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8" w:beforeLines="100" w:after="318" w:afterLines="100" w:line="500" w:lineRule="exact"/>
        <w:jc w:val="center"/>
        <w:outlineLvl w:val="0"/>
        <w:rPr>
          <w:rFonts w:ascii="宋体" w:hAnsi="宋体"/>
          <w:bCs/>
          <w:sz w:val="24"/>
          <w:lang w:val="zh-CN"/>
        </w:rPr>
      </w:pPr>
      <w:bookmarkStart w:id="0" w:name="项目需求"/>
      <w:r>
        <w:rPr>
          <w:rFonts w:hint="eastAsia" w:ascii="方正小标宋_GBK" w:hAnsi="方正小标宋_GBK" w:eastAsia="方正小标宋_GBK" w:cs="方正小标宋_GBK"/>
          <w:sz w:val="44"/>
          <w:szCs w:val="44"/>
        </w:rPr>
        <w:t>项目需求</w:t>
      </w:r>
      <w:bookmarkEnd w:id="0"/>
    </w:p>
    <w:p>
      <w:pPr>
        <w:pStyle w:val="11"/>
        <w:spacing w:before="0" w:after="0" w:line="500" w:lineRule="exact"/>
        <w:jc w:val="both"/>
        <w:outlineLvl w:val="1"/>
        <w:rPr>
          <w:rFonts w:ascii="宋体" w:hAnsi="宋体" w:cs="宋体"/>
          <w:b/>
          <w:color w:val="000000"/>
          <w:kern w:val="2"/>
        </w:rPr>
      </w:pPr>
      <w:r>
        <w:rPr>
          <w:rFonts w:hint="eastAsia" w:ascii="宋体" w:hAnsi="宋体" w:cs="宋体"/>
          <w:b/>
          <w:color w:val="000000"/>
          <w:kern w:val="2"/>
        </w:rPr>
        <w:t>一、项目概况：</w:t>
      </w:r>
    </w:p>
    <w:p>
      <w:pPr>
        <w:pStyle w:val="8"/>
        <w:spacing w:line="500" w:lineRule="exact"/>
        <w:ind w:left="567" w:leftChars="270" w:firstLine="480" w:firstLineChars="200"/>
        <w:rPr>
          <w:sz w:val="24"/>
        </w:rPr>
      </w:pPr>
      <w:r>
        <w:rPr>
          <w:rFonts w:hint="eastAsia"/>
          <w:sz w:val="24"/>
        </w:rPr>
        <w:t>图书馆对西园德英楼附属一楼进行重新设计，旨在通过设计，为学生提供更加优越的学生环境。通过引进防盗仪，实现学生</w:t>
      </w:r>
      <w:bookmarkStart w:id="1" w:name="_GoBack"/>
      <w:bookmarkEnd w:id="1"/>
      <w:r>
        <w:rPr>
          <w:rFonts w:hint="eastAsia"/>
          <w:sz w:val="24"/>
        </w:rPr>
        <w:t>背包入馆；通过大数据屏和瀑布流的展示应用，促进图书馆管理水平提升。详见招标文件项目具体需求。</w:t>
      </w:r>
    </w:p>
    <w:p>
      <w:pPr>
        <w:pStyle w:val="11"/>
        <w:spacing w:before="0" w:after="0" w:line="500" w:lineRule="exact"/>
        <w:jc w:val="both"/>
        <w:outlineLvl w:val="1"/>
        <w:rPr>
          <w:rFonts w:ascii="宋体" w:hAnsi="宋体" w:cs="宋体"/>
          <w:b/>
          <w:color w:val="000000"/>
          <w:kern w:val="2"/>
        </w:rPr>
      </w:pPr>
      <w:r>
        <w:rPr>
          <w:rFonts w:hint="eastAsia" w:ascii="宋体" w:hAnsi="宋体" w:cs="宋体"/>
          <w:b/>
          <w:color w:val="000000"/>
          <w:kern w:val="2"/>
        </w:rPr>
        <w:t>二、主要技术参数：</w:t>
      </w:r>
    </w:p>
    <w:tbl>
      <w:tblPr>
        <w:tblStyle w:val="9"/>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014"/>
        <w:gridCol w:w="5743"/>
        <w:gridCol w:w="708"/>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9"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序号</w:t>
            </w:r>
          </w:p>
        </w:tc>
        <w:tc>
          <w:tcPr>
            <w:tcW w:w="1014"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名称</w:t>
            </w:r>
          </w:p>
        </w:tc>
        <w:tc>
          <w:tcPr>
            <w:tcW w:w="5743" w:type="dxa"/>
            <w:vAlign w:val="center"/>
          </w:tcPr>
          <w:p>
            <w:pPr>
              <w:widowControl/>
              <w:jc w:val="center"/>
              <w:rPr>
                <w:rFonts w:ascii="宋体" w:hAnsi="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主要技术需求</w:t>
            </w:r>
          </w:p>
        </w:tc>
        <w:tc>
          <w:tcPr>
            <w:tcW w:w="70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数量</w:t>
            </w:r>
          </w:p>
        </w:tc>
        <w:tc>
          <w:tcPr>
            <w:tcW w:w="92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9"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w:t>
            </w:r>
          </w:p>
        </w:tc>
        <w:tc>
          <w:tcPr>
            <w:tcW w:w="1014"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大数据屏</w:t>
            </w:r>
          </w:p>
        </w:tc>
        <w:tc>
          <w:tcPr>
            <w:tcW w:w="5743" w:type="dxa"/>
            <w:vAlign w:val="center"/>
          </w:tcPr>
          <w:p>
            <w:pPr>
              <w:spacing w:line="360" w:lineRule="exact"/>
              <w:jc w:val="left"/>
              <w:outlineLvl w:val="7"/>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1、显示屏</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(1)产品规格：P1.86；</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)像素点间距:≤1.86mm；</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)像素密度≥288906点/㎡；</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)模组尺寸：320mm×160mm；</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)模组分辨率≥172×86；</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)箱体平整度≤0.05；</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)支持单点亮度矫正，单点颜色矫正；</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)白平衡亮度(nit) ≥800;</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)色温(k) 介于 2000～15000；</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)水平/垂直视角 ≥160°；</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)亮度均匀性≥98.3%，色度均匀性介于±0.003 Cx,Cy内；</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)对比度≥8000:1；</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)最佳视距(m)为1.5m-3m之间；</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)刷新率≥3840HZ;</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)换帧频率为60HZ;</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)灰度等级为灰度(bit) 14～16；</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)模组驱动方式为恒流驱动；</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)使用寿命≥200000小时；</w:t>
            </w:r>
          </w:p>
          <w:p>
            <w:pPr>
              <w:spacing w:line="360" w:lineRule="exact"/>
              <w:ind w:firstLine="480" w:firstLineChars="200"/>
              <w:jc w:val="left"/>
              <w:outlineLvl w:val="7"/>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)投标产品需提供中国节能产品认证证书复印件（CQC）</w:t>
            </w:r>
            <w:r>
              <w:rPr>
                <w:rFonts w:hint="eastAsia" w:ascii="宋体" w:hAnsi="宋体"/>
                <w:color w:val="000000" w:themeColor="text1"/>
                <w:sz w:val="24"/>
                <w:highlight w:val="none"/>
                <w:lang w:eastAsia="zh-CN"/>
                <w14:textFill>
                  <w14:solidFill>
                    <w14:schemeClr w14:val="tx1"/>
                  </w14:solidFill>
                </w14:textFill>
              </w:rPr>
              <w:t>。</w:t>
            </w:r>
          </w:p>
          <w:p>
            <w:pPr>
              <w:spacing w:line="360" w:lineRule="exact"/>
              <w:jc w:val="left"/>
              <w:outlineLvl w:val="7"/>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2、控制系统</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(1)集成HUB75，无需再配转接板，更方便，成本更低；</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)减少接插连接件，减少故障点，故障率更低；</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)支持常规芯片实现高刷新、高灰度、高亮度；</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)新灰度引擎，低灰度表现更佳；</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)细节处理更完美，可消除单元板设计引起的某行偏暗、低灰偏红、鬼影等细节问题；</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)支持14bit精度逐点校正；</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)支持所有常规芯片、PWM芯片和灯饰芯片；</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)支持静态屏、1/2~1/32扫之间的任意扫描类型；</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)支持任意抽点，支持数据偏移，可轻松实现各种异型屏、球形屏、创意显示屏；</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)单卡支持32组RGB信号输出；</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)支持超大带载面积,单卡带载128×1024，256×512；</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)先进设计，优质元器件，全自动高低温老化测试，零故障出厂；</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)支持DC 3.3V~6V超宽工作电压，有效减弱电压波动带来的影响；</w:t>
            </w:r>
          </w:p>
          <w:p>
            <w:pPr>
              <w:spacing w:line="360" w:lineRule="exact"/>
              <w:jc w:val="left"/>
              <w:outlineLvl w:val="7"/>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3、视频处理器</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(1)具备4个千兆网口输出</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)具有2类视频输入接口，包括1路HDMI和2路DVI；</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)最大输入分辨率1920×1200@60Hz，支持分辨率任意设置；</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)最大带载260万像素，最宽可达4096点，或最高可达2560点；</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)支持视频源任意切换，缩放和裁剪；</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)支持画面偏移；</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)双USB 2.0高速通讯接口，用于电脑调试和主控间任意级联；</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)支持亮度和色温调节；</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)支持低亮高灰；</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)支持HDCP 1.4；</w:t>
            </w:r>
          </w:p>
          <w:p>
            <w:pPr>
              <w:spacing w:line="360" w:lineRule="exact"/>
              <w:jc w:val="left"/>
              <w:outlineLvl w:val="7"/>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4</w:t>
            </w:r>
            <w:r>
              <w:rPr>
                <w:rFonts w:hint="eastAsia" w:ascii="宋体" w:hAnsi="宋体"/>
                <w:b/>
                <w:color w:val="000000" w:themeColor="text1"/>
                <w:sz w:val="24"/>
                <w:highlight w:val="none"/>
                <w14:textFill>
                  <w14:solidFill>
                    <w14:schemeClr w14:val="tx1"/>
                  </w14:solidFill>
                </w14:textFill>
              </w:rPr>
              <w:t>、其他</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(1)标准配电箱，满足屏体正常使用，为了保证安全及稳定性。配置音响功放和喇叭。</w:t>
            </w:r>
          </w:p>
          <w:p>
            <w:pPr>
              <w:spacing w:line="360" w:lineRule="exact"/>
              <w:ind w:firstLine="480" w:firstLineChars="200"/>
              <w:jc w:val="left"/>
              <w:outlineLvl w:val="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)定制结构、框架，满足屏体安装使用需求，用材符合国家标准；外框、包边采用不锈钢银拉丝或黑钛金，保证整体装饰美观大方（2.88m×1.6m）。</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)通讯线及线缆与显示屏所配套系统，以现场实际距离为准。</w:t>
            </w:r>
          </w:p>
        </w:tc>
        <w:tc>
          <w:tcPr>
            <w:tcW w:w="70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4.61</w:t>
            </w:r>
          </w:p>
        </w:tc>
        <w:tc>
          <w:tcPr>
            <w:tcW w:w="92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9"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w:t>
            </w:r>
          </w:p>
        </w:tc>
        <w:tc>
          <w:tcPr>
            <w:tcW w:w="1014"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瀑布流</w:t>
            </w:r>
          </w:p>
        </w:tc>
        <w:tc>
          <w:tcPr>
            <w:tcW w:w="5743" w:type="dxa"/>
            <w:vAlign w:val="center"/>
          </w:tcPr>
          <w:p>
            <w:pPr>
              <w:spacing w:line="360" w:lineRule="exact"/>
              <w:jc w:val="left"/>
              <w:outlineLvl w:val="7"/>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1、大屏参数</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(1)显示屏：拼接数量3块，单块尺寸49英寸，单块显示比例16:9，单块分辨率不低于1920×1080；</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(2)双边物理拼缝：≤3.5mm；</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(3)触控：红外≥10点触摸；</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(4)安装方式：竖屏壁挂,预留设备维护口；</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(5)外观支架：金属材质，黑色，钣金支架；</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(6)钢化玻璃：白玻钢化或防爆玻璃；</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(7)操作系统：Andriod版系统，且不低于Android 12;</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(8)运行内存：不低于8GB；</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(9)机身储存:不低于64GB；</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(10)WiFi:支持,2.4GHz/5GHz 双频 wifi6(802.11ax) ；</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(11)蓝牙：支持,不低于蓝牙5.0。</w:t>
            </w:r>
          </w:p>
          <w:p>
            <w:pPr>
              <w:spacing w:line="360" w:lineRule="exact"/>
              <w:jc w:val="left"/>
              <w:outlineLvl w:val="7"/>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2、设备功能</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源缓慢流动，触摸控制流动效果：手指在屏幕上滑动时，根据滑动方向和距离可控制图书的流动方向和速度；可在瀑布流设备上直接操作设置流动速度、图书展示排数、凌乱程度、更换背景等功能。提供操作设置后台的现场照片（展示出后台设置功能）并</w:t>
            </w:r>
            <w:commentRangeStart w:id="0"/>
            <w:r>
              <w:rPr>
                <w:rFonts w:hint="eastAsia" w:ascii="宋体" w:hAnsi="宋体" w:cs="宋体"/>
                <w:color w:val="000000" w:themeColor="text1"/>
                <w:sz w:val="24"/>
                <w:highlight w:val="none"/>
                <w14:textFill>
                  <w14:solidFill>
                    <w14:schemeClr w14:val="tx1"/>
                  </w14:solidFill>
                </w14:textFill>
              </w:rPr>
              <w:t>加盖</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cs="宋体"/>
                <w:color w:val="000000" w:themeColor="text1"/>
                <w:sz w:val="24"/>
                <w:highlight w:val="none"/>
                <w14:textFill>
                  <w14:solidFill>
                    <w14:schemeClr w14:val="tx1"/>
                  </w14:solidFill>
                </w14:textFill>
              </w:rPr>
              <w:t>公章</w:t>
            </w:r>
            <w:commentRangeEnd w:id="0"/>
            <w:r>
              <w:rPr>
                <w:color w:val="000000" w:themeColor="text1"/>
                <w:highlight w:val="none"/>
                <w14:textFill>
                  <w14:solidFill>
                    <w14:schemeClr w14:val="tx1"/>
                  </w14:solidFill>
                </w14:textFill>
              </w:rPr>
              <w:commentReference w:id="0"/>
            </w:r>
            <w:r>
              <w:rPr>
                <w:rFonts w:hint="eastAsia" w:ascii="宋体" w:hAnsi="宋体" w:cs="宋体"/>
                <w:color w:val="000000" w:themeColor="text1"/>
                <w:sz w:val="24"/>
                <w:highlight w:val="none"/>
                <w14:textFill>
                  <w14:solidFill>
                    <w14:schemeClr w14:val="tx1"/>
                  </w14:solidFill>
                </w14:textFill>
              </w:rPr>
              <w:t>。</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(2)与相关产品无缝对接：与电子期刊、电子图书、有声图书等产品进行无缝对接，既可在瀑布流屏上阅读也可扫码带走，在手机上阅读电子期刊、电子图书，听有声图书；</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(3)★可同时支持期刊、图书、有声图书、有声期刊的内容展示；提供功能截图佐证并加盖</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cs="宋体"/>
                <w:color w:val="000000" w:themeColor="text1"/>
                <w:sz w:val="24"/>
                <w:highlight w:val="none"/>
                <w14:textFill>
                  <w14:solidFill>
                    <w14:schemeClr w14:val="tx1"/>
                  </w14:solidFill>
                </w14:textFill>
              </w:rPr>
              <w:t>公章；</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(4)资源搜索：可通过关键字搜索图书、期刊等数字资源进行阅读。</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(5)双扫码阅读：点击资源显示资源介绍和二维码，支持手机APP、微信扫码阅读</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(6)支持原貌版和文本格式阅读 ；</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(7)支持手机app端：支持安卓和苹果系统；支持手机看书和听书，可对资源进行收藏、点赞、阅读、分享、下载；看书可设置文字大小、背景颜色。</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(8)图片展示：支持展示机构提供的图片库资源，图片和文本组合的方式进行展示。</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(9)视频展示：支持展示机构提供的视频库资源，可编辑视频封面和标题。视频能更直观展示建馆历史、人物介绍、学习内容等，供读者学习和观看使用 ；</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(10)时间轴展示：支持展示机构提供的资源，可选择图片、文字、音视频，依据时间顺序，把一方面或多方面的事件串联起来，以图文的形式呈现给读者。例如：人物生平、建党历史等；</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(11)专题资源展示：支持展示机构提供的专题库资源，机构可利用文字、音视频资源对人物或者事物制作成专题，展示目录章节内容。例如：名人墙、当地历史事件、人物传记等。</w:t>
            </w:r>
          </w:p>
          <w:p>
            <w:pPr>
              <w:spacing w:line="360" w:lineRule="exact"/>
              <w:jc w:val="left"/>
              <w:outlineLvl w:val="7"/>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3、配套软件资源</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(1)★本项目两台瀑布流设备可接入统一智慧管理平台，可实现手机小程序统一关机、远程监控在线状态、资源切换等功能等掌握产品情况。提供功能截图佐证并加盖</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cs="宋体"/>
                <w:color w:val="000000" w:themeColor="text1"/>
                <w:sz w:val="24"/>
                <w:highlight w:val="none"/>
                <w14:textFill>
                  <w14:solidFill>
                    <w14:schemeClr w14:val="tx1"/>
                  </w14:solidFill>
                </w14:textFill>
              </w:rPr>
              <w:t>公章。</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(2)屏保设置：屏保可支持上传图片、视频、资源等类型，并可进行多个屏保轮流显示。</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(3)背景图设置：支持自定义上传背景图片。</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(4)配套的线上阅读软件至少包含40000种期刊、50000册图书、300种有声期刊。</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(5)有声期刊提供3份以上版权协议。</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(6)★配套的线上阅读软件包含虚拟人助手，提供3D高保仿真可视化虚拟服务，多种拟人化动态如：眨眼、微笑、嘴型张合、挥手、鞠躬等；可进行语音交互：提供功能截图并加盖</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cs="宋体"/>
                <w:color w:val="000000" w:themeColor="text1"/>
                <w:sz w:val="24"/>
                <w:highlight w:val="none"/>
                <w14:textFill>
                  <w14:solidFill>
                    <w14:schemeClr w14:val="tx1"/>
                  </w14:solidFill>
                </w14:textFill>
              </w:rPr>
              <w:t>公章。</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(7)软件包含的虚拟人助手可进行语音资源检索，如打开某本期刊、图书等功能。</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(8)配套软件含有数字人荐书功能：利用数字AI算法，自动化合成数字人主动推荐书刊内容，以短视频的形式在平台上分发荐书视频。</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(9)软件中数字人与精选期刊内容进行完美结合，对各类期刊精选文章进行摘要处理，形成大量短视频，为读者提供快速了解最新期刊内容并做阅读引导。</w:t>
            </w:r>
          </w:p>
          <w:p>
            <w:pPr>
              <w:spacing w:line="360" w:lineRule="exact"/>
              <w:jc w:val="left"/>
              <w:outlineLvl w:val="7"/>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4、服务器（一台）</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(1)CPU：≥ Intel I7-1260P</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(2)内存：≥16G</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(3)硬盘：≥1TSSD</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(4)屏幕：IPS屏，A面合金，1080P带红外人脸识别，指纹识别</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(5)显卡：≥NVIDIA MX550 2G独显</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(6)操作系统：WIN11</w:t>
            </w:r>
          </w:p>
          <w:p>
            <w:pPr>
              <w:spacing w:line="360" w:lineRule="exact"/>
              <w:ind w:firstLine="480" w:firstLine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(7)屏幕尺寸：14寸 </w:t>
            </w:r>
          </w:p>
        </w:tc>
        <w:tc>
          <w:tcPr>
            <w:tcW w:w="70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92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9"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w:t>
            </w:r>
          </w:p>
        </w:tc>
        <w:tc>
          <w:tcPr>
            <w:tcW w:w="1014" w:type="dxa"/>
            <w:vAlign w:val="center"/>
          </w:tcPr>
          <w:p>
            <w:pPr>
              <w:widowControl/>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防盗仪</w:t>
            </w:r>
          </w:p>
        </w:tc>
        <w:tc>
          <w:tcPr>
            <w:tcW w:w="5743" w:type="dxa"/>
            <w:vAlign w:val="center"/>
          </w:tcPr>
          <w:p>
            <w:pPr>
              <w:spacing w:line="360" w:lineRule="exact"/>
              <w:ind w:left="420" w:left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(1)外观设计：需美观</w:t>
            </w:r>
          </w:p>
          <w:p>
            <w:pPr>
              <w:spacing w:line="360" w:lineRule="exact"/>
              <w:ind w:left="420" w:left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(2)制作材料：需耐用</w:t>
            </w:r>
          </w:p>
          <w:p>
            <w:pPr>
              <w:spacing w:line="360" w:lineRule="exact"/>
              <w:ind w:left="420" w:left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(3)工作电压：AC:220v</w:t>
            </w:r>
          </w:p>
          <w:p>
            <w:pPr>
              <w:spacing w:line="360" w:lineRule="exact"/>
              <w:ind w:left="420" w:left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(4)检测宽度:≥70cm</w:t>
            </w:r>
          </w:p>
          <w:p>
            <w:pPr>
              <w:spacing w:line="360" w:lineRule="exact"/>
              <w:ind w:left="420" w:left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(5)信号处理:数字式-DMPD技术</w:t>
            </w:r>
          </w:p>
          <w:p>
            <w:pPr>
              <w:spacing w:line="360" w:lineRule="exact"/>
              <w:ind w:left="420" w:left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(6)重量:40kg/单通道，58kg/双通道</w:t>
            </w:r>
          </w:p>
          <w:p>
            <w:pPr>
              <w:spacing w:line="360" w:lineRule="exact"/>
              <w:ind w:left="420" w:left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(7)报警方式:声光报警</w:t>
            </w:r>
          </w:p>
          <w:p>
            <w:pPr>
              <w:spacing w:line="360" w:lineRule="exact"/>
              <w:ind w:left="420" w:left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(8)无线功率:3.6W-5w</w:t>
            </w:r>
          </w:p>
          <w:p>
            <w:pPr>
              <w:spacing w:line="360" w:lineRule="exact"/>
              <w:ind w:left="420" w:left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(9)工作频率:1KZ</w:t>
            </w:r>
          </w:p>
          <w:p>
            <w:pPr>
              <w:spacing w:line="360" w:lineRule="exact"/>
              <w:ind w:left="420" w:leftChars="200"/>
              <w:jc w:val="left"/>
              <w:outlineLvl w:val="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(10)配套充消磁等设备</w:t>
            </w:r>
          </w:p>
        </w:tc>
        <w:tc>
          <w:tcPr>
            <w:tcW w:w="70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92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片</w:t>
            </w:r>
          </w:p>
        </w:tc>
      </w:tr>
    </w:tbl>
    <w:p>
      <w:pPr>
        <w:pStyle w:val="11"/>
        <w:spacing w:before="0" w:after="0" w:line="500" w:lineRule="exact"/>
        <w:jc w:val="both"/>
        <w:outlineLvl w:val="1"/>
        <w:rPr>
          <w:rFonts w:ascii="宋体" w:hAnsi="宋体" w:cs="宋体"/>
          <w:b/>
          <w:color w:val="000000"/>
          <w:kern w:val="2"/>
          <w:lang w:val="zh-CN"/>
        </w:rPr>
      </w:pPr>
      <w:r>
        <w:rPr>
          <w:rFonts w:hint="eastAsia" w:ascii="宋体" w:hAnsi="宋体" w:cs="宋体"/>
          <w:b/>
          <w:color w:val="000000"/>
          <w:kern w:val="2"/>
        </w:rPr>
        <w:t>三</w:t>
      </w:r>
      <w:r>
        <w:rPr>
          <w:rFonts w:hint="eastAsia" w:ascii="宋体" w:hAnsi="宋体" w:cs="宋体"/>
          <w:b/>
          <w:color w:val="000000"/>
          <w:kern w:val="2"/>
          <w:lang w:val="zh-CN"/>
        </w:rPr>
        <w:t>、供货及安装、调试要求</w:t>
      </w:r>
    </w:p>
    <w:p>
      <w:pPr>
        <w:spacing w:line="500" w:lineRule="exact"/>
        <w:ind w:firstLine="482" w:firstLineChars="200"/>
        <w:rPr>
          <w:rFonts w:ascii="宋体" w:hAnsi="宋体"/>
          <w:b/>
          <w:bCs/>
          <w:sz w:val="24"/>
          <w:lang w:val="zh-CN"/>
        </w:rPr>
      </w:pPr>
      <w:r>
        <w:rPr>
          <w:rFonts w:hint="eastAsia" w:ascii="宋体" w:hAnsi="宋体"/>
          <w:b/>
          <w:bCs/>
          <w:sz w:val="24"/>
          <w:lang w:val="zh-CN"/>
        </w:rPr>
        <w:t>（一）技术规格</w:t>
      </w:r>
    </w:p>
    <w:p>
      <w:pPr>
        <w:spacing w:line="500" w:lineRule="exact"/>
        <w:ind w:firstLine="480" w:firstLineChars="200"/>
        <w:rPr>
          <w:rFonts w:ascii="宋体" w:hAnsi="宋体"/>
          <w:bCs/>
          <w:sz w:val="24"/>
          <w:lang w:val="zh-CN"/>
        </w:rPr>
      </w:pPr>
      <w:r>
        <w:rPr>
          <w:rFonts w:hint="eastAsia" w:ascii="宋体" w:hAnsi="宋体"/>
          <w:bCs/>
          <w:sz w:val="24"/>
          <w:lang w:val="zh-CN"/>
        </w:rPr>
        <w:t>1、所有材料须提交详细的技术条款响应表，并注明品牌产地和生产厂地。</w:t>
      </w:r>
    </w:p>
    <w:p>
      <w:pPr>
        <w:spacing w:line="500" w:lineRule="exact"/>
        <w:ind w:firstLine="480" w:firstLineChars="200"/>
        <w:rPr>
          <w:rFonts w:ascii="宋体" w:hAnsi="宋体"/>
          <w:bCs/>
          <w:sz w:val="24"/>
          <w:lang w:val="zh-CN"/>
        </w:rPr>
      </w:pPr>
      <w:r>
        <w:rPr>
          <w:rFonts w:hint="eastAsia" w:ascii="宋体" w:hAnsi="宋体"/>
          <w:bCs/>
          <w:sz w:val="24"/>
          <w:lang w:val="zh-CN"/>
        </w:rPr>
        <w:t>2、成交供应商所提供的设备进场后，如采购人发现有任何问题（如外观有损坏），成交供应商应以同样型号的设备在采购人商定的时间内更换，确保其使用。</w:t>
      </w:r>
    </w:p>
    <w:p>
      <w:pPr>
        <w:spacing w:line="500" w:lineRule="exact"/>
        <w:ind w:firstLine="482" w:firstLineChars="200"/>
        <w:rPr>
          <w:rFonts w:ascii="宋体" w:hAnsi="宋体"/>
          <w:b/>
          <w:bCs/>
          <w:sz w:val="24"/>
          <w:lang w:val="zh-CN"/>
        </w:rPr>
      </w:pPr>
      <w:r>
        <w:rPr>
          <w:rFonts w:hint="eastAsia" w:ascii="宋体" w:hAnsi="宋体"/>
          <w:b/>
          <w:bCs/>
          <w:sz w:val="24"/>
          <w:lang w:val="zh-CN"/>
        </w:rPr>
        <w:t>（二）质量要求</w:t>
      </w:r>
    </w:p>
    <w:p>
      <w:pPr>
        <w:spacing w:line="500" w:lineRule="exact"/>
        <w:ind w:firstLine="480" w:firstLineChars="200"/>
        <w:rPr>
          <w:rFonts w:ascii="宋体" w:hAnsi="宋体"/>
          <w:bCs/>
          <w:sz w:val="24"/>
          <w:lang w:val="zh-CN"/>
        </w:rPr>
      </w:pPr>
      <w:r>
        <w:rPr>
          <w:rFonts w:hint="eastAsia" w:ascii="宋体" w:hAnsi="宋体"/>
          <w:bCs/>
          <w:sz w:val="24"/>
          <w:lang w:val="zh-CN"/>
        </w:rPr>
        <w:t>1、应严格按照采购文件的要求和国家有关标准，提供全新的、未经使用的、技术先进的设备。</w:t>
      </w:r>
    </w:p>
    <w:p>
      <w:pPr>
        <w:spacing w:line="500" w:lineRule="exact"/>
        <w:ind w:firstLine="480" w:firstLineChars="200"/>
        <w:rPr>
          <w:rFonts w:ascii="宋体" w:hAnsi="宋体"/>
          <w:bCs/>
          <w:sz w:val="24"/>
          <w:lang w:val="zh-CN"/>
        </w:rPr>
      </w:pPr>
      <w:r>
        <w:rPr>
          <w:rFonts w:hint="eastAsia" w:ascii="宋体" w:hAnsi="宋体"/>
          <w:bCs/>
          <w:sz w:val="24"/>
          <w:lang w:val="zh-CN"/>
        </w:rPr>
        <w:t>2、品质说明：必须保证提供的设备完全与采购文件所述的质量、规格和性能相符，所使用的材料及配件达到优质标准，相关设备具有厂家出具的设备质量合格证明书。</w:t>
      </w:r>
    </w:p>
    <w:p>
      <w:pPr>
        <w:spacing w:line="500" w:lineRule="exact"/>
        <w:ind w:firstLine="480" w:firstLineChars="200"/>
        <w:rPr>
          <w:rFonts w:ascii="宋体" w:hAnsi="宋体"/>
          <w:bCs/>
          <w:sz w:val="24"/>
          <w:lang w:val="zh-CN"/>
        </w:rPr>
      </w:pPr>
      <w:r>
        <w:rPr>
          <w:rFonts w:hint="eastAsia" w:ascii="宋体" w:hAnsi="宋体"/>
          <w:bCs/>
          <w:sz w:val="24"/>
          <w:lang w:val="zh-CN"/>
        </w:rPr>
        <w:t>3、成交供应商保证向采购人提供的设备或设备的任何一部分，免受第三方提出的侵犯其专利权、商标权或知识产权等的起诉，任何由此引起的法律责任和经济责任均由供应商承担。</w:t>
      </w:r>
    </w:p>
    <w:p>
      <w:pPr>
        <w:spacing w:line="500" w:lineRule="exact"/>
        <w:ind w:firstLine="482" w:firstLineChars="200"/>
        <w:rPr>
          <w:rFonts w:ascii="宋体" w:hAnsi="宋体"/>
          <w:b/>
          <w:bCs/>
          <w:sz w:val="24"/>
          <w:lang w:val="zh-CN"/>
        </w:rPr>
      </w:pPr>
      <w:r>
        <w:rPr>
          <w:rFonts w:hint="eastAsia" w:ascii="宋体" w:hAnsi="宋体"/>
          <w:b/>
          <w:bCs/>
          <w:sz w:val="24"/>
          <w:lang w:val="zh-CN"/>
        </w:rPr>
        <w:t>（三）验收方式</w:t>
      </w:r>
    </w:p>
    <w:p>
      <w:pPr>
        <w:spacing w:line="500" w:lineRule="exact"/>
        <w:ind w:firstLine="480" w:firstLineChars="200"/>
        <w:rPr>
          <w:rFonts w:ascii="宋体" w:hAnsi="宋体"/>
          <w:bCs/>
          <w:sz w:val="24"/>
          <w:lang w:val="zh-CN"/>
        </w:rPr>
      </w:pPr>
      <w:r>
        <w:rPr>
          <w:rFonts w:hint="eastAsia" w:ascii="宋体" w:hAnsi="宋体"/>
          <w:bCs/>
          <w:sz w:val="24"/>
          <w:lang w:val="zh-CN"/>
        </w:rPr>
        <w:t>1、设备到达现场后，成交供应商应在采购人在场情况下当面开箱，共同清点、检查外观，作出开箱记录，双方签字确认。</w:t>
      </w:r>
    </w:p>
    <w:p>
      <w:pPr>
        <w:spacing w:line="500" w:lineRule="exact"/>
        <w:ind w:firstLine="480" w:firstLineChars="200"/>
        <w:rPr>
          <w:rFonts w:ascii="宋体" w:hAnsi="宋体"/>
          <w:bCs/>
          <w:sz w:val="24"/>
          <w:lang w:val="zh-CN"/>
        </w:rPr>
      </w:pPr>
      <w:r>
        <w:rPr>
          <w:rFonts w:hint="eastAsia" w:ascii="宋体" w:hAnsi="宋体"/>
          <w:bCs/>
          <w:sz w:val="24"/>
          <w:lang w:val="zh-CN"/>
        </w:rPr>
        <w:t>2、成交供应商应保证货物到达采购人所在地完好无损，如有缺漏、损坏，由成交供应商负责调换、补齐或赔偿。</w:t>
      </w:r>
    </w:p>
    <w:p>
      <w:pPr>
        <w:spacing w:line="500" w:lineRule="exact"/>
        <w:ind w:firstLine="480" w:firstLineChars="200"/>
        <w:rPr>
          <w:rFonts w:ascii="宋体" w:hAnsi="宋体"/>
          <w:bCs/>
          <w:sz w:val="24"/>
          <w:lang w:val="zh-CN"/>
        </w:rPr>
      </w:pPr>
      <w:r>
        <w:rPr>
          <w:rFonts w:hint="eastAsia" w:ascii="宋体" w:hAnsi="宋体"/>
          <w:bCs/>
          <w:sz w:val="24"/>
          <w:lang w:val="zh-CN"/>
        </w:rPr>
        <w:t>3、成交供应商应提供完备的技术资料、原厂真货证明、装箱单和合格证等。验收合格条件如下：</w:t>
      </w:r>
    </w:p>
    <w:p>
      <w:pPr>
        <w:spacing w:line="500" w:lineRule="exact"/>
        <w:ind w:firstLine="480" w:firstLineChars="200"/>
        <w:rPr>
          <w:rFonts w:ascii="宋体" w:hAnsi="宋体"/>
          <w:bCs/>
          <w:sz w:val="24"/>
          <w:lang w:val="zh-CN"/>
        </w:rPr>
      </w:pPr>
      <w:r>
        <w:rPr>
          <w:rFonts w:hint="eastAsia" w:ascii="宋体" w:hAnsi="宋体"/>
          <w:bCs/>
          <w:sz w:val="24"/>
          <w:lang w:val="zh-CN"/>
        </w:rPr>
        <w:t>（1）产品技术参数与项目合同一致，性能指标达到规定的标准。</w:t>
      </w:r>
    </w:p>
    <w:p>
      <w:pPr>
        <w:spacing w:line="500" w:lineRule="exact"/>
        <w:ind w:firstLine="480" w:firstLineChars="200"/>
        <w:rPr>
          <w:rFonts w:ascii="宋体" w:hAnsi="宋体"/>
          <w:bCs/>
          <w:sz w:val="24"/>
          <w:lang w:val="zh-CN"/>
        </w:rPr>
      </w:pPr>
      <w:r>
        <w:rPr>
          <w:rFonts w:hint="eastAsia" w:ascii="宋体" w:hAnsi="宋体"/>
          <w:bCs/>
          <w:sz w:val="24"/>
          <w:lang w:val="zh-CN"/>
        </w:rPr>
        <w:t>（2）货物技术资料、原厂真货证明、装箱单、合格证等资料齐全。</w:t>
      </w:r>
    </w:p>
    <w:p>
      <w:pPr>
        <w:spacing w:line="500" w:lineRule="exact"/>
        <w:ind w:firstLine="480" w:firstLineChars="200"/>
        <w:rPr>
          <w:rFonts w:ascii="宋体" w:hAnsi="宋体"/>
          <w:bCs/>
          <w:sz w:val="24"/>
          <w:lang w:val="zh-CN"/>
        </w:rPr>
      </w:pPr>
      <w:r>
        <w:rPr>
          <w:rFonts w:hint="eastAsia" w:ascii="宋体" w:hAnsi="宋体"/>
          <w:bCs/>
          <w:sz w:val="24"/>
          <w:lang w:val="zh-CN"/>
        </w:rPr>
        <w:t>（3）在规定时间内完成交货并由双方组织验收小组进行验收，并经验收小组签字确认。</w:t>
      </w:r>
    </w:p>
    <w:p>
      <w:pPr>
        <w:spacing w:line="500" w:lineRule="exact"/>
        <w:ind w:firstLine="480" w:firstLineChars="200"/>
        <w:rPr>
          <w:rFonts w:ascii="宋体" w:hAnsi="宋体"/>
          <w:bCs/>
          <w:sz w:val="24"/>
          <w:lang w:val="zh-CN"/>
        </w:rPr>
      </w:pPr>
      <w:r>
        <w:rPr>
          <w:rFonts w:hint="eastAsia" w:ascii="宋体" w:hAnsi="宋体"/>
          <w:bCs/>
          <w:sz w:val="24"/>
          <w:lang w:val="zh-CN"/>
        </w:rPr>
        <w:t>4、成交供应商提供的货物未达到招标文件规定要求，且对采购人造成损失的，由成交供应商承担一切责任，并赔偿所造成的损失。</w:t>
      </w:r>
    </w:p>
    <w:p>
      <w:pPr>
        <w:spacing w:line="500" w:lineRule="exact"/>
        <w:ind w:firstLine="482" w:firstLineChars="200"/>
        <w:rPr>
          <w:rFonts w:ascii="宋体" w:hAnsi="宋体"/>
          <w:b/>
          <w:bCs/>
          <w:sz w:val="24"/>
          <w:lang w:val="zh-CN"/>
        </w:rPr>
      </w:pPr>
      <w:r>
        <w:rPr>
          <w:rFonts w:hint="eastAsia" w:ascii="宋体" w:hAnsi="宋体"/>
          <w:b/>
          <w:bCs/>
          <w:sz w:val="24"/>
          <w:lang w:val="zh-CN"/>
        </w:rPr>
        <w:t>（四）验收标准与要求</w:t>
      </w:r>
    </w:p>
    <w:p>
      <w:pPr>
        <w:spacing w:line="500" w:lineRule="exact"/>
        <w:ind w:firstLine="480" w:firstLineChars="200"/>
        <w:rPr>
          <w:rFonts w:ascii="宋体" w:hAnsi="宋体"/>
          <w:bCs/>
          <w:sz w:val="24"/>
          <w:lang w:val="zh-CN"/>
        </w:rPr>
      </w:pPr>
      <w:r>
        <w:rPr>
          <w:rFonts w:hint="eastAsia" w:ascii="宋体" w:hAnsi="宋体"/>
          <w:bCs/>
          <w:sz w:val="24"/>
          <w:lang w:val="zh-CN"/>
        </w:rPr>
        <w:t>1、所供货物必须是全新的，原装正品，完全符合国家规定的质量标准，功能符合使用要求。因产品质量或安装不当导致验收不合格，应及时处理直至验收合格，期间产生的一切费用由供应商承担；若二次验收不合格，采购人有权退货。采购人在此期间保留对供应商的索赔权利。供应商必须满足所有功能要求，有义务保证采购人系统的功能性和完整性。</w:t>
      </w:r>
    </w:p>
    <w:p>
      <w:pPr>
        <w:spacing w:line="500" w:lineRule="exact"/>
        <w:ind w:firstLine="480" w:firstLineChars="200"/>
        <w:rPr>
          <w:rFonts w:ascii="宋体" w:hAnsi="宋体"/>
          <w:bCs/>
          <w:sz w:val="24"/>
          <w:lang w:val="zh-CN"/>
        </w:rPr>
      </w:pPr>
      <w:r>
        <w:rPr>
          <w:rFonts w:hint="eastAsia" w:ascii="宋体" w:hAnsi="宋体"/>
          <w:bCs/>
          <w:sz w:val="24"/>
          <w:lang w:val="zh-CN"/>
        </w:rPr>
        <w:t>2、成交供应商须保证所提供硬件产品包括相关附件为相应硬件厂家原装正品，软件产品为相关厂家正版软件，符合国家有关规定。</w:t>
      </w:r>
    </w:p>
    <w:p>
      <w:pPr>
        <w:spacing w:line="500" w:lineRule="exact"/>
        <w:ind w:firstLine="480" w:firstLineChars="200"/>
        <w:rPr>
          <w:rFonts w:ascii="宋体" w:hAnsi="宋体"/>
          <w:bCs/>
          <w:sz w:val="24"/>
          <w:lang w:val="zh-CN"/>
        </w:rPr>
      </w:pPr>
      <w:r>
        <w:rPr>
          <w:rFonts w:hint="eastAsia" w:ascii="宋体" w:hAnsi="宋体"/>
          <w:bCs/>
          <w:sz w:val="24"/>
          <w:lang w:val="zh-CN"/>
        </w:rPr>
        <w:t>3、成交供应商须及时和学校用户沟通，确认所有设备材质、款式、规格后方可供货，并确保产品质量。</w:t>
      </w:r>
    </w:p>
    <w:p>
      <w:pPr>
        <w:spacing w:line="500" w:lineRule="exact"/>
        <w:ind w:firstLine="480" w:firstLineChars="200"/>
        <w:rPr>
          <w:rFonts w:ascii="宋体" w:hAnsi="宋体"/>
          <w:bCs/>
          <w:sz w:val="24"/>
          <w:lang w:val="zh-CN"/>
        </w:rPr>
      </w:pPr>
      <w:r>
        <w:rPr>
          <w:rFonts w:hint="eastAsia" w:ascii="宋体" w:hAnsi="宋体"/>
          <w:bCs/>
          <w:sz w:val="24"/>
          <w:lang w:val="zh-CN"/>
        </w:rPr>
        <w:t>4、成交供应商应采取安全措施，确保施工安全。因本项目施工产生的施工人员和学校师生人生安全问题由中标供应商承担全部责任。</w:t>
      </w:r>
    </w:p>
    <w:p>
      <w:pPr>
        <w:spacing w:line="500" w:lineRule="exact"/>
        <w:ind w:firstLine="480" w:firstLineChars="200"/>
        <w:rPr>
          <w:rFonts w:ascii="宋体" w:hAnsi="宋体"/>
          <w:bCs/>
          <w:sz w:val="24"/>
          <w:lang w:val="zh-CN"/>
        </w:rPr>
      </w:pPr>
      <w:r>
        <w:rPr>
          <w:rFonts w:hint="eastAsia" w:ascii="宋体" w:hAnsi="宋体"/>
          <w:bCs/>
          <w:sz w:val="24"/>
          <w:lang w:val="zh-CN"/>
        </w:rPr>
        <w:t>5、严格按照投标文件与采购文件对比验收，保留邀请第三方质检部门验收的权利。</w:t>
      </w:r>
    </w:p>
    <w:p>
      <w:pPr>
        <w:pStyle w:val="11"/>
        <w:spacing w:before="0" w:after="0" w:line="500" w:lineRule="exact"/>
        <w:jc w:val="both"/>
        <w:outlineLvl w:val="1"/>
        <w:rPr>
          <w:rFonts w:ascii="宋体" w:hAnsi="宋体" w:cs="宋体"/>
          <w:b/>
          <w:color w:val="000000"/>
          <w:kern w:val="2"/>
          <w:lang w:val="zh-CN"/>
        </w:rPr>
      </w:pPr>
      <w:r>
        <w:rPr>
          <w:rFonts w:hint="eastAsia" w:ascii="宋体" w:hAnsi="宋体" w:cs="宋体"/>
          <w:b/>
          <w:color w:val="000000"/>
          <w:kern w:val="2"/>
        </w:rPr>
        <w:t>四</w:t>
      </w:r>
      <w:r>
        <w:rPr>
          <w:rFonts w:hint="eastAsia" w:ascii="宋体" w:hAnsi="宋体" w:cs="宋体"/>
          <w:b/>
          <w:color w:val="000000"/>
          <w:kern w:val="2"/>
          <w:lang w:val="zh-CN"/>
        </w:rPr>
        <w:t>、供货和质量要求</w:t>
      </w:r>
    </w:p>
    <w:p>
      <w:pPr>
        <w:spacing w:line="500" w:lineRule="exact"/>
        <w:ind w:firstLine="482" w:firstLineChars="200"/>
        <w:rPr>
          <w:rFonts w:ascii="宋体" w:hAnsi="宋体"/>
          <w:b/>
          <w:bCs/>
          <w:sz w:val="24"/>
          <w:lang w:val="zh-CN"/>
        </w:rPr>
      </w:pPr>
      <w:r>
        <w:rPr>
          <w:rFonts w:hint="eastAsia" w:ascii="宋体" w:hAnsi="宋体"/>
          <w:b/>
          <w:bCs/>
          <w:sz w:val="24"/>
          <w:lang w:val="zh-CN"/>
        </w:rPr>
        <w:t>（一）供货要求</w:t>
      </w:r>
    </w:p>
    <w:p>
      <w:pPr>
        <w:spacing w:line="500" w:lineRule="exact"/>
        <w:ind w:firstLine="480" w:firstLineChars="200"/>
        <w:rPr>
          <w:rFonts w:ascii="宋体" w:hAnsi="宋体"/>
          <w:bCs/>
          <w:sz w:val="24"/>
          <w:lang w:val="zh-CN"/>
        </w:rPr>
      </w:pPr>
      <w:r>
        <w:rPr>
          <w:rFonts w:hint="eastAsia" w:ascii="宋体" w:hAnsi="宋体"/>
          <w:bCs/>
          <w:sz w:val="24"/>
          <w:lang w:val="zh-CN"/>
        </w:rPr>
        <w:t>（1）成交供应商负责将所有产品运到采购人指定地点，由成交供应商负责办理运输、装卸、安装调试等，费用由成交供应商负责，由采购人组织验收，检验不合格或不符合质量要求，成交供应商除无条件退货、返工外，还应承担采购人的一切损失。</w:t>
      </w:r>
    </w:p>
    <w:p>
      <w:pPr>
        <w:spacing w:line="500" w:lineRule="exact"/>
        <w:ind w:firstLine="480" w:firstLineChars="200"/>
        <w:rPr>
          <w:rFonts w:ascii="宋体" w:hAnsi="宋体"/>
          <w:bCs/>
          <w:sz w:val="24"/>
          <w:lang w:val="zh-CN"/>
        </w:rPr>
      </w:pPr>
      <w:r>
        <w:rPr>
          <w:rFonts w:hint="eastAsia" w:ascii="宋体" w:hAnsi="宋体"/>
          <w:bCs/>
          <w:sz w:val="24"/>
          <w:lang w:val="zh-CN"/>
        </w:rPr>
        <w:t>（2）要求所投设备之间能互联互通，满足采购人使用需求。可利用的旧设备要求免费进行安装调试。</w:t>
      </w:r>
    </w:p>
    <w:p>
      <w:pPr>
        <w:spacing w:line="500" w:lineRule="exact"/>
        <w:ind w:firstLine="480" w:firstLineChars="200"/>
        <w:rPr>
          <w:rFonts w:ascii="宋体" w:hAnsi="宋体"/>
          <w:bCs/>
          <w:sz w:val="24"/>
          <w:lang w:val="zh-CN"/>
        </w:rPr>
      </w:pPr>
      <w:r>
        <w:rPr>
          <w:rFonts w:hint="eastAsia" w:ascii="宋体" w:hAnsi="宋体"/>
          <w:bCs/>
          <w:sz w:val="24"/>
          <w:lang w:val="zh-CN"/>
        </w:rPr>
        <w:t>（</w:t>
      </w:r>
      <w:r>
        <w:rPr>
          <w:rFonts w:hint="eastAsia" w:ascii="宋体" w:hAnsi="宋体"/>
          <w:bCs/>
          <w:sz w:val="24"/>
        </w:rPr>
        <w:t>3）供货期限：</w:t>
      </w:r>
      <w:r>
        <w:rPr>
          <w:rFonts w:hint="eastAsia" w:ascii="宋体" w:hAnsi="宋体" w:cs="宋体"/>
          <w:sz w:val="24"/>
        </w:rPr>
        <w:t>30日历天，并满足采购人对总体进度的要求</w:t>
      </w:r>
      <w:r>
        <w:rPr>
          <w:rFonts w:hint="eastAsia" w:ascii="宋体" w:hAnsi="宋体"/>
          <w:bCs/>
          <w:sz w:val="24"/>
          <w:lang w:val="zh-CN"/>
        </w:rPr>
        <w:t>。</w:t>
      </w:r>
    </w:p>
    <w:p>
      <w:pPr>
        <w:spacing w:line="500" w:lineRule="exact"/>
        <w:ind w:firstLine="482" w:firstLineChars="200"/>
        <w:rPr>
          <w:rFonts w:ascii="宋体" w:hAnsi="宋体"/>
          <w:b/>
          <w:bCs/>
          <w:sz w:val="24"/>
          <w:lang w:val="zh-CN"/>
        </w:rPr>
      </w:pPr>
      <w:r>
        <w:rPr>
          <w:rFonts w:hint="eastAsia" w:ascii="宋体" w:hAnsi="宋体"/>
          <w:b/>
          <w:bCs/>
          <w:sz w:val="24"/>
          <w:lang w:val="zh-CN"/>
        </w:rPr>
        <w:t>（二）质保及售后服务要求</w:t>
      </w:r>
    </w:p>
    <w:p>
      <w:pPr>
        <w:spacing w:line="500" w:lineRule="exact"/>
        <w:ind w:firstLine="480" w:firstLineChars="200"/>
        <w:rPr>
          <w:rFonts w:ascii="宋体" w:hAnsi="宋体"/>
          <w:bCs/>
          <w:sz w:val="24"/>
          <w:lang w:val="zh-CN"/>
        </w:rPr>
      </w:pPr>
      <w:r>
        <w:rPr>
          <w:rFonts w:hint="eastAsia" w:ascii="宋体" w:hAnsi="宋体"/>
          <w:bCs/>
          <w:sz w:val="24"/>
          <w:lang w:val="zh-CN"/>
        </w:rPr>
        <w:t>1、产品质量保证期</w:t>
      </w:r>
    </w:p>
    <w:p>
      <w:pPr>
        <w:spacing w:line="500" w:lineRule="exact"/>
        <w:ind w:firstLine="480" w:firstLineChars="200"/>
        <w:rPr>
          <w:rFonts w:ascii="宋体" w:hAnsi="宋体"/>
          <w:bCs/>
          <w:sz w:val="24"/>
          <w:lang w:val="zh-CN"/>
        </w:rPr>
      </w:pPr>
      <w:r>
        <w:rPr>
          <w:rFonts w:hint="eastAsia" w:ascii="宋体" w:hAnsi="宋体"/>
          <w:bCs/>
          <w:sz w:val="24"/>
          <w:lang w:val="zh-CN"/>
        </w:rPr>
        <w:t>（1）质量保证期（简称“质保期”）：自合同签订之日起，提供不少于</w:t>
      </w:r>
      <w:r>
        <w:rPr>
          <w:rFonts w:hint="eastAsia" w:ascii="宋体" w:hAnsi="宋体"/>
          <w:bCs/>
          <w:sz w:val="24"/>
        </w:rPr>
        <w:t>2</w:t>
      </w:r>
      <w:r>
        <w:rPr>
          <w:rFonts w:hint="eastAsia" w:ascii="宋体" w:hAnsi="宋体"/>
          <w:bCs/>
          <w:sz w:val="24"/>
          <w:lang w:val="zh-CN"/>
        </w:rPr>
        <w:t>年免费硬件质保。质保期内合同中所有设备由中标人提供免费上门保修服务。</w:t>
      </w:r>
    </w:p>
    <w:p>
      <w:pPr>
        <w:spacing w:line="500" w:lineRule="exact"/>
        <w:ind w:firstLine="480" w:firstLineChars="200"/>
        <w:rPr>
          <w:rFonts w:ascii="宋体" w:hAnsi="宋体"/>
          <w:bCs/>
          <w:sz w:val="24"/>
          <w:lang w:val="zh-CN"/>
        </w:rPr>
      </w:pPr>
      <w:r>
        <w:rPr>
          <w:rFonts w:hint="eastAsia" w:ascii="宋体" w:hAnsi="宋体"/>
          <w:bCs/>
          <w:sz w:val="24"/>
        </w:rPr>
        <w:t>质保期</w:t>
      </w:r>
      <w:r>
        <w:rPr>
          <w:rFonts w:hint="eastAsia" w:ascii="宋体" w:hAnsi="宋体"/>
          <w:bCs/>
          <w:sz w:val="24"/>
          <w:lang w:val="zh-CN"/>
        </w:rPr>
        <w:t>自验收合格之日起计算。在质保期内，若仪器设备因质量或设备本身问题出现故障，由中标方进行免费更换。对于采购方的服务通知，中标方必须在接到通知后4小时内予以响应，若有必要，中标方工程师必须8小时内到达现场，48小时内处理完毕。若在48小时内未能有效解决，中标方须免费提供同档次的设备予采购方临时使用。质保期外，服务响应时间与质保期内一致，同时备品备件以合理优惠价格供应。</w:t>
      </w:r>
    </w:p>
    <w:p>
      <w:pPr>
        <w:spacing w:line="500" w:lineRule="exact"/>
        <w:ind w:firstLine="480" w:firstLineChars="200"/>
        <w:rPr>
          <w:rFonts w:ascii="宋体" w:hAnsi="宋体"/>
          <w:bCs/>
          <w:sz w:val="24"/>
          <w:lang w:val="zh-CN"/>
        </w:rPr>
      </w:pPr>
      <w:r>
        <w:rPr>
          <w:rFonts w:hint="eastAsia" w:ascii="宋体" w:hAnsi="宋体"/>
          <w:bCs/>
          <w:sz w:val="24"/>
          <w:lang w:val="zh-CN"/>
        </w:rPr>
        <w:t>（2）投标产品属于国家规定“三包”范围的，其产品质量保证期不得低于“三包”规定。</w:t>
      </w:r>
    </w:p>
    <w:p>
      <w:pPr>
        <w:spacing w:line="500" w:lineRule="exact"/>
        <w:ind w:firstLine="480" w:firstLineChars="200"/>
        <w:rPr>
          <w:rFonts w:ascii="宋体" w:hAnsi="宋体"/>
          <w:bCs/>
          <w:sz w:val="24"/>
          <w:lang w:val="zh-CN"/>
        </w:rPr>
      </w:pPr>
      <w:r>
        <w:rPr>
          <w:rFonts w:hint="eastAsia" w:ascii="宋体" w:hAnsi="宋体"/>
          <w:bCs/>
          <w:sz w:val="24"/>
          <w:lang w:val="zh-CN"/>
        </w:rPr>
        <w:t>（3）成交供应商的质量保证期承诺优于国家“三包”规定的，按中标供应商实际承诺执行。</w:t>
      </w:r>
    </w:p>
    <w:p>
      <w:pPr>
        <w:spacing w:line="500" w:lineRule="exact"/>
        <w:ind w:firstLine="480" w:firstLineChars="200"/>
        <w:rPr>
          <w:rFonts w:ascii="宋体" w:hAnsi="宋体"/>
          <w:bCs/>
          <w:sz w:val="24"/>
          <w:lang w:val="zh-CN"/>
        </w:rPr>
      </w:pPr>
      <w:r>
        <w:rPr>
          <w:rFonts w:hint="eastAsia" w:ascii="宋体" w:hAnsi="宋体"/>
          <w:bCs/>
          <w:sz w:val="24"/>
          <w:lang w:val="zh-CN"/>
        </w:rPr>
        <w:t>（4）投标产品由制造商（指产品生产制造商，或其负责销售、售后服务机构）负责标准售后服务的，应当在投标文件中予以明确说明，并附制造商售后服务承诺。</w:t>
      </w:r>
    </w:p>
    <w:p>
      <w:pPr>
        <w:spacing w:line="500" w:lineRule="exact"/>
        <w:ind w:firstLine="480" w:firstLineChars="200"/>
        <w:rPr>
          <w:rFonts w:ascii="宋体" w:hAnsi="宋体"/>
          <w:bCs/>
          <w:sz w:val="24"/>
          <w:lang w:val="zh-CN"/>
        </w:rPr>
      </w:pPr>
      <w:r>
        <w:rPr>
          <w:rFonts w:hint="eastAsia" w:ascii="宋体" w:hAnsi="宋体"/>
          <w:bCs/>
          <w:sz w:val="24"/>
          <w:lang w:val="zh-CN"/>
        </w:rPr>
        <w:t>2、售后服务要求</w:t>
      </w:r>
    </w:p>
    <w:p>
      <w:pPr>
        <w:spacing w:line="500" w:lineRule="exact"/>
        <w:ind w:firstLine="480" w:firstLineChars="200"/>
        <w:rPr>
          <w:rFonts w:ascii="宋体" w:hAnsi="宋体"/>
          <w:bCs/>
          <w:sz w:val="24"/>
          <w:lang w:val="zh-CN"/>
        </w:rPr>
      </w:pPr>
      <w:r>
        <w:rPr>
          <w:rFonts w:hint="eastAsia" w:ascii="宋体" w:hAnsi="宋体"/>
          <w:bCs/>
          <w:sz w:val="24"/>
          <w:lang w:val="zh-CN"/>
        </w:rPr>
        <w:t>（1）成交供应商必须具备相应的维护保养、后续跟进服务能力，能提供完善的售后服务（包括技术人员、响应时间及备品、备件方面等）；售后服务应及时有效，设备故障响应时间为7×24小时，修复时间8小时内，超出时间由成交供应商提供备用设备；成交供应商在质量保证期内应当为采购人提供以下技术支持和服务（须提供售后服务团队人员名单清单和联系方式）：</w:t>
      </w:r>
    </w:p>
    <w:p>
      <w:pPr>
        <w:spacing w:line="500" w:lineRule="exact"/>
        <w:ind w:firstLine="480" w:firstLineChars="200"/>
        <w:rPr>
          <w:rFonts w:ascii="宋体" w:hAnsi="宋体"/>
          <w:bCs/>
          <w:sz w:val="24"/>
          <w:lang w:val="zh-CN"/>
        </w:rPr>
      </w:pPr>
      <w:r>
        <w:rPr>
          <w:rFonts w:hint="eastAsia" w:ascii="宋体" w:hAnsi="宋体"/>
          <w:bCs/>
          <w:sz w:val="24"/>
          <w:lang w:val="zh-CN"/>
        </w:rPr>
        <w:t>1）正常使用范围内造成的损坏均免费维修，出现质量缺陷问题或同一货物在质保期内出现三次质量问题，成交供应商须免费予以更换。</w:t>
      </w:r>
    </w:p>
    <w:p>
      <w:pPr>
        <w:spacing w:line="500" w:lineRule="exact"/>
        <w:ind w:firstLine="480" w:firstLineChars="200"/>
        <w:rPr>
          <w:rFonts w:ascii="宋体" w:hAnsi="宋体"/>
          <w:bCs/>
          <w:sz w:val="24"/>
          <w:lang w:val="zh-CN"/>
        </w:rPr>
      </w:pPr>
      <w:r>
        <w:rPr>
          <w:rFonts w:hint="eastAsia" w:ascii="宋体" w:hAnsi="宋体"/>
          <w:bCs/>
          <w:sz w:val="24"/>
          <w:lang w:val="zh-CN"/>
        </w:rPr>
        <w:t>2）电话咨询</w:t>
      </w:r>
    </w:p>
    <w:p>
      <w:pPr>
        <w:spacing w:line="500" w:lineRule="exact"/>
        <w:ind w:firstLine="480" w:firstLineChars="200"/>
        <w:rPr>
          <w:rFonts w:ascii="宋体" w:hAnsi="宋体"/>
          <w:bCs/>
          <w:sz w:val="24"/>
          <w:lang w:val="zh-CN"/>
        </w:rPr>
      </w:pPr>
      <w:r>
        <w:rPr>
          <w:rFonts w:hint="eastAsia" w:ascii="宋体" w:hAnsi="宋体"/>
          <w:bCs/>
          <w:sz w:val="24"/>
          <w:lang w:val="zh-CN"/>
        </w:rPr>
        <w:t>质量保证期内，采购人遇到使用及技术问题，成交供应商和原厂商（生产者）应当为采购人提供技术援助电话。电话咨询不能解决的，成交供应商和原厂商（生产者）应采取相应措施，提供上门服务。</w:t>
      </w:r>
    </w:p>
    <w:p>
      <w:pPr>
        <w:spacing w:line="500" w:lineRule="exact"/>
        <w:ind w:firstLine="480" w:firstLineChars="200"/>
        <w:rPr>
          <w:rFonts w:ascii="宋体" w:hAnsi="宋体"/>
          <w:bCs/>
          <w:sz w:val="24"/>
          <w:lang w:val="zh-CN"/>
        </w:rPr>
      </w:pPr>
      <w:r>
        <w:rPr>
          <w:rFonts w:hint="eastAsia" w:ascii="宋体" w:hAnsi="宋体"/>
          <w:bCs/>
          <w:sz w:val="24"/>
          <w:lang w:val="zh-CN"/>
        </w:rPr>
        <w:t>3）现场响应</w:t>
      </w:r>
    </w:p>
    <w:p>
      <w:pPr>
        <w:spacing w:line="500" w:lineRule="exact"/>
        <w:ind w:firstLine="480" w:firstLineChars="200"/>
        <w:rPr>
          <w:rFonts w:ascii="宋体" w:hAnsi="宋体"/>
          <w:bCs/>
          <w:sz w:val="24"/>
          <w:lang w:val="zh-CN"/>
        </w:rPr>
      </w:pPr>
      <w:r>
        <w:rPr>
          <w:rFonts w:hint="eastAsia" w:ascii="宋体" w:hAnsi="宋体"/>
          <w:bCs/>
          <w:sz w:val="24"/>
          <w:lang w:val="zh-CN"/>
        </w:rPr>
        <w:t xml:space="preserve">（2）成交供应商应提供应急人员和技术支持人员的名单和联系方式。质保期内，如设备或零部件因质量原因出现故障而造成短期停用时，则质保期和免费维修期相应顺延。如停用时间累计超过60天则质保期重新计算。  </w:t>
      </w:r>
    </w:p>
    <w:p>
      <w:pPr>
        <w:spacing w:line="500" w:lineRule="exact"/>
        <w:ind w:firstLine="480" w:firstLineChars="200"/>
        <w:rPr>
          <w:rFonts w:ascii="宋体" w:hAnsi="宋体"/>
          <w:bCs/>
          <w:sz w:val="24"/>
          <w:lang w:val="zh-CN"/>
        </w:rPr>
      </w:pPr>
      <w:r>
        <w:rPr>
          <w:rFonts w:hint="eastAsia" w:ascii="宋体" w:hAnsi="宋体"/>
          <w:bCs/>
          <w:sz w:val="24"/>
          <w:lang w:val="zh-CN"/>
        </w:rPr>
        <w:t>3、培训要求</w:t>
      </w:r>
    </w:p>
    <w:p>
      <w:pPr>
        <w:spacing w:line="500" w:lineRule="exact"/>
        <w:ind w:firstLine="480" w:firstLineChars="200"/>
        <w:rPr>
          <w:rFonts w:ascii="宋体" w:hAnsi="宋体"/>
          <w:bCs/>
          <w:sz w:val="24"/>
          <w:lang w:val="zh-CN"/>
        </w:rPr>
      </w:pPr>
      <w:r>
        <w:rPr>
          <w:rFonts w:hint="eastAsia" w:ascii="宋体" w:hAnsi="宋体"/>
          <w:bCs/>
          <w:sz w:val="24"/>
          <w:lang w:val="zh-CN"/>
        </w:rPr>
        <w:t>（1）为保障本项目的顺利实施，成交供应商应根据本项目实际情况，项目交付使用后须提供3次以上免费使用培训，其中主要包括详尽的用户操作培训和系统管理员培训。培训授课人必须是相关经验丰富的工程师或技术人员等，所提供培训应确保系统管理员具有完成系统维护工作的能力。</w:t>
      </w:r>
    </w:p>
    <w:p>
      <w:pPr>
        <w:spacing w:line="500" w:lineRule="exact"/>
        <w:ind w:firstLine="480" w:firstLineChars="200"/>
        <w:rPr>
          <w:rFonts w:ascii="宋体" w:hAnsi="宋体"/>
          <w:bCs/>
          <w:sz w:val="24"/>
          <w:lang w:val="zh-CN"/>
        </w:rPr>
      </w:pPr>
      <w:r>
        <w:rPr>
          <w:rFonts w:hint="eastAsia" w:ascii="宋体" w:hAnsi="宋体"/>
          <w:bCs/>
          <w:sz w:val="24"/>
          <w:lang w:val="zh-CN"/>
        </w:rPr>
        <w:t>采购人可根据实际情况决定培训的时间、人数、地点和培训方式。</w:t>
      </w:r>
    </w:p>
    <w:p>
      <w:pPr>
        <w:spacing w:line="500" w:lineRule="exact"/>
        <w:ind w:firstLine="480" w:firstLineChars="200"/>
        <w:rPr>
          <w:rFonts w:ascii="宋体" w:hAnsi="宋体"/>
          <w:bCs/>
          <w:sz w:val="24"/>
          <w:lang w:val="zh-CN"/>
        </w:rPr>
      </w:pPr>
      <w:r>
        <w:rPr>
          <w:rFonts w:hint="eastAsia" w:ascii="宋体" w:hAnsi="宋体"/>
          <w:bCs/>
          <w:sz w:val="24"/>
          <w:lang w:val="zh-CN"/>
        </w:rPr>
        <w:t>成交供应商须为所有被培训人员提供培训使用的文字资料和讲义等相关用品，以及协助用户方准备培训用的计算机和网络环境。</w:t>
      </w:r>
    </w:p>
    <w:p>
      <w:pPr>
        <w:spacing w:line="500" w:lineRule="exact"/>
        <w:ind w:firstLine="480" w:firstLineChars="200"/>
        <w:rPr>
          <w:rFonts w:ascii="宋体" w:hAnsi="宋体"/>
          <w:bCs/>
          <w:sz w:val="24"/>
          <w:lang w:val="zh-CN"/>
        </w:rPr>
      </w:pPr>
      <w:r>
        <w:rPr>
          <w:rFonts w:hint="eastAsia" w:ascii="宋体" w:hAnsi="宋体"/>
          <w:bCs/>
          <w:sz w:val="24"/>
          <w:lang w:val="zh-CN"/>
        </w:rPr>
        <w:t>（2）质保期过后服务要求：提供终身上门服务</w:t>
      </w:r>
      <w:r>
        <w:rPr>
          <w:rFonts w:hint="eastAsia" w:ascii="宋体" w:hAnsi="宋体"/>
          <w:bCs/>
          <w:sz w:val="24"/>
        </w:rPr>
        <w:t>和</w:t>
      </w:r>
      <w:r>
        <w:rPr>
          <w:rFonts w:hint="eastAsia" w:ascii="宋体" w:hAnsi="宋体"/>
          <w:bCs/>
          <w:sz w:val="24"/>
          <w:lang w:val="zh-CN"/>
        </w:rPr>
        <w:t>技术支持（只收材料成本费，其余费用均不得收取）。</w:t>
      </w:r>
    </w:p>
    <w:p>
      <w:pPr>
        <w:spacing w:line="500" w:lineRule="exact"/>
        <w:ind w:firstLine="480" w:firstLineChars="200"/>
        <w:rPr>
          <w:rFonts w:ascii="宋体" w:hAnsi="宋体"/>
          <w:bCs/>
          <w:sz w:val="24"/>
          <w:lang w:val="zh-CN"/>
        </w:rPr>
      </w:pPr>
      <w:r>
        <w:rPr>
          <w:rFonts w:hint="eastAsia" w:ascii="宋体" w:hAnsi="宋体"/>
          <w:bCs/>
          <w:sz w:val="24"/>
          <w:lang w:val="zh-CN"/>
        </w:rPr>
        <w:t>（3）项目交付使用前须提供完整的设备技术文档，并配合学校完成技术文档的归档工作。</w:t>
      </w:r>
    </w:p>
    <w:p>
      <w:pPr>
        <w:spacing w:line="500" w:lineRule="exact"/>
        <w:ind w:firstLine="482" w:firstLineChars="200"/>
        <w:rPr>
          <w:rFonts w:ascii="宋体" w:hAnsi="宋体"/>
          <w:b/>
          <w:bCs/>
          <w:sz w:val="24"/>
          <w:lang w:val="zh-CN"/>
        </w:rPr>
      </w:pPr>
      <w:r>
        <w:rPr>
          <w:rFonts w:hint="eastAsia" w:ascii="宋体" w:hAnsi="宋体"/>
          <w:b/>
          <w:bCs/>
          <w:sz w:val="24"/>
          <w:lang w:val="zh-CN"/>
        </w:rPr>
        <w:t>（三）其它要求</w:t>
      </w:r>
    </w:p>
    <w:p>
      <w:pPr>
        <w:spacing w:line="500" w:lineRule="exact"/>
        <w:ind w:firstLine="480" w:firstLineChars="200"/>
        <w:rPr>
          <w:rFonts w:ascii="宋体" w:hAnsi="宋体"/>
          <w:bCs/>
          <w:sz w:val="24"/>
          <w:lang w:val="zh-CN"/>
        </w:rPr>
      </w:pPr>
      <w:r>
        <w:rPr>
          <w:rFonts w:hint="eastAsia" w:ascii="宋体" w:hAnsi="宋体"/>
          <w:bCs/>
          <w:sz w:val="24"/>
          <w:lang w:val="zh-CN"/>
        </w:rPr>
        <w:t>1、投标供应商依据招标文件中规格要求、材质要求、项目功能和配置清单并依据实际场地情况提供优化设计返方案。</w:t>
      </w:r>
    </w:p>
    <w:p>
      <w:pPr>
        <w:spacing w:line="500" w:lineRule="exact"/>
        <w:ind w:firstLine="480" w:firstLineChars="200"/>
        <w:rPr>
          <w:rFonts w:ascii="宋体" w:hAnsi="宋体"/>
          <w:bCs/>
          <w:sz w:val="24"/>
          <w:lang w:val="zh-CN"/>
        </w:rPr>
      </w:pPr>
      <w:r>
        <w:rPr>
          <w:rFonts w:hint="eastAsia" w:ascii="宋体" w:hAnsi="宋体"/>
          <w:bCs/>
          <w:sz w:val="24"/>
          <w:lang w:val="zh-CN"/>
        </w:rPr>
        <w:t>2、安装调试要求。所有设备安装、搬运、调试到位，能够正常运转。</w:t>
      </w:r>
    </w:p>
    <w:p>
      <w:pPr>
        <w:spacing w:line="500" w:lineRule="exact"/>
        <w:ind w:firstLine="480" w:firstLineChars="200"/>
        <w:rPr>
          <w:rFonts w:ascii="宋体" w:hAnsi="宋体"/>
          <w:bCs/>
          <w:sz w:val="24"/>
          <w:lang w:val="zh-CN"/>
        </w:rPr>
      </w:pPr>
      <w:r>
        <w:rPr>
          <w:rFonts w:hint="eastAsia" w:ascii="宋体" w:hAnsi="宋体"/>
          <w:bCs/>
          <w:sz w:val="24"/>
          <w:lang w:val="zh-CN"/>
        </w:rPr>
        <w:t>3、质量控制措施。投标供应商所提供的货物的技术规格应与采购文件规定的技术规格及所附的“技术响应偏离表”相一致；若技术性能无特殊说明，则按国家有关部门最新颁布的标准及规范为准；投标供应商应保证货物是全新、未使用过的原装合格正品，并完全符合合同规定的质量、规格和性能的要求；投标供应商应保证其提供的货物在正确安装、正常使用和保养条件下，在其使用寿命内具有良好的性能。货物验收后，在质量保证期内，投标供应商应对由于设计、工艺或材料的缺陷所发生的任何不足或故障负责，所需费用由投标供应商承担。</w:t>
      </w:r>
    </w:p>
    <w:p>
      <w:pPr>
        <w:spacing w:line="500" w:lineRule="exact"/>
        <w:ind w:firstLine="482" w:firstLineChars="200"/>
        <w:rPr>
          <w:rFonts w:ascii="宋体" w:hAnsi="宋体" w:cs="宋体"/>
          <w:b/>
          <w:sz w:val="24"/>
        </w:rPr>
      </w:pPr>
    </w:p>
    <w:p>
      <w:pPr>
        <w:spacing w:line="500" w:lineRule="exact"/>
        <w:ind w:firstLine="482" w:firstLineChars="200"/>
        <w:rPr>
          <w:rFonts w:ascii="宋体" w:hAnsi="宋体" w:cs="宋体"/>
          <w:sz w:val="24"/>
        </w:rPr>
      </w:pPr>
      <w:r>
        <w:rPr>
          <w:rFonts w:hint="eastAsia" w:ascii="宋体" w:hAnsi="宋体" w:cs="宋体"/>
          <w:b/>
          <w:sz w:val="24"/>
        </w:rPr>
        <w:t>注：采购标的的所属行业为</w:t>
      </w:r>
      <w:r>
        <w:rPr>
          <w:rFonts w:hint="eastAsia" w:ascii="宋体" w:hAnsi="宋体" w:cs="宋体"/>
          <w:b/>
          <w:sz w:val="24"/>
          <w:u w:val="single"/>
        </w:rPr>
        <w:t>其他未列明行业</w:t>
      </w:r>
      <w:r>
        <w:rPr>
          <w:rFonts w:hint="eastAsia" w:ascii="宋体" w:hAnsi="宋体" w:cs="宋体"/>
          <w:b/>
          <w:sz w:val="24"/>
        </w:rPr>
        <w:t>，根据《工业和信息化部、国家统计局、国家发展和改革委员会、财政部关于印发中小企业划型标准规定的通知》（工信部联企业[2011]300号）规定的划分标准填写。</w:t>
      </w:r>
    </w:p>
    <w:p/>
    <w:sectPr>
      <w:pgSz w:w="11906" w:h="16838"/>
      <w:pgMar w:top="1134" w:right="1134" w:bottom="1134"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NEHSNAIXOUL" w:date="2023-10-09T14:37:19Z" w:initials="A">
    <w:p w14:paraId="678418BE">
      <w:pPr>
        <w:pStyle w:val="7"/>
        <w:rPr>
          <w:rFonts w:hint="eastAsia" w:eastAsia="宋体"/>
          <w:lang w:eastAsia="zh-CN"/>
        </w:rPr>
      </w:pPr>
      <w:r>
        <w:rPr>
          <w:rFonts w:hint="eastAsia"/>
          <w:lang w:eastAsia="zh-CN"/>
        </w:rPr>
        <w:t>建议明确一下：加盖哪家单位的章（以便评审时统一标准），我建议是投标单位公章；下面也是一样的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8418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NEHSNAIXOUL">
    <w15:presenceInfo w15:providerId="None" w15:userId="GNEHSNAIXO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000000"/>
    <w:rsid w:val="03450073"/>
    <w:rsid w:val="05A72BD7"/>
    <w:rsid w:val="085975AA"/>
    <w:rsid w:val="0B9B0B50"/>
    <w:rsid w:val="156E0E47"/>
    <w:rsid w:val="2C413E10"/>
    <w:rsid w:val="3C257A29"/>
    <w:rsid w:val="4B807A4A"/>
    <w:rsid w:val="5796147C"/>
    <w:rsid w:val="5A7E088E"/>
    <w:rsid w:val="5BFC68F7"/>
    <w:rsid w:val="5C4D76FA"/>
    <w:rsid w:val="6C6359BE"/>
    <w:rsid w:val="6DC96905"/>
    <w:rsid w:val="73311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楷体_GB2312" w:hAnsi="Arial" w:eastAsia="楷体_GB2312"/>
      <w:sz w:val="28"/>
      <w:szCs w:val="20"/>
    </w:rPr>
  </w:style>
  <w:style w:type="paragraph" w:customStyle="1" w:styleId="3">
    <w:name w:val="一级条标题"/>
    <w:basedOn w:val="4"/>
    <w:next w:val="5"/>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4">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5">
    <w:name w:val="段"/>
    <w:next w:val="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
    <w:name w:val="正文 A"/>
    <w:next w:val="5"/>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styleId="7">
    <w:name w:val="annotation text"/>
    <w:basedOn w:val="1"/>
    <w:qFormat/>
    <w:uiPriority w:val="0"/>
    <w:pPr>
      <w:jc w:val="left"/>
    </w:pPr>
    <w:rPr>
      <w:sz w:val="24"/>
      <w:szCs w:val="20"/>
    </w:rPr>
  </w:style>
  <w:style w:type="paragraph" w:styleId="8">
    <w:name w:val="index 9"/>
    <w:basedOn w:val="1"/>
    <w:next w:val="1"/>
    <w:unhideWhenUsed/>
    <w:qFormat/>
    <w:uiPriority w:val="99"/>
    <w:pPr>
      <w:ind w:left="1600" w:leftChars="1600"/>
    </w:pPr>
  </w:style>
  <w:style w:type="paragraph" w:customStyle="1" w:styleId="1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2023-10-09T10:12:11Z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567C3DD905534D5CBE82ABB29CB728F4</vt:lpwstr>
  </property>
</Properties>
</file>