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jc w:val="center"/>
        <w:rPr>
          <w:rFonts w:ascii="宋体" w:hAnsi="宋体" w:cs="宋体"/>
          <w:b/>
          <w:bCs/>
          <w:sz w:val="28"/>
          <w:szCs w:val="28"/>
          <w:highlight w:val="none"/>
        </w:rPr>
      </w:pPr>
      <w:r>
        <w:rPr>
          <w:rFonts w:ascii="宋体" w:hAnsi="宋体" w:cs="宋体"/>
          <w:b/>
          <w:color w:val="000000"/>
          <w:sz w:val="28"/>
          <w:szCs w:val="28"/>
          <w:highlight w:val="none"/>
        </w:rPr>
        <w:drawing>
          <wp:anchor distT="0" distB="0" distL="0" distR="0" simplePos="0" relativeHeight="251659264" behindDoc="1" locked="0" layoutInCell="1" allowOverlap="1">
            <wp:simplePos x="0" y="0"/>
            <wp:positionH relativeFrom="column">
              <wp:posOffset>4474845</wp:posOffset>
            </wp:positionH>
            <wp:positionV relativeFrom="paragraph">
              <wp:posOffset>-929640</wp:posOffset>
            </wp:positionV>
            <wp:extent cx="2019300" cy="1744345"/>
            <wp:effectExtent l="0" t="0" r="0" b="8255"/>
            <wp:wrapNone/>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7" cstate="print"/>
                    <a:srcRect r="7275"/>
                    <a:stretch>
                      <a:fillRect/>
                    </a:stretch>
                  </pic:blipFill>
                  <pic:spPr>
                    <a:xfrm>
                      <a:off x="0" y="0"/>
                      <a:ext cx="2019299" cy="1744345"/>
                    </a:xfrm>
                    <a:prstGeom prst="rect">
                      <a:avLst/>
                    </a:prstGeom>
                    <a:ln>
                      <a:noFill/>
                    </a:ln>
                  </pic:spPr>
                </pic:pic>
              </a:graphicData>
            </a:graphic>
          </wp:anchor>
        </w:drawing>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1027"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flip="none" rotWithShape="0">
                          <a:gsLst>
                            <a:gs pos="0">
                              <a:srgbClr val="C00000">
                                <a:alpha val="0"/>
                              </a:srgbClr>
                            </a:gs>
                            <a:gs pos="100000">
                              <a:srgbClr val="FFFFFF">
                                <a:alpha val="59608"/>
                              </a:srgbClr>
                            </a:gs>
                          </a:gsLst>
                          <a:lin ang="5400000" scaled="1"/>
                        </a:gradFill>
                        <a:ln>
                          <a:noFill/>
                        </a:ln>
                      </wps:spPr>
                      <wps:txbx>
                        <w:txbxContent>
                          <w:p>
                            <w:pPr>
                              <w:jc w:val="center"/>
                            </w:pPr>
                          </w:p>
                        </w:txbxContent>
                      </wps:txbx>
                      <wps:bodyPr upright="1"/>
                    </wps:wsp>
                  </a:graphicData>
                </a:graphic>
              </wp:anchor>
            </w:drawing>
          </mc:Choice>
          <mc:Fallback>
            <w:pict>
              <v:shape id="椭圆 39" o:spid="_x0000_s1026" o:spt="3" type="#_x0000_t3" style="position:absolute;left:0pt;margin-left:-85.7pt;margin-top:-95.8pt;height:217.5pt;width:216.75pt;z-index:251659264;mso-width-relative:page;mso-height-relative:page;" fillcolor="#C00000" filled="t" stroked="f" coordsize="21600,21600" o:gfxdata="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XtUNoAAAANAQAADwAAAAAA&#10;AAABACAAAAAiAAAAZHJzL2Rvd25yZXYueG1sUEsBAhQAFAAAAAgAh07iQCRExWQRAgAARwQAAA4A&#10;AAAAAAAAAQAgAAAAKQEAAGRycy9lMm9Eb2MueG1sUEsFBgAAAAAGAAYAWQEAAKwFAAAAAA==&#10;">
                <v:fill type="gradient" on="t" color2="#FFFFFF" opacity="0f" o:opacity2="39064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highlight w:val="none"/>
          <w:lang w:val="zh-CN"/>
        </w:rPr>
      </w:pP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1445895</wp:posOffset>
                </wp:positionH>
                <wp:positionV relativeFrom="paragraph">
                  <wp:posOffset>3973830</wp:posOffset>
                </wp:positionV>
                <wp:extent cx="4531995" cy="610235"/>
                <wp:effectExtent l="0" t="0" r="0" b="0"/>
                <wp:wrapNone/>
                <wp:docPr id="1028" name="文本框 12"/>
                <wp:cNvGraphicFramePr/>
                <a:graphic xmlns:a="http://schemas.openxmlformats.org/drawingml/2006/main">
                  <a:graphicData uri="http://schemas.microsoft.com/office/word/2010/wordprocessingShape">
                    <wps:wsp>
                      <wps:cNvSpPr/>
                      <wps:spPr>
                        <a:xfrm>
                          <a:off x="0" y="0"/>
                          <a:ext cx="4531995" cy="610235"/>
                        </a:xfrm>
                        <a:prstGeom prst="rect">
                          <a:avLst/>
                        </a:prstGeom>
                        <a:ln>
                          <a:noFill/>
                        </a:ln>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江苏医药职业学院东园直饮水、开水服务BOT合作项目</w:t>
                            </w:r>
                          </w:p>
                          <w:p/>
                        </w:txbxContent>
                      </wps:txbx>
                      <wps:bodyPr vert="horz" wrap="square" lIns="91440" tIns="45720" rIns="91440" bIns="45720" anchor="t">
                        <a:noAutofit/>
                      </wps:bodyPr>
                    </wps:wsp>
                  </a:graphicData>
                </a:graphic>
              </wp:anchor>
            </w:drawing>
          </mc:Choice>
          <mc:Fallback>
            <w:pict>
              <v:rect id="文本框 12" o:spid="_x0000_s1026" o:spt="1" style="position:absolute;left:0pt;margin-left:113.85pt;margin-top:312.9pt;height:48.05pt;width:356.85pt;z-index:251659264;mso-width-relative:page;mso-height-relative:page;" filled="f" stroked="f" coordsize="21600,21600" o:gfxdata="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h8bhPcAAAACwEAAA8A&#10;AAAAAAAAAQAgAAAAIgAAAGRycy9kb3ducmV2LnhtbFBLAQIUABQAAAAIAIdO4kAwb+2d2gEAAKQD&#10;AAAOAAAAAAAAAAEAIAAAACsBAABkcnMvZTJvRG9jLnhtbFBLBQYAAAAABgAGAFkBAAB3BQ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江苏医药职业学院东园直饮水、开水服务BOT合作项目</w:t>
                      </w:r>
                    </w:p>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1029"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flip="none" rotWithShape="0">
                          <a:gsLst>
                            <a:gs pos="0">
                              <a:srgbClr val="C00000">
                                <a:alpha val="0"/>
                              </a:srgbClr>
                            </a:gs>
                            <a:gs pos="100000">
                              <a:srgbClr val="FFFFFF"/>
                            </a:gs>
                          </a:gsLst>
                          <a:lin ang="5400000" scaled="1"/>
                        </a:gradFill>
                        <a:ln>
                          <a:noFill/>
                        </a:ln>
                      </wps:spPr>
                      <wps:txbx>
                        <w:txbxContent>
                          <w:p/>
                        </w:txbxContent>
                      </wps:txbx>
                      <wps:bodyPr upright="1"/>
                    </wps:wsp>
                  </a:graphicData>
                </a:graphic>
              </wp:anchor>
            </w:drawing>
          </mc:Choice>
          <mc:Fallback>
            <w:pict>
              <v:shape id="椭圆 41" o:spid="_x0000_s1026" o:spt="3" type="#_x0000_t3" style="position:absolute;left:0pt;margin-left:259.9pt;margin-top:461.25pt;height:217.5pt;width:216.75pt;z-index:25165926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0lOS2QAAAAwBAAAPAAAAAAAAAAEAIAAAACIA&#10;AABkcnMvZG93bnJldi54bWxQSwECFAAUAAAACACHTuJA9Iq26AgCAAAmBAAADgAAAAAAAAABACAA&#10;AAAoAQAAZHJzL2Uyb0RvYy54bWxQSwUGAAAAAAYABgBZAQAAog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1030"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flip="none" rotWithShape="1">
                          <a:gsLst>
                            <a:gs pos="0">
                              <a:srgbClr val="012D86"/>
                            </a:gs>
                            <a:gs pos="100000">
                              <a:srgbClr val="FFFFFF"/>
                            </a:gs>
                          </a:gsLst>
                          <a:lin ang="5400000" scaled="1"/>
                        </a:gradFill>
                        <a:ln>
                          <a:noFill/>
                        </a:ln>
                      </wps:spPr>
                      <wps:txbx>
                        <w:txbxContent>
                          <w:p/>
                        </w:txbxContent>
                      </wps:txbx>
                      <wps:bodyPr upright="1"/>
                    </wps:wsp>
                  </a:graphicData>
                </a:graphic>
              </wp:anchor>
            </w:drawing>
          </mc:Choice>
          <mc:Fallback>
            <w:pict>
              <v:shape id="直角三角形 43" o:spid="_x0000_s1026" o:spt="6" type="#_x0000_t6" style="position:absolute;left:0pt;flip:x;margin-left:-73.9pt;margin-top:378.2pt;height:298.4pt;width:552.25pt;z-index:251659264;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9U8ddwAAAAN&#10;AQAADwAAAAAAAAABACAAAAAiAAAAZHJzL2Rvd25yZXYueG1sUEsBAhQAFAAAAAgAh07iQN3BF80Y&#10;AgAAHwQAAA4AAAAAAAAAAQAgAAAAKwEAAGRycy9lMm9Eb2MueG1sUEsFBgAAAAAGAAYAWQEAALUF&#10;AAAAAA==&#10;">
                <v:fill type="gradient" on="t" color2="#FFFFFF" focus="100%" focussize="0,0" rotate="t"/>
                <v:stroke on="f"/>
                <v:imagedata o:title=""/>
                <o:lock v:ext="edit" aspectratio="f"/>
                <v:textbox>
                  <w:txbxContent>
                    <w:p/>
                  </w:txbxContent>
                </v:textbox>
              </v:shape>
            </w:pict>
          </mc:Fallback>
        </mc:AlternateContent>
      </w:r>
    </w:p>
    <w:p>
      <w:pPr>
        <w:rPr>
          <w:rFonts w:ascii="宋体" w:hAnsi="宋体" w:cs="宋体"/>
          <w:sz w:val="44"/>
          <w:szCs w:val="44"/>
          <w:highlight w:val="none"/>
          <w:lang w:val="zh-CN"/>
        </w:rPr>
      </w:pP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-279400</wp:posOffset>
                </wp:positionH>
                <wp:positionV relativeFrom="paragraph">
                  <wp:posOffset>67310</wp:posOffset>
                </wp:positionV>
                <wp:extent cx="6354445" cy="619760"/>
                <wp:effectExtent l="0" t="0" r="0" b="8890"/>
                <wp:wrapNone/>
                <wp:docPr id="1031" name="文本框 11"/>
                <wp:cNvGraphicFramePr/>
                <a:graphic xmlns:a="http://schemas.openxmlformats.org/drawingml/2006/main">
                  <a:graphicData uri="http://schemas.microsoft.com/office/word/2010/wordprocessingShape">
                    <wps:wsp>
                      <wps:cNvSpPr/>
                      <wps:spPr>
                        <a:xfrm>
                          <a:off x="0" y="0"/>
                          <a:ext cx="6354445" cy="619760"/>
                        </a:xfrm>
                        <a:prstGeom prst="rect">
                          <a:avLst/>
                        </a:prstGeom>
                        <a:ln>
                          <a:noFill/>
                        </a:ln>
                      </wps:spPr>
                      <wps:txbx>
                        <w:txbxContent>
                          <w:p>
                            <w:pPr>
                              <w:jc w:val="center"/>
                              <w:rPr>
                                <w:rFonts w:ascii="黑体" w:hAnsi="黑体" w:eastAsia="黑体" w:cs="黑体"/>
                                <w:kern w:val="24"/>
                                <w:sz w:val="32"/>
                                <w:szCs w:val="32"/>
                              </w:rPr>
                            </w:pPr>
                            <w:bookmarkStart w:id="197" w:name="_Toc98133075"/>
                            <w:bookmarkStart w:id="198" w:name="_Toc195512325"/>
                            <w:bookmarkStart w:id="199" w:name="_Toc512937852"/>
                            <w:bookmarkStart w:id="200" w:name="_Toc511803593"/>
                            <w:r>
                              <w:rPr>
                                <w:rFonts w:hint="eastAsia" w:ascii="黑体" w:hAnsi="黑体" w:eastAsia="黑体" w:cs="黑体"/>
                                <w:kern w:val="24"/>
                                <w:sz w:val="32"/>
                                <w:szCs w:val="32"/>
                              </w:rPr>
                              <w:t>江苏医药职业学院东园直饮水、开水服务BOT合作项目</w:t>
                            </w:r>
                            <w:bookmarkEnd w:id="197"/>
                            <w:bookmarkEnd w:id="198"/>
                            <w:bookmarkEnd w:id="199"/>
                            <w:bookmarkEnd w:id="200"/>
                          </w:p>
                          <w:p>
                            <w:pPr>
                              <w:rPr>
                                <w:rFonts w:hint="eastAsia"/>
                              </w:rPr>
                            </w:pPr>
                          </w:p>
                        </w:txbxContent>
                      </wps:txbx>
                      <wps:bodyPr wrap="square">
                        <a:noAutofit/>
                      </wps:bodyPr>
                    </wps:wsp>
                  </a:graphicData>
                </a:graphic>
              </wp:anchor>
            </w:drawing>
          </mc:Choice>
          <mc:Fallback>
            <w:pict>
              <v:rect id="文本框 11" o:spid="_x0000_s1026" o:spt="1" style="position:absolute;left:0pt;margin-left:-22pt;margin-top:5.3pt;height:48.8pt;width:500.35pt;z-index:251659264;mso-width-relative:page;mso-height-relative:page;" filled="f" stroked="f" coordsize="21600,21600" o:gfxdata="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7zeY2gAAAAoBAAAPAAAAAAAAAAEAIAAAACIAAABkcnMvZG93bnJldi54bWxQSwECFAAU&#10;AAAACACHTuJAhUl/8bYBAABZAwAADgAAAAAAAAABACAAAAApAQAAZHJzL2Uyb0RvYy54bWxQSwUG&#10;AAAAAAYABgBZAQAAUQUAAAAA&#10;">
                <v:fill on="f" focussize="0,0"/>
                <v:stroke on="f"/>
                <v:imagedata o:title=""/>
                <o:lock v:ext="edit" aspectratio="f"/>
                <v:textbox>
                  <w:txbxContent>
                    <w:p>
                      <w:pPr>
                        <w:jc w:val="center"/>
                        <w:rPr>
                          <w:rFonts w:ascii="黑体" w:hAnsi="黑体" w:eastAsia="黑体" w:cs="黑体"/>
                          <w:kern w:val="24"/>
                          <w:sz w:val="32"/>
                          <w:szCs w:val="32"/>
                        </w:rPr>
                      </w:pPr>
                      <w:bookmarkStart w:id="197" w:name="_Toc98133075"/>
                      <w:bookmarkStart w:id="198" w:name="_Toc195512325"/>
                      <w:bookmarkStart w:id="199" w:name="_Toc512937852"/>
                      <w:bookmarkStart w:id="200" w:name="_Toc511803593"/>
                      <w:r>
                        <w:rPr>
                          <w:rFonts w:hint="eastAsia" w:ascii="黑体" w:hAnsi="黑体" w:eastAsia="黑体" w:cs="黑体"/>
                          <w:kern w:val="24"/>
                          <w:sz w:val="32"/>
                          <w:szCs w:val="32"/>
                        </w:rPr>
                        <w:t>江苏医药职业学院东园直饮水、开水服务BOT合作项目</w:t>
                      </w:r>
                      <w:bookmarkEnd w:id="197"/>
                      <w:bookmarkEnd w:id="198"/>
                      <w:bookmarkEnd w:id="199"/>
                      <w:bookmarkEnd w:id="200"/>
                    </w:p>
                    <w:p>
                      <w:pPr>
                        <w:rPr>
                          <w:rFonts w:hint="eastAsia"/>
                        </w:rPr>
                      </w:pPr>
                    </w:p>
                  </w:txbxContent>
                </v:textbox>
              </v:rect>
            </w:pict>
          </mc:Fallback>
        </mc:AlternateContent>
      </w:r>
    </w:p>
    <w:p>
      <w:pPr>
        <w:rPr>
          <w:rFonts w:ascii="宋体" w:hAnsi="宋体" w:cs="宋体"/>
          <w:sz w:val="44"/>
          <w:szCs w:val="44"/>
          <w:highlight w:val="none"/>
          <w:lang w:val="zh-CN"/>
        </w:rPr>
      </w:pPr>
    </w:p>
    <w:p>
      <w:pPr>
        <w:rPr>
          <w:rFonts w:ascii="宋体" w:hAnsi="宋体" w:cs="宋体"/>
          <w:sz w:val="44"/>
          <w:szCs w:val="44"/>
          <w:highlight w:val="none"/>
          <w:lang w:val="zh-CN"/>
        </w:rPr>
      </w:pPr>
    </w:p>
    <w:p>
      <w:pPr>
        <w:rPr>
          <w:rFonts w:ascii="宋体" w:hAnsi="宋体" w:cs="宋体"/>
          <w:sz w:val="44"/>
          <w:szCs w:val="44"/>
          <w:highlight w:val="none"/>
          <w:lang w:val="zh-CN"/>
        </w:rPr>
      </w:pP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160020</wp:posOffset>
                </wp:positionH>
                <wp:positionV relativeFrom="paragraph">
                  <wp:posOffset>281305</wp:posOffset>
                </wp:positionV>
                <wp:extent cx="5604510" cy="1168400"/>
                <wp:effectExtent l="0" t="0" r="0" b="0"/>
                <wp:wrapNone/>
                <wp:docPr id="1032" name="文本框 13"/>
                <wp:cNvGraphicFramePr/>
                <a:graphic xmlns:a="http://schemas.openxmlformats.org/drawingml/2006/main">
                  <a:graphicData uri="http://schemas.microsoft.com/office/word/2010/wordprocessingShape">
                    <wps:wsp>
                      <wps:cNvSpPr/>
                      <wps:spPr>
                        <a:xfrm>
                          <a:off x="0" y="0"/>
                          <a:ext cx="5604510" cy="1168400"/>
                        </a:xfrm>
                        <a:prstGeom prst="rect">
                          <a:avLst/>
                        </a:prstGeom>
                        <a:ln>
                          <a:noFill/>
                        </a:ln>
                      </wps:spPr>
                      <wps:txbx>
                        <w:txbxContent>
                          <w:p>
                            <w:pPr>
                              <w:pStyle w:val="25"/>
                              <w:rPr>
                                <w:rFonts w:hint="eastAsia"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wps:txbx>
                      <wps:bodyPr wrap="square">
                        <a:noAutofit/>
                      </wps:bodyPr>
                    </wps:wsp>
                  </a:graphicData>
                </a:graphic>
              </wp:anchor>
            </w:drawing>
          </mc:Choice>
          <mc:Fallback>
            <w:pict>
              <v:rect id="文本框 13" o:spid="_x0000_s1026" o:spt="1" style="position:absolute;left:0pt;margin-left:12.6pt;margin-top:22.15pt;height:92pt;width:441.3pt;z-index:251659264;mso-width-relative:page;mso-height-relative:page;" filled="f" stroked="f" coordsize="21600,21600" o:gfxdata="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fhBr2gAAAAkBAAAPAAAAAAAAAAEAIAAAACIAAABkcnMvZG93bnJldi54bWxQSwECFAAU&#10;AAAACACHTuJA6fs4YLYBAABaAwAADgAAAAAAAAABACAAAAApAQAAZHJzL2Uyb0RvYy54bWxQSwUG&#10;AAAAAAYABgBZAQAAUQUAAAAA&#10;">
                <v:fill on="f" focussize="0,0"/>
                <v:stroke on="f"/>
                <v:imagedata o:title=""/>
                <o:lock v:ext="edit" aspectratio="f"/>
                <v:textbox>
                  <w:txbxContent>
                    <w:p>
                      <w:pPr>
                        <w:pStyle w:val="25"/>
                        <w:rPr>
                          <w:rFonts w:hint="eastAsia"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v:textbox>
              </v:rect>
            </w:pict>
          </mc:Fallback>
        </mc:AlternateContent>
      </w:r>
    </w:p>
    <w:p>
      <w:pPr>
        <w:rPr>
          <w:rFonts w:ascii="宋体" w:hAnsi="宋体" w:cs="宋体"/>
          <w:sz w:val="44"/>
          <w:szCs w:val="44"/>
          <w:highlight w:val="none"/>
          <w:lang w:val="zh-CN"/>
        </w:rPr>
      </w:pPr>
    </w:p>
    <w:p>
      <w:pPr>
        <w:rPr>
          <w:rFonts w:ascii="宋体" w:hAnsi="宋体" w:cs="宋体"/>
          <w:sz w:val="44"/>
          <w:szCs w:val="44"/>
          <w:highlight w:val="none"/>
          <w:lang w:val="zh-CN"/>
        </w:rPr>
      </w:pPr>
    </w:p>
    <w:p>
      <w:pPr>
        <w:jc w:val="right"/>
        <w:rPr>
          <w:rFonts w:ascii="宋体" w:hAnsi="宋体" w:cs="宋体"/>
          <w:sz w:val="44"/>
          <w:szCs w:val="44"/>
          <w:highlight w:val="none"/>
          <w:lang w:val="zh-CN"/>
        </w:rPr>
      </w:pPr>
    </w:p>
    <w:p>
      <w:pPr>
        <w:rPr>
          <w:rFonts w:ascii="宋体" w:hAnsi="宋体" w:cs="宋体"/>
          <w:sz w:val="44"/>
          <w:szCs w:val="44"/>
          <w:highlight w:val="none"/>
          <w:lang w:val="zh-CN"/>
        </w:rPr>
      </w:pPr>
    </w:p>
    <w:p>
      <w:pPr>
        <w:rPr>
          <w:rFonts w:ascii="宋体" w:hAnsi="宋体" w:cs="宋体"/>
          <w:sz w:val="44"/>
          <w:szCs w:val="44"/>
          <w:highlight w:val="none"/>
          <w:lang w:val="zh-CN"/>
        </w:rPr>
        <w:sectPr>
          <w:headerReference r:id="rId3" w:type="default"/>
          <w:pgSz w:w="11906" w:h="16838"/>
          <w:pgMar w:top="1701" w:right="1474" w:bottom="1701" w:left="1474" w:header="851" w:footer="1134" w:gutter="0"/>
          <w:cols w:space="720" w:num="1"/>
          <w:docGrid w:linePitch="579" w:charSpace="1229"/>
        </w:sectPr>
      </w:pP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1448435</wp:posOffset>
                </wp:positionH>
                <wp:positionV relativeFrom="paragraph">
                  <wp:posOffset>1428115</wp:posOffset>
                </wp:positionV>
                <wp:extent cx="2149475" cy="362585"/>
                <wp:effectExtent l="0" t="0" r="0" b="0"/>
                <wp:wrapNone/>
                <wp:docPr id="1033" name="文本框 66"/>
                <wp:cNvGraphicFramePr/>
                <a:graphic xmlns:a="http://schemas.openxmlformats.org/drawingml/2006/main">
                  <a:graphicData uri="http://schemas.microsoft.com/office/word/2010/wordprocessingShape">
                    <wps:wsp>
                      <wps:cNvSpPr/>
                      <wps:spPr>
                        <a:xfrm flipH="1">
                          <a:off x="0" y="0"/>
                          <a:ext cx="2149474" cy="362584"/>
                        </a:xfrm>
                        <a:prstGeom prst="rect">
                          <a:avLst/>
                        </a:prstGeom>
                        <a:ln>
                          <a:noFill/>
                        </a:ln>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a:noAutofit/>
                      </wps:bodyPr>
                    </wps:wsp>
                  </a:graphicData>
                </a:graphic>
              </wp:anchor>
            </w:drawing>
          </mc:Choice>
          <mc:Fallback>
            <w:pict>
              <v:rect id="文本框 66" o:spid="_x0000_s1026" o:spt="1" style="position:absolute;left:0pt;flip:x;margin-left:114.05pt;margin-top:112.45pt;height:28.55pt;width:169.25pt;z-index:251659264;mso-width-relative:page;mso-height-relative:page;" filled="f" stroked="f" coordsize="21600,21600" o:gfxdata="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kPlb1gAAAAsBAAAPAAAAAAAAAAEAIAAAACIAAABkcnMvZG93bnJldi54bWxQSwEC&#10;FAAUAAAACACHTuJAs7Ub5b0BAABjAwAADgAAAAAAAAABACAAAAAlAQAAZHJzL2Uyb0RvYy54bWxQ&#10;SwUGAAAAAAYABgBZAQAAVAU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1532890</wp:posOffset>
                </wp:positionH>
                <wp:positionV relativeFrom="paragraph">
                  <wp:posOffset>2267585</wp:posOffset>
                </wp:positionV>
                <wp:extent cx="2423795" cy="401955"/>
                <wp:effectExtent l="0" t="0" r="0" b="0"/>
                <wp:wrapNone/>
                <wp:docPr id="1034" name="文本框 6"/>
                <wp:cNvGraphicFramePr/>
                <a:graphic xmlns:a="http://schemas.openxmlformats.org/drawingml/2006/main">
                  <a:graphicData uri="http://schemas.microsoft.com/office/word/2010/wordprocessingShape">
                    <wps:wsp>
                      <wps:cNvSpPr/>
                      <wps:spPr>
                        <a:xfrm>
                          <a:off x="0" y="0"/>
                          <a:ext cx="2423795" cy="401954"/>
                        </a:xfrm>
                        <a:prstGeom prst="rect">
                          <a:avLst/>
                        </a:prstGeom>
                        <a:ln>
                          <a:noFill/>
                        </a:ln>
                      </wps:spPr>
                      <wps:txbx>
                        <w:txbxContent>
                          <w:p>
                            <w:pPr>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01</w:t>
                            </w:r>
                            <w:r>
                              <w:rPr>
                                <w:rFonts w:hint="eastAsia" w:ascii="黑体" w:hAnsi="黑体" w:eastAsia="黑体" w:cs="黑体"/>
                                <w:sz w:val="32"/>
                                <w:szCs w:val="32"/>
                              </w:rPr>
                              <w:t>月</w:t>
                            </w:r>
                            <w:r>
                              <w:rPr>
                                <w:rFonts w:hint="eastAsia" w:ascii="黑体" w:hAnsi="黑体" w:eastAsia="黑体" w:cs="黑体"/>
                                <w:sz w:val="32"/>
                                <w:szCs w:val="32"/>
                                <w:lang w:val="en-US" w:eastAsia="zh-CN"/>
                              </w:rPr>
                              <w:t>23</w:t>
                            </w:r>
                            <w:r>
                              <w:rPr>
                                <w:rFonts w:hint="eastAsia" w:ascii="黑体" w:hAnsi="黑体" w:eastAsia="黑体" w:cs="黑体"/>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120.7pt;margin-top:178.55pt;height:31.65pt;width:190.85pt;z-index:251659264;mso-width-relative:page;mso-height-relative:page;" filled="f" stroked="f" coordsize="21600,21600" o:gfxdata="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8OWR/cAAAACwEAAA8A&#10;AAAAAAAAAQAgAAAAIgAAAGRycy9kb3ducmV2LnhtbFBLAQIUABQAAAAIAIdO4kDUnjc92gEAAKMD&#10;AAAOAAAAAAAAAAEAIAAAACsBAABkcnMvZTJvRG9jLnhtbFBLBQYAAAAABgAGAFkBAAB3BQAAAAA=&#10;">
                <v:fill on="f" focussize="0,0"/>
                <v:stroke on="f"/>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01</w:t>
                      </w:r>
                      <w:r>
                        <w:rPr>
                          <w:rFonts w:hint="eastAsia" w:ascii="黑体" w:hAnsi="黑体" w:eastAsia="黑体" w:cs="黑体"/>
                          <w:sz w:val="32"/>
                          <w:szCs w:val="32"/>
                        </w:rPr>
                        <w:t>月</w:t>
                      </w:r>
                      <w:r>
                        <w:rPr>
                          <w:rFonts w:hint="eastAsia" w:ascii="黑体" w:hAnsi="黑体" w:eastAsia="黑体" w:cs="黑体"/>
                          <w:sz w:val="32"/>
                          <w:szCs w:val="32"/>
                          <w:lang w:val="en-US" w:eastAsia="zh-CN"/>
                        </w:rPr>
                        <w:t>23</w:t>
                      </w:r>
                      <w:r>
                        <w:rPr>
                          <w:rFonts w:hint="eastAsia" w:ascii="黑体" w:hAnsi="黑体" w:eastAsia="黑体" w:cs="黑体"/>
                          <w:sz w:val="32"/>
                          <w:szCs w:val="32"/>
                        </w:rPr>
                        <w:t>日</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1456055</wp:posOffset>
                </wp:positionH>
                <wp:positionV relativeFrom="paragraph">
                  <wp:posOffset>1892300</wp:posOffset>
                </wp:positionV>
                <wp:extent cx="3400425" cy="342900"/>
                <wp:effectExtent l="0" t="0" r="0" b="0"/>
                <wp:wrapNone/>
                <wp:docPr id="1035" name="文本框 67"/>
                <wp:cNvGraphicFramePr/>
                <a:graphic xmlns:a="http://schemas.openxmlformats.org/drawingml/2006/main">
                  <a:graphicData uri="http://schemas.microsoft.com/office/word/2010/wordprocessingShape">
                    <wps:wsp>
                      <wps:cNvSpPr/>
                      <wps:spPr>
                        <a:xfrm flipH="1">
                          <a:off x="0" y="0"/>
                          <a:ext cx="3400425" cy="342900"/>
                        </a:xfrm>
                        <a:prstGeom prst="rect">
                          <a:avLst/>
                        </a:prstGeom>
                        <a:ln>
                          <a:noFill/>
                        </a:ln>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a:noAutofit/>
                      </wps:bodyPr>
                    </wps:wsp>
                  </a:graphicData>
                </a:graphic>
              </wp:anchor>
            </w:drawing>
          </mc:Choice>
          <mc:Fallback>
            <w:pict>
              <v:rect id="文本框 67" o:spid="_x0000_s1026" o:spt="1" style="position:absolute;left:0pt;flip:x;margin-left:114.65pt;margin-top:149pt;height:27pt;width:267.75pt;z-index:251659264;mso-width-relative:page;mso-height-relative:page;" filled="f" stroked="f" coordsize="21600,21600" o:gfxdata="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E1/tvYAAAACwEAAA8AAAAAAAAAAQAgAAAAIgAAAGRycy9kb3ducmV2LnhtbFBL&#10;AQIUABQAAAAIAIdO4kAsKhd6vQEAAGMDAAAOAAAAAAAAAAEAIAAAACcBAABkcnMvZTJvRG9jLnht&#10;bFBLBQYAAAAABgAGAFkBAABWBQ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716280</wp:posOffset>
                </wp:positionH>
                <wp:positionV relativeFrom="paragraph">
                  <wp:posOffset>2254250</wp:posOffset>
                </wp:positionV>
                <wp:extent cx="923925" cy="454025"/>
                <wp:effectExtent l="0" t="0" r="0" b="0"/>
                <wp:wrapNone/>
                <wp:docPr id="1036" name="文本框 21"/>
                <wp:cNvGraphicFramePr/>
                <a:graphic xmlns:a="http://schemas.openxmlformats.org/drawingml/2006/main">
                  <a:graphicData uri="http://schemas.microsoft.com/office/word/2010/wordprocessingShape">
                    <wps:wsp>
                      <wps:cNvSpPr/>
                      <wps:spPr>
                        <a:xfrm>
                          <a:off x="0" y="0"/>
                          <a:ext cx="923924" cy="454025"/>
                        </a:xfrm>
                        <a:prstGeom prst="rect">
                          <a:avLst/>
                        </a:prstGeom>
                        <a:ln>
                          <a:noFill/>
                        </a:ln>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a:noAutofit/>
                      </wps:bodyPr>
                    </wps:wsp>
                  </a:graphicData>
                </a:graphic>
              </wp:anchor>
            </w:drawing>
          </mc:Choice>
          <mc:Fallback>
            <w:pict>
              <v:rect id="文本框 21" o:spid="_x0000_s1026" o:spt="1" style="position:absolute;left:0pt;margin-left:56.4pt;margin-top:177.5pt;height:35.75pt;width:72.75pt;z-index:251659264;mso-width-relative:page;mso-height-relative:page;" filled="f" stroked="f" coordsize="21600,21600" o:gfxdata="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ql9zbAAAACwEAAA8AAAAAAAAAAQAgAAAAIgAAAGRycy9kb3ducmV2LnhtbFBLAQIUABQA&#10;AAAIAIdO4kBY0E09tAEAAFgDAAAOAAAAAAAAAAEAIAAAACoBAABkcnMvZTJvRG9jLnhtbFBLBQYA&#10;AAAABgAGAFkBAABQ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-38735</wp:posOffset>
                </wp:positionH>
                <wp:positionV relativeFrom="paragraph">
                  <wp:posOffset>1836420</wp:posOffset>
                </wp:positionV>
                <wp:extent cx="1452880" cy="344805"/>
                <wp:effectExtent l="0" t="0" r="0" b="0"/>
                <wp:wrapNone/>
                <wp:docPr id="1037" name="文本框 19"/>
                <wp:cNvGraphicFramePr/>
                <a:graphic xmlns:a="http://schemas.openxmlformats.org/drawingml/2006/main">
                  <a:graphicData uri="http://schemas.microsoft.com/office/word/2010/wordprocessingShape">
                    <wps:wsp>
                      <wps:cNvSpPr/>
                      <wps:spPr>
                        <a:xfrm flipH="1">
                          <a:off x="0" y="0"/>
                          <a:ext cx="1452880" cy="344804"/>
                        </a:xfrm>
                        <a:prstGeom prst="rect">
                          <a:avLst/>
                        </a:prstGeom>
                        <a:ln>
                          <a:noFill/>
                        </a:ln>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a:spAutoFit/>
                      </wps:bodyPr>
                    </wps:wsp>
                  </a:graphicData>
                </a:graphic>
              </wp:anchor>
            </w:drawing>
          </mc:Choice>
          <mc:Fallback>
            <w:pict>
              <v:rect id="文本框 19" o:spid="_x0000_s1026" o:spt="1" style="position:absolute;left:0pt;flip:x;margin-left:-3.05pt;margin-top:144.6pt;height:27.15pt;width:114.4pt;z-index:251659264;mso-width-relative:page;mso-height-relative:page;" filled="f" stroked="f" coordsize="21600,21600" o:gfxdata="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Z2OO3QAAAAoBAAAPAAAAAAAAAAEAIAAAACIAAABkcnMvZG93bnJldi54&#10;bWxQSwECFAAUAAAACACHTuJAX4LNi7wBAABjAwAADgAAAAAAAAABACAAAAAsAQAAZHJzL2Uyb0Rv&#10;Yy54bWxQSwUGAAAAAAYABgBZAQAAWg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540385</wp:posOffset>
                </wp:positionH>
                <wp:positionV relativeFrom="paragraph">
                  <wp:posOffset>1435100</wp:posOffset>
                </wp:positionV>
                <wp:extent cx="1082675" cy="344805"/>
                <wp:effectExtent l="0" t="0" r="0" b="0"/>
                <wp:wrapNone/>
                <wp:docPr id="1038" name="文本框 17"/>
                <wp:cNvGraphicFramePr/>
                <a:graphic xmlns:a="http://schemas.openxmlformats.org/drawingml/2006/main">
                  <a:graphicData uri="http://schemas.microsoft.com/office/word/2010/wordprocessingShape">
                    <wps:wsp>
                      <wps:cNvSpPr/>
                      <wps:spPr>
                        <a:xfrm flipH="1">
                          <a:off x="0" y="0"/>
                          <a:ext cx="1082675" cy="344804"/>
                        </a:xfrm>
                        <a:prstGeom prst="rect">
                          <a:avLst/>
                        </a:prstGeom>
                        <a:ln>
                          <a:noFill/>
                        </a:ln>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a:spAutoFit/>
                      </wps:bodyPr>
                    </wps:wsp>
                  </a:graphicData>
                </a:graphic>
              </wp:anchor>
            </w:drawing>
          </mc:Choice>
          <mc:Fallback>
            <w:pict>
              <v:rect id="文本框 17" o:spid="_x0000_s1026" o:spt="1" style="position:absolute;left:0pt;flip:x;margin-left:42.55pt;margin-top:113pt;height:27.15pt;width:85.25pt;z-index:251659264;mso-width-relative:page;mso-height-relative:page;" filled="f" stroked="f" coordsize="21600,21600" o:gfxdata="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mkONsAAAAKAQAADwAAAAAAAAABACAAAAAiAAAAZHJzL2Rvd25yZXYueG1s&#10;UEsBAhQAFAAAAAgAh07iQBeLMk+8AQAAYwMAAA4AAAAAAAAAAQAgAAAAKgEAAGRycy9lMm9Eb2Mu&#10;eG1sUEsFBgAAAAAGAAYAWQEAAFgFA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1461770</wp:posOffset>
                </wp:positionH>
                <wp:positionV relativeFrom="paragraph">
                  <wp:posOffset>251460</wp:posOffset>
                </wp:positionV>
                <wp:extent cx="2657475" cy="383540"/>
                <wp:effectExtent l="0" t="0" r="0" b="0"/>
                <wp:wrapNone/>
                <wp:docPr id="1039" name="文本框 65"/>
                <wp:cNvGraphicFramePr/>
                <a:graphic xmlns:a="http://schemas.openxmlformats.org/drawingml/2006/main">
                  <a:graphicData uri="http://schemas.microsoft.com/office/word/2010/wordprocessingShape">
                    <wps:wsp>
                      <wps:cNvSpPr/>
                      <wps:spPr>
                        <a:xfrm flipH="1">
                          <a:off x="0" y="0"/>
                          <a:ext cx="2657475" cy="383540"/>
                        </a:xfrm>
                        <a:prstGeom prst="rect">
                          <a:avLst/>
                        </a:prstGeom>
                        <a:ln>
                          <a:noFill/>
                        </a:ln>
                      </wps:spPr>
                      <wps:txbx>
                        <w:txbxContent>
                          <w:p>
                            <w:pPr>
                              <w:rPr>
                                <w:rFonts w:hint="eastAsia" w:ascii="黑体" w:hAnsi="黑体" w:eastAsia="黑体" w:cs="黑体"/>
                                <w:kern w:val="24"/>
                                <w:sz w:val="32"/>
                                <w:szCs w:val="32"/>
                              </w:rPr>
                            </w:pPr>
                            <w:r>
                              <w:rPr>
                                <w:rFonts w:hint="eastAsia" w:ascii="黑体" w:hAnsi="黑体" w:eastAsia="黑体" w:cs="黑体"/>
                                <w:kern w:val="24"/>
                                <w:sz w:val="32"/>
                                <w:szCs w:val="32"/>
                              </w:rPr>
                              <w:t xml:space="preserve">SY2023-087-FW-JC </w:t>
                            </w:r>
                          </w:p>
                          <w:p/>
                        </w:txbxContent>
                      </wps:txbx>
                      <wps:bodyPr wrap="square">
                        <a:noAutofit/>
                      </wps:bodyPr>
                    </wps:wsp>
                  </a:graphicData>
                </a:graphic>
              </wp:anchor>
            </w:drawing>
          </mc:Choice>
          <mc:Fallback>
            <w:pict>
              <v:rect id="文本框 65" o:spid="_x0000_s1026" o:spt="1" style="position:absolute;left:0pt;flip:x;margin-left:115.1pt;margin-top:19.8pt;height:30.2pt;width:209.25pt;z-index:251659264;mso-width-relative:page;mso-height-relative:page;" filled="f" stroked="f" coordsize="21600,21600" o:gfxdata="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K2RwnWAAAACgEAAA8AAAAAAAAAAQAgAAAAIgAAAGRycy9kb3ducmV2LnhtbFBL&#10;AQIUABQAAAAIAIdO4kAzUgOSvwEAAGMDAAAOAAAAAAAAAAEAIAAAACUBAABkcnMvZTJvRG9jLnht&#10;bFBLBQYAAAAABgAGAFkBAABWBQAAAAA=&#10;">
                <v:fill on="f" focussize="0,0"/>
                <v:stroke on="f"/>
                <v:imagedata o:title=""/>
                <o:lock v:ext="edit" aspectratio="f"/>
                <v:textbox>
                  <w:txbxContent>
                    <w:p>
                      <w:pPr>
                        <w:rPr>
                          <w:rFonts w:hint="eastAsia" w:ascii="黑体" w:hAnsi="黑体" w:eastAsia="黑体" w:cs="黑体"/>
                          <w:kern w:val="24"/>
                          <w:sz w:val="32"/>
                          <w:szCs w:val="32"/>
                        </w:rPr>
                      </w:pPr>
                      <w:r>
                        <w:rPr>
                          <w:rFonts w:hint="eastAsia" w:ascii="黑体" w:hAnsi="黑体" w:eastAsia="黑体" w:cs="黑体"/>
                          <w:kern w:val="24"/>
                          <w:sz w:val="32"/>
                          <w:szCs w:val="32"/>
                        </w:rPr>
                        <w:t xml:space="preserve">SY2023-087-FW-JC </w:t>
                      </w:r>
                    </w:p>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215900</wp:posOffset>
                </wp:positionV>
                <wp:extent cx="1438910" cy="396240"/>
                <wp:effectExtent l="0" t="0" r="0" b="0"/>
                <wp:wrapNone/>
                <wp:docPr id="1040" name="文本框 15"/>
                <wp:cNvGraphicFramePr/>
                <a:graphic xmlns:a="http://schemas.openxmlformats.org/drawingml/2006/main">
                  <a:graphicData uri="http://schemas.microsoft.com/office/word/2010/wordprocessingShape">
                    <wps:wsp>
                      <wps:cNvSpPr/>
                      <wps:spPr>
                        <a:xfrm flipH="1">
                          <a:off x="0" y="0"/>
                          <a:ext cx="1438910" cy="396240"/>
                        </a:xfrm>
                        <a:prstGeom prst="rect">
                          <a:avLst/>
                        </a:prstGeom>
                        <a:ln>
                          <a:noFill/>
                        </a:ln>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a:noAutofit/>
                      </wps:bodyPr>
                    </wps:wsp>
                  </a:graphicData>
                </a:graphic>
              </wp:anchor>
            </w:drawing>
          </mc:Choice>
          <mc:Fallback>
            <w:pict>
              <v:rect id="文本框 15" o:spid="_x0000_s1026" o:spt="1" style="position:absolute;left:0pt;flip:x;margin-left:7.35pt;margin-top:17pt;height:31.2pt;width:113.3pt;z-index:251659264;mso-width-relative:page;mso-height-relative:page;" filled="f" stroked="f" coordsize="21600,21600" o:gfxdata="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SzmZp1AAAAAgBAAAPAAAAAAAAAAEAIAAAACIAAABkcnMvZG93bnJldi54bWxQSwECFAAU&#10;AAAACACHTuJAjrbyx7wBAABjAwAADgAAAAAAAAABACAAAAAjAQAAZHJzL2Uyb0RvYy54bWxQSwUG&#10;AAAAAAYABgBZAQAAU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rect>
            </w:pict>
          </mc:Fallback>
        </mc:AlternateContent>
      </w:r>
      <w:r>
        <w:rPr>
          <w:rFonts w:ascii="宋体" w:hAnsi="宋体" w:cs="宋体"/>
          <w:highlight w:val="none"/>
        </w:rPr>
        <mc:AlternateContent>
          <mc:Choice Requires="wps">
            <w:drawing>
              <wp:anchor distT="0" distB="0" distL="0" distR="0" simplePos="0" relativeHeight="251659264" behindDoc="0" locked="0" layoutInCell="1" allowOverlap="1">
                <wp:simplePos x="0" y="0"/>
                <wp:positionH relativeFrom="column">
                  <wp:posOffset>344170</wp:posOffset>
                </wp:positionH>
                <wp:positionV relativeFrom="paragraph">
                  <wp:posOffset>702945</wp:posOffset>
                </wp:positionV>
                <wp:extent cx="1028700" cy="409575"/>
                <wp:effectExtent l="0" t="0" r="0" b="0"/>
                <wp:wrapNone/>
                <wp:docPr id="1041" name="文本框 10"/>
                <wp:cNvGraphicFramePr/>
                <a:graphic xmlns:a="http://schemas.openxmlformats.org/drawingml/2006/main">
                  <a:graphicData uri="http://schemas.microsoft.com/office/word/2010/wordprocessingShape">
                    <wps:wsp>
                      <wps:cNvSpPr/>
                      <wps:spPr>
                        <a:xfrm>
                          <a:off x="0" y="0"/>
                          <a:ext cx="1028700" cy="409575"/>
                        </a:xfrm>
                        <a:prstGeom prst="rect">
                          <a:avLst/>
                        </a:prstGeom>
                        <a:ln>
                          <a:noFill/>
                        </a:ln>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vert="horz" wrap="square" lIns="91440" tIns="45720" rIns="91440" bIns="45720" anchor="t">
                        <a:noAutofit/>
                      </wps:bodyPr>
                    </wps:wsp>
                  </a:graphicData>
                </a:graphic>
              </wp:anchor>
            </w:drawing>
          </mc:Choice>
          <mc:Fallback>
            <w:pict>
              <v:rect id="文本框 10" o:spid="_x0000_s1026" o:spt="1" style="position:absolute;left:0pt;margin-left:27.1pt;margin-top:55.35pt;height:32.25pt;width:81pt;z-index:251659264;mso-width-relative:page;mso-height-relative:page;" filled="f" stroked="f" coordsize="21600,21600" o:gfxdata="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UcNNNkAAAAKAQAADwAAAAAA&#10;AAABACAAAAAiAAAAZHJzL2Rvd25yZXYueG1sUEsBAhQAFAAAAAgAh07iQL5/VKXZAQAApAMAAA4A&#10;AAAAAAAAAQAgAAAAKAEAAGRycy9lMm9Eb2MueG1sUEsFBgAAAAAGAAYAWQEAAHMFAAAAAA==&#10;">
                <v:fill on="f" focussize="0,0"/>
                <v:stroke on="f"/>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rect>
            </w:pict>
          </mc:Fallback>
        </mc:AlternateContent>
      </w:r>
    </w:p>
    <w:p>
      <w:pPr>
        <w:pStyle w:val="53"/>
        <w:jc w:val="center"/>
        <w:rPr>
          <w:b/>
          <w:sz w:val="40"/>
          <w:highlight w:val="none"/>
        </w:rPr>
      </w:pPr>
      <w:r>
        <w:rPr>
          <w:b/>
          <w:sz w:val="40"/>
          <w:highlight w:val="none"/>
          <w:lang w:val="zh-CN"/>
        </w:rPr>
        <w:t>目录</w:t>
      </w:r>
    </w:p>
    <w:p>
      <w:pPr>
        <w:pStyle w:val="21"/>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"_Toc122338083" </w:instrText>
      </w:r>
      <w:r>
        <w:rPr>
          <w:highlight w:val="none"/>
        </w:rPr>
        <w:fldChar w:fldCharType="separate"/>
      </w:r>
      <w:r>
        <w:rPr>
          <w:rStyle w:val="34"/>
          <w:rFonts w:hint="eastAsia" w:ascii="宋体" w:hAnsi="宋体" w:cs="宋体"/>
          <w:sz w:val="21"/>
          <w:szCs w:val="21"/>
          <w:highlight w:val="none"/>
        </w:rPr>
        <w:t>第一章 采购公告</w:t>
      </w:r>
      <w:r>
        <w:rPr>
          <w:sz w:val="21"/>
          <w:szCs w:val="21"/>
          <w:highlight w:val="none"/>
        </w:rPr>
        <w:tab/>
      </w:r>
      <w:r>
        <w:rPr>
          <w:sz w:val="21"/>
          <w:szCs w:val="21"/>
          <w:highlight w:val="none"/>
        </w:rPr>
        <w:fldChar w:fldCharType="begin"/>
      </w:r>
      <w:r>
        <w:rPr>
          <w:sz w:val="21"/>
          <w:szCs w:val="21"/>
          <w:highlight w:val="none"/>
        </w:rPr>
        <w:instrText xml:space="preserve"> PAGEREF _Toc122338083 \h </w:instrText>
      </w:r>
      <w:r>
        <w:rPr>
          <w:sz w:val="21"/>
          <w:szCs w:val="21"/>
          <w:highlight w:val="none"/>
        </w:rPr>
        <w:fldChar w:fldCharType="separate"/>
      </w:r>
      <w:r>
        <w:rPr>
          <w:sz w:val="21"/>
          <w:szCs w:val="21"/>
          <w:highlight w:val="none"/>
        </w:rPr>
        <w:t>3</w:t>
      </w:r>
      <w:r>
        <w:rPr>
          <w:sz w:val="21"/>
          <w:szCs w:val="21"/>
          <w:highlight w:val="none"/>
        </w:rPr>
        <w:fldChar w:fldCharType="end"/>
      </w:r>
      <w:r>
        <w:rPr>
          <w:sz w:val="21"/>
          <w:szCs w:val="21"/>
          <w:highlight w:val="none"/>
        </w:rPr>
        <w:fldChar w:fldCharType="end"/>
      </w:r>
    </w:p>
    <w:p>
      <w:pPr>
        <w:pStyle w:val="21"/>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"_Toc122338085" </w:instrText>
      </w:r>
      <w:r>
        <w:rPr>
          <w:highlight w:val="none"/>
        </w:rPr>
        <w:fldChar w:fldCharType="separate"/>
      </w:r>
      <w:r>
        <w:rPr>
          <w:rStyle w:val="34"/>
          <w:rFonts w:hint="eastAsia" w:ascii="宋体" w:hAnsi="宋体" w:cs="宋体"/>
          <w:sz w:val="21"/>
          <w:szCs w:val="21"/>
          <w:highlight w:val="none"/>
        </w:rPr>
        <w:t>第二章供货商须知</w:t>
      </w:r>
      <w:r>
        <w:rPr>
          <w:sz w:val="21"/>
          <w:szCs w:val="21"/>
          <w:highlight w:val="none"/>
        </w:rPr>
        <w:tab/>
      </w:r>
      <w:r>
        <w:rPr>
          <w:sz w:val="21"/>
          <w:szCs w:val="21"/>
          <w:highlight w:val="none"/>
        </w:rPr>
        <w:fldChar w:fldCharType="begin"/>
      </w:r>
      <w:r>
        <w:rPr>
          <w:sz w:val="21"/>
          <w:szCs w:val="21"/>
          <w:highlight w:val="none"/>
        </w:rPr>
        <w:instrText xml:space="preserve"> PAGEREF _Toc122338085 \h </w:instrText>
      </w:r>
      <w:r>
        <w:rPr>
          <w:sz w:val="21"/>
          <w:szCs w:val="21"/>
          <w:highlight w:val="none"/>
        </w:rPr>
        <w:fldChar w:fldCharType="separate"/>
      </w:r>
      <w:r>
        <w:rPr>
          <w:sz w:val="21"/>
          <w:szCs w:val="21"/>
          <w:highlight w:val="none"/>
        </w:rPr>
        <w:t>5</w:t>
      </w:r>
      <w:r>
        <w:rPr>
          <w:sz w:val="21"/>
          <w:szCs w:val="21"/>
          <w:highlight w:val="none"/>
        </w:rPr>
        <w:fldChar w:fldCharType="end"/>
      </w:r>
      <w:r>
        <w:rPr>
          <w:sz w:val="21"/>
          <w:szCs w:val="21"/>
          <w:highlight w:val="none"/>
        </w:rPr>
        <w:fldChar w:fldCharType="end"/>
      </w:r>
    </w:p>
    <w:p>
      <w:pPr>
        <w:pStyle w:val="24"/>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"_Toc122338086" </w:instrText>
      </w:r>
      <w:r>
        <w:rPr>
          <w:highlight w:val="none"/>
        </w:rPr>
        <w:fldChar w:fldCharType="separate"/>
      </w:r>
      <w:r>
        <w:rPr>
          <w:rStyle w:val="34"/>
          <w:rFonts w:hint="eastAsia" w:ascii="宋体" w:hAnsi="宋体" w:cs="宋体"/>
          <w:sz w:val="21"/>
          <w:szCs w:val="21"/>
          <w:highlight w:val="none"/>
        </w:rPr>
        <w:t>一、总则</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fldChar w:fldCharType="end"/>
      </w:r>
    </w:p>
    <w:p>
      <w:pPr>
        <w:pStyle w:val="24"/>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"_Toc122338087" </w:instrText>
      </w:r>
      <w:r>
        <w:rPr>
          <w:highlight w:val="none"/>
        </w:rPr>
        <w:fldChar w:fldCharType="separate"/>
      </w:r>
      <w:r>
        <w:rPr>
          <w:rStyle w:val="34"/>
          <w:rFonts w:hint="eastAsia" w:ascii="宋体" w:hAnsi="宋体" w:cs="宋体"/>
          <w:sz w:val="21"/>
          <w:szCs w:val="21"/>
          <w:highlight w:val="none"/>
        </w:rPr>
        <w:t>二、磋商响应文件的编制及保证金收取</w:t>
      </w:r>
      <w:r>
        <w:rPr>
          <w:rFonts w:hint="eastAsia"/>
          <w:sz w:val="21"/>
          <w:szCs w:val="21"/>
          <w:highlight w:val="none"/>
        </w:rPr>
        <w:t>..............................................................................</w:t>
      </w:r>
      <w:r>
        <w:rPr>
          <w:rFonts w:hint="eastAsia"/>
          <w:sz w:val="21"/>
          <w:szCs w:val="21"/>
          <w:highlight w:val="none"/>
          <w:lang w:val="en-US" w:eastAsia="zh-CN"/>
        </w:rPr>
        <w:t>7</w:t>
      </w:r>
      <w:r>
        <w:rPr>
          <w:rFonts w:hint="eastAsia"/>
          <w:sz w:val="21"/>
          <w:szCs w:val="21"/>
          <w:highlight w:val="none"/>
        </w:rPr>
        <w:fldChar w:fldCharType="end"/>
      </w:r>
    </w:p>
    <w:p>
      <w:pPr>
        <w:pStyle w:val="24"/>
        <w:tabs>
          <w:tab w:val="right" w:leader="dot" w:pos="8296"/>
        </w:tabs>
        <w:spacing w:line="276" w:lineRule="auto"/>
        <w:rPr>
          <w:sz w:val="21"/>
          <w:szCs w:val="21"/>
          <w:highlight w:val="none"/>
        </w:rPr>
      </w:pPr>
      <w:r>
        <w:rPr>
          <w:highlight w:val="none"/>
        </w:rPr>
        <w:fldChar w:fldCharType="begin"/>
      </w:r>
      <w:r>
        <w:rPr>
          <w:highlight w:val="none"/>
        </w:rPr>
        <w:instrText xml:space="preserve"> HYPERLINK \l "_Toc122338088" </w:instrText>
      </w:r>
      <w:r>
        <w:rPr>
          <w:highlight w:val="none"/>
        </w:rPr>
        <w:fldChar w:fldCharType="separate"/>
      </w:r>
      <w:r>
        <w:rPr>
          <w:rStyle w:val="34"/>
          <w:rFonts w:hint="eastAsia" w:ascii="宋体" w:hAnsi="宋体" w:cs="宋体"/>
          <w:sz w:val="21"/>
          <w:szCs w:val="21"/>
          <w:highlight w:val="none"/>
        </w:rPr>
        <w:t>三、投标（响应）文件的递交</w:t>
      </w:r>
      <w:r>
        <w:rPr>
          <w:rFonts w:hint="eastAsia"/>
          <w:sz w:val="21"/>
          <w:szCs w:val="21"/>
          <w:highlight w:val="none"/>
        </w:rPr>
        <w:t>..............................................................................................8</w:t>
      </w:r>
      <w:r>
        <w:rPr>
          <w:rFonts w:hint="eastAsia"/>
          <w:sz w:val="21"/>
          <w:szCs w:val="21"/>
          <w:highlight w:val="none"/>
        </w:rPr>
        <w:fldChar w:fldCharType="end"/>
      </w:r>
    </w:p>
    <w:p>
      <w:pPr>
        <w:pStyle w:val="24"/>
        <w:tabs>
          <w:tab w:val="right" w:leader="dot" w:pos="8296"/>
        </w:tabs>
        <w:spacing w:line="276" w:lineRule="auto"/>
        <w:rPr>
          <w:sz w:val="21"/>
          <w:szCs w:val="21"/>
          <w:highlight w:val="none"/>
        </w:rPr>
      </w:pPr>
      <w:r>
        <w:rPr>
          <w:highlight w:val="none"/>
        </w:rPr>
        <w:fldChar w:fldCharType="begin"/>
      </w:r>
      <w:r>
        <w:rPr>
          <w:highlight w:val="none"/>
        </w:rPr>
        <w:instrText xml:space="preserve"> HYPERLINK \l "_Toc122338089" </w:instrText>
      </w:r>
      <w:r>
        <w:rPr>
          <w:highlight w:val="none"/>
        </w:rPr>
        <w:fldChar w:fldCharType="separate"/>
      </w:r>
      <w:r>
        <w:rPr>
          <w:rStyle w:val="34"/>
          <w:rFonts w:hint="eastAsia" w:ascii="宋体" w:hAnsi="宋体" w:cs="宋体"/>
          <w:sz w:val="21"/>
          <w:szCs w:val="21"/>
          <w:highlight w:val="none"/>
        </w:rPr>
        <w:t>四、磋商与评审</w:t>
      </w:r>
      <w:r>
        <w:rPr>
          <w:rFonts w:hint="eastAsia"/>
          <w:sz w:val="21"/>
          <w:szCs w:val="21"/>
          <w:highlight w:val="none"/>
        </w:rPr>
        <w:t>.....................................................................................................................</w:t>
      </w:r>
      <w:r>
        <w:rPr>
          <w:rFonts w:hint="eastAsia"/>
          <w:sz w:val="21"/>
          <w:szCs w:val="21"/>
          <w:highlight w:val="none"/>
          <w:lang w:val="en-US" w:eastAsia="zh-CN"/>
        </w:rPr>
        <w:t>9</w:t>
      </w:r>
      <w:r>
        <w:rPr>
          <w:rFonts w:hint="eastAsia"/>
          <w:sz w:val="21"/>
          <w:szCs w:val="21"/>
          <w:highlight w:val="none"/>
        </w:rPr>
        <w:fldChar w:fldCharType="end"/>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"_Toc122338090" </w:instrText>
      </w:r>
      <w:r>
        <w:rPr>
          <w:highlight w:val="none"/>
        </w:rPr>
        <w:fldChar w:fldCharType="separate"/>
      </w:r>
      <w:r>
        <w:rPr>
          <w:rStyle w:val="34"/>
          <w:rFonts w:hint="eastAsia" w:ascii="宋体" w:hAnsi="宋体" w:cs="宋体"/>
          <w:sz w:val="21"/>
          <w:szCs w:val="21"/>
          <w:highlight w:val="none"/>
        </w:rPr>
        <w:t>五、成交</w:t>
      </w:r>
      <w:r>
        <w:rPr>
          <w:rFonts w:hint="eastAsia"/>
          <w:sz w:val="21"/>
          <w:szCs w:val="21"/>
          <w:highlight w:val="none"/>
        </w:rPr>
        <w:t>.................................................................................................................................1</w:t>
      </w:r>
      <w:r>
        <w:rPr>
          <w:rFonts w:hint="eastAsia"/>
          <w:sz w:val="21"/>
          <w:szCs w:val="21"/>
          <w:highlight w:val="none"/>
        </w:rPr>
        <w:fldChar w:fldCharType="end"/>
      </w:r>
      <w:r>
        <w:rPr>
          <w:rFonts w:hint="eastAsia"/>
          <w:sz w:val="21"/>
          <w:szCs w:val="21"/>
          <w:highlight w:val="none"/>
          <w:lang w:val="en-US" w:eastAsia="zh-CN"/>
        </w:rPr>
        <w:t>0</w:t>
      </w:r>
    </w:p>
    <w:p>
      <w:pPr>
        <w:pStyle w:val="24"/>
        <w:tabs>
          <w:tab w:val="right" w:leader="dot" w:pos="8296"/>
        </w:tabs>
        <w:spacing w:line="276" w:lineRule="auto"/>
        <w:rPr>
          <w:rFonts w:hint="default" w:eastAsia="宋体"/>
          <w:sz w:val="21"/>
          <w:szCs w:val="21"/>
          <w:highlight w:val="none"/>
          <w:lang w:val="en-US" w:eastAsia="zh-CN"/>
        </w:rPr>
      </w:pPr>
      <w:r>
        <w:rPr>
          <w:highlight w:val="none"/>
        </w:rPr>
        <w:fldChar w:fldCharType="begin"/>
      </w:r>
      <w:r>
        <w:rPr>
          <w:highlight w:val="none"/>
        </w:rPr>
        <w:instrText xml:space="preserve"> HYPERLINK \l "_Toc122338091" </w:instrText>
      </w:r>
      <w:r>
        <w:rPr>
          <w:highlight w:val="none"/>
        </w:rPr>
        <w:fldChar w:fldCharType="separate"/>
      </w:r>
      <w:r>
        <w:rPr>
          <w:rStyle w:val="34"/>
          <w:rFonts w:hint="eastAsia" w:ascii="宋体" w:hAnsi="宋体" w:cs="宋体"/>
          <w:sz w:val="21"/>
          <w:szCs w:val="21"/>
          <w:highlight w:val="none"/>
        </w:rPr>
        <w:t>六、合同签订相关事项</w:t>
      </w:r>
      <w:r>
        <w:rPr>
          <w:rFonts w:hint="eastAsia"/>
          <w:sz w:val="21"/>
          <w:szCs w:val="21"/>
          <w:highlight w:val="none"/>
        </w:rPr>
        <w:t>.........................................................................................................1</w:t>
      </w:r>
      <w:r>
        <w:rPr>
          <w:rFonts w:hint="eastAsia"/>
          <w:sz w:val="21"/>
          <w:szCs w:val="21"/>
          <w:highlight w:val="none"/>
        </w:rPr>
        <w:fldChar w:fldCharType="end"/>
      </w:r>
      <w:r>
        <w:rPr>
          <w:rFonts w:hint="eastAsia"/>
          <w:sz w:val="21"/>
          <w:szCs w:val="21"/>
          <w:highlight w:val="none"/>
          <w:lang w:val="en-US" w:eastAsia="zh-CN"/>
        </w:rPr>
        <w:t>1</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"_Toc122338092" </w:instrText>
      </w:r>
      <w:r>
        <w:rPr>
          <w:highlight w:val="none"/>
        </w:rPr>
        <w:fldChar w:fldCharType="separate"/>
      </w:r>
      <w:r>
        <w:rPr>
          <w:rStyle w:val="34"/>
          <w:rFonts w:hint="eastAsia" w:ascii="宋体" w:hAnsi="宋体" w:cs="宋体"/>
          <w:sz w:val="21"/>
          <w:szCs w:val="21"/>
          <w:highlight w:val="none"/>
        </w:rPr>
        <w:t>七、其他</w:t>
      </w:r>
      <w:r>
        <w:rPr>
          <w:rFonts w:hint="eastAsia"/>
          <w:sz w:val="21"/>
          <w:szCs w:val="21"/>
          <w:highlight w:val="none"/>
        </w:rPr>
        <w:t>.................................................................................................................................1</w:t>
      </w:r>
      <w:r>
        <w:rPr>
          <w:rFonts w:hint="eastAsia"/>
          <w:sz w:val="21"/>
          <w:szCs w:val="21"/>
          <w:highlight w:val="none"/>
        </w:rPr>
        <w:fldChar w:fldCharType="end"/>
      </w:r>
      <w:r>
        <w:rPr>
          <w:rFonts w:hint="eastAsia"/>
          <w:sz w:val="21"/>
          <w:szCs w:val="21"/>
          <w:highlight w:val="none"/>
          <w:lang w:val="en-US" w:eastAsia="zh-CN"/>
        </w:rPr>
        <w:t>2</w:t>
      </w:r>
    </w:p>
    <w:p>
      <w:pPr>
        <w:pStyle w:val="21"/>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"_Toc122338093" </w:instrText>
      </w:r>
      <w:r>
        <w:rPr>
          <w:highlight w:val="none"/>
        </w:rPr>
        <w:fldChar w:fldCharType="separate"/>
      </w:r>
      <w:r>
        <w:rPr>
          <w:rStyle w:val="34"/>
          <w:rFonts w:hint="eastAsia" w:ascii="宋体" w:hAnsi="宋体" w:cs="宋体"/>
          <w:sz w:val="21"/>
          <w:szCs w:val="21"/>
          <w:highlight w:val="none"/>
        </w:rPr>
        <w:t>第三章采购需求及政府采购合同（拟签订的合同文本）</w:t>
      </w:r>
      <w:r>
        <w:rPr>
          <w:sz w:val="21"/>
          <w:szCs w:val="21"/>
          <w:highlight w:val="none"/>
        </w:rPr>
        <w:tab/>
      </w:r>
      <w:r>
        <w:rPr>
          <w:sz w:val="21"/>
          <w:szCs w:val="21"/>
          <w:highlight w:val="none"/>
        </w:rPr>
        <w:fldChar w:fldCharType="begin"/>
      </w:r>
      <w:r>
        <w:rPr>
          <w:sz w:val="21"/>
          <w:szCs w:val="21"/>
          <w:highlight w:val="none"/>
        </w:rPr>
        <w:instrText xml:space="preserve"> PAGEREF _Toc122338093 \h </w:instrText>
      </w:r>
      <w:r>
        <w:rPr>
          <w:sz w:val="21"/>
          <w:szCs w:val="21"/>
          <w:highlight w:val="none"/>
        </w:rPr>
        <w:fldChar w:fldCharType="separate"/>
      </w:r>
      <w:r>
        <w:rPr>
          <w:sz w:val="21"/>
          <w:szCs w:val="21"/>
          <w:highlight w:val="none"/>
        </w:rPr>
        <w:t>13</w:t>
      </w:r>
      <w:r>
        <w:rPr>
          <w:sz w:val="21"/>
          <w:szCs w:val="21"/>
          <w:highlight w:val="none"/>
        </w:rPr>
        <w:fldChar w:fldCharType="end"/>
      </w:r>
      <w:r>
        <w:rPr>
          <w:sz w:val="21"/>
          <w:szCs w:val="21"/>
          <w:highlight w:val="none"/>
        </w:rPr>
        <w:fldChar w:fldCharType="end"/>
      </w:r>
    </w:p>
    <w:p>
      <w:pPr>
        <w:pStyle w:val="24"/>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"_Toc122338094" </w:instrText>
      </w:r>
      <w:r>
        <w:rPr>
          <w:highlight w:val="none"/>
        </w:rPr>
        <w:fldChar w:fldCharType="separate"/>
      </w:r>
      <w:r>
        <w:rPr>
          <w:rStyle w:val="34"/>
          <w:rFonts w:hint="eastAsia" w:ascii="宋体" w:hAnsi="宋体" w:cs="宋体"/>
          <w:bCs/>
          <w:sz w:val="21"/>
          <w:szCs w:val="21"/>
          <w:highlight w:val="none"/>
        </w:rPr>
        <w:t>采购需求及</w:t>
      </w:r>
      <w:r>
        <w:rPr>
          <w:rStyle w:val="34"/>
          <w:rFonts w:hint="eastAsia" w:ascii="宋体" w:hAnsi="宋体"/>
          <w:sz w:val="21"/>
          <w:szCs w:val="21"/>
          <w:highlight w:val="none"/>
        </w:rPr>
        <w:t>政府采购合同</w:t>
      </w:r>
      <w:r>
        <w:rPr>
          <w:rStyle w:val="34"/>
          <w:rFonts w:hint="eastAsia" w:ascii="宋体" w:hAnsi="宋体" w:cs="宋体"/>
          <w:bCs/>
          <w:sz w:val="21"/>
          <w:szCs w:val="21"/>
          <w:highlight w:val="none"/>
        </w:rPr>
        <w:t>前附表</w:t>
      </w:r>
      <w:r>
        <w:rPr>
          <w:sz w:val="21"/>
          <w:szCs w:val="21"/>
          <w:highlight w:val="none"/>
        </w:rPr>
        <w:tab/>
      </w:r>
      <w:r>
        <w:rPr>
          <w:sz w:val="21"/>
          <w:szCs w:val="21"/>
          <w:highlight w:val="none"/>
        </w:rPr>
        <w:fldChar w:fldCharType="begin"/>
      </w:r>
      <w:r>
        <w:rPr>
          <w:sz w:val="21"/>
          <w:szCs w:val="21"/>
          <w:highlight w:val="none"/>
        </w:rPr>
        <w:instrText xml:space="preserve"> PAGEREF _Toc122338094 \h </w:instrText>
      </w:r>
      <w:r>
        <w:rPr>
          <w:sz w:val="21"/>
          <w:szCs w:val="21"/>
          <w:highlight w:val="none"/>
        </w:rPr>
        <w:fldChar w:fldCharType="separate"/>
      </w:r>
      <w:r>
        <w:rPr>
          <w:sz w:val="21"/>
          <w:szCs w:val="21"/>
          <w:highlight w:val="none"/>
        </w:rPr>
        <w:t>13</w:t>
      </w:r>
      <w:r>
        <w:rPr>
          <w:sz w:val="21"/>
          <w:szCs w:val="21"/>
          <w:highlight w:val="none"/>
        </w:rPr>
        <w:fldChar w:fldCharType="end"/>
      </w:r>
      <w:r>
        <w:rPr>
          <w:sz w:val="21"/>
          <w:szCs w:val="21"/>
          <w:highlight w:val="none"/>
        </w:rPr>
        <w:fldChar w:fldCharType="end"/>
      </w:r>
    </w:p>
    <w:p>
      <w:pPr>
        <w:pStyle w:val="24"/>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"_Toc122338096" </w:instrText>
      </w:r>
      <w:r>
        <w:rPr>
          <w:highlight w:val="none"/>
        </w:rPr>
        <w:fldChar w:fldCharType="separate"/>
      </w:r>
      <w:r>
        <w:rPr>
          <w:rStyle w:val="34"/>
          <w:rFonts w:hint="eastAsia" w:ascii="宋体" w:hAnsi="宋体" w:cs="宋体"/>
          <w:sz w:val="21"/>
          <w:szCs w:val="21"/>
          <w:highlight w:val="none"/>
        </w:rPr>
        <w:t>第一项采购需求</w:t>
      </w:r>
      <w:r>
        <w:rPr>
          <w:sz w:val="21"/>
          <w:szCs w:val="21"/>
          <w:highlight w:val="none"/>
        </w:rPr>
        <w:tab/>
      </w:r>
      <w:r>
        <w:rPr>
          <w:sz w:val="21"/>
          <w:szCs w:val="21"/>
          <w:highlight w:val="none"/>
        </w:rPr>
        <w:fldChar w:fldCharType="begin"/>
      </w:r>
      <w:r>
        <w:rPr>
          <w:sz w:val="21"/>
          <w:szCs w:val="21"/>
          <w:highlight w:val="none"/>
        </w:rPr>
        <w:instrText xml:space="preserve"> PAGEREF _Toc122338096 \h </w:instrText>
      </w:r>
      <w:r>
        <w:rPr>
          <w:sz w:val="21"/>
          <w:szCs w:val="21"/>
          <w:highlight w:val="none"/>
        </w:rPr>
        <w:fldChar w:fldCharType="separate"/>
      </w:r>
      <w:r>
        <w:rPr>
          <w:sz w:val="21"/>
          <w:szCs w:val="21"/>
          <w:highlight w:val="none"/>
        </w:rPr>
        <w:t>14</w:t>
      </w:r>
      <w:r>
        <w:rPr>
          <w:sz w:val="21"/>
          <w:szCs w:val="21"/>
          <w:highlight w:val="none"/>
        </w:rPr>
        <w:fldChar w:fldCharType="end"/>
      </w:r>
      <w:r>
        <w:rPr>
          <w:sz w:val="21"/>
          <w:szCs w:val="21"/>
          <w:highlight w:val="none"/>
        </w:rPr>
        <w:fldChar w:fldCharType="end"/>
      </w:r>
    </w:p>
    <w:p>
      <w:pPr>
        <w:pStyle w:val="24"/>
        <w:tabs>
          <w:tab w:val="right" w:leader="dot" w:pos="8296"/>
        </w:tabs>
        <w:spacing w:line="276" w:lineRule="auto"/>
        <w:rPr>
          <w:rFonts w:eastAsia="宋体"/>
          <w:sz w:val="21"/>
          <w:szCs w:val="21"/>
          <w:highlight w:val="none"/>
        </w:rPr>
      </w:pPr>
      <w:r>
        <w:rPr>
          <w:highlight w:val="none"/>
        </w:rPr>
        <w:fldChar w:fldCharType="begin"/>
      </w:r>
      <w:r>
        <w:rPr>
          <w:highlight w:val="none"/>
        </w:rPr>
        <w:instrText xml:space="preserve"> HYPERLINK \l "_Toc122338097" </w:instrText>
      </w:r>
      <w:r>
        <w:rPr>
          <w:highlight w:val="none"/>
        </w:rPr>
        <w:fldChar w:fldCharType="separate"/>
      </w:r>
      <w:r>
        <w:rPr>
          <w:rStyle w:val="34"/>
          <w:rFonts w:hint="eastAsia" w:ascii="宋体" w:hAnsi="宋体" w:cs="宋体"/>
          <w:bCs/>
          <w:sz w:val="21"/>
          <w:szCs w:val="21"/>
          <w:highlight w:val="none"/>
        </w:rPr>
        <w:t>第二项</w:t>
      </w:r>
      <w:r>
        <w:rPr>
          <w:rStyle w:val="34"/>
          <w:rFonts w:hint="eastAsia" w:ascii="宋体" w:hAnsi="宋体" w:cs="宋体"/>
          <w:sz w:val="21"/>
          <w:szCs w:val="21"/>
          <w:highlight w:val="none"/>
        </w:rPr>
        <w:t xml:space="preserve"> 政府采购合同（拟签订的合同文本</w:t>
      </w:r>
      <w:r>
        <w:rPr>
          <w:rStyle w:val="34"/>
          <w:rFonts w:hint="eastAsia" w:ascii="宋体" w:hAnsi="宋体" w:cs="宋体"/>
          <w:bCs/>
          <w:sz w:val="21"/>
          <w:szCs w:val="21"/>
          <w:highlight w:val="none"/>
        </w:rPr>
        <w:t>）</w:t>
      </w:r>
      <w:r>
        <w:rPr>
          <w:sz w:val="21"/>
          <w:szCs w:val="21"/>
          <w:highlight w:val="none"/>
        </w:rPr>
        <w:tab/>
      </w:r>
      <w:r>
        <w:rPr>
          <w:sz w:val="21"/>
          <w:szCs w:val="21"/>
          <w:highlight w:val="none"/>
        </w:rPr>
        <w:fldChar w:fldCharType="begin"/>
      </w:r>
      <w:r>
        <w:rPr>
          <w:sz w:val="21"/>
          <w:szCs w:val="21"/>
          <w:highlight w:val="none"/>
        </w:rPr>
        <w:instrText xml:space="preserve"> PAGEREF _Toc122338097 \h </w:instrText>
      </w:r>
      <w:r>
        <w:rPr>
          <w:sz w:val="21"/>
          <w:szCs w:val="21"/>
          <w:highlight w:val="none"/>
        </w:rPr>
        <w:fldChar w:fldCharType="separate"/>
      </w:r>
      <w:r>
        <w:rPr>
          <w:sz w:val="21"/>
          <w:szCs w:val="21"/>
          <w:highlight w:val="none"/>
        </w:rPr>
        <w:t>1</w:t>
      </w:r>
      <w:r>
        <w:rPr>
          <w:rFonts w:hint="eastAsia"/>
          <w:sz w:val="21"/>
          <w:szCs w:val="21"/>
          <w:highlight w:val="none"/>
          <w:lang w:val="en-US" w:eastAsia="zh-CN"/>
        </w:rPr>
        <w:t>8</w:t>
      </w:r>
      <w:r>
        <w:rPr>
          <w:sz w:val="21"/>
          <w:szCs w:val="21"/>
          <w:highlight w:val="none"/>
        </w:rPr>
        <w:fldChar w:fldCharType="end"/>
      </w:r>
      <w:r>
        <w:rPr>
          <w:sz w:val="21"/>
          <w:szCs w:val="21"/>
          <w:highlight w:val="none"/>
        </w:rPr>
        <w:fldChar w:fldCharType="end"/>
      </w:r>
    </w:p>
    <w:p>
      <w:pPr>
        <w:pStyle w:val="21"/>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"_Toc122338098" </w:instrText>
      </w:r>
      <w:r>
        <w:rPr>
          <w:highlight w:val="none"/>
        </w:rPr>
        <w:fldChar w:fldCharType="separate"/>
      </w:r>
      <w:r>
        <w:rPr>
          <w:rStyle w:val="34"/>
          <w:rFonts w:hint="eastAsia" w:ascii="宋体" w:hAnsi="宋体" w:cs="宋体"/>
          <w:sz w:val="21"/>
          <w:szCs w:val="21"/>
          <w:highlight w:val="none"/>
        </w:rPr>
        <w:t>第四章评标方法和标准</w:t>
      </w:r>
      <w:r>
        <w:rPr>
          <w:rStyle w:val="34"/>
          <w:rFonts w:hint="eastAsia" w:ascii="宋体" w:hAnsi="宋体"/>
          <w:sz w:val="21"/>
          <w:szCs w:val="21"/>
          <w:highlight w:val="none"/>
        </w:rPr>
        <w:t>（主要部分）</w:t>
      </w:r>
      <w:r>
        <w:rPr>
          <w:sz w:val="21"/>
          <w:szCs w:val="21"/>
          <w:highlight w:val="none"/>
        </w:rPr>
        <w:tab/>
      </w:r>
      <w:r>
        <w:rPr>
          <w:rFonts w:hint="eastAsia"/>
          <w:sz w:val="21"/>
          <w:szCs w:val="21"/>
          <w:highlight w:val="none"/>
        </w:rPr>
        <w:t>2</w:t>
      </w:r>
      <w:r>
        <w:rPr>
          <w:rFonts w:hint="eastAsia"/>
          <w:sz w:val="21"/>
          <w:szCs w:val="21"/>
          <w:highlight w:val="none"/>
        </w:rPr>
        <w:fldChar w:fldCharType="end"/>
      </w:r>
      <w:r>
        <w:rPr>
          <w:rFonts w:hint="eastAsia"/>
          <w:sz w:val="21"/>
          <w:szCs w:val="21"/>
          <w:highlight w:val="none"/>
          <w:lang w:val="en-US" w:eastAsia="zh-CN"/>
        </w:rPr>
        <w:t>5</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"_Toc122338099" </w:instrText>
      </w:r>
      <w:r>
        <w:rPr>
          <w:highlight w:val="none"/>
        </w:rPr>
        <w:fldChar w:fldCharType="separate"/>
      </w:r>
      <w:r>
        <w:rPr>
          <w:rStyle w:val="34"/>
          <w:rFonts w:hint="eastAsia" w:ascii="宋体" w:hAnsi="宋体" w:cs="宋体"/>
          <w:kern w:val="0"/>
          <w:sz w:val="21"/>
          <w:szCs w:val="21"/>
          <w:highlight w:val="none"/>
        </w:rPr>
        <w:t>一、评标方法</w:t>
      </w:r>
      <w:r>
        <w:rPr>
          <w:sz w:val="21"/>
          <w:szCs w:val="21"/>
          <w:highlight w:val="none"/>
        </w:rPr>
        <w:tab/>
      </w:r>
      <w:r>
        <w:rPr>
          <w:rFonts w:hint="eastAsia"/>
          <w:sz w:val="21"/>
          <w:szCs w:val="21"/>
          <w:highlight w:val="none"/>
        </w:rPr>
        <w:t>2</w:t>
      </w:r>
      <w:r>
        <w:rPr>
          <w:rFonts w:hint="eastAsia"/>
          <w:sz w:val="21"/>
          <w:szCs w:val="21"/>
          <w:highlight w:val="none"/>
        </w:rPr>
        <w:fldChar w:fldCharType="end"/>
      </w:r>
      <w:r>
        <w:rPr>
          <w:rFonts w:hint="eastAsia"/>
          <w:sz w:val="21"/>
          <w:szCs w:val="21"/>
          <w:highlight w:val="none"/>
          <w:lang w:val="en-US" w:eastAsia="zh-CN"/>
        </w:rPr>
        <w:t>6</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"_Toc122338100" </w:instrText>
      </w:r>
      <w:r>
        <w:rPr>
          <w:highlight w:val="none"/>
        </w:rPr>
        <w:fldChar w:fldCharType="separate"/>
      </w:r>
      <w:r>
        <w:rPr>
          <w:rStyle w:val="34"/>
          <w:rFonts w:hint="eastAsia" w:ascii="宋体" w:hAnsi="宋体" w:cs="宋体"/>
          <w:kern w:val="0"/>
          <w:sz w:val="21"/>
          <w:szCs w:val="21"/>
          <w:highlight w:val="none"/>
        </w:rPr>
        <w:t>二、评分标准</w:t>
      </w:r>
      <w:r>
        <w:rPr>
          <w:sz w:val="21"/>
          <w:szCs w:val="21"/>
          <w:highlight w:val="none"/>
        </w:rPr>
        <w:tab/>
      </w:r>
      <w:r>
        <w:rPr>
          <w:rFonts w:hint="eastAsia"/>
          <w:sz w:val="21"/>
          <w:szCs w:val="21"/>
          <w:highlight w:val="none"/>
        </w:rPr>
        <w:t>2</w:t>
      </w:r>
      <w:r>
        <w:rPr>
          <w:rFonts w:hint="eastAsia"/>
          <w:sz w:val="21"/>
          <w:szCs w:val="21"/>
          <w:highlight w:val="none"/>
        </w:rPr>
        <w:fldChar w:fldCharType="end"/>
      </w:r>
      <w:r>
        <w:rPr>
          <w:rFonts w:hint="eastAsia"/>
          <w:sz w:val="21"/>
          <w:szCs w:val="21"/>
          <w:highlight w:val="none"/>
          <w:lang w:val="en-US" w:eastAsia="zh-CN"/>
        </w:rPr>
        <w:t>7</w:t>
      </w:r>
    </w:p>
    <w:p>
      <w:pPr>
        <w:pStyle w:val="21"/>
        <w:tabs>
          <w:tab w:val="right" w:leader="dot" w:pos="8296"/>
        </w:tabs>
        <w:spacing w:line="276" w:lineRule="auto"/>
        <w:rPr>
          <w:rFonts w:hint="eastAsia" w:eastAsia="宋体"/>
          <w:sz w:val="21"/>
          <w:szCs w:val="21"/>
          <w:highlight w:val="none"/>
          <w:lang w:val="en-US" w:eastAsia="zh-CN"/>
        </w:rPr>
      </w:pPr>
      <w:r>
        <w:rPr>
          <w:highlight w:val="none"/>
        </w:rPr>
        <w:fldChar w:fldCharType="begin"/>
      </w:r>
      <w:r>
        <w:rPr>
          <w:highlight w:val="none"/>
        </w:rPr>
        <w:instrText xml:space="preserve"> HYPERLINK \l "_Toc122338101" </w:instrText>
      </w:r>
      <w:r>
        <w:rPr>
          <w:highlight w:val="none"/>
        </w:rPr>
        <w:fldChar w:fldCharType="separate"/>
      </w:r>
      <w:r>
        <w:rPr>
          <w:rStyle w:val="34"/>
          <w:rFonts w:hint="eastAsia" w:ascii="宋体" w:hAnsi="宋体" w:cs="宋体"/>
          <w:sz w:val="21"/>
          <w:szCs w:val="21"/>
          <w:highlight w:val="none"/>
        </w:rPr>
        <w:t>第五章投标（响应）文件格式</w:t>
      </w:r>
      <w:r>
        <w:rPr>
          <w:sz w:val="21"/>
          <w:szCs w:val="21"/>
          <w:highlight w:val="none"/>
        </w:rPr>
        <w:tab/>
      </w:r>
      <w:r>
        <w:rPr>
          <w:rFonts w:hint="eastAsia"/>
          <w:sz w:val="21"/>
          <w:szCs w:val="21"/>
          <w:highlight w:val="none"/>
          <w:lang w:val="en-US" w:eastAsia="zh-CN"/>
        </w:rPr>
        <w:t>2</w:t>
      </w:r>
      <w:r>
        <w:rPr>
          <w:rFonts w:hint="eastAsia"/>
          <w:sz w:val="21"/>
          <w:szCs w:val="21"/>
          <w:highlight w:val="none"/>
        </w:rPr>
        <w:fldChar w:fldCharType="end"/>
      </w:r>
      <w:r>
        <w:rPr>
          <w:rFonts w:hint="eastAsia"/>
          <w:sz w:val="21"/>
          <w:szCs w:val="21"/>
          <w:highlight w:val="none"/>
          <w:lang w:val="en-US" w:eastAsia="zh-CN"/>
        </w:rPr>
        <w:t>8</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"_Toc122338102" </w:instrText>
      </w:r>
      <w:r>
        <w:rPr>
          <w:highlight w:val="none"/>
        </w:rPr>
        <w:fldChar w:fldCharType="separate"/>
      </w:r>
      <w:r>
        <w:rPr>
          <w:rStyle w:val="34"/>
          <w:rFonts w:hint="eastAsia" w:ascii="宋体" w:hAnsi="宋体" w:cs="宋体"/>
          <w:sz w:val="21"/>
          <w:szCs w:val="21"/>
          <w:highlight w:val="none"/>
        </w:rPr>
        <w:t>投标（响应）文件目录</w:t>
      </w:r>
      <w:r>
        <w:rPr>
          <w:sz w:val="21"/>
          <w:szCs w:val="21"/>
          <w:highlight w:val="none"/>
        </w:rPr>
        <w:tab/>
      </w:r>
      <w:r>
        <w:rPr>
          <w:rFonts w:hint="eastAsia"/>
          <w:sz w:val="21"/>
          <w:szCs w:val="21"/>
          <w:highlight w:val="none"/>
          <w:lang w:val="en-US" w:eastAsia="zh-CN"/>
        </w:rPr>
        <w:t>2</w:t>
      </w:r>
      <w:r>
        <w:rPr>
          <w:rFonts w:hint="eastAsia"/>
          <w:sz w:val="21"/>
          <w:szCs w:val="21"/>
          <w:highlight w:val="none"/>
        </w:rPr>
        <w:fldChar w:fldCharType="end"/>
      </w:r>
      <w:r>
        <w:rPr>
          <w:rFonts w:hint="eastAsia"/>
          <w:sz w:val="21"/>
          <w:szCs w:val="21"/>
          <w:highlight w:val="none"/>
          <w:lang w:val="en-US" w:eastAsia="zh-CN"/>
        </w:rPr>
        <w:t>9</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"_Toc122338103" </w:instrText>
      </w:r>
      <w:r>
        <w:rPr>
          <w:highlight w:val="none"/>
        </w:rPr>
        <w:fldChar w:fldCharType="separate"/>
      </w:r>
      <w:r>
        <w:rPr>
          <w:rStyle w:val="34"/>
          <w:rFonts w:hint="eastAsia" w:ascii="宋体" w:hAnsi="宋体" w:cs="宋体"/>
          <w:bCs/>
          <w:sz w:val="21"/>
          <w:szCs w:val="21"/>
          <w:highlight w:val="none"/>
        </w:rPr>
        <w:t>一、报价一览表</w:t>
      </w:r>
      <w:r>
        <w:rPr>
          <w:rStyle w:val="34"/>
          <w:rFonts w:ascii="宋体" w:hAnsi="宋体" w:cs="宋体"/>
          <w:bCs/>
          <w:sz w:val="21"/>
          <w:szCs w:val="21"/>
          <w:highlight w:val="none"/>
        </w:rPr>
        <w:t>(</w:t>
      </w:r>
      <w:r>
        <w:rPr>
          <w:rStyle w:val="34"/>
          <w:rFonts w:hint="eastAsia" w:ascii="宋体" w:hAnsi="宋体" w:cs="宋体"/>
          <w:bCs/>
          <w:sz w:val="21"/>
          <w:szCs w:val="21"/>
          <w:highlight w:val="none"/>
        </w:rPr>
        <w:t>报价表</w:t>
      </w:r>
      <w:r>
        <w:rPr>
          <w:rStyle w:val="34"/>
          <w:rFonts w:ascii="宋体" w:hAnsi="宋体" w:cs="宋体"/>
          <w:bCs/>
          <w:sz w:val="21"/>
          <w:szCs w:val="21"/>
          <w:highlight w:val="none"/>
        </w:rPr>
        <w:t>)</w:t>
      </w:r>
      <w:r>
        <w:rPr>
          <w:rStyle w:val="34"/>
          <w:rFonts w:hint="eastAsia" w:ascii="宋体" w:hAnsi="宋体" w:cs="宋体"/>
          <w:bCs/>
          <w:sz w:val="21"/>
          <w:szCs w:val="21"/>
          <w:highlight w:val="none"/>
        </w:rPr>
        <w:t>（格式）</w:t>
      </w:r>
      <w:r>
        <w:rPr>
          <w:sz w:val="21"/>
          <w:szCs w:val="21"/>
          <w:highlight w:val="none"/>
        </w:rPr>
        <w:tab/>
      </w:r>
      <w:r>
        <w:rPr>
          <w:rFonts w:hint="eastAsia"/>
          <w:sz w:val="21"/>
          <w:szCs w:val="21"/>
          <w:highlight w:val="none"/>
        </w:rPr>
        <w:t>3</w:t>
      </w:r>
      <w:r>
        <w:rPr>
          <w:rFonts w:hint="eastAsia"/>
          <w:sz w:val="21"/>
          <w:szCs w:val="21"/>
          <w:highlight w:val="none"/>
        </w:rPr>
        <w:fldChar w:fldCharType="end"/>
      </w:r>
      <w:r>
        <w:rPr>
          <w:rFonts w:hint="eastAsia"/>
          <w:sz w:val="21"/>
          <w:szCs w:val="21"/>
          <w:highlight w:val="none"/>
          <w:lang w:val="en-US" w:eastAsia="zh-CN"/>
        </w:rPr>
        <w:t>0</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"_Toc122338104" </w:instrText>
      </w:r>
      <w:r>
        <w:rPr>
          <w:highlight w:val="none"/>
        </w:rPr>
        <w:fldChar w:fldCharType="separate"/>
      </w:r>
      <w:r>
        <w:rPr>
          <w:rStyle w:val="34"/>
          <w:rFonts w:hint="eastAsia" w:ascii="宋体" w:hAnsi="宋体"/>
          <w:sz w:val="21"/>
          <w:szCs w:val="21"/>
          <w:highlight w:val="none"/>
        </w:rPr>
        <w:t>二、供应商的资格证明文件</w:t>
      </w:r>
      <w:r>
        <w:rPr>
          <w:sz w:val="21"/>
          <w:szCs w:val="21"/>
          <w:highlight w:val="none"/>
        </w:rPr>
        <w:tab/>
      </w:r>
      <w:r>
        <w:rPr>
          <w:rFonts w:hint="eastAsia"/>
          <w:sz w:val="21"/>
          <w:szCs w:val="21"/>
          <w:highlight w:val="none"/>
        </w:rPr>
        <w:t>3</w:t>
      </w:r>
      <w:r>
        <w:rPr>
          <w:rFonts w:hint="eastAsia"/>
          <w:sz w:val="21"/>
          <w:szCs w:val="21"/>
          <w:highlight w:val="none"/>
        </w:rPr>
        <w:fldChar w:fldCharType="end"/>
      </w:r>
      <w:r>
        <w:rPr>
          <w:rFonts w:hint="eastAsia"/>
          <w:sz w:val="21"/>
          <w:szCs w:val="21"/>
          <w:highlight w:val="none"/>
          <w:lang w:val="en-US" w:eastAsia="zh-CN"/>
        </w:rPr>
        <w:t>1</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"_Toc122338105" </w:instrText>
      </w:r>
      <w:r>
        <w:rPr>
          <w:highlight w:val="none"/>
        </w:rPr>
        <w:fldChar w:fldCharType="separate"/>
      </w:r>
      <w:r>
        <w:rPr>
          <w:rStyle w:val="34"/>
          <w:rFonts w:hint="eastAsia" w:hAnsi="宋体" w:cs="宋体"/>
          <w:sz w:val="21"/>
          <w:szCs w:val="21"/>
          <w:highlight w:val="none"/>
        </w:rPr>
        <w:t>三、法定代表人授权委托书</w:t>
      </w:r>
      <w:r>
        <w:rPr>
          <w:rStyle w:val="34"/>
          <w:rFonts w:hAnsi="宋体" w:cs="宋体"/>
          <w:sz w:val="21"/>
          <w:szCs w:val="21"/>
          <w:highlight w:val="none"/>
        </w:rPr>
        <w:t>(</w:t>
      </w:r>
      <w:r>
        <w:rPr>
          <w:rStyle w:val="34"/>
          <w:rFonts w:hint="eastAsia" w:hAnsi="宋体" w:cs="宋体"/>
          <w:sz w:val="21"/>
          <w:szCs w:val="21"/>
          <w:highlight w:val="none"/>
        </w:rPr>
        <w:t>格式）</w:t>
      </w:r>
      <w:r>
        <w:rPr>
          <w:sz w:val="21"/>
          <w:szCs w:val="21"/>
          <w:highlight w:val="none"/>
        </w:rPr>
        <w:tab/>
      </w:r>
      <w:r>
        <w:rPr>
          <w:rFonts w:hint="eastAsia"/>
          <w:sz w:val="21"/>
          <w:szCs w:val="21"/>
          <w:highlight w:val="none"/>
        </w:rPr>
        <w:t>3</w:t>
      </w:r>
      <w:r>
        <w:rPr>
          <w:rFonts w:hint="eastAsia"/>
          <w:sz w:val="21"/>
          <w:szCs w:val="21"/>
          <w:highlight w:val="none"/>
        </w:rPr>
        <w:fldChar w:fldCharType="end"/>
      </w:r>
      <w:r>
        <w:rPr>
          <w:rFonts w:hint="eastAsia"/>
          <w:sz w:val="21"/>
          <w:szCs w:val="21"/>
          <w:highlight w:val="none"/>
          <w:lang w:val="en-US" w:eastAsia="zh-CN"/>
        </w:rPr>
        <w:t>3</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"_Toc122338106" </w:instrText>
      </w:r>
      <w:r>
        <w:rPr>
          <w:highlight w:val="none"/>
        </w:rPr>
        <w:fldChar w:fldCharType="separate"/>
      </w:r>
      <w:r>
        <w:rPr>
          <w:rStyle w:val="34"/>
          <w:rFonts w:hint="eastAsia" w:ascii="宋体" w:hAnsi="宋体" w:cs="宋体"/>
          <w:sz w:val="21"/>
          <w:szCs w:val="21"/>
          <w:highlight w:val="none"/>
        </w:rPr>
        <w:t>四、投标（响应）书（格式）</w:t>
      </w:r>
      <w:r>
        <w:rPr>
          <w:sz w:val="21"/>
          <w:szCs w:val="21"/>
          <w:highlight w:val="none"/>
        </w:rPr>
        <w:tab/>
      </w:r>
      <w:r>
        <w:rPr>
          <w:rFonts w:hint="eastAsia"/>
          <w:sz w:val="21"/>
          <w:szCs w:val="21"/>
          <w:highlight w:val="none"/>
        </w:rPr>
        <w:t>3</w:t>
      </w:r>
      <w:r>
        <w:rPr>
          <w:rFonts w:hint="eastAsia"/>
          <w:sz w:val="21"/>
          <w:szCs w:val="21"/>
          <w:highlight w:val="none"/>
        </w:rPr>
        <w:fldChar w:fldCharType="end"/>
      </w:r>
      <w:r>
        <w:rPr>
          <w:rFonts w:hint="eastAsia"/>
          <w:sz w:val="21"/>
          <w:szCs w:val="21"/>
          <w:highlight w:val="none"/>
          <w:lang w:val="en-US" w:eastAsia="zh-CN"/>
        </w:rPr>
        <w:t>4</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"_Toc122338107" </w:instrText>
      </w:r>
      <w:r>
        <w:rPr>
          <w:highlight w:val="none"/>
        </w:rPr>
        <w:fldChar w:fldCharType="separate"/>
      </w:r>
      <w:r>
        <w:rPr>
          <w:rStyle w:val="34"/>
          <w:rFonts w:hint="eastAsia" w:ascii="宋体" w:hAnsi="宋体"/>
          <w:sz w:val="21"/>
          <w:szCs w:val="21"/>
          <w:highlight w:val="none"/>
        </w:rPr>
        <w:t>五、盐城市政府采购事前信用承诺书（格式）</w:t>
      </w:r>
      <w:r>
        <w:rPr>
          <w:sz w:val="21"/>
          <w:szCs w:val="21"/>
          <w:highlight w:val="none"/>
        </w:rPr>
        <w:tab/>
      </w:r>
      <w:r>
        <w:rPr>
          <w:rFonts w:hint="eastAsia"/>
          <w:sz w:val="21"/>
          <w:szCs w:val="21"/>
          <w:highlight w:val="none"/>
          <w:lang w:val="en-US" w:eastAsia="zh-CN"/>
        </w:rPr>
        <w:t>3</w:t>
      </w:r>
      <w:r>
        <w:rPr>
          <w:rFonts w:hint="eastAsia"/>
          <w:sz w:val="21"/>
          <w:szCs w:val="21"/>
          <w:highlight w:val="none"/>
        </w:rPr>
        <w:fldChar w:fldCharType="end"/>
      </w:r>
      <w:r>
        <w:rPr>
          <w:rFonts w:hint="eastAsia"/>
          <w:sz w:val="21"/>
          <w:szCs w:val="21"/>
          <w:highlight w:val="none"/>
          <w:lang w:val="en-US" w:eastAsia="zh-CN"/>
        </w:rPr>
        <w:t>5</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"_Toc122338108" </w:instrText>
      </w:r>
      <w:r>
        <w:rPr>
          <w:highlight w:val="none"/>
        </w:rPr>
        <w:fldChar w:fldCharType="separate"/>
      </w:r>
      <w:r>
        <w:rPr>
          <w:rStyle w:val="34"/>
          <w:rFonts w:hint="eastAsia" w:ascii="宋体" w:hAnsi="宋体"/>
          <w:sz w:val="21"/>
          <w:szCs w:val="21"/>
          <w:highlight w:val="none"/>
        </w:rPr>
        <w:t>六、商务条款偏离表（格式）</w:t>
      </w:r>
      <w:r>
        <w:rPr>
          <w:sz w:val="21"/>
          <w:szCs w:val="21"/>
          <w:highlight w:val="none"/>
        </w:rPr>
        <w:tab/>
      </w:r>
      <w:r>
        <w:rPr>
          <w:rFonts w:hint="eastAsia"/>
          <w:sz w:val="21"/>
          <w:szCs w:val="21"/>
          <w:highlight w:val="none"/>
          <w:lang w:val="en-US" w:eastAsia="zh-CN"/>
        </w:rPr>
        <w:t>3</w:t>
      </w:r>
      <w:r>
        <w:rPr>
          <w:rFonts w:hint="eastAsia"/>
          <w:sz w:val="21"/>
          <w:szCs w:val="21"/>
          <w:highlight w:val="none"/>
        </w:rPr>
        <w:fldChar w:fldCharType="end"/>
      </w:r>
      <w:r>
        <w:rPr>
          <w:rFonts w:hint="eastAsia"/>
          <w:sz w:val="21"/>
          <w:szCs w:val="21"/>
          <w:highlight w:val="none"/>
          <w:lang w:val="en-US" w:eastAsia="zh-CN"/>
        </w:rPr>
        <w:t>6</w:t>
      </w:r>
    </w:p>
    <w:p>
      <w:pPr>
        <w:pStyle w:val="24"/>
        <w:tabs>
          <w:tab w:val="right" w:leader="dot" w:pos="8296"/>
        </w:tabs>
        <w:spacing w:line="276" w:lineRule="auto"/>
        <w:rPr>
          <w:rFonts w:hint="eastAsia" w:eastAsia="宋体"/>
          <w:szCs w:val="21"/>
          <w:highlight w:val="none"/>
          <w:lang w:eastAsia="zh-CN"/>
        </w:rPr>
      </w:pPr>
      <w:r>
        <w:rPr>
          <w:highlight w:val="none"/>
        </w:rPr>
        <w:fldChar w:fldCharType="begin"/>
      </w:r>
      <w:r>
        <w:rPr>
          <w:highlight w:val="none"/>
        </w:rPr>
        <w:instrText xml:space="preserve"> HYPERLINK \l "_Toc122338109" </w:instrText>
      </w:r>
      <w:r>
        <w:rPr>
          <w:highlight w:val="none"/>
        </w:rPr>
        <w:fldChar w:fldCharType="separate"/>
      </w:r>
      <w:r>
        <w:rPr>
          <w:rStyle w:val="34"/>
          <w:rFonts w:hint="eastAsia" w:ascii="宋体" w:hAnsi="宋体"/>
          <w:sz w:val="21"/>
          <w:szCs w:val="21"/>
          <w:highlight w:val="none"/>
        </w:rPr>
        <w:t>七、投标（响应）分项报价表（格式）</w:t>
      </w:r>
      <w:r>
        <w:rPr>
          <w:sz w:val="21"/>
          <w:szCs w:val="21"/>
          <w:highlight w:val="none"/>
        </w:rPr>
        <w:tab/>
      </w:r>
      <w:r>
        <w:rPr>
          <w:rFonts w:hint="eastAsia"/>
          <w:sz w:val="21"/>
          <w:szCs w:val="21"/>
          <w:highlight w:val="none"/>
          <w:lang w:val="en-US" w:eastAsia="zh-CN"/>
        </w:rPr>
        <w:t>3</w:t>
      </w:r>
      <w:r>
        <w:rPr>
          <w:rFonts w:hint="eastAsia"/>
          <w:sz w:val="21"/>
          <w:szCs w:val="21"/>
          <w:highlight w:val="none"/>
        </w:rPr>
        <w:fldChar w:fldCharType="end"/>
      </w:r>
      <w:r>
        <w:rPr>
          <w:rFonts w:hint="eastAsia"/>
          <w:sz w:val="21"/>
          <w:szCs w:val="21"/>
          <w:highlight w:val="none"/>
          <w:lang w:val="en-US" w:eastAsia="zh-CN"/>
        </w:rPr>
        <w:t>7</w:t>
      </w:r>
    </w:p>
    <w:p>
      <w:pPr>
        <w:pStyle w:val="24"/>
        <w:tabs>
          <w:tab w:val="right" w:leader="dot" w:pos="8296"/>
        </w:tabs>
        <w:spacing w:line="276" w:lineRule="auto"/>
        <w:rPr>
          <w:rFonts w:hint="eastAsia" w:eastAsia="宋体"/>
          <w:sz w:val="21"/>
          <w:szCs w:val="21"/>
          <w:highlight w:val="none"/>
          <w:lang w:eastAsia="zh-CN"/>
        </w:rPr>
      </w:pPr>
      <w:r>
        <w:rPr>
          <w:highlight w:val="none"/>
        </w:rPr>
        <w:fldChar w:fldCharType="begin"/>
      </w:r>
      <w:r>
        <w:rPr>
          <w:highlight w:val="none"/>
        </w:rPr>
        <w:instrText xml:space="preserve"> HYPERLINK \l "_Toc122338112" </w:instrText>
      </w:r>
      <w:r>
        <w:rPr>
          <w:highlight w:val="none"/>
        </w:rPr>
        <w:fldChar w:fldCharType="separate"/>
      </w:r>
      <w:r>
        <w:rPr>
          <w:rStyle w:val="34"/>
          <w:rFonts w:hint="eastAsia"/>
          <w:sz w:val="21"/>
          <w:szCs w:val="21"/>
          <w:highlight w:val="none"/>
        </w:rPr>
        <w:t>八、技术规格（采购需求）偏离表</w:t>
      </w:r>
      <w:r>
        <w:rPr>
          <w:sz w:val="21"/>
          <w:szCs w:val="21"/>
          <w:highlight w:val="none"/>
        </w:rPr>
        <w:tab/>
      </w:r>
      <w:r>
        <w:rPr>
          <w:rFonts w:hint="eastAsia"/>
          <w:sz w:val="21"/>
          <w:szCs w:val="21"/>
          <w:highlight w:val="none"/>
          <w:lang w:val="en-US" w:eastAsia="zh-CN"/>
        </w:rPr>
        <w:t>3</w:t>
      </w:r>
      <w:r>
        <w:rPr>
          <w:rFonts w:hint="eastAsia"/>
          <w:sz w:val="21"/>
          <w:szCs w:val="21"/>
          <w:highlight w:val="none"/>
        </w:rPr>
        <w:fldChar w:fldCharType="end"/>
      </w:r>
      <w:r>
        <w:rPr>
          <w:rFonts w:hint="eastAsia"/>
          <w:sz w:val="21"/>
          <w:szCs w:val="21"/>
          <w:highlight w:val="none"/>
          <w:lang w:val="en-US" w:eastAsia="zh-CN"/>
        </w:rPr>
        <w:t>8</w:t>
      </w:r>
    </w:p>
    <w:p>
      <w:pPr>
        <w:pStyle w:val="24"/>
        <w:tabs>
          <w:tab w:val="right" w:leader="dot" w:pos="8296"/>
        </w:tabs>
        <w:spacing w:line="276" w:lineRule="auto"/>
        <w:rPr>
          <w:rFonts w:hint="eastAsia" w:eastAsia="宋体"/>
          <w:highlight w:val="none"/>
          <w:lang w:eastAsia="zh-CN"/>
        </w:rPr>
      </w:pPr>
      <w:r>
        <w:rPr>
          <w:highlight w:val="none"/>
        </w:rPr>
        <w:fldChar w:fldCharType="begin"/>
      </w:r>
      <w:r>
        <w:rPr>
          <w:highlight w:val="none"/>
        </w:rPr>
        <w:instrText xml:space="preserve"> HYPERLINK \l "_Toc122338117" </w:instrText>
      </w:r>
      <w:r>
        <w:rPr>
          <w:highlight w:val="none"/>
        </w:rPr>
        <w:fldChar w:fldCharType="separate"/>
      </w:r>
      <w:r>
        <w:rPr>
          <w:rFonts w:hint="eastAsia"/>
          <w:highlight w:val="none"/>
        </w:rPr>
        <w:t>九</w:t>
      </w:r>
      <w:r>
        <w:rPr>
          <w:rStyle w:val="34"/>
          <w:rFonts w:hint="eastAsia" w:ascii="宋体" w:hAnsi="宋体" w:cs="宋体"/>
          <w:sz w:val="21"/>
          <w:szCs w:val="21"/>
          <w:highlight w:val="none"/>
        </w:rPr>
        <w:t>、</w:t>
      </w:r>
      <w:r>
        <w:rPr>
          <w:rStyle w:val="34"/>
          <w:rFonts w:hint="eastAsia" w:ascii="宋体" w:hAnsi="宋体"/>
          <w:sz w:val="21"/>
          <w:szCs w:val="21"/>
          <w:highlight w:val="none"/>
        </w:rPr>
        <w:t>投标（响应）文件的</w:t>
      </w:r>
      <w:r>
        <w:rPr>
          <w:rStyle w:val="34"/>
          <w:rFonts w:hint="eastAsia" w:ascii="宋体" w:hAnsi="宋体" w:cs="宋体"/>
          <w:sz w:val="21"/>
          <w:szCs w:val="21"/>
          <w:highlight w:val="none"/>
        </w:rPr>
        <w:t>其它内容</w:t>
      </w:r>
      <w:r>
        <w:rPr>
          <w:sz w:val="21"/>
          <w:szCs w:val="21"/>
          <w:highlight w:val="none"/>
        </w:rPr>
        <w:tab/>
      </w:r>
      <w:r>
        <w:rPr>
          <w:rFonts w:hint="eastAsia"/>
          <w:sz w:val="21"/>
          <w:szCs w:val="21"/>
          <w:highlight w:val="none"/>
          <w:lang w:val="en-US" w:eastAsia="zh-CN"/>
        </w:rPr>
        <w:t>3</w:t>
      </w:r>
      <w:r>
        <w:rPr>
          <w:rFonts w:hint="eastAsia"/>
          <w:sz w:val="21"/>
          <w:szCs w:val="21"/>
          <w:highlight w:val="none"/>
        </w:rPr>
        <w:fldChar w:fldCharType="end"/>
      </w:r>
      <w:r>
        <w:rPr>
          <w:b/>
          <w:bCs/>
          <w:highlight w:val="none"/>
          <w:lang w:val="zh-CN"/>
        </w:rPr>
        <w:fldChar w:fldCharType="end"/>
      </w:r>
      <w:r>
        <w:rPr>
          <w:rFonts w:hint="eastAsia"/>
          <w:highlight w:val="none"/>
          <w:lang w:val="en-US" w:eastAsia="zh-CN"/>
        </w:rPr>
        <w:t>9</w:t>
      </w:r>
    </w:p>
    <w:p>
      <w:pPr>
        <w:pStyle w:val="24"/>
        <w:tabs>
          <w:tab w:val="right" w:leader="dot" w:pos="8296"/>
        </w:tabs>
        <w:spacing w:line="276" w:lineRule="auto"/>
        <w:rPr>
          <w:highlight w:val="none"/>
        </w:rPr>
      </w:pPr>
    </w:p>
    <w:p>
      <w:pPr>
        <w:rPr>
          <w:highlight w:val="none"/>
        </w:r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highlight w:val="none"/>
        </w:rPr>
      </w:pPr>
      <w:bookmarkStart w:id="0" w:name="_Toc122338083"/>
      <w:r>
        <w:rPr>
          <w:rFonts w:hint="eastAsia" w:ascii="宋体" w:hAnsi="宋体" w:cs="宋体"/>
          <w:b/>
          <w:sz w:val="32"/>
          <w:szCs w:val="21"/>
          <w:highlight w:val="none"/>
        </w:rPr>
        <w:t>采购公告</w:t>
      </w:r>
      <w:bookmarkEnd w:id="0"/>
    </w:p>
    <w:p>
      <w:pPr>
        <w:pStyle w:val="6"/>
        <w:spacing w:line="336" w:lineRule="auto"/>
        <w:jc w:val="center"/>
        <w:rPr>
          <w:highlight w:val="none"/>
        </w:rPr>
      </w:pPr>
      <w:bookmarkStart w:id="1" w:name="_Toc122338084"/>
      <w:r>
        <w:rPr>
          <w:rFonts w:hint="eastAsia" w:ascii="宋体" w:hAnsi="宋体" w:cs="宋体"/>
          <w:sz w:val="21"/>
          <w:szCs w:val="21"/>
          <w:highlight w:val="none"/>
        </w:rPr>
        <w:t>采购公告</w:t>
      </w:r>
      <w:bookmarkEnd w:id="1"/>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盐城市携手阳光集中采购代理有限公司（本次采购可简称：携手阳光公司）受采购人的委托，根据《中华人民共和国政府采购法》等有关规定，现对</w:t>
      </w:r>
      <w:r>
        <w:rPr>
          <w:rFonts w:hint="eastAsia" w:ascii="宋体" w:hAnsi="宋体"/>
          <w:szCs w:val="21"/>
          <w:highlight w:val="none"/>
        </w:rPr>
        <w:t>下列项目</w:t>
      </w:r>
      <w:r>
        <w:rPr>
          <w:rFonts w:hint="eastAsia" w:ascii="宋体" w:hAnsi="宋体" w:cs="宋体"/>
          <w:szCs w:val="21"/>
          <w:highlight w:val="none"/>
        </w:rPr>
        <w:t>进行</w:t>
      </w:r>
      <w:r>
        <w:rPr>
          <w:rFonts w:hint="eastAsia" w:ascii="宋体" w:hAnsi="宋体" w:cs="宋体"/>
          <w:highlight w:val="none"/>
          <w:u w:val="single"/>
        </w:rPr>
        <w:t>竞争性磋商</w:t>
      </w:r>
      <w:r>
        <w:rPr>
          <w:rFonts w:hint="eastAsia" w:ascii="宋体" w:hAnsi="宋体" w:cs="宋体"/>
          <w:highlight w:val="none"/>
        </w:rPr>
        <w:t>采购</w:t>
      </w:r>
      <w:r>
        <w:rPr>
          <w:rFonts w:hint="eastAsia" w:ascii="宋体" w:hAnsi="宋体" w:cs="宋体"/>
          <w:szCs w:val="21"/>
          <w:highlight w:val="none"/>
        </w:rPr>
        <w:t>，欢迎</w:t>
      </w:r>
      <w:r>
        <w:rPr>
          <w:rFonts w:hint="eastAsia" w:ascii="宋体" w:hAnsi="宋体" w:cs="宋体"/>
          <w:highlight w:val="none"/>
        </w:rPr>
        <w:t>潜在供应商</w:t>
      </w:r>
      <w:r>
        <w:rPr>
          <w:rFonts w:hint="eastAsia" w:ascii="宋体" w:hAnsi="宋体" w:cs="宋体"/>
          <w:szCs w:val="21"/>
          <w:highlight w:val="none"/>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highlight w:val="none"/>
        </w:rPr>
      </w:pPr>
      <w:r>
        <w:rPr>
          <w:rFonts w:hint="eastAsia" w:ascii="宋体" w:hAnsi="宋体"/>
          <w:b/>
          <w:szCs w:val="21"/>
          <w:highlight w:val="none"/>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highlight w:val="none"/>
        </w:rPr>
      </w:pPr>
      <w:r>
        <w:rPr>
          <w:rFonts w:hint="eastAsia" w:ascii="宋体" w:hAnsi="宋体"/>
          <w:color w:val="auto"/>
          <w:szCs w:val="21"/>
          <w:highlight w:val="none"/>
          <w:u w:val="single"/>
        </w:rPr>
        <w:t>江苏医药职业学院东园直饮水、开水服务BOT合作项目</w:t>
      </w:r>
      <w:r>
        <w:rPr>
          <w:rFonts w:hint="eastAsia" w:ascii="宋体" w:hAnsi="宋体"/>
          <w:szCs w:val="21"/>
          <w:highlight w:val="none"/>
        </w:rPr>
        <w:t>的潜在供应商应在</w:t>
      </w:r>
      <w:r>
        <w:rPr>
          <w:rFonts w:hint="eastAsia" w:ascii="宋体" w:hAnsi="宋体"/>
          <w:szCs w:val="21"/>
          <w:highlight w:val="none"/>
          <w:u w:val="single"/>
        </w:rPr>
        <w:t>盐城市府西路华邦国际西厦A区（东）302室</w:t>
      </w:r>
      <w:r>
        <w:rPr>
          <w:rFonts w:hint="eastAsia" w:ascii="宋体" w:hAnsi="宋体"/>
          <w:szCs w:val="21"/>
          <w:highlight w:val="none"/>
        </w:rPr>
        <w:t>获取采购文件，并于</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4</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02</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04</w:t>
      </w:r>
      <w:r>
        <w:rPr>
          <w:rFonts w:hint="eastAsia" w:ascii="宋体" w:hAnsi="宋体"/>
          <w:b/>
          <w:bCs/>
          <w:szCs w:val="21"/>
          <w:highlight w:val="none"/>
          <w:u w:val="single"/>
        </w:rPr>
        <w:t>日</w:t>
      </w:r>
      <w:r>
        <w:rPr>
          <w:rFonts w:hint="eastAsia" w:ascii="宋体" w:hAnsi="宋体"/>
          <w:b/>
          <w:bCs/>
          <w:szCs w:val="21"/>
          <w:highlight w:val="none"/>
          <w:u w:val="single"/>
          <w:lang w:val="en-US" w:eastAsia="zh-CN"/>
        </w:rPr>
        <w:t>15</w:t>
      </w:r>
      <w:r>
        <w:rPr>
          <w:rFonts w:hint="eastAsia" w:ascii="宋体" w:hAnsi="宋体"/>
          <w:b/>
          <w:bCs/>
          <w:szCs w:val="21"/>
          <w:highlight w:val="none"/>
          <w:u w:val="single"/>
        </w:rPr>
        <w:t>点</w:t>
      </w:r>
      <w:r>
        <w:rPr>
          <w:rFonts w:hint="eastAsia" w:ascii="宋体" w:hAnsi="宋体"/>
          <w:b/>
          <w:bCs/>
          <w:szCs w:val="21"/>
          <w:highlight w:val="none"/>
          <w:u w:val="single"/>
          <w:lang w:val="en-US" w:eastAsia="zh-CN"/>
        </w:rPr>
        <w:t>00</w:t>
      </w:r>
      <w:r>
        <w:rPr>
          <w:rFonts w:hint="eastAsia" w:ascii="宋体" w:hAnsi="宋体"/>
          <w:b/>
          <w:bCs/>
          <w:szCs w:val="21"/>
          <w:highlight w:val="none"/>
          <w:u w:val="single"/>
        </w:rPr>
        <w:t>分</w:t>
      </w:r>
      <w:r>
        <w:rPr>
          <w:rFonts w:hint="eastAsia" w:ascii="宋体" w:hAnsi="宋体"/>
          <w:szCs w:val="21"/>
          <w:highlight w:val="none"/>
          <w:u w:val="single"/>
        </w:rPr>
        <w:t>（</w:t>
      </w:r>
      <w:r>
        <w:rPr>
          <w:rFonts w:hint="eastAsia" w:ascii="宋体" w:hAnsi="宋体"/>
          <w:bCs/>
          <w:szCs w:val="21"/>
          <w:highlight w:val="none"/>
        </w:rPr>
        <w:t>北京时间）</w:t>
      </w:r>
      <w:r>
        <w:rPr>
          <w:rFonts w:hint="eastAsia" w:ascii="宋体" w:hAnsi="宋体" w:cs="宋体"/>
          <w:szCs w:val="21"/>
          <w:highlight w:val="none"/>
        </w:rPr>
        <w:t>前</w:t>
      </w:r>
      <w:r>
        <w:rPr>
          <w:rFonts w:hint="eastAsia" w:ascii="宋体" w:hAnsi="宋体" w:cs="宋体"/>
          <w:bCs/>
          <w:highlight w:val="none"/>
        </w:rPr>
        <w:t>提交响应文件</w:t>
      </w:r>
      <w:r>
        <w:rPr>
          <w:rFonts w:hint="eastAsia" w:ascii="宋体" w:hAnsi="宋体"/>
          <w:szCs w:val="21"/>
          <w:highlight w:val="none"/>
        </w:rPr>
        <w:t>。</w:t>
      </w:r>
    </w:p>
    <w:p>
      <w:pPr>
        <w:spacing w:line="336" w:lineRule="auto"/>
        <w:rPr>
          <w:rFonts w:ascii="宋体" w:hAnsi="宋体" w:cs="宋体"/>
          <w:b/>
          <w:highlight w:val="none"/>
        </w:rPr>
      </w:pPr>
      <w:bookmarkStart w:id="2" w:name="_Toc28359012"/>
      <w:bookmarkStart w:id="3" w:name="_Toc35393629"/>
      <w:bookmarkStart w:id="4" w:name="_Toc28359089"/>
      <w:bookmarkStart w:id="5" w:name="_Toc35393798"/>
      <w:r>
        <w:rPr>
          <w:rFonts w:hint="eastAsia" w:ascii="宋体" w:hAnsi="宋体" w:cs="宋体"/>
          <w:b/>
          <w:highlight w:val="none"/>
        </w:rPr>
        <w:t>一、项目基本情况</w:t>
      </w:r>
      <w:bookmarkEnd w:id="2"/>
      <w:bookmarkEnd w:id="3"/>
      <w:bookmarkEnd w:id="4"/>
      <w:bookmarkEnd w:id="5"/>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项目编号：</w:t>
      </w:r>
      <w:r>
        <w:rPr>
          <w:rFonts w:ascii="宋体" w:hAnsi="宋体"/>
          <w:color w:val="auto"/>
          <w:szCs w:val="21"/>
          <w:highlight w:val="none"/>
        </w:rPr>
        <w:t>SY2023-087-FW-JC</w:t>
      </w:r>
      <w:r>
        <w:rPr>
          <w:rFonts w:hint="eastAsia" w:ascii="宋体" w:hAnsi="宋体"/>
          <w:color w:val="auto"/>
          <w:szCs w:val="21"/>
          <w:highlight w:val="none"/>
        </w:rPr>
        <w:t xml:space="preserve">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项目名称：</w:t>
      </w:r>
      <w:r>
        <w:rPr>
          <w:rFonts w:hint="eastAsia" w:ascii="宋体" w:hAnsi="宋体"/>
          <w:color w:val="auto"/>
          <w:szCs w:val="21"/>
          <w:highlight w:val="none"/>
        </w:rPr>
        <w:t>江苏医药职业学院东园直饮水、开水服务BOT合作项目</w:t>
      </w:r>
    </w:p>
    <w:p>
      <w:pPr>
        <w:spacing w:line="336" w:lineRule="auto"/>
        <w:ind w:firstLine="420" w:firstLineChars="200"/>
        <w:rPr>
          <w:rFonts w:ascii="宋体" w:hAnsi="宋体" w:cs="宋体"/>
          <w:highlight w:val="none"/>
        </w:rPr>
      </w:pPr>
      <w:r>
        <w:rPr>
          <w:rFonts w:hint="eastAsia" w:ascii="宋体" w:hAnsi="宋体" w:cs="宋体"/>
          <w:highlight w:val="none"/>
        </w:rPr>
        <w:t>采购方式：竞争性磋商</w:t>
      </w:r>
    </w:p>
    <w:p>
      <w:pPr>
        <w:spacing w:line="400" w:lineRule="exact"/>
        <w:ind w:firstLine="420" w:firstLineChars="200"/>
        <w:rPr>
          <w:rFonts w:ascii="宋体" w:hAnsi="宋体"/>
          <w:color w:val="auto"/>
          <w:szCs w:val="21"/>
          <w:highlight w:val="none"/>
        </w:rPr>
      </w:pPr>
      <w:bookmarkStart w:id="6" w:name="_Toc28359013"/>
      <w:bookmarkStart w:id="7" w:name="_Toc35393630"/>
      <w:bookmarkStart w:id="8" w:name="_Toc28359090"/>
      <w:bookmarkStart w:id="9" w:name="_Toc35393799"/>
      <w:r>
        <w:rPr>
          <w:rFonts w:hint="eastAsia" w:ascii="宋体" w:hAnsi="宋体"/>
          <w:color w:val="auto"/>
          <w:szCs w:val="21"/>
          <w:highlight w:val="none"/>
        </w:rPr>
        <w:t>采购内容（标的的名称）：东园直饮水、开水服务BOT合作项目及教学楼、行政楼、图书馆区域设备日常维护（含滤芯更换）。本项目采用BOT（建设—运营—移交）模式；中标人全额投资建设和维护项目，提供直饮水及开水服务，</w:t>
      </w:r>
      <w:r>
        <w:rPr>
          <w:rFonts w:hint="eastAsia" w:ascii="宋体" w:hAnsi="宋体"/>
          <w:b w:val="0"/>
          <w:color w:val="auto"/>
          <w:szCs w:val="21"/>
          <w:highlight w:val="none"/>
        </w:rPr>
        <w:t>并向学生宿舍区域使用直饮水及开水的学生收取费用，</w:t>
      </w:r>
      <w:r>
        <w:rPr>
          <w:rFonts w:hint="eastAsia" w:ascii="宋体" w:hAnsi="宋体"/>
          <w:color w:val="auto"/>
          <w:szCs w:val="21"/>
          <w:highlight w:val="none"/>
        </w:rPr>
        <w:t>在经营期满后，将该项目及其全部设施无偿移交给</w:t>
      </w:r>
      <w:r>
        <w:rPr>
          <w:rFonts w:hint="eastAsia" w:ascii="宋体" w:hAnsi="宋体"/>
          <w:color w:val="auto"/>
          <w:szCs w:val="21"/>
          <w:highlight w:val="none"/>
          <w:lang w:eastAsia="zh-CN"/>
        </w:rPr>
        <w:t>招标人</w:t>
      </w:r>
      <w:r>
        <w:rPr>
          <w:rFonts w:hint="eastAsia" w:ascii="宋体" w:hAnsi="宋体"/>
          <w:color w:val="auto"/>
          <w:szCs w:val="21"/>
          <w:highlight w:val="none"/>
        </w:rPr>
        <w:t>。</w:t>
      </w:r>
    </w:p>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【注：教学楼、行政楼、图书馆区域设备日常维护（含滤芯更换）费用由学校承担，限高价10000元/年。】</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工期：合同签订后20日历天内交付，并达到使用要求；</w:t>
      </w:r>
    </w:p>
    <w:p>
      <w:pPr>
        <w:spacing w:line="400" w:lineRule="exact"/>
        <w:ind w:firstLine="420" w:firstLineChars="200"/>
        <w:rPr>
          <w:rFonts w:ascii="宋体" w:hAnsi="宋体"/>
          <w:color w:val="auto"/>
          <w:highlight w:val="none"/>
        </w:rPr>
      </w:pPr>
      <w:r>
        <w:rPr>
          <w:rFonts w:hint="eastAsia" w:ascii="宋体" w:hAnsi="宋体"/>
          <w:color w:val="auto"/>
          <w:highlight w:val="none"/>
        </w:rPr>
        <w:t>合同履行期限：</w:t>
      </w:r>
      <w:r>
        <w:rPr>
          <w:rFonts w:hint="eastAsia" w:ascii="宋体" w:hAnsi="宋体"/>
          <w:color w:val="auto"/>
          <w:szCs w:val="21"/>
          <w:highlight w:val="none"/>
        </w:rPr>
        <w:t>本项目采用5+3模式（5年固定合同，合同期满后经</w:t>
      </w:r>
      <w:r>
        <w:rPr>
          <w:rFonts w:hint="eastAsia" w:ascii="宋体" w:hAnsi="宋体"/>
          <w:color w:val="auto"/>
          <w:szCs w:val="21"/>
          <w:highlight w:val="none"/>
          <w:lang w:eastAsia="zh-CN"/>
        </w:rPr>
        <w:t>招标人</w:t>
      </w:r>
      <w:r>
        <w:rPr>
          <w:rFonts w:hint="eastAsia" w:ascii="宋体" w:hAnsi="宋体"/>
          <w:color w:val="auto"/>
          <w:szCs w:val="21"/>
          <w:highlight w:val="none"/>
        </w:rPr>
        <w:t>考核合格可续签3年）</w:t>
      </w:r>
    </w:p>
    <w:p>
      <w:pPr>
        <w:spacing w:line="400" w:lineRule="exact"/>
        <w:ind w:firstLine="420" w:firstLineChars="200"/>
        <w:rPr>
          <w:rFonts w:ascii="宋体" w:hAnsi="宋体"/>
          <w:color w:val="auto"/>
          <w:highlight w:val="none"/>
        </w:rPr>
      </w:pPr>
      <w:r>
        <w:rPr>
          <w:rFonts w:hint="eastAsia" w:ascii="宋体" w:hAnsi="宋体"/>
          <w:color w:val="auto"/>
          <w:highlight w:val="none"/>
        </w:rPr>
        <w:t>采购需求（以下为主要介绍，详细内容须向携手阳光公司领购）：</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rPr>
        <w:t>拟在学校东园学生宿舍和教学楼、图书馆、行政楼等区域引入服务商投放开水设备，为学生提供开水服务，</w:t>
      </w:r>
      <w:r>
        <w:rPr>
          <w:rFonts w:hint="eastAsia" w:ascii="宋体" w:hAnsi="宋体"/>
          <w:color w:val="auto"/>
          <w:szCs w:val="21"/>
          <w:highlight w:val="none"/>
        </w:rPr>
        <w:t xml:space="preserve">详见采购需求部分； </w:t>
      </w:r>
    </w:p>
    <w:p>
      <w:pPr>
        <w:spacing w:line="400" w:lineRule="exact"/>
        <w:ind w:firstLine="422" w:firstLineChars="200"/>
        <w:rPr>
          <w:rFonts w:hint="eastAsia"/>
          <w:highlight w:val="none"/>
          <w:lang w:eastAsia="zh-CN"/>
        </w:rPr>
      </w:pPr>
      <w:r>
        <w:rPr>
          <w:rFonts w:hint="eastAsia" w:ascii="宋体" w:hAnsi="宋体" w:cs="宋体"/>
          <w:b/>
          <w:color w:val="auto"/>
          <w:highlight w:val="none"/>
        </w:rPr>
        <w:t>本项目</w:t>
      </w:r>
      <w:r>
        <w:rPr>
          <w:rFonts w:hint="eastAsia" w:ascii="宋体" w:hAnsi="宋体" w:cs="宋体"/>
          <w:b/>
          <w:color w:val="auto"/>
          <w:highlight w:val="none"/>
          <w:u w:val="single"/>
        </w:rPr>
        <w:t>不接受</w:t>
      </w:r>
      <w:r>
        <w:rPr>
          <w:rFonts w:hint="eastAsia" w:ascii="宋体" w:hAnsi="宋体" w:cs="宋体"/>
          <w:b/>
          <w:color w:val="auto"/>
          <w:highlight w:val="none"/>
        </w:rPr>
        <w:t>联合体</w:t>
      </w:r>
    </w:p>
    <w:p>
      <w:pPr>
        <w:spacing w:line="336" w:lineRule="auto"/>
        <w:rPr>
          <w:rFonts w:ascii="宋体" w:hAnsi="宋体" w:cs="宋体"/>
          <w:b/>
          <w:highlight w:val="none"/>
        </w:rPr>
      </w:pPr>
      <w:r>
        <w:rPr>
          <w:rFonts w:hint="eastAsia" w:ascii="宋体" w:hAnsi="宋体" w:cs="宋体"/>
          <w:b/>
          <w:highlight w:val="none"/>
        </w:rPr>
        <w:t>二、申请人（</w:t>
      </w:r>
      <w:r>
        <w:rPr>
          <w:rFonts w:hint="eastAsia" w:ascii="宋体" w:hAnsi="宋体" w:cs="宋体"/>
          <w:b/>
          <w:kern w:val="0"/>
          <w:szCs w:val="21"/>
          <w:highlight w:val="none"/>
        </w:rPr>
        <w:t>供应商）</w:t>
      </w:r>
      <w:r>
        <w:rPr>
          <w:rFonts w:hint="eastAsia" w:ascii="宋体" w:hAnsi="宋体" w:cs="宋体"/>
          <w:b/>
          <w:highlight w:val="none"/>
        </w:rPr>
        <w:t>的资格要求</w:t>
      </w:r>
      <w:r>
        <w:rPr>
          <w:rFonts w:hint="eastAsia" w:ascii="宋体" w:hAnsi="宋体"/>
          <w:b/>
          <w:szCs w:val="21"/>
          <w:highlight w:val="none"/>
        </w:rPr>
        <w:t>（具体证明材料见响应文件格式）</w:t>
      </w:r>
      <w:r>
        <w:rPr>
          <w:rFonts w:hint="eastAsia" w:ascii="宋体" w:hAnsi="宋体" w:cs="宋体"/>
          <w:b/>
          <w:highlight w:val="none"/>
        </w:rPr>
        <w:t>：</w:t>
      </w:r>
      <w:bookmarkEnd w:id="6"/>
      <w:bookmarkEnd w:id="7"/>
      <w:bookmarkEnd w:id="8"/>
      <w:bookmarkEnd w:id="9"/>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1.满足《中华人民共和国政府采购法》第二十二条规定，并提供下列材料：</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1.1具有独立承担民事责任的能力；</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1.2具有良好的商业信誉和健全的财务会计制度；</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1.3具有履行合同所必需的设备和专业技术能力；</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1.4有依法缴纳税收和社会保障资金的良好记录；</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1.5参加政府采购活动前三年内，在经营活动中没有重大违法记录。</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1.6法律、行政法规规定的其他条件。</w:t>
      </w:r>
    </w:p>
    <w:p>
      <w:pPr>
        <w:tabs>
          <w:tab w:val="left" w:pos="312"/>
        </w:tabs>
        <w:spacing w:line="336" w:lineRule="auto"/>
        <w:ind w:left="420"/>
        <w:jc w:val="left"/>
        <w:rPr>
          <w:rFonts w:hint="eastAsia" w:ascii="宋体" w:hAnsi="宋体" w:eastAsia="宋体" w:cs="宋体"/>
          <w:color w:val="auto"/>
          <w:szCs w:val="21"/>
          <w:highlight w:val="none"/>
          <w:lang w:eastAsia="zh-CN"/>
        </w:rPr>
      </w:pPr>
      <w:r>
        <w:rPr>
          <w:rFonts w:hint="eastAsia" w:ascii="宋体" w:hAnsi="宋体" w:cs="宋体"/>
          <w:szCs w:val="21"/>
          <w:highlight w:val="none"/>
        </w:rPr>
        <w:t>2.落实政府采购政策</w:t>
      </w:r>
      <w:r>
        <w:rPr>
          <w:rFonts w:hint="eastAsia" w:ascii="宋体" w:hAnsi="宋体" w:eastAsia="宋体" w:cs="宋体"/>
          <w:szCs w:val="21"/>
          <w:highlight w:val="none"/>
        </w:rPr>
        <w:t>需满足的资格要求：</w:t>
      </w:r>
      <w:bookmarkStart w:id="10" w:name="_Toc28359014"/>
      <w:bookmarkStart w:id="11" w:name="_Toc35393631"/>
      <w:bookmarkStart w:id="12" w:name="_Toc28359091"/>
      <w:bookmarkStart w:id="13" w:name="_Toc35393800"/>
      <w:r>
        <w:rPr>
          <w:rFonts w:hint="eastAsia" w:ascii="宋体" w:hAnsi="宋体" w:cs="宋体"/>
          <w:b/>
          <w:bCs/>
          <w:color w:val="auto"/>
          <w:szCs w:val="21"/>
          <w:highlight w:val="none"/>
          <w:lang w:eastAsia="zh-CN"/>
        </w:rPr>
        <w:t>无。</w:t>
      </w:r>
    </w:p>
    <w:p>
      <w:pPr>
        <w:spacing w:line="336" w:lineRule="auto"/>
        <w:ind w:firstLine="420" w:firstLineChars="200"/>
        <w:rPr>
          <w:rFonts w:ascii="宋体" w:hAnsi="宋体" w:cs="宋体"/>
          <w:b/>
          <w:bCs/>
          <w:szCs w:val="21"/>
          <w:highlight w:val="none"/>
        </w:rPr>
      </w:pPr>
      <w:r>
        <w:rPr>
          <w:rFonts w:hint="eastAsia" w:ascii="宋体" w:hAnsi="宋体"/>
          <w:szCs w:val="21"/>
          <w:highlight w:val="none"/>
        </w:rPr>
        <w:t>3.</w:t>
      </w:r>
      <w:r>
        <w:rPr>
          <w:rFonts w:hint="eastAsia" w:ascii="宋体" w:hAnsi="宋体" w:cs="宋体"/>
          <w:szCs w:val="21"/>
          <w:highlight w:val="none"/>
        </w:rPr>
        <w:t>本项目的特定资格要求：无。</w:t>
      </w:r>
    </w:p>
    <w:p>
      <w:pPr>
        <w:spacing w:line="336" w:lineRule="auto"/>
        <w:jc w:val="left"/>
        <w:rPr>
          <w:rFonts w:ascii="宋体" w:hAnsi="宋体" w:cs="宋体"/>
          <w:b/>
          <w:highlight w:val="none"/>
        </w:rPr>
      </w:pPr>
      <w:r>
        <w:rPr>
          <w:rFonts w:hint="eastAsia" w:ascii="宋体" w:hAnsi="宋体" w:cs="宋体"/>
          <w:b/>
          <w:highlight w:val="none"/>
        </w:rPr>
        <w:t>三、获取采购文件</w:t>
      </w:r>
      <w:bookmarkEnd w:id="10"/>
      <w:bookmarkEnd w:id="11"/>
      <w:bookmarkEnd w:id="12"/>
      <w:bookmarkEnd w:id="13"/>
    </w:p>
    <w:p>
      <w:pPr>
        <w:spacing w:line="336" w:lineRule="auto"/>
        <w:ind w:firstLine="420" w:firstLineChars="200"/>
        <w:rPr>
          <w:rFonts w:ascii="宋体" w:hAnsi="宋体" w:cs="宋体"/>
          <w:highlight w:val="none"/>
          <w:u w:val="single"/>
        </w:rPr>
      </w:pPr>
      <w:r>
        <w:rPr>
          <w:rFonts w:hint="eastAsia" w:ascii="宋体" w:hAnsi="宋体" w:cs="宋体"/>
          <w:highlight w:val="none"/>
          <w:u w:val="single"/>
        </w:rPr>
        <w:t>时间：20</w:t>
      </w:r>
      <w:r>
        <w:rPr>
          <w:rFonts w:hint="eastAsia" w:ascii="宋体" w:hAnsi="宋体" w:cs="宋体"/>
          <w:highlight w:val="none"/>
          <w:u w:val="single"/>
          <w:lang w:val="en-US" w:eastAsia="zh-CN"/>
        </w:rPr>
        <w:t>24</w:t>
      </w:r>
      <w:r>
        <w:rPr>
          <w:rFonts w:hint="eastAsia" w:ascii="宋体" w:hAnsi="宋体" w:cs="宋体"/>
          <w:highlight w:val="none"/>
          <w:u w:val="single"/>
        </w:rPr>
        <w:t>年</w:t>
      </w:r>
      <w:r>
        <w:rPr>
          <w:rFonts w:hint="eastAsia" w:ascii="宋体" w:hAnsi="宋体" w:cs="宋体"/>
          <w:highlight w:val="none"/>
          <w:u w:val="single"/>
          <w:lang w:val="en-US" w:eastAsia="zh-CN"/>
        </w:rPr>
        <w:t>01</w:t>
      </w:r>
      <w:r>
        <w:rPr>
          <w:rFonts w:hint="eastAsia" w:ascii="宋体" w:hAnsi="宋体" w:cs="宋体"/>
          <w:highlight w:val="none"/>
          <w:u w:val="single"/>
        </w:rPr>
        <w:t>月</w:t>
      </w:r>
      <w:r>
        <w:rPr>
          <w:rFonts w:hint="eastAsia" w:ascii="宋体" w:hAnsi="宋体" w:cs="宋体"/>
          <w:highlight w:val="none"/>
          <w:u w:val="single"/>
          <w:lang w:val="en-US" w:eastAsia="zh-CN"/>
        </w:rPr>
        <w:t>24</w:t>
      </w:r>
      <w:r>
        <w:rPr>
          <w:rFonts w:hint="eastAsia" w:ascii="宋体" w:hAnsi="宋体" w:cs="宋体"/>
          <w:highlight w:val="none"/>
          <w:u w:val="single"/>
        </w:rPr>
        <w:t>日至202</w:t>
      </w:r>
      <w:r>
        <w:rPr>
          <w:rFonts w:hint="eastAsia" w:ascii="宋体" w:hAnsi="宋体" w:cs="宋体"/>
          <w:highlight w:val="none"/>
          <w:u w:val="single"/>
          <w:lang w:val="en-US" w:eastAsia="zh-CN"/>
        </w:rPr>
        <w:t>4</w:t>
      </w:r>
      <w:r>
        <w:rPr>
          <w:rFonts w:hint="eastAsia" w:ascii="宋体" w:hAnsi="宋体" w:cs="宋体"/>
          <w:highlight w:val="none"/>
          <w:u w:val="single"/>
        </w:rPr>
        <w:t>年</w:t>
      </w:r>
      <w:r>
        <w:rPr>
          <w:rFonts w:hint="eastAsia" w:ascii="宋体" w:hAnsi="宋体" w:cs="宋体"/>
          <w:highlight w:val="none"/>
          <w:u w:val="single"/>
          <w:lang w:val="en-US" w:eastAsia="zh-CN"/>
        </w:rPr>
        <w:t>01</w:t>
      </w:r>
      <w:r>
        <w:rPr>
          <w:rFonts w:hint="eastAsia" w:ascii="宋体" w:hAnsi="宋体" w:cs="宋体"/>
          <w:highlight w:val="none"/>
          <w:u w:val="single"/>
        </w:rPr>
        <w:t>月</w:t>
      </w:r>
      <w:r>
        <w:rPr>
          <w:rFonts w:hint="eastAsia" w:ascii="宋体" w:hAnsi="宋体" w:cs="宋体"/>
          <w:highlight w:val="none"/>
          <w:u w:val="single"/>
          <w:lang w:val="en-US" w:eastAsia="zh-CN"/>
        </w:rPr>
        <w:t>30</w:t>
      </w:r>
      <w:r>
        <w:rPr>
          <w:rFonts w:hint="eastAsia" w:ascii="宋体" w:hAnsi="宋体" w:cs="宋体"/>
          <w:highlight w:val="none"/>
          <w:u w:val="single"/>
        </w:rPr>
        <w:t>日</w:t>
      </w:r>
      <w:r>
        <w:rPr>
          <w:rFonts w:hint="eastAsia" w:ascii="宋体" w:hAnsi="宋体" w:cs="宋体"/>
          <w:b/>
          <w:bCs/>
          <w:szCs w:val="21"/>
          <w:highlight w:val="none"/>
          <w:u w:val="single"/>
        </w:rPr>
        <w:t>（每个工作日的9时至12时，15时至18时）</w:t>
      </w:r>
    </w:p>
    <w:p>
      <w:pPr>
        <w:spacing w:line="336" w:lineRule="auto"/>
        <w:ind w:firstLine="420" w:firstLineChars="200"/>
        <w:rPr>
          <w:rFonts w:ascii="宋体" w:hAnsi="宋体" w:cs="宋体"/>
          <w:highlight w:val="none"/>
          <w:u w:val="single"/>
        </w:rPr>
      </w:pPr>
      <w:r>
        <w:rPr>
          <w:rFonts w:hint="eastAsia" w:ascii="宋体" w:hAnsi="宋体" w:cs="宋体"/>
          <w:highlight w:val="none"/>
          <w:u w:val="single"/>
        </w:rPr>
        <w:t>地点：</w:t>
      </w:r>
      <w:r>
        <w:rPr>
          <w:rFonts w:hint="eastAsia" w:ascii="宋体" w:hAnsi="宋体"/>
          <w:szCs w:val="21"/>
          <w:highlight w:val="none"/>
          <w:u w:val="single"/>
        </w:rPr>
        <w:t>盐城市府西路华邦国际西厦A区（东）302室</w:t>
      </w:r>
    </w:p>
    <w:p>
      <w:pPr>
        <w:spacing w:line="400" w:lineRule="exact"/>
        <w:ind w:firstLine="422" w:firstLineChars="200"/>
        <w:rPr>
          <w:rFonts w:ascii="宋体" w:hAnsi="宋体" w:cs="宋体"/>
          <w:b/>
          <w:bCs/>
          <w:color w:val="auto"/>
          <w:szCs w:val="21"/>
          <w:highlight w:val="none"/>
        </w:rPr>
      </w:pPr>
      <w:bookmarkStart w:id="14" w:name="_Toc28359005"/>
      <w:bookmarkStart w:id="15" w:name="_Toc28359082"/>
      <w:bookmarkStart w:id="16" w:name="_Toc35393793"/>
      <w:bookmarkStart w:id="17" w:name="_Toc35393624"/>
      <w:bookmarkStart w:id="18" w:name="_Toc35393633"/>
      <w:bookmarkStart w:id="19" w:name="_Toc28359016"/>
      <w:bookmarkStart w:id="20" w:name="_Toc35393802"/>
      <w:bookmarkStart w:id="21" w:name="_Toc28359093"/>
      <w:bookmarkStart w:id="22" w:name="_Toc35393626"/>
      <w:bookmarkStart w:id="23" w:name="_Toc35393795"/>
      <w:bookmarkStart w:id="24" w:name="_Toc35393804"/>
      <w:bookmarkStart w:id="25" w:name="_Toc35393635"/>
      <w:r>
        <w:rPr>
          <w:rFonts w:hint="eastAsia" w:ascii="宋体" w:hAnsi="宋体" w:cs="宋体"/>
          <w:b/>
          <w:bCs/>
          <w:color w:val="auto"/>
          <w:szCs w:val="21"/>
          <w:highlight w:val="none"/>
        </w:rPr>
        <w:t>方式：投标人凭加盖公章的《采购文件领购登记表》（见公告附件）、营业执照（复印件即可）到携手阳光公司领购（地址见本公告。注:未领购的任何单位或个人没有参与权以及相关知情权）</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售价：500元，售后不退；交纳方式：现金、支付宝（18662096009）等。</w:t>
      </w:r>
    </w:p>
    <w:p>
      <w:pPr>
        <w:spacing w:line="336" w:lineRule="auto"/>
        <w:rPr>
          <w:rFonts w:ascii="宋体" w:hAnsi="宋体"/>
          <w:b/>
          <w:szCs w:val="22"/>
          <w:highlight w:val="none"/>
        </w:rPr>
      </w:pPr>
      <w:r>
        <w:rPr>
          <w:rFonts w:hint="eastAsia" w:ascii="宋体" w:hAnsi="宋体"/>
          <w:b/>
          <w:szCs w:val="22"/>
          <w:highlight w:val="none"/>
        </w:rPr>
        <w:t>四、提交投标文件</w:t>
      </w:r>
      <w:bookmarkEnd w:id="14"/>
      <w:bookmarkEnd w:id="15"/>
      <w:r>
        <w:rPr>
          <w:rFonts w:hint="eastAsia" w:ascii="宋体" w:hAnsi="宋体"/>
          <w:b/>
          <w:szCs w:val="22"/>
          <w:highlight w:val="none"/>
        </w:rPr>
        <w:t>截止时间（</w:t>
      </w:r>
      <w:r>
        <w:rPr>
          <w:rFonts w:hint="eastAsia" w:ascii="宋体" w:hAnsi="宋体" w:cs="宋体"/>
          <w:b/>
          <w:kern w:val="0"/>
          <w:szCs w:val="21"/>
          <w:highlight w:val="none"/>
        </w:rPr>
        <w:t>投标截止时间）</w:t>
      </w:r>
      <w:r>
        <w:rPr>
          <w:rFonts w:hint="eastAsia" w:ascii="宋体" w:hAnsi="宋体"/>
          <w:b/>
          <w:szCs w:val="22"/>
          <w:highlight w:val="none"/>
        </w:rPr>
        <w:t>、开标时间和地点</w:t>
      </w:r>
      <w:bookmarkEnd w:id="16"/>
      <w:bookmarkEnd w:id="17"/>
    </w:p>
    <w:p>
      <w:pPr>
        <w:spacing w:line="400" w:lineRule="exact"/>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时间：2024年</w:t>
      </w:r>
      <w:r>
        <w:rPr>
          <w:rFonts w:hint="eastAsia" w:ascii="宋体" w:hAnsi="宋体" w:cs="宋体"/>
          <w:b/>
          <w:bCs/>
          <w:color w:val="auto"/>
          <w:szCs w:val="21"/>
          <w:highlight w:val="none"/>
          <w:u w:val="single"/>
          <w:lang w:val="en-US" w:eastAsia="zh-CN"/>
        </w:rPr>
        <w:t>02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04</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分（北京时间）</w:t>
      </w:r>
      <w:r>
        <w:rPr>
          <w:rFonts w:hint="eastAsia" w:ascii="宋体" w:hAnsi="宋体" w:cs="宋体"/>
          <w:b/>
          <w:color w:val="auto"/>
          <w:szCs w:val="21"/>
          <w:highlight w:val="none"/>
        </w:rPr>
        <w:t>（逾期送达的为无效文件）</w:t>
      </w:r>
    </w:p>
    <w:p>
      <w:pPr>
        <w:spacing w:line="400" w:lineRule="exact"/>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地点：江苏医药职业学院（盐城市解放南路283号）行政楼210室。</w:t>
      </w:r>
    </w:p>
    <w:bookmarkEnd w:id="18"/>
    <w:bookmarkEnd w:id="19"/>
    <w:bookmarkEnd w:id="20"/>
    <w:bookmarkEnd w:id="21"/>
    <w:p>
      <w:pPr>
        <w:spacing w:line="336" w:lineRule="auto"/>
        <w:rPr>
          <w:rFonts w:ascii="宋体" w:hAnsi="宋体" w:cs="宋体"/>
          <w:b/>
          <w:bCs/>
          <w:highlight w:val="none"/>
        </w:rPr>
      </w:pPr>
      <w:r>
        <w:rPr>
          <w:rFonts w:hint="eastAsia" w:ascii="宋体" w:hAnsi="宋体" w:cs="宋体"/>
          <w:b/>
          <w:highlight w:val="none"/>
          <w:lang w:eastAsia="zh-CN"/>
        </w:rPr>
        <w:t>五</w:t>
      </w:r>
      <w:r>
        <w:rPr>
          <w:rFonts w:hint="eastAsia" w:ascii="宋体" w:hAnsi="宋体" w:cs="宋体"/>
          <w:b/>
          <w:highlight w:val="none"/>
        </w:rPr>
        <w:t>、公告期限</w:t>
      </w:r>
      <w:r>
        <w:rPr>
          <w:rFonts w:hint="eastAsia" w:ascii="宋体" w:hAnsi="宋体" w:cs="宋体"/>
          <w:b/>
          <w:bCs/>
          <w:highlight w:val="none"/>
        </w:rPr>
        <w:t>：</w:t>
      </w:r>
    </w:p>
    <w:p>
      <w:pPr>
        <w:spacing w:line="336" w:lineRule="auto"/>
        <w:ind w:firstLine="420" w:firstLineChars="200"/>
        <w:jc w:val="left"/>
        <w:rPr>
          <w:rFonts w:ascii="宋体" w:hAnsi="宋体" w:cs="宋体"/>
          <w:highlight w:val="none"/>
        </w:rPr>
      </w:pPr>
      <w:r>
        <w:rPr>
          <w:rFonts w:hint="eastAsia" w:ascii="宋体" w:hAnsi="宋体" w:cs="宋体"/>
          <w:kern w:val="0"/>
          <w:highlight w:val="none"/>
        </w:rPr>
        <w:t>自本公告发布之日起3个工作日(“江苏医药职业学院网站”)</w:t>
      </w:r>
    </w:p>
    <w:p>
      <w:pPr>
        <w:spacing w:line="336" w:lineRule="auto"/>
        <w:rPr>
          <w:rFonts w:ascii="宋体" w:hAnsi="宋体" w:cs="宋体"/>
          <w:b/>
          <w:highlight w:val="none"/>
        </w:rPr>
      </w:pPr>
      <w:r>
        <w:rPr>
          <w:rFonts w:hint="eastAsia" w:ascii="宋体" w:hAnsi="宋体"/>
          <w:b/>
          <w:bCs/>
          <w:highlight w:val="none"/>
          <w:lang w:eastAsia="zh-CN"/>
        </w:rPr>
        <w:t>六</w:t>
      </w:r>
      <w:r>
        <w:rPr>
          <w:rFonts w:hint="eastAsia" w:ascii="宋体" w:hAnsi="宋体"/>
          <w:b/>
          <w:bCs/>
          <w:highlight w:val="none"/>
        </w:rPr>
        <w:t>、</w:t>
      </w:r>
      <w:r>
        <w:rPr>
          <w:rFonts w:hint="eastAsia" w:ascii="宋体" w:hAnsi="宋体" w:cs="宋体"/>
          <w:b/>
          <w:highlight w:val="none"/>
        </w:rPr>
        <w:t>凡对本次采购提出询问，请按以下方式联系</w:t>
      </w:r>
    </w:p>
    <w:bookmarkEnd w:id="22"/>
    <w:bookmarkEnd w:id="23"/>
    <w:p>
      <w:pPr>
        <w:spacing w:line="400" w:lineRule="exact"/>
        <w:ind w:firstLine="420" w:firstLineChars="200"/>
        <w:rPr>
          <w:rFonts w:ascii="宋体" w:hAnsi="宋体" w:cs="宋体"/>
          <w:szCs w:val="21"/>
          <w:highlight w:val="none"/>
        </w:rPr>
      </w:pPr>
      <w:bookmarkStart w:id="26" w:name="_Toc28359008"/>
      <w:bookmarkStart w:id="27" w:name="_Toc35393627"/>
      <w:bookmarkStart w:id="28" w:name="_Toc28359085"/>
      <w:bookmarkStart w:id="29" w:name="_Toc35393796"/>
      <w:r>
        <w:rPr>
          <w:rFonts w:hint="eastAsia" w:ascii="宋体" w:hAnsi="宋体" w:cs="宋体"/>
          <w:szCs w:val="21"/>
          <w:highlight w:val="none"/>
        </w:rPr>
        <w:t>1.项目联系方式：</w:t>
      </w:r>
    </w:p>
    <w:p>
      <w:pPr>
        <w:spacing w:line="400" w:lineRule="exact"/>
        <w:ind w:firstLine="420" w:firstLineChars="200"/>
        <w:rPr>
          <w:rFonts w:hint="eastAsia" w:ascii="宋体" w:hAnsi="宋体" w:eastAsia="宋体" w:cs="宋体"/>
          <w:szCs w:val="21"/>
          <w:highlight w:val="none"/>
          <w:lang w:eastAsia="zh-CN"/>
        </w:rPr>
      </w:pPr>
      <w:bookmarkStart w:id="30" w:name="_Toc28359009"/>
      <w:bookmarkStart w:id="31" w:name="_Toc28359086"/>
      <w:r>
        <w:rPr>
          <w:rFonts w:hint="eastAsia" w:ascii="宋体" w:hAnsi="宋体" w:cs="宋体"/>
          <w:szCs w:val="21"/>
          <w:highlight w:val="none"/>
        </w:rPr>
        <w:t>项目联系人：王老师；电话：</w:t>
      </w:r>
      <w:r>
        <w:rPr>
          <w:rFonts w:ascii="宋体" w:hAnsi="宋体" w:cs="宋体"/>
          <w:szCs w:val="21"/>
          <w:highlight w:val="none"/>
        </w:rPr>
        <w:t>18252285399</w:t>
      </w:r>
      <w:r>
        <w:rPr>
          <w:rFonts w:hint="eastAsia" w:ascii="宋体" w:hAnsi="宋体" w:cs="宋体"/>
          <w:szCs w:val="21"/>
          <w:highlight w:val="none"/>
          <w:lang w:eastAsia="zh-CN"/>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bookmarkEnd w:id="30"/>
      <w:bookmarkEnd w:id="31"/>
      <w:bookmarkStart w:id="32" w:name="_Toc28359087"/>
      <w:bookmarkStart w:id="33" w:name="_Toc28359010"/>
      <w:r>
        <w:rPr>
          <w:rFonts w:hint="eastAsia" w:ascii="宋体" w:hAnsi="宋体" w:cs="宋体"/>
          <w:szCs w:val="21"/>
          <w:highlight w:val="none"/>
        </w:rPr>
        <w:t>招标人信息：</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名称：江苏医药职业学院；</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地址：盐城市解放南路283号行政楼208室</w:t>
      </w:r>
      <w:r>
        <w:rPr>
          <w:rFonts w:hint="eastAsia"/>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联系方式：刘老师；电话：0515-88550311；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w:t>
      </w:r>
      <w:bookmarkEnd w:id="32"/>
      <w:bookmarkEnd w:id="33"/>
      <w:r>
        <w:rPr>
          <w:rFonts w:hint="eastAsia" w:ascii="宋体" w:hAnsi="宋体" w:cs="宋体"/>
          <w:szCs w:val="21"/>
          <w:highlight w:val="none"/>
        </w:rPr>
        <w:t>采购代理机构信息：名称：盐城市携手阳光集中采购代理有限公司；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联系方式：秦工；电话：18551503089；</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地址：盐城市府西路2号华邦国际西厦A（东）区302室（邮编224000）</w:t>
      </w:r>
      <w:r>
        <w:rPr>
          <w:rFonts w:hint="eastAsia" w:ascii="宋体" w:hAnsi="宋体" w:cs="宋体"/>
          <w:b/>
          <w:bCs/>
          <w:szCs w:val="21"/>
          <w:highlight w:val="none"/>
        </w:rPr>
        <w:t>邮箱：xsyg006@163.com</w:t>
      </w:r>
    </w:p>
    <w:p>
      <w:pPr>
        <w:pStyle w:val="29"/>
        <w:spacing w:line="400" w:lineRule="exact"/>
        <w:rPr>
          <w:rFonts w:cs="宋体"/>
          <w:szCs w:val="21"/>
          <w:highlight w:val="none"/>
        </w:rPr>
      </w:pPr>
      <w:r>
        <w:rPr>
          <w:rFonts w:hint="eastAsia" w:cs="宋体"/>
          <w:szCs w:val="21"/>
          <w:highlight w:val="none"/>
        </w:rPr>
        <w:t>对项目需求部分的询问、质疑请向项目联系人提出，由项目联系人负责答复；对项目招标文件其它部分的询问、质疑向采购代理机构提出。</w:t>
      </w:r>
    </w:p>
    <w:p>
      <w:pPr>
        <w:spacing w:line="336" w:lineRule="auto"/>
        <w:rPr>
          <w:b/>
          <w:bCs/>
          <w:highlight w:val="none"/>
          <w:lang w:val="zh-TW" w:eastAsia="zh-TW"/>
        </w:rPr>
      </w:pPr>
      <w:r>
        <w:rPr>
          <w:rFonts w:hint="eastAsia" w:ascii="宋体" w:hAnsi="宋体"/>
          <w:b/>
          <w:highlight w:val="none"/>
          <w:lang w:eastAsia="zh-CN"/>
        </w:rPr>
        <w:t>七</w:t>
      </w:r>
      <w:r>
        <w:rPr>
          <w:rFonts w:hint="eastAsia" w:ascii="宋体" w:hAnsi="宋体"/>
          <w:b/>
          <w:highlight w:val="none"/>
        </w:rPr>
        <w:t>、其他补充事宜</w:t>
      </w:r>
    </w:p>
    <w:p>
      <w:pPr>
        <w:widowControl/>
        <w:shd w:val="clear" w:color="auto" w:fill="FFFFFF"/>
        <w:spacing w:line="336" w:lineRule="auto"/>
        <w:ind w:firstLine="420"/>
        <w:jc w:val="left"/>
        <w:rPr>
          <w:rFonts w:ascii="微软雅黑" w:hAnsi="微软雅黑" w:eastAsia="微软雅黑" w:cs="微软雅黑"/>
          <w:color w:val="444444"/>
          <w:szCs w:val="21"/>
          <w:highlight w:val="none"/>
        </w:rPr>
      </w:pPr>
      <w:r>
        <w:rPr>
          <w:rFonts w:hint="eastAsia" w:ascii="宋体" w:hAnsi="宋体" w:cs="宋体"/>
          <w:color w:val="444444"/>
          <w:kern w:val="0"/>
          <w:szCs w:val="21"/>
          <w:highlight w:val="none"/>
          <w:shd w:val="clear" w:color="auto" w:fill="FFFFFF"/>
        </w:rPr>
        <w:t>本项目鼓励供应商开展信用担保（0515-88285999）、扶持不发达地区等政府采购政策。</w:t>
      </w:r>
    </w:p>
    <w:p>
      <w:pPr>
        <w:widowControl/>
        <w:shd w:val="clear" w:color="auto" w:fill="FFFFFF"/>
        <w:spacing w:line="336" w:lineRule="auto"/>
        <w:ind w:firstLine="420"/>
        <w:jc w:val="left"/>
        <w:rPr>
          <w:highlight w:val="none"/>
          <w:lang w:val="zh-TW" w:eastAsia="zh-TW"/>
        </w:rPr>
      </w:pPr>
      <w:r>
        <w:rPr>
          <w:rFonts w:hint="eastAsia" w:ascii="宋体" w:hAnsi="宋体" w:cs="宋体"/>
          <w:color w:val="444444"/>
          <w:kern w:val="0"/>
          <w:szCs w:val="21"/>
          <w:highlight w:val="none"/>
          <w:shd w:val="clear" w:color="auto" w:fill="FFFFFF"/>
        </w:rPr>
        <w:t>本项目使用时间：北京时间，24小时制；货币单位：人民币；</w:t>
      </w:r>
    </w:p>
    <w:bookmarkEnd w:id="24"/>
    <w:bookmarkEnd w:id="25"/>
    <w:bookmarkEnd w:id="26"/>
    <w:bookmarkEnd w:id="27"/>
    <w:bookmarkEnd w:id="28"/>
    <w:bookmarkEnd w:id="29"/>
    <w:p>
      <w:pPr>
        <w:spacing w:line="336" w:lineRule="auto"/>
        <w:jc w:val="right"/>
        <w:rPr>
          <w:rFonts w:ascii="宋体" w:hAnsi="宋体" w:cs="宋体"/>
          <w:szCs w:val="21"/>
          <w:highlight w:val="none"/>
        </w:rPr>
      </w:pPr>
    </w:p>
    <w:p>
      <w:pPr>
        <w:spacing w:line="336" w:lineRule="auto"/>
        <w:jc w:val="right"/>
        <w:rPr>
          <w:rFonts w:ascii="宋体" w:hAnsi="宋体" w:cs="宋体"/>
          <w:szCs w:val="21"/>
          <w:highlight w:val="none"/>
        </w:rPr>
      </w:pPr>
    </w:p>
    <w:p>
      <w:pPr>
        <w:spacing w:line="336" w:lineRule="auto"/>
        <w:jc w:val="right"/>
        <w:rPr>
          <w:rFonts w:ascii="宋体" w:hAnsi="宋体" w:cs="宋体"/>
          <w:szCs w:val="21"/>
          <w:highlight w:val="none"/>
        </w:rPr>
      </w:pPr>
      <w:r>
        <w:rPr>
          <w:rFonts w:hint="eastAsia" w:ascii="宋体" w:hAnsi="宋体" w:cs="宋体"/>
          <w:szCs w:val="21"/>
          <w:highlight w:val="none"/>
        </w:rPr>
        <w:t>盐城市携手阳光集中采购代理有限公司</w:t>
      </w:r>
    </w:p>
    <w:p>
      <w:pPr>
        <w:spacing w:line="336" w:lineRule="auto"/>
        <w:ind w:right="840"/>
        <w:jc w:val="right"/>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01</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w:t>
      </w:r>
      <w:bookmarkStart w:id="34" w:name="_Toc436018347"/>
      <w:bookmarkStart w:id="35" w:name="_Toc20823274"/>
      <w:bookmarkStart w:id="36" w:name="_Toc16938518"/>
      <w:bookmarkStart w:id="37" w:name="_Toc436038552"/>
      <w:bookmarkStart w:id="38" w:name="_Toc436039138"/>
      <w:bookmarkStart w:id="39" w:name="_Toc436038460"/>
      <w:bookmarkStart w:id="40" w:name="_Toc513029202"/>
      <w:bookmarkStart w:id="41" w:name="_Toc120614213"/>
      <w:bookmarkStart w:id="42" w:name="_Toc436038399"/>
      <w:bookmarkStart w:id="43" w:name="_Toc403987204"/>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highlight w:val="none"/>
        </w:rPr>
      </w:pPr>
      <w:bookmarkStart w:id="201" w:name="_GoBack"/>
      <w:bookmarkEnd w:id="201"/>
      <w:r>
        <w:rPr>
          <w:rFonts w:hint="eastAsia"/>
          <w:highlight w:val="none"/>
        </w:rPr>
        <w:br w:type="page"/>
      </w:r>
      <w:bookmarkStart w:id="44" w:name="_Toc122338085"/>
      <w:r>
        <w:rPr>
          <w:rFonts w:hint="eastAsia" w:ascii="宋体" w:hAnsi="宋体" w:cs="宋体"/>
          <w:b/>
          <w:sz w:val="32"/>
          <w:szCs w:val="21"/>
          <w:highlight w:val="none"/>
        </w:rPr>
        <w:t>第二章  供货商须知</w:t>
      </w:r>
      <w:bookmarkEnd w:id="44"/>
    </w:p>
    <w:p>
      <w:pPr>
        <w:spacing w:line="334" w:lineRule="auto"/>
        <w:jc w:val="center"/>
        <w:rPr>
          <w:rFonts w:ascii="宋体" w:hAnsi="宋体" w:cs="宋体"/>
          <w:b/>
          <w:szCs w:val="21"/>
          <w:highlight w:val="none"/>
        </w:rPr>
      </w:pPr>
      <w:r>
        <w:rPr>
          <w:rFonts w:hint="eastAsia" w:ascii="宋体" w:hAnsi="宋体" w:cs="宋体"/>
          <w:b/>
          <w:szCs w:val="21"/>
          <w:highlight w:val="none"/>
        </w:rPr>
        <w:t>供应商须知资料表</w:t>
      </w:r>
    </w:p>
    <w:p>
      <w:pPr>
        <w:spacing w:line="334" w:lineRule="auto"/>
        <w:ind w:firstLine="316" w:firstLineChars="150"/>
        <w:rPr>
          <w:rFonts w:ascii="宋体" w:hAnsi="宋体" w:cs="宋体"/>
          <w:b/>
          <w:szCs w:val="21"/>
          <w:highlight w:val="none"/>
        </w:rPr>
      </w:pPr>
      <w:r>
        <w:rPr>
          <w:rFonts w:hint="eastAsia" w:ascii="宋体" w:hAnsi="宋体" w:cs="宋体"/>
          <w:b/>
          <w:szCs w:val="21"/>
          <w:highlight w:val="none"/>
        </w:rPr>
        <w:t>★本表是本采购项目的具体资料，是对供应商须知的具体补充和修改，如有矛盾，应以本资料表为准。</w:t>
      </w:r>
    </w:p>
    <w:tbl>
      <w:tblPr>
        <w:tblStyle w:val="30"/>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418" w:type="dxa"/>
            <w:vAlign w:val="center"/>
          </w:tcPr>
          <w:p>
            <w:pPr>
              <w:spacing w:line="276" w:lineRule="auto"/>
              <w:jc w:val="center"/>
              <w:rPr>
                <w:rFonts w:ascii="宋体" w:hAnsi="宋体" w:eastAsia="宋体" w:cs="宋体"/>
                <w:b/>
                <w:szCs w:val="21"/>
                <w:highlight w:val="none"/>
              </w:rPr>
            </w:pPr>
            <w:bookmarkStart w:id="45" w:name="_Hlt26954810"/>
            <w:bookmarkEnd w:id="45"/>
            <w:bookmarkStart w:id="46" w:name="_Hlt26954907"/>
            <w:bookmarkEnd w:id="46"/>
            <w:bookmarkStart w:id="47" w:name="_Hlt26954824"/>
            <w:bookmarkEnd w:id="47"/>
            <w:bookmarkStart w:id="48" w:name="_Hlt26668836"/>
            <w:bookmarkEnd w:id="48"/>
            <w:bookmarkStart w:id="49" w:name="_Hlt26670330"/>
            <w:bookmarkEnd w:id="49"/>
            <w:r>
              <w:rPr>
                <w:rFonts w:hint="eastAsia" w:ascii="宋体" w:hAnsi="宋体" w:eastAsia="宋体" w:cs="宋体"/>
                <w:b/>
                <w:szCs w:val="21"/>
                <w:highlight w:val="none"/>
              </w:rPr>
              <w:t>条款号/名称</w:t>
            </w:r>
          </w:p>
        </w:tc>
        <w:tc>
          <w:tcPr>
            <w:tcW w:w="8096"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ind w:firstLine="422" w:firstLineChars="200"/>
              <w:rPr>
                <w:rFonts w:ascii="宋体" w:hAnsi="宋体" w:eastAsia="宋体" w:cs="宋体"/>
                <w:b/>
                <w:szCs w:val="21"/>
                <w:highlight w:val="none"/>
              </w:rPr>
            </w:pPr>
            <w:r>
              <w:rPr>
                <w:rFonts w:hint="eastAsia" w:ascii="宋体" w:hAnsi="宋体" w:eastAsia="宋体" w:cs="宋体"/>
                <w:b/>
                <w:bCs/>
                <w:szCs w:val="21"/>
                <w:highlight w:val="none"/>
              </w:rPr>
              <w:t>说明</w:t>
            </w:r>
          </w:p>
        </w:tc>
        <w:tc>
          <w:tcPr>
            <w:tcW w:w="8096" w:type="dxa"/>
            <w:vAlign w:val="center"/>
          </w:tcPr>
          <w:p>
            <w:pPr>
              <w:spacing w:line="276" w:lineRule="auto"/>
              <w:ind w:firstLine="422" w:firstLineChars="200"/>
              <w:rPr>
                <w:rFonts w:ascii="宋体" w:hAnsi="宋体" w:eastAsia="宋体" w:cs="宋体"/>
                <w:b/>
                <w:szCs w:val="21"/>
                <w:highlight w:val="none"/>
              </w:rPr>
            </w:pPr>
            <w:r>
              <w:rPr>
                <w:rFonts w:hint="eastAsia" w:ascii="宋体" w:hAnsi="宋体" w:eastAsia="宋体" w:cs="宋体"/>
                <w:b/>
                <w:bCs/>
                <w:szCs w:val="21"/>
                <w:highlight w:val="none"/>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适用</w:t>
            </w:r>
          </w:p>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法律</w:t>
            </w:r>
          </w:p>
        </w:tc>
        <w:tc>
          <w:tcPr>
            <w:tcW w:w="8096" w:type="dxa"/>
            <w:vAlign w:val="center"/>
          </w:tcPr>
          <w:p>
            <w:pPr>
              <w:spacing w:line="276" w:lineRule="auto"/>
              <w:ind w:firstLine="422" w:firstLineChars="200"/>
              <w:rPr>
                <w:rFonts w:ascii="宋体" w:hAnsi="宋体" w:eastAsia="宋体" w:cs="宋体"/>
                <w:b/>
                <w:szCs w:val="21"/>
                <w:highlight w:val="none"/>
              </w:rPr>
            </w:pPr>
            <w:r>
              <w:rPr>
                <w:rFonts w:hint="eastAsia" w:ascii="宋体" w:hAnsi="宋体" w:eastAsia="宋体" w:cs="宋体"/>
                <w:b/>
                <w:bCs/>
                <w:szCs w:val="21"/>
                <w:highlight w:val="none"/>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采购文件</w:t>
            </w:r>
          </w:p>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的约束力</w:t>
            </w:r>
          </w:p>
        </w:tc>
        <w:tc>
          <w:tcPr>
            <w:tcW w:w="8096" w:type="dxa"/>
            <w:vAlign w:val="center"/>
          </w:tcPr>
          <w:p>
            <w:pPr>
              <w:spacing w:line="276"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宋体" w:hAnsi="宋体" w:eastAsia="宋体" w:cs="宋体"/>
                <w:b/>
                <w:bCs/>
                <w:szCs w:val="21"/>
                <w:highlight w:val="none"/>
              </w:rPr>
            </w:pPr>
            <w:r>
              <w:rPr>
                <w:rFonts w:hint="eastAsia" w:ascii="宋体" w:hAnsi="宋体" w:eastAsia="宋体" w:cs="宋体"/>
                <w:b/>
                <w:bCs/>
                <w:szCs w:val="21"/>
                <w:highlight w:val="none"/>
              </w:rPr>
              <w:t>与供应商</w:t>
            </w:r>
          </w:p>
          <w:p>
            <w:pPr>
              <w:spacing w:line="276" w:lineRule="auto"/>
              <w:jc w:val="center"/>
              <w:rPr>
                <w:rFonts w:ascii="宋体" w:hAnsi="宋体" w:eastAsia="宋体" w:cs="宋体"/>
                <w:b/>
                <w:szCs w:val="21"/>
                <w:highlight w:val="none"/>
              </w:rPr>
            </w:pPr>
            <w:r>
              <w:rPr>
                <w:rFonts w:hint="eastAsia" w:ascii="宋体" w:hAnsi="宋体" w:eastAsia="宋体" w:cs="宋体"/>
                <w:b/>
                <w:bCs/>
                <w:szCs w:val="21"/>
                <w:highlight w:val="none"/>
              </w:rPr>
              <w:t>的联系</w:t>
            </w:r>
          </w:p>
        </w:tc>
        <w:tc>
          <w:tcPr>
            <w:tcW w:w="8096" w:type="dxa"/>
            <w:vAlign w:val="center"/>
          </w:tcPr>
          <w:p>
            <w:pPr>
              <w:spacing w:line="276"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法律法规中规定采购人、采购代理机构须以书面形式通知供应商的，为提高政府采购效率，采购人、携手阳光公司可以</w:t>
            </w:r>
            <w:r>
              <w:rPr>
                <w:rFonts w:hint="eastAsia" w:ascii="宋体" w:hAnsi="宋体" w:eastAsia="宋体" w:cs="宋体"/>
                <w:bCs/>
                <w:spacing w:val="15"/>
                <w:kern w:val="0"/>
                <w:szCs w:val="21"/>
                <w:highlight w:val="none"/>
              </w:rPr>
              <w:t>以电子邮件</w:t>
            </w:r>
            <w:r>
              <w:rPr>
                <w:rFonts w:hint="eastAsia" w:ascii="宋体" w:hAnsi="宋体" w:eastAsia="宋体" w:cs="宋体"/>
                <w:bCs/>
                <w:szCs w:val="21"/>
                <w:highlight w:val="none"/>
              </w:rPr>
              <w:t>方式</w:t>
            </w:r>
            <w:r>
              <w:rPr>
                <w:rFonts w:hint="eastAsia" w:ascii="宋体" w:hAnsi="宋体" w:eastAsia="宋体" w:cs="宋体"/>
                <w:szCs w:val="21"/>
                <w:highlight w:val="none"/>
              </w:rPr>
              <w:t>通知供应商（视为书面形式）。</w:t>
            </w:r>
            <w:r>
              <w:rPr>
                <w:rFonts w:hint="eastAsia" w:ascii="宋体" w:hAnsi="宋体" w:eastAsia="宋体" w:cs="宋体"/>
                <w:bCs/>
                <w:spacing w:val="15"/>
                <w:kern w:val="0"/>
                <w:szCs w:val="21"/>
                <w:highlight w:val="none"/>
              </w:rPr>
              <w:t>本项目采购活动中，</w:t>
            </w:r>
            <w:r>
              <w:rPr>
                <w:rFonts w:hint="eastAsia" w:ascii="宋体" w:hAnsi="宋体" w:eastAsia="宋体" w:cs="宋体"/>
                <w:szCs w:val="21"/>
                <w:highlight w:val="none"/>
              </w:rPr>
              <w:t>携手阳光公司的</w:t>
            </w:r>
            <w:r>
              <w:rPr>
                <w:rFonts w:hint="eastAsia" w:ascii="宋体" w:hAnsi="宋体" w:eastAsia="宋体" w:cs="宋体"/>
                <w:bCs/>
                <w:spacing w:val="15"/>
                <w:kern w:val="0"/>
                <w:szCs w:val="21"/>
                <w:highlight w:val="none"/>
              </w:rPr>
              <w:t>电子邮箱以采购公告为准（下同</w:t>
            </w:r>
            <w:r>
              <w:rPr>
                <w:rFonts w:hint="eastAsia" w:ascii="宋体" w:hAnsi="宋体" w:eastAsia="宋体" w:cs="宋体"/>
                <w:bCs/>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投标有效期</w:t>
            </w:r>
          </w:p>
        </w:tc>
        <w:tc>
          <w:tcPr>
            <w:tcW w:w="8096" w:type="dxa"/>
            <w:vAlign w:val="center"/>
          </w:tcPr>
          <w:p>
            <w:pPr>
              <w:spacing w:line="276"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投标有效期（磋商响应有效期）：提交响应文件截止之日起</w:t>
            </w:r>
            <w:r>
              <w:rPr>
                <w:rFonts w:hint="eastAsia" w:ascii="宋体" w:hAnsi="宋体" w:eastAsia="宋体" w:cs="宋体"/>
                <w:szCs w:val="21"/>
                <w:highlight w:val="none"/>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投标（响应）文件份数</w:t>
            </w:r>
          </w:p>
        </w:tc>
        <w:tc>
          <w:tcPr>
            <w:tcW w:w="8096" w:type="dxa"/>
            <w:vAlign w:val="center"/>
          </w:tcPr>
          <w:p>
            <w:pPr>
              <w:spacing w:line="276" w:lineRule="auto"/>
              <w:ind w:firstLine="422" w:firstLineChars="200"/>
              <w:rPr>
                <w:rFonts w:ascii="宋体" w:hAnsi="宋体" w:eastAsia="宋体" w:cs="宋体"/>
                <w:szCs w:val="21"/>
                <w:highlight w:val="none"/>
              </w:rPr>
            </w:pPr>
            <w:r>
              <w:rPr>
                <w:rFonts w:hint="eastAsia" w:ascii="宋体" w:hAnsi="宋体" w:eastAsia="宋体" w:cs="宋体"/>
                <w:b/>
                <w:szCs w:val="21"/>
                <w:highlight w:val="none"/>
                <w:u w:val="single"/>
              </w:rPr>
              <w:t>投标（响应）文件：正本：1份、副本：4份（建议正本与副本分开封装）</w:t>
            </w:r>
          </w:p>
          <w:p>
            <w:pPr>
              <w:spacing w:line="276"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除上述文件外，还须递交投标（响应）文件电子文档1份</w:t>
            </w:r>
            <w:r>
              <w:rPr>
                <w:rFonts w:hint="eastAsia" w:ascii="宋体" w:hAnsi="宋体" w:eastAsia="宋体" w:cs="宋体"/>
                <w:b/>
                <w:bCs/>
                <w:szCs w:val="21"/>
                <w:highlight w:val="none"/>
              </w:rPr>
              <w:t>（建议U盘）</w:t>
            </w:r>
            <w:r>
              <w:rPr>
                <w:rFonts w:hint="eastAsia" w:ascii="宋体" w:hAnsi="宋体" w:eastAsia="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宋体" w:hAnsi="宋体" w:eastAsia="宋体" w:cs="宋体"/>
                <w:szCs w:val="21"/>
                <w:highlight w:val="none"/>
              </w:rPr>
            </w:pPr>
            <w:r>
              <w:rPr>
                <w:rFonts w:hint="eastAsia" w:ascii="宋体" w:hAnsi="宋体" w:eastAsia="宋体" w:cs="宋体"/>
                <w:b/>
                <w:szCs w:val="21"/>
                <w:highlight w:val="none"/>
              </w:rPr>
              <w:t>履约保证金</w:t>
            </w:r>
          </w:p>
        </w:tc>
        <w:tc>
          <w:tcPr>
            <w:tcW w:w="8096" w:type="dxa"/>
            <w:vAlign w:val="center"/>
          </w:tcPr>
          <w:p>
            <w:pPr>
              <w:spacing w:line="276" w:lineRule="auto"/>
              <w:ind w:firstLine="420" w:firstLineChars="200"/>
              <w:jc w:val="left"/>
              <w:rPr>
                <w:rFonts w:ascii="宋体" w:hAnsi="宋体" w:eastAsia="宋体" w:cs="宋体"/>
                <w:szCs w:val="21"/>
                <w:highlight w:val="none"/>
              </w:rPr>
            </w:pPr>
            <w:r>
              <w:rPr>
                <w:rFonts w:hint="eastAsia" w:ascii="宋体" w:hAnsi="宋体" w:cs="宋体"/>
                <w:szCs w:val="21"/>
                <w:highlight w:val="none"/>
              </w:rPr>
              <w:t>在签订合同前，中标人需向招标人交纳履约保证金（请将履约保证金汇款凭证发送至QQ邮箱：</w:t>
            </w:r>
            <w:r>
              <w:rPr>
                <w:highlight w:val="none"/>
              </w:rPr>
              <w:fldChar w:fldCharType="begin"/>
            </w:r>
            <w:r>
              <w:rPr>
                <w:highlight w:val="none"/>
              </w:rPr>
              <w:instrText xml:space="preserve"> HYPERLINK "mailto:532223373@qq.com），具体金额为中标价的5%25。拟中标人应当按照招标人的要求及时、足额缴纳履约保证金，履约保证金待项目到期后20日内一次性无息退还。（凭" </w:instrText>
            </w:r>
            <w:r>
              <w:rPr>
                <w:highlight w:val="none"/>
              </w:rPr>
              <w:fldChar w:fldCharType="separate"/>
            </w:r>
            <w:r>
              <w:rPr>
                <w:rFonts w:hint="eastAsia" w:ascii="宋体" w:hAnsi="宋体" w:cs="宋体"/>
                <w:szCs w:val="21"/>
                <w:highlight w:val="none"/>
              </w:rPr>
              <w:t>532223373@qq.com），具体金额：2万元。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szCs w:val="21"/>
                <w:highlight w:val="none"/>
              </w:rPr>
              <w:fldChar w:fldCharType="end"/>
            </w:r>
            <w:r>
              <w:rPr>
                <w:rFonts w:hint="eastAsia" w:ascii="宋体" w:hAnsi="宋体" w:cs="宋体"/>
                <w:szCs w:val="21"/>
                <w:highlight w:val="none"/>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代理服务费</w:t>
            </w:r>
          </w:p>
        </w:tc>
        <w:tc>
          <w:tcPr>
            <w:tcW w:w="8096" w:type="dxa"/>
            <w:vAlign w:val="center"/>
          </w:tcPr>
          <w:p>
            <w:pPr>
              <w:spacing w:line="300" w:lineRule="auto"/>
              <w:ind w:firstLine="420" w:firstLineChars="200"/>
              <w:rPr>
                <w:rFonts w:ascii="宋体" w:hAnsi="宋体" w:cs="宋体"/>
                <w:szCs w:val="21"/>
                <w:highlight w:val="none"/>
              </w:rPr>
            </w:pPr>
            <w:r>
              <w:rPr>
                <w:rFonts w:hint="eastAsia" w:ascii="宋体" w:hAnsi="宋体" w:cs="宋体"/>
                <w:szCs w:val="21"/>
                <w:highlight w:val="none"/>
              </w:rPr>
              <w:t>代理服务费（中标服务费）：本项目的代理服务费由中标人承担。</w:t>
            </w:r>
          </w:p>
          <w:p>
            <w:pPr>
              <w:pStyle w:val="23"/>
              <w:spacing w:line="276" w:lineRule="auto"/>
              <w:ind w:left="0" w:leftChars="0" w:firstLine="420" w:firstLineChars="200"/>
              <w:rPr>
                <w:rFonts w:ascii="宋体" w:hAnsi="宋体" w:eastAsia="宋体" w:cs="宋体"/>
                <w:szCs w:val="21"/>
                <w:highlight w:val="none"/>
              </w:rPr>
            </w:pPr>
            <w:r>
              <w:rPr>
                <w:rFonts w:hint="eastAsia" w:ascii="宋体" w:hAnsi="宋体" w:cs="宋体"/>
                <w:szCs w:val="21"/>
                <w:highlight w:val="none"/>
              </w:rPr>
              <w:t>代理服务费收费标准：为方便计算，代理服务费参照原《招标代理服务收费管理暂行办法》（计价格[2002]1980号）收费标准计取，金额为：5000元。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版权所有</w:t>
            </w:r>
          </w:p>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翻版必究</w:t>
            </w:r>
          </w:p>
        </w:tc>
        <w:tc>
          <w:tcPr>
            <w:tcW w:w="8096" w:type="dxa"/>
            <w:vAlign w:val="center"/>
          </w:tcPr>
          <w:p>
            <w:pPr>
              <w:spacing w:line="276"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CSR</w:t>
            </w:r>
          </w:p>
          <w:p>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企业社会责任</w:t>
            </w:r>
          </w:p>
        </w:tc>
        <w:tc>
          <w:tcPr>
            <w:tcW w:w="8096" w:type="dxa"/>
            <w:vAlign w:val="center"/>
          </w:tcPr>
          <w:p>
            <w:pPr>
              <w:spacing w:line="276"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盐城市携手阳光集中采购代理有限公司从成立起，重视社会责任，在第一份招标文件中，就已公开了自己的企业社会责任。</w:t>
            </w:r>
          </w:p>
          <w:p>
            <w:pPr>
              <w:spacing w:line="276"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绿色环保：我们建议供应商响应文件技术部分使用双面打印，以减少纸张的浪费。</w:t>
            </w:r>
          </w:p>
          <w:p>
            <w:pPr>
              <w:spacing w:line="276"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社会公益：我司定期安排拥军拥属以及其它社会公益行为。</w:t>
            </w:r>
          </w:p>
        </w:tc>
      </w:tr>
    </w:tbl>
    <w:p>
      <w:pPr>
        <w:spacing w:line="410" w:lineRule="exact"/>
        <w:jc w:val="center"/>
        <w:rPr>
          <w:rFonts w:hint="eastAsia" w:ascii="宋体" w:hAnsi="宋体" w:cs="宋体"/>
          <w:b/>
          <w:szCs w:val="21"/>
          <w:highlight w:val="none"/>
        </w:rPr>
      </w:pPr>
    </w:p>
    <w:p>
      <w:pPr>
        <w:spacing w:line="410" w:lineRule="exact"/>
        <w:jc w:val="center"/>
        <w:rPr>
          <w:rFonts w:hint="eastAsia" w:ascii="宋体" w:hAnsi="宋体" w:cs="宋体"/>
          <w:b/>
          <w:szCs w:val="21"/>
          <w:highlight w:val="none"/>
        </w:rPr>
      </w:pPr>
    </w:p>
    <w:p>
      <w:pPr>
        <w:spacing w:line="410" w:lineRule="exact"/>
        <w:jc w:val="center"/>
        <w:rPr>
          <w:rFonts w:hint="eastAsia" w:ascii="宋体" w:hAnsi="宋体" w:cs="宋体"/>
          <w:b/>
          <w:szCs w:val="21"/>
          <w:highlight w:val="none"/>
        </w:rPr>
      </w:pPr>
    </w:p>
    <w:p>
      <w:pPr>
        <w:spacing w:line="410" w:lineRule="exact"/>
        <w:jc w:val="center"/>
        <w:rPr>
          <w:rFonts w:ascii="宋体" w:hAnsi="宋体" w:cs="宋体"/>
          <w:b/>
          <w:szCs w:val="21"/>
          <w:highlight w:val="none"/>
        </w:rPr>
      </w:pPr>
      <w:r>
        <w:rPr>
          <w:rFonts w:hint="eastAsia" w:ascii="宋体" w:hAnsi="宋体" w:cs="宋体"/>
          <w:b/>
          <w:szCs w:val="21"/>
          <w:highlight w:val="none"/>
        </w:rPr>
        <w:t>（参加竞争性磋商的供应商以下简称“磋商供应商”）</w:t>
      </w:r>
    </w:p>
    <w:p>
      <w:pPr>
        <w:spacing w:line="262" w:lineRule="auto"/>
        <w:jc w:val="center"/>
        <w:rPr>
          <w:rFonts w:hint="eastAsia" w:ascii="宋体" w:hAnsi="宋体" w:eastAsia="宋体" w:cs="宋体"/>
          <w:b/>
          <w:bCs/>
          <w:szCs w:val="21"/>
          <w:highlight w:val="none"/>
        </w:rPr>
      </w:pPr>
      <w:bookmarkStart w:id="50" w:name="_Toc118275554"/>
      <w:bookmarkStart w:id="51" w:name="_Toc118235409"/>
      <w:bookmarkStart w:id="52" w:name="_Toc118275634"/>
      <w:bookmarkStart w:id="53" w:name="_Toc107916288"/>
      <w:bookmarkStart w:id="54" w:name="_Toc118275514"/>
    </w:p>
    <w:p>
      <w:pPr>
        <w:spacing w:line="262" w:lineRule="auto"/>
        <w:jc w:val="center"/>
        <w:outlineLvl w:val="1"/>
        <w:rPr>
          <w:rFonts w:ascii="宋体" w:hAnsi="宋体" w:eastAsia="宋体" w:cs="宋体"/>
          <w:b/>
          <w:szCs w:val="21"/>
          <w:highlight w:val="none"/>
        </w:rPr>
      </w:pPr>
      <w:r>
        <w:rPr>
          <w:rFonts w:hint="eastAsia" w:ascii="宋体" w:hAnsi="宋体" w:eastAsia="宋体" w:cs="宋体"/>
          <w:b/>
          <w:bCs/>
          <w:szCs w:val="21"/>
          <w:highlight w:val="none"/>
        </w:rPr>
        <w:t>一、</w:t>
      </w:r>
      <w:r>
        <w:rPr>
          <w:rFonts w:hint="eastAsia" w:ascii="宋体" w:hAnsi="宋体" w:eastAsia="宋体" w:cs="宋体"/>
          <w:b/>
          <w:szCs w:val="21"/>
          <w:highlight w:val="none"/>
        </w:rPr>
        <w:t>总则</w:t>
      </w:r>
      <w:bookmarkEnd w:id="50"/>
      <w:bookmarkEnd w:id="51"/>
      <w:bookmarkEnd w:id="52"/>
      <w:bookmarkEnd w:id="53"/>
      <w:bookmarkEnd w:id="54"/>
    </w:p>
    <w:p>
      <w:pPr>
        <w:pStyle w:val="10"/>
        <w:spacing w:line="240" w:lineRule="exact"/>
        <w:rPr>
          <w:rFonts w:ascii="宋体" w:hAnsi="宋体" w:eastAsia="宋体" w:cs="宋体"/>
          <w:sz w:val="21"/>
          <w:szCs w:val="21"/>
          <w:highlight w:val="none"/>
        </w:rPr>
      </w:pPr>
    </w:p>
    <w:p>
      <w:pPr>
        <w:spacing w:line="262" w:lineRule="auto"/>
        <w:jc w:val="left"/>
        <w:rPr>
          <w:rFonts w:ascii="宋体" w:hAnsi="宋体" w:eastAsia="宋体" w:cs="宋体"/>
          <w:b/>
          <w:szCs w:val="21"/>
          <w:highlight w:val="none"/>
        </w:rPr>
      </w:pPr>
      <w:r>
        <w:rPr>
          <w:rFonts w:hint="eastAsia" w:ascii="宋体" w:hAnsi="宋体" w:eastAsia="宋体" w:cs="宋体"/>
          <w:b/>
          <w:szCs w:val="21"/>
          <w:highlight w:val="none"/>
        </w:rPr>
        <w:t>1</w:t>
      </w:r>
      <w:bookmarkStart w:id="55" w:name="_Toc515647758"/>
      <w:bookmarkStart w:id="56" w:name="_Toc5999"/>
      <w:bookmarkStart w:id="57" w:name="_Toc32623"/>
      <w:bookmarkStart w:id="58" w:name="_Toc32189"/>
      <w:bookmarkStart w:id="59" w:name="_Toc520356144"/>
      <w:r>
        <w:rPr>
          <w:rFonts w:hint="eastAsia" w:ascii="宋体" w:hAnsi="宋体" w:eastAsia="宋体" w:cs="宋体"/>
          <w:b/>
          <w:szCs w:val="21"/>
          <w:highlight w:val="none"/>
        </w:rPr>
        <w:t>.适用法律、采购方式、采购磋商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1.1本次采购及由此产生的合同受中华人民共和国有关的法律法规制约和保护。</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1.2本次采购方式为：</w:t>
      </w:r>
      <w:r>
        <w:rPr>
          <w:rFonts w:hint="eastAsia" w:ascii="宋体" w:hAnsi="宋体" w:eastAsia="宋体" w:cs="宋体"/>
          <w:szCs w:val="21"/>
          <w:highlight w:val="none"/>
          <w:u w:val="single"/>
        </w:rPr>
        <w:t>磋商</w:t>
      </w:r>
      <w:r>
        <w:rPr>
          <w:rFonts w:hint="eastAsia" w:ascii="宋体" w:hAnsi="宋体" w:eastAsia="宋体" w:cs="宋体"/>
          <w:szCs w:val="21"/>
          <w:highlight w:val="none"/>
        </w:rPr>
        <w:t>。</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1.3采购磋商：略，本项目的采购磋商书同</w:t>
      </w:r>
      <w:r>
        <w:rPr>
          <w:rFonts w:hint="eastAsia" w:ascii="宋体" w:hAnsi="宋体" w:eastAsia="宋体" w:cs="宋体"/>
          <w:szCs w:val="21"/>
          <w:highlight w:val="none"/>
          <w:u w:val="single"/>
        </w:rPr>
        <w:t>采购公告</w:t>
      </w:r>
      <w:r>
        <w:rPr>
          <w:rFonts w:hint="eastAsia" w:ascii="宋体" w:hAnsi="宋体" w:eastAsia="宋体" w:cs="宋体"/>
          <w:szCs w:val="21"/>
          <w:highlight w:val="none"/>
        </w:rPr>
        <w:t>。</w:t>
      </w:r>
    </w:p>
    <w:p>
      <w:pPr>
        <w:spacing w:line="262" w:lineRule="auto"/>
        <w:jc w:val="left"/>
        <w:rPr>
          <w:rFonts w:ascii="宋体" w:hAnsi="宋体" w:eastAsia="宋体" w:cs="宋体"/>
          <w:b/>
          <w:szCs w:val="21"/>
          <w:highlight w:val="none"/>
        </w:rPr>
      </w:pPr>
      <w:r>
        <w:rPr>
          <w:rFonts w:hint="eastAsia" w:ascii="宋体" w:hAnsi="宋体" w:eastAsia="宋体" w:cs="宋体"/>
          <w:b/>
          <w:szCs w:val="21"/>
          <w:highlight w:val="none"/>
        </w:rPr>
        <w:t>2.采购人、采购代理机构及</w:t>
      </w:r>
      <w:bookmarkEnd w:id="55"/>
      <w:bookmarkEnd w:id="56"/>
      <w:bookmarkEnd w:id="57"/>
      <w:bookmarkEnd w:id="58"/>
      <w:bookmarkEnd w:id="59"/>
      <w:r>
        <w:rPr>
          <w:rFonts w:hint="eastAsia" w:ascii="宋体" w:hAnsi="宋体" w:eastAsia="宋体" w:cs="宋体"/>
          <w:b/>
          <w:szCs w:val="21"/>
          <w:highlight w:val="none"/>
        </w:rPr>
        <w:t>供应商</w:t>
      </w:r>
    </w:p>
    <w:p>
      <w:pPr>
        <w:spacing w:line="262" w:lineRule="auto"/>
        <w:ind w:firstLine="420" w:firstLineChars="200"/>
        <w:jc w:val="left"/>
        <w:rPr>
          <w:rFonts w:ascii="宋体" w:hAnsi="宋体" w:eastAsia="宋体" w:cs="宋体"/>
          <w:b/>
          <w:szCs w:val="21"/>
          <w:highlight w:val="none"/>
        </w:rPr>
      </w:pPr>
      <w:r>
        <w:rPr>
          <w:rFonts w:hint="eastAsia" w:ascii="宋体" w:hAnsi="宋体" w:eastAsia="宋体" w:cs="宋体"/>
          <w:szCs w:val="21"/>
          <w:highlight w:val="none"/>
        </w:rPr>
        <w:t>2.1采购人：本项目的采购人见</w:t>
      </w:r>
      <w:r>
        <w:rPr>
          <w:rFonts w:hint="eastAsia" w:ascii="宋体" w:hAnsi="宋体" w:eastAsia="宋体" w:cs="宋体"/>
          <w:bCs/>
          <w:szCs w:val="21"/>
          <w:highlight w:val="none"/>
          <w:u w:val="single"/>
        </w:rPr>
        <w:t>采购公告</w:t>
      </w:r>
      <w:r>
        <w:rPr>
          <w:rFonts w:hint="eastAsia" w:ascii="宋体" w:hAnsi="宋体" w:eastAsia="宋体" w:cs="宋体"/>
          <w:szCs w:val="21"/>
          <w:highlight w:val="none"/>
        </w:rPr>
        <w:t>。</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宋体" w:hAnsi="宋体" w:eastAsia="宋体" w:cs="宋体"/>
          <w:b/>
          <w:szCs w:val="21"/>
          <w:highlight w:val="none"/>
        </w:rPr>
      </w:pPr>
      <w:r>
        <w:rPr>
          <w:rFonts w:hint="eastAsia" w:ascii="宋体" w:hAnsi="宋体" w:eastAsia="宋体" w:cs="宋体"/>
          <w:szCs w:val="21"/>
          <w:highlight w:val="none"/>
        </w:rPr>
        <w:t>2.3供应商：是指向采购人提供产品（货物、工程或者服务。下同）的法人、非法人组织或者自然人。</w:t>
      </w:r>
    </w:p>
    <w:p>
      <w:pPr>
        <w:spacing w:line="262"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2.3.1供应商资格条件</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2.3.1.1供应商须符合</w:t>
      </w:r>
      <w:r>
        <w:rPr>
          <w:rFonts w:hint="eastAsia" w:ascii="宋体" w:hAnsi="宋体" w:eastAsia="宋体" w:cs="宋体"/>
          <w:bCs/>
          <w:szCs w:val="21"/>
          <w:highlight w:val="none"/>
          <w:u w:val="single"/>
        </w:rPr>
        <w:t>采购公告</w:t>
      </w:r>
      <w:r>
        <w:rPr>
          <w:rFonts w:hint="eastAsia" w:ascii="宋体" w:hAnsi="宋体" w:eastAsia="宋体" w:cs="宋体"/>
          <w:bCs/>
          <w:szCs w:val="21"/>
          <w:highlight w:val="none"/>
        </w:rPr>
        <w:t>中</w:t>
      </w:r>
      <w:r>
        <w:rPr>
          <w:rFonts w:hint="eastAsia" w:ascii="宋体" w:hAnsi="宋体" w:eastAsia="宋体" w:cs="宋体"/>
          <w:szCs w:val="21"/>
          <w:highlight w:val="none"/>
        </w:rPr>
        <w:t>申请人（</w:t>
      </w:r>
      <w:r>
        <w:rPr>
          <w:rFonts w:hint="eastAsia" w:ascii="宋体" w:hAnsi="宋体" w:eastAsia="宋体" w:cs="宋体"/>
          <w:kern w:val="0"/>
          <w:szCs w:val="21"/>
          <w:highlight w:val="none"/>
        </w:rPr>
        <w:t>供应商）</w:t>
      </w:r>
      <w:r>
        <w:rPr>
          <w:rFonts w:hint="eastAsia" w:ascii="宋体" w:hAnsi="宋体" w:eastAsia="宋体" w:cs="宋体"/>
          <w:szCs w:val="21"/>
          <w:highlight w:val="none"/>
        </w:rPr>
        <w:t>的资格要求；</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2.3.1.2供应商须以携手阳光公司认可的方式获得了本采购文件；</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bCs/>
          <w:szCs w:val="21"/>
          <w:highlight w:val="none"/>
        </w:rPr>
        <w:t>资金来源、</w:t>
      </w:r>
      <w:r>
        <w:rPr>
          <w:rFonts w:hint="eastAsia" w:ascii="宋体" w:hAnsi="宋体" w:eastAsia="宋体" w:cs="宋体"/>
          <w:b/>
          <w:szCs w:val="21"/>
          <w:highlight w:val="none"/>
        </w:rPr>
        <w:t>采购预算、采购需求</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3.1本项目的采购人已获得足以支付本次采购后所签订的合同项下的资金。</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3.2本项目采购预算</w:t>
      </w:r>
      <w:r>
        <w:rPr>
          <w:rFonts w:hint="eastAsia" w:ascii="宋体" w:hAnsi="宋体" w:eastAsia="宋体" w:cs="宋体"/>
          <w:b/>
          <w:szCs w:val="21"/>
          <w:highlight w:val="none"/>
        </w:rPr>
        <w:t>、</w:t>
      </w:r>
      <w:r>
        <w:rPr>
          <w:rFonts w:hint="eastAsia" w:ascii="宋体" w:hAnsi="宋体" w:eastAsia="宋体" w:cs="宋体"/>
          <w:kern w:val="0"/>
          <w:szCs w:val="21"/>
          <w:highlight w:val="none"/>
        </w:rPr>
        <w:t>最高限价</w:t>
      </w:r>
      <w:r>
        <w:rPr>
          <w:rFonts w:hint="eastAsia" w:ascii="宋体" w:hAnsi="宋体" w:eastAsia="宋体" w:cs="宋体"/>
          <w:szCs w:val="21"/>
          <w:highlight w:val="none"/>
        </w:rPr>
        <w:t>（</w:t>
      </w:r>
      <w:r>
        <w:rPr>
          <w:rFonts w:hint="eastAsia" w:ascii="宋体" w:hAnsi="宋体" w:eastAsia="宋体" w:cs="宋体"/>
          <w:kern w:val="0"/>
          <w:szCs w:val="21"/>
          <w:highlight w:val="none"/>
        </w:rPr>
        <w:t>如有）</w:t>
      </w:r>
      <w:r>
        <w:rPr>
          <w:rFonts w:hint="eastAsia" w:ascii="宋体" w:hAnsi="宋体" w:eastAsia="宋体" w:cs="宋体"/>
          <w:szCs w:val="21"/>
          <w:highlight w:val="none"/>
        </w:rPr>
        <w:t>见</w:t>
      </w:r>
      <w:r>
        <w:rPr>
          <w:rFonts w:hint="eastAsia" w:ascii="宋体" w:hAnsi="宋体" w:eastAsia="宋体" w:cs="宋体"/>
          <w:bCs/>
          <w:szCs w:val="21"/>
          <w:highlight w:val="none"/>
          <w:u w:val="single"/>
        </w:rPr>
        <w:t>采购公告</w:t>
      </w:r>
      <w:r>
        <w:rPr>
          <w:rFonts w:hint="eastAsia" w:ascii="宋体" w:hAnsi="宋体" w:eastAsia="宋体" w:cs="宋体"/>
          <w:szCs w:val="21"/>
          <w:highlight w:val="none"/>
        </w:rPr>
        <w:t>。供应商报价超过采购文件规定的预算金额或者最高限价的，其投标将被认定为</w:t>
      </w:r>
      <w:r>
        <w:rPr>
          <w:rFonts w:hint="eastAsia" w:ascii="宋体" w:hAnsi="宋体" w:eastAsia="宋体" w:cs="宋体"/>
          <w:b/>
          <w:bCs/>
          <w:szCs w:val="21"/>
          <w:highlight w:val="none"/>
        </w:rPr>
        <w:t>投标无效</w:t>
      </w:r>
      <w:r>
        <w:rPr>
          <w:rFonts w:hint="eastAsia" w:ascii="宋体" w:hAnsi="宋体" w:eastAsia="宋体" w:cs="宋体"/>
          <w:szCs w:val="21"/>
          <w:highlight w:val="none"/>
        </w:rPr>
        <w:t>。</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3.3本项目的</w:t>
      </w:r>
      <w:r>
        <w:rPr>
          <w:rFonts w:hint="eastAsia" w:ascii="宋体" w:hAnsi="宋体" w:eastAsia="宋体" w:cs="宋体"/>
          <w:szCs w:val="21"/>
          <w:highlight w:val="none"/>
          <w:u w:val="single"/>
        </w:rPr>
        <w:t>采购需求见本采购文件第3章</w:t>
      </w:r>
      <w:r>
        <w:rPr>
          <w:rFonts w:hint="eastAsia" w:ascii="宋体" w:hAnsi="宋体" w:eastAsia="宋体" w:cs="宋体"/>
          <w:szCs w:val="21"/>
          <w:highlight w:val="none"/>
        </w:rPr>
        <w:t>“采购需求及政府采购合同（拟签订的合同文本）”。</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4.参加政府采购活动费用</w:t>
      </w:r>
    </w:p>
    <w:p>
      <w:pPr>
        <w:spacing w:line="30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不论结果如何，供应商应承担所有与准备和参加本次磋商采购有关的费用。采购人及携手阳光公司在任何情况下均无义务和责任承担这些费用。</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5.其它有关说明</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5.1供应商提交的响应文件以及供应商与采购人、携手阳光公司就有关投标的所有来往通知、函件和文件均须使用</w:t>
      </w:r>
      <w:r>
        <w:rPr>
          <w:rFonts w:hint="eastAsia" w:ascii="宋体" w:hAnsi="宋体" w:eastAsia="宋体" w:cs="宋体"/>
          <w:szCs w:val="21"/>
          <w:highlight w:val="none"/>
          <w:u w:val="single"/>
        </w:rPr>
        <w:t>简体中文</w:t>
      </w:r>
      <w:r>
        <w:rPr>
          <w:rFonts w:hint="eastAsia" w:ascii="宋体" w:hAnsi="宋体" w:eastAsia="宋体" w:cs="宋体"/>
          <w:b/>
          <w:szCs w:val="21"/>
          <w:highlight w:val="none"/>
        </w:rPr>
        <w:t>。</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5.2采购文件中所称的“以上”、“以下”、“内”、“以内”，包括本数；所称的“不足”，不包括本数。</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5.3如供应商为非法人单位的，“法定代表人”可为自然人本人、经营者本人、负责人。如供应商为自然人的，可由自然人以签字替代盖章。</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5.5★特别说明（约定性条款）：</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宋体" w:hAnsi="宋体" w:eastAsia="宋体" w:cs="宋体"/>
          <w:b/>
          <w:spacing w:val="15"/>
          <w:kern w:val="0"/>
          <w:szCs w:val="21"/>
          <w:highlight w:val="none"/>
        </w:rPr>
        <w:t>提高采购效率，降低纠错成本的原则，请</w:t>
      </w:r>
      <w:r>
        <w:rPr>
          <w:rFonts w:hint="eastAsia" w:ascii="宋体" w:hAnsi="宋体" w:eastAsia="宋体" w:cs="宋体"/>
          <w:b/>
          <w:szCs w:val="21"/>
          <w:highlight w:val="none"/>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5.6采购文件的约束力</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供应商一旦下载了本采购文件并决定参加投标，即代表供应商接受了本采购文件所有的规定和约束</w:t>
      </w:r>
      <w:bookmarkStart w:id="60" w:name="_Hlt26668969"/>
      <w:bookmarkEnd w:id="60"/>
      <w:bookmarkStart w:id="61" w:name="_Hlt26954832"/>
      <w:bookmarkEnd w:id="61"/>
      <w:bookmarkStart w:id="62" w:name="_Hlt26670354"/>
      <w:bookmarkEnd w:id="62"/>
      <w:bookmarkStart w:id="63" w:name="_Hlt26954828"/>
      <w:bookmarkEnd w:id="63"/>
      <w:bookmarkStart w:id="64" w:name="_Hlt26954830"/>
      <w:bookmarkEnd w:id="64"/>
      <w:bookmarkStart w:id="65" w:name="_Hlt26670348"/>
      <w:bookmarkEnd w:id="65"/>
      <w:bookmarkStart w:id="66" w:name="_Hlt26670345"/>
      <w:bookmarkEnd w:id="66"/>
      <w:bookmarkStart w:id="67" w:name="_Toc14577351"/>
      <w:bookmarkStart w:id="68" w:name="_Toc61149553"/>
      <w:bookmarkStart w:id="69" w:name="_Toc462564072"/>
      <w:bookmarkStart w:id="70" w:name="_Toc513029213"/>
    </w:p>
    <w:p>
      <w:pPr>
        <w:pStyle w:val="10"/>
        <w:spacing w:line="240" w:lineRule="exact"/>
        <w:rPr>
          <w:rFonts w:ascii="宋体" w:hAnsi="宋体" w:eastAsia="宋体" w:cs="宋体"/>
          <w:sz w:val="21"/>
          <w:szCs w:val="21"/>
          <w:highlight w:val="none"/>
        </w:rPr>
      </w:pPr>
    </w:p>
    <w:p>
      <w:pPr>
        <w:spacing w:line="262" w:lineRule="auto"/>
        <w:ind w:firstLine="422" w:firstLineChars="200"/>
        <w:jc w:val="center"/>
        <w:outlineLvl w:val="1"/>
        <w:rPr>
          <w:rFonts w:ascii="宋体" w:hAnsi="宋体" w:eastAsia="宋体" w:cs="宋体"/>
          <w:b/>
          <w:szCs w:val="21"/>
          <w:highlight w:val="none"/>
        </w:rPr>
      </w:pPr>
      <w:bookmarkStart w:id="71" w:name="_Toc118275555"/>
      <w:bookmarkStart w:id="72" w:name="_Toc118235410"/>
      <w:bookmarkStart w:id="73" w:name="_Toc118275635"/>
      <w:bookmarkStart w:id="74" w:name="_Toc107916289"/>
      <w:bookmarkStart w:id="75" w:name="_Toc118275515"/>
      <w:r>
        <w:rPr>
          <w:rFonts w:hint="eastAsia" w:ascii="宋体" w:hAnsi="宋体" w:eastAsia="宋体" w:cs="宋体"/>
          <w:b/>
          <w:szCs w:val="21"/>
          <w:highlight w:val="none"/>
        </w:rPr>
        <w:t>二、采购文件</w:t>
      </w:r>
      <w:bookmarkEnd w:id="71"/>
      <w:bookmarkEnd w:id="72"/>
      <w:bookmarkEnd w:id="73"/>
      <w:bookmarkEnd w:id="74"/>
      <w:bookmarkEnd w:id="75"/>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1.采购文件构成</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 xml:space="preserve">    </w:t>
      </w:r>
      <w:r>
        <w:rPr>
          <w:rFonts w:hint="eastAsia" w:ascii="宋体" w:hAnsi="宋体" w:eastAsia="宋体" w:cs="宋体"/>
          <w:szCs w:val="21"/>
          <w:highlight w:val="none"/>
        </w:rPr>
        <w:t>1.1采购文件共5章，内容如下：</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 xml:space="preserve">    </w:t>
      </w:r>
      <w:r>
        <w:rPr>
          <w:rFonts w:hint="eastAsia" w:ascii="宋体" w:hAnsi="宋体" w:eastAsia="宋体" w:cs="宋体"/>
          <w:szCs w:val="21"/>
          <w:highlight w:val="none"/>
        </w:rPr>
        <w:t>第1章  采购公告（采购磋商）</w:t>
      </w:r>
    </w:p>
    <w:p>
      <w:pPr>
        <w:spacing w:line="262" w:lineRule="auto"/>
        <w:rPr>
          <w:rFonts w:ascii="宋体" w:hAnsi="宋体" w:eastAsia="宋体" w:cs="宋体"/>
          <w:b/>
          <w:szCs w:val="21"/>
          <w:highlight w:val="none"/>
        </w:rPr>
      </w:pPr>
      <w:r>
        <w:rPr>
          <w:rFonts w:hint="eastAsia" w:ascii="宋体" w:hAnsi="宋体" w:eastAsia="宋体" w:cs="宋体"/>
          <w:szCs w:val="21"/>
          <w:highlight w:val="none"/>
        </w:rPr>
        <w:t xml:space="preserve">    第2章  供货商须知</w:t>
      </w:r>
    </w:p>
    <w:p>
      <w:pPr>
        <w:spacing w:line="262" w:lineRule="auto"/>
        <w:rPr>
          <w:rFonts w:ascii="宋体" w:hAnsi="宋体" w:eastAsia="宋体" w:cs="宋体"/>
          <w:szCs w:val="21"/>
          <w:highlight w:val="none"/>
        </w:rPr>
      </w:pPr>
      <w:r>
        <w:rPr>
          <w:rFonts w:hint="eastAsia" w:ascii="宋体" w:hAnsi="宋体" w:eastAsia="宋体" w:cs="宋体"/>
          <w:szCs w:val="21"/>
          <w:highlight w:val="none"/>
        </w:rPr>
        <w:t xml:space="preserve">    第3章  采购需求及政府采购合同（拟签订的合同文本）</w:t>
      </w:r>
    </w:p>
    <w:p>
      <w:pPr>
        <w:spacing w:line="262" w:lineRule="auto"/>
        <w:rPr>
          <w:rFonts w:ascii="宋体" w:hAnsi="宋体" w:eastAsia="宋体" w:cs="宋体"/>
          <w:szCs w:val="21"/>
          <w:highlight w:val="none"/>
        </w:rPr>
      </w:pPr>
      <w:r>
        <w:rPr>
          <w:rFonts w:hint="eastAsia" w:ascii="宋体" w:hAnsi="宋体" w:eastAsia="宋体" w:cs="宋体"/>
          <w:szCs w:val="21"/>
          <w:highlight w:val="none"/>
        </w:rPr>
        <w:t xml:space="preserve">    第4章  评审方法和标准（主要部分）</w:t>
      </w:r>
    </w:p>
    <w:p>
      <w:pPr>
        <w:spacing w:line="262" w:lineRule="auto"/>
        <w:rPr>
          <w:rFonts w:ascii="宋体" w:hAnsi="宋体" w:eastAsia="宋体" w:cs="宋体"/>
          <w:szCs w:val="21"/>
          <w:highlight w:val="none"/>
        </w:rPr>
      </w:pPr>
      <w:r>
        <w:rPr>
          <w:rFonts w:hint="eastAsia" w:ascii="宋体" w:hAnsi="宋体" w:eastAsia="宋体" w:cs="宋体"/>
          <w:szCs w:val="21"/>
          <w:highlight w:val="none"/>
        </w:rPr>
        <w:t xml:space="preserve">    第5章  投标（响应）文件格式</w:t>
      </w:r>
    </w:p>
    <w:p>
      <w:pPr>
        <w:spacing w:line="262" w:lineRule="auto"/>
        <w:ind w:left="785" w:leftChars="199" w:hanging="367" w:hangingChars="175"/>
        <w:rPr>
          <w:rFonts w:ascii="宋体" w:hAnsi="宋体" w:eastAsia="宋体" w:cs="宋体"/>
          <w:szCs w:val="21"/>
          <w:highlight w:val="none"/>
        </w:rPr>
      </w:pPr>
      <w:r>
        <w:rPr>
          <w:rFonts w:hint="eastAsia" w:ascii="宋体" w:hAnsi="宋体" w:eastAsia="宋体" w:cs="宋体"/>
          <w:szCs w:val="21"/>
          <w:highlight w:val="none"/>
        </w:rPr>
        <w:t>请供应商仔细检查采购文件是否齐全，如有缺漏请立即与</w:t>
      </w:r>
      <w:r>
        <w:rPr>
          <w:rFonts w:hint="eastAsia" w:ascii="宋体" w:hAnsi="宋体" w:eastAsia="宋体" w:cs="宋体"/>
          <w:bCs/>
          <w:szCs w:val="21"/>
          <w:highlight w:val="none"/>
        </w:rPr>
        <w:t>携手阳光公司</w:t>
      </w:r>
      <w:r>
        <w:rPr>
          <w:rFonts w:hint="eastAsia" w:ascii="宋体" w:hAnsi="宋体" w:eastAsia="宋体" w:cs="宋体"/>
          <w:szCs w:val="21"/>
          <w:highlight w:val="none"/>
        </w:rPr>
        <w:t>联系。</w:t>
      </w:r>
    </w:p>
    <w:p>
      <w:pPr>
        <w:tabs>
          <w:tab w:val="left" w:pos="0"/>
        </w:tabs>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1.2如本采购文件的前后内容不一致，以最后描述为准。</w:t>
      </w:r>
    </w:p>
    <w:p>
      <w:pPr>
        <w:tabs>
          <w:tab w:val="left" w:pos="0"/>
        </w:tabs>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宋体" w:hAnsi="宋体" w:eastAsia="宋体" w:cs="宋体"/>
          <w:b/>
          <w:bCs/>
          <w:szCs w:val="21"/>
          <w:highlight w:val="none"/>
        </w:rPr>
        <w:t>投标无效</w:t>
      </w:r>
      <w:r>
        <w:rPr>
          <w:rFonts w:hint="eastAsia" w:ascii="宋体" w:hAnsi="宋体" w:eastAsia="宋体" w:cs="宋体"/>
          <w:szCs w:val="21"/>
          <w:highlight w:val="none"/>
        </w:rPr>
        <w:t>。</w:t>
      </w:r>
      <w:bookmarkStart w:id="76" w:name="_Toc515904805"/>
      <w:bookmarkStart w:id="77" w:name="_Toc1922"/>
      <w:bookmarkStart w:id="78" w:name="_Toc9232"/>
      <w:bookmarkStart w:id="79" w:name="_Toc26044"/>
    </w:p>
    <w:p>
      <w:pPr>
        <w:tabs>
          <w:tab w:val="left" w:pos="0"/>
        </w:tabs>
        <w:spacing w:line="262" w:lineRule="auto"/>
        <w:rPr>
          <w:rFonts w:ascii="宋体" w:hAnsi="宋体" w:eastAsia="宋体" w:cs="宋体"/>
          <w:b/>
          <w:bCs/>
          <w:szCs w:val="21"/>
          <w:highlight w:val="none"/>
        </w:rPr>
      </w:pPr>
      <w:r>
        <w:rPr>
          <w:rFonts w:hint="eastAsia" w:ascii="宋体" w:hAnsi="宋体" w:eastAsia="宋体" w:cs="宋体"/>
          <w:b/>
          <w:bCs/>
          <w:szCs w:val="21"/>
          <w:highlight w:val="none"/>
        </w:rPr>
        <w:t>2.</w:t>
      </w:r>
      <w:r>
        <w:rPr>
          <w:rFonts w:hint="eastAsia" w:ascii="宋体" w:hAnsi="宋体" w:eastAsia="宋体" w:cs="宋体"/>
          <w:b/>
          <w:szCs w:val="21"/>
          <w:highlight w:val="none"/>
        </w:rPr>
        <w:t>采购文件</w:t>
      </w:r>
      <w:r>
        <w:rPr>
          <w:rFonts w:hint="eastAsia" w:ascii="宋体" w:hAnsi="宋体" w:eastAsia="宋体" w:cs="宋体"/>
          <w:b/>
          <w:bCs/>
          <w:szCs w:val="21"/>
          <w:highlight w:val="none"/>
        </w:rPr>
        <w:t>的澄清</w:t>
      </w:r>
      <w:bookmarkEnd w:id="76"/>
      <w:r>
        <w:rPr>
          <w:rFonts w:hint="eastAsia" w:ascii="宋体" w:hAnsi="宋体" w:eastAsia="宋体" w:cs="宋体"/>
          <w:b/>
          <w:bCs/>
          <w:szCs w:val="21"/>
          <w:highlight w:val="none"/>
        </w:rPr>
        <w:t>与修改</w:t>
      </w:r>
      <w:bookmarkEnd w:id="77"/>
      <w:bookmarkEnd w:id="78"/>
      <w:bookmarkEnd w:id="79"/>
    </w:p>
    <w:p>
      <w:pPr>
        <w:spacing w:line="262" w:lineRule="auto"/>
        <w:ind w:firstLine="420" w:firstLineChars="200"/>
        <w:rPr>
          <w:rFonts w:ascii="宋体" w:hAnsi="宋体" w:eastAsia="宋体" w:cs="宋体"/>
          <w:szCs w:val="21"/>
          <w:highlight w:val="none"/>
        </w:rPr>
      </w:pPr>
      <w:bookmarkStart w:id="80" w:name="_Toc515904806"/>
      <w:r>
        <w:rPr>
          <w:rFonts w:hint="eastAsia" w:ascii="宋体" w:hAnsi="宋体" w:eastAsia="宋体" w:cs="宋体"/>
          <w:szCs w:val="21"/>
          <w:highlight w:val="none"/>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2.2澄清或者修改的内容可能影响响应文件编制的，携手阳光公司将以书面形式通知所有购买采购文件的潜在供应商，并对其具有约束力。</w:t>
      </w:r>
      <w:r>
        <w:rPr>
          <w:rFonts w:hint="eastAsia" w:ascii="宋体" w:hAnsi="宋体" w:eastAsia="宋体" w:cs="宋体"/>
          <w:b/>
          <w:bCs/>
          <w:szCs w:val="21"/>
          <w:highlight w:val="none"/>
        </w:rPr>
        <w:t>供应商在收到上述通知后，应及时向采购代理机构回函确认，否视为该供应商已接受</w:t>
      </w:r>
      <w:r>
        <w:rPr>
          <w:rFonts w:hint="eastAsia" w:ascii="宋体" w:hAnsi="宋体" w:eastAsia="宋体" w:cs="宋体"/>
          <w:szCs w:val="21"/>
          <w:highlight w:val="none"/>
        </w:rPr>
        <w:t xml:space="preserve">。 </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2.3</w:t>
      </w:r>
      <w:bookmarkStart w:id="81" w:name="_Toc12448"/>
      <w:bookmarkStart w:id="82" w:name="_Toc14569"/>
      <w:bookmarkStart w:id="83" w:name="_Toc25635"/>
      <w:r>
        <w:rPr>
          <w:rFonts w:hint="eastAsia" w:ascii="宋体" w:hAnsi="宋体" w:eastAsia="宋体" w:cs="宋体"/>
          <w:szCs w:val="21"/>
          <w:highlight w:val="none"/>
        </w:rPr>
        <w:t>对没有加盖公章或非实名方式的询问、要求澄清等任何非实名的来函（信息），采购人、携手 阳光公司均有权</w:t>
      </w:r>
      <w:r>
        <w:rPr>
          <w:rFonts w:hint="eastAsia" w:ascii="宋体" w:hAnsi="宋体" w:eastAsia="宋体" w:cs="宋体"/>
          <w:b/>
          <w:szCs w:val="21"/>
          <w:highlight w:val="none"/>
        </w:rPr>
        <w:t>视为与本次采购活动无关而不予接收或受理</w:t>
      </w:r>
      <w:r>
        <w:rPr>
          <w:rFonts w:hint="eastAsia" w:ascii="宋体" w:hAnsi="宋体" w:eastAsia="宋体" w:cs="宋体"/>
          <w:szCs w:val="21"/>
          <w:highlight w:val="none"/>
        </w:rPr>
        <w:t>。采购人、携手阳光公司</w:t>
      </w:r>
      <w:r>
        <w:rPr>
          <w:rFonts w:hint="eastAsia" w:ascii="宋体" w:hAnsi="宋体" w:eastAsia="宋体" w:cs="宋体"/>
          <w:b/>
          <w:szCs w:val="21"/>
          <w:highlight w:val="none"/>
        </w:rPr>
        <w:t>仅对加盖公章的书面形式回复负责</w:t>
      </w:r>
      <w:r>
        <w:rPr>
          <w:rFonts w:hint="eastAsia" w:ascii="宋体" w:hAnsi="宋体" w:eastAsia="宋体" w:cs="宋体"/>
          <w:szCs w:val="21"/>
          <w:highlight w:val="none"/>
        </w:rPr>
        <w:t>，采购人或携手阳光公司不承担电话问答、口头问答等非书面形式回复的有效性。</w:t>
      </w:r>
    </w:p>
    <w:bookmarkEnd w:id="80"/>
    <w:p>
      <w:pPr>
        <w:spacing w:line="262" w:lineRule="auto"/>
        <w:rPr>
          <w:rFonts w:ascii="宋体" w:hAnsi="宋体" w:eastAsia="宋体" w:cs="宋体"/>
          <w:b/>
          <w:szCs w:val="21"/>
          <w:highlight w:val="none"/>
        </w:rPr>
      </w:pPr>
      <w:r>
        <w:rPr>
          <w:rFonts w:hint="eastAsia" w:ascii="宋体" w:hAnsi="宋体" w:eastAsia="宋体" w:cs="宋体"/>
          <w:b/>
          <w:bCs/>
          <w:szCs w:val="21"/>
          <w:highlight w:val="none"/>
        </w:rPr>
        <w:t>3.</w:t>
      </w:r>
      <w:r>
        <w:rPr>
          <w:rFonts w:hint="eastAsia" w:ascii="宋体" w:hAnsi="宋体" w:eastAsia="宋体" w:cs="宋体"/>
          <w:b/>
          <w:szCs w:val="21"/>
          <w:highlight w:val="none"/>
        </w:rPr>
        <w:t xml:space="preserve"> 提交响应文件截止时间</w:t>
      </w:r>
      <w:r>
        <w:rPr>
          <w:rFonts w:hint="eastAsia" w:ascii="宋体" w:hAnsi="宋体" w:eastAsia="宋体" w:cs="宋体"/>
          <w:b/>
          <w:bCs/>
          <w:szCs w:val="21"/>
          <w:highlight w:val="none"/>
        </w:rPr>
        <w:t>的顺延</w:t>
      </w:r>
      <w:bookmarkEnd w:id="81"/>
      <w:bookmarkEnd w:id="82"/>
      <w:bookmarkEnd w:id="83"/>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为使供应商准备投标时有足够的时间对采购文件的澄清或者修改部分进行研究，采购人将依法决定是否顺延提交响应文件截止时间。</w:t>
      </w:r>
    </w:p>
    <w:p>
      <w:pPr>
        <w:pStyle w:val="10"/>
        <w:spacing w:line="240" w:lineRule="exact"/>
        <w:rPr>
          <w:rFonts w:ascii="宋体" w:hAnsi="宋体" w:eastAsia="宋体" w:cs="宋体"/>
          <w:sz w:val="21"/>
          <w:szCs w:val="21"/>
          <w:highlight w:val="none"/>
        </w:rPr>
      </w:pPr>
    </w:p>
    <w:p>
      <w:pPr>
        <w:spacing w:line="262" w:lineRule="auto"/>
        <w:jc w:val="center"/>
        <w:outlineLvl w:val="1"/>
        <w:rPr>
          <w:rFonts w:ascii="宋体" w:hAnsi="宋体" w:eastAsia="宋体" w:cs="宋体"/>
          <w:b/>
          <w:szCs w:val="21"/>
          <w:highlight w:val="none"/>
        </w:rPr>
      </w:pPr>
      <w:bookmarkStart w:id="84" w:name="_Toc118275556"/>
      <w:bookmarkStart w:id="85" w:name="_Toc118275516"/>
      <w:bookmarkStart w:id="86" w:name="_Toc107916290"/>
      <w:bookmarkStart w:id="87" w:name="_Toc118235411"/>
      <w:bookmarkStart w:id="88" w:name="_Toc118275636"/>
      <w:r>
        <w:rPr>
          <w:rFonts w:hint="eastAsia" w:ascii="宋体" w:hAnsi="宋体" w:eastAsia="宋体" w:cs="宋体"/>
          <w:b/>
          <w:szCs w:val="21"/>
          <w:highlight w:val="none"/>
        </w:rPr>
        <w:t>三、</w:t>
      </w:r>
      <w:bookmarkEnd w:id="67"/>
      <w:bookmarkEnd w:id="68"/>
      <w:bookmarkEnd w:id="69"/>
      <w:bookmarkEnd w:id="70"/>
      <w:r>
        <w:rPr>
          <w:rFonts w:hint="eastAsia" w:ascii="宋体" w:hAnsi="宋体" w:eastAsia="宋体" w:cs="宋体"/>
          <w:b/>
          <w:szCs w:val="21"/>
          <w:highlight w:val="none"/>
        </w:rPr>
        <w:t>响应文件编制要求及保证金</w:t>
      </w:r>
      <w:bookmarkEnd w:id="84"/>
      <w:bookmarkEnd w:id="85"/>
      <w:bookmarkEnd w:id="86"/>
      <w:bookmarkEnd w:id="87"/>
      <w:bookmarkEnd w:id="88"/>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1.投标范围及响应文件中标准和计量单位的使用</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1.1如“采购需求”中没有限定，供应商可对采购文件其中某一个或几个采购包进行投标。</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1.2本项目按采购包确定成交供应商。供应商应当对所投采购包中“采购需求”所列的所有内容进行投标，如仅响应某一包中的部分内容，其该包投标将被认定为</w:t>
      </w:r>
      <w:r>
        <w:rPr>
          <w:rFonts w:hint="eastAsia" w:ascii="宋体" w:hAnsi="宋体" w:eastAsia="宋体" w:cs="宋体"/>
          <w:b/>
          <w:bCs/>
          <w:szCs w:val="21"/>
          <w:highlight w:val="none"/>
        </w:rPr>
        <w:t>投标无效</w:t>
      </w:r>
      <w:r>
        <w:rPr>
          <w:rFonts w:hint="eastAsia" w:ascii="宋体" w:hAnsi="宋体" w:eastAsia="宋体" w:cs="宋体"/>
          <w:szCs w:val="21"/>
          <w:highlight w:val="none"/>
        </w:rPr>
        <w:t>。</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1.3无论采购文件是否要求，供应商所投产品均应符合国家强制性标准。除采购文件中有特殊要求外，响应文件中所使用的计量单位，应采用中华人民共和国法定计量单位。</w:t>
      </w:r>
      <w:bookmarkStart w:id="89" w:name="_Ref467306676"/>
      <w:bookmarkStart w:id="90" w:name="_Toc516367022"/>
      <w:bookmarkStart w:id="91" w:name="_Ref467306195"/>
      <w:bookmarkStart w:id="92" w:name="_Toc10364"/>
      <w:bookmarkStart w:id="93" w:name="_Toc18692"/>
      <w:bookmarkStart w:id="94" w:name="_Toc520356152"/>
      <w:bookmarkStart w:id="95" w:name="_Toc515647768"/>
      <w:bookmarkStart w:id="96" w:name="_Toc28307"/>
    </w:p>
    <w:p>
      <w:pPr>
        <w:spacing w:line="262" w:lineRule="auto"/>
        <w:rPr>
          <w:rFonts w:ascii="宋体" w:hAnsi="宋体" w:eastAsia="宋体" w:cs="宋体"/>
          <w:szCs w:val="21"/>
          <w:highlight w:val="none"/>
        </w:rPr>
      </w:pPr>
      <w:r>
        <w:rPr>
          <w:rFonts w:hint="eastAsia" w:ascii="宋体" w:hAnsi="宋体" w:eastAsia="宋体" w:cs="宋体"/>
          <w:b/>
          <w:szCs w:val="21"/>
          <w:highlight w:val="none"/>
        </w:rPr>
        <w:t>2.投标</w:t>
      </w:r>
      <w:bookmarkEnd w:id="89"/>
      <w:bookmarkEnd w:id="90"/>
      <w:bookmarkEnd w:id="91"/>
      <w:r>
        <w:rPr>
          <w:rFonts w:hint="eastAsia" w:ascii="宋体" w:hAnsi="宋体" w:eastAsia="宋体" w:cs="宋体"/>
          <w:b/>
          <w:szCs w:val="21"/>
          <w:highlight w:val="none"/>
        </w:rPr>
        <w:t>（响应）文件构成</w:t>
      </w:r>
      <w:bookmarkEnd w:id="92"/>
      <w:bookmarkEnd w:id="93"/>
      <w:bookmarkEnd w:id="94"/>
      <w:bookmarkEnd w:id="95"/>
      <w:bookmarkEnd w:id="96"/>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2.2上述文件应按照采购文件规定的格式填写、签署和盖章</w:t>
      </w:r>
      <w:bookmarkStart w:id="97" w:name="_Toc10379"/>
      <w:bookmarkStart w:id="98" w:name="_Toc13143"/>
      <w:bookmarkStart w:id="99" w:name="_Toc515647769"/>
      <w:bookmarkStart w:id="100" w:name="_Toc4601"/>
      <w:bookmarkStart w:id="101" w:name="_Toc520356153"/>
      <w:bookmarkStart w:id="102" w:name="_Toc516367023"/>
      <w:r>
        <w:rPr>
          <w:rFonts w:hint="eastAsia" w:ascii="宋体" w:hAnsi="宋体" w:eastAsia="宋体" w:cs="宋体"/>
          <w:szCs w:val="21"/>
          <w:highlight w:val="none"/>
        </w:rPr>
        <w:t>（法定印章。不包括发票等业务专用章）。</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2.3供应商应当遵循格式规范、便于查找的原则编辑响应文件目录（如：《评分索引表》等）。如响应文件出现目录（含页码）编辑错误、漏页或缺页等情况，后果由供应商承担（含承担</w:t>
      </w:r>
      <w:r>
        <w:rPr>
          <w:rFonts w:hint="eastAsia" w:ascii="宋体" w:hAnsi="宋体" w:eastAsia="宋体" w:cs="宋体"/>
          <w:b/>
          <w:szCs w:val="21"/>
          <w:highlight w:val="none"/>
          <w:shd w:val="clear" w:color="auto" w:fill="FFFFFF"/>
        </w:rPr>
        <w:t>过错赔偿等）</w:t>
      </w:r>
      <w:r>
        <w:rPr>
          <w:rFonts w:hint="eastAsia" w:ascii="宋体" w:hAnsi="宋体" w:eastAsia="宋体" w:cs="宋体"/>
          <w:b/>
          <w:szCs w:val="21"/>
          <w:highlight w:val="none"/>
        </w:rPr>
        <w:t>。</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3.证明投标标的的合格性和符合采购文件规定的技术文件（响应文件）</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3.1供应商应提交证明文件，证明其投标内容（产品）符合采购文件规定。该证明文件是投标（响应）文件的一部分。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3.2上款所述的证明文件，可以是文字资料、图纸和数据，它包括：</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3.2.1产品主要技术指标和性能的详细说明；</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3.2.2产品从买方开始使用至采购文件规定的保质期内正常、连续地使用所必须的各项费用价格。</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宋体" w:hAnsi="宋体" w:eastAsia="宋体" w:cs="宋体"/>
          <w:szCs w:val="21"/>
          <w:highlight w:val="none"/>
        </w:rPr>
      </w:pPr>
      <w:r>
        <w:rPr>
          <w:rFonts w:hint="eastAsia" w:ascii="宋体" w:hAnsi="宋体" w:eastAsia="宋体" w:cs="宋体"/>
          <w:b/>
          <w:szCs w:val="21"/>
          <w:highlight w:val="none"/>
        </w:rPr>
        <w:t>供应商证明材料非简体中文的，供应商须同时提供简体中文翻译说明并加盖公章，否评审人员有权仅按简体中文部分评审。</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3.3</w:t>
      </w:r>
      <w:r>
        <w:rPr>
          <w:rFonts w:hint="eastAsia" w:ascii="宋体" w:hAnsi="宋体" w:eastAsia="宋体" w:cs="宋体"/>
          <w:b/>
          <w:szCs w:val="21"/>
          <w:highlight w:val="none"/>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宋体" w:hAnsi="宋体" w:eastAsia="宋体" w:cs="宋体"/>
          <w:b/>
          <w:szCs w:val="21"/>
          <w:highlight w:val="none"/>
        </w:rPr>
      </w:pPr>
      <w:r>
        <w:rPr>
          <w:rFonts w:hint="eastAsia" w:ascii="宋体" w:hAnsi="宋体" w:eastAsia="宋体" w:cs="宋体"/>
          <w:b/>
          <w:szCs w:val="21"/>
          <w:highlight w:val="none"/>
        </w:rPr>
        <w:t>4.价格构成（报价要求）</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4.1所有投标（报价）均以人民币报价。</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供应商的报价应遵守《中华人民共和国价格法》。同时，根据《中华人民共和国政府采购法》第二条的规定，为保证公平竞争，如有主体投标标的的赠与行为，其投标将被认定为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bCs/>
          <w:szCs w:val="21"/>
          <w:highlight w:val="none"/>
        </w:rPr>
        <w:t>投标无效</w:t>
      </w:r>
      <w:r>
        <w:rPr>
          <w:rFonts w:hint="eastAsia" w:ascii="宋体" w:hAnsi="宋体" w:eastAsia="宋体" w:cs="宋体"/>
          <w:szCs w:val="21"/>
          <w:highlight w:val="none"/>
        </w:rPr>
        <w:t>。</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4.2供应商应按照采购文件规定格式填写报价一览表(报价表)、分项报价表以及相关内容。</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宋体" w:hAnsi="宋体" w:eastAsia="宋体" w:cs="宋体"/>
          <w:b/>
          <w:bCs/>
          <w:szCs w:val="21"/>
          <w:highlight w:val="none"/>
        </w:rPr>
        <w:t>投标无效</w:t>
      </w:r>
      <w:r>
        <w:rPr>
          <w:rFonts w:hint="eastAsia" w:ascii="宋体" w:hAnsi="宋体" w:eastAsia="宋体" w:cs="宋体"/>
          <w:szCs w:val="21"/>
          <w:highlight w:val="none"/>
        </w:rPr>
        <w:t>。</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供应商分项报价表内容应当全面完整，充分体现其报价的组成。</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5.保证金（磋商保证金）及供应商过错赔偿（不予退还保证金的情形）</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5.1保证金交纳数额和形式</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保证金交纳数额和形式见</w:t>
      </w:r>
      <w:r>
        <w:rPr>
          <w:rFonts w:hint="eastAsia" w:ascii="宋体" w:hAnsi="宋体" w:eastAsia="宋体" w:cs="宋体"/>
          <w:b/>
          <w:szCs w:val="21"/>
          <w:highlight w:val="none"/>
          <w:u w:val="single"/>
        </w:rPr>
        <w:t>采购公告</w:t>
      </w:r>
      <w:r>
        <w:rPr>
          <w:rFonts w:hint="eastAsia" w:ascii="宋体" w:hAnsi="宋体" w:eastAsia="宋体" w:cs="宋体"/>
          <w:b/>
          <w:szCs w:val="21"/>
          <w:highlight w:val="none"/>
        </w:rPr>
        <w:t>。供应商应当按照采购公告的要求提交（交纳。下同）保证金。供应商未按照采购公告要求提交保证金的，投标（响应）无效。</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5.3供应商有下列情形之一的，视为</w:t>
      </w:r>
      <w:r>
        <w:rPr>
          <w:rFonts w:hint="eastAsia" w:ascii="宋体" w:hAnsi="宋体" w:eastAsia="宋体" w:cs="宋体"/>
          <w:b/>
          <w:szCs w:val="21"/>
          <w:highlight w:val="none"/>
          <w:shd w:val="clear" w:color="auto" w:fill="FFFFFF"/>
        </w:rPr>
        <w:t>因</w:t>
      </w:r>
      <w:r>
        <w:rPr>
          <w:rFonts w:hint="eastAsia" w:ascii="宋体" w:hAnsi="宋体" w:eastAsia="宋体" w:cs="宋体"/>
          <w:b/>
          <w:szCs w:val="21"/>
          <w:highlight w:val="none"/>
        </w:rPr>
        <w:t>供应商</w:t>
      </w:r>
      <w:r>
        <w:rPr>
          <w:rFonts w:hint="eastAsia" w:ascii="宋体" w:hAnsi="宋体" w:eastAsia="宋体" w:cs="宋体"/>
          <w:b/>
          <w:szCs w:val="21"/>
          <w:highlight w:val="none"/>
          <w:shd w:val="clear" w:color="auto" w:fill="FFFFFF"/>
        </w:rPr>
        <w:t>过错且造成</w:t>
      </w:r>
      <w:r>
        <w:rPr>
          <w:rFonts w:hint="eastAsia" w:ascii="宋体" w:hAnsi="宋体" w:eastAsia="宋体" w:cs="宋体"/>
          <w:b/>
          <w:szCs w:val="21"/>
          <w:highlight w:val="none"/>
        </w:rPr>
        <w:t>携手阳光公司</w:t>
      </w:r>
      <w:r>
        <w:rPr>
          <w:rFonts w:hint="eastAsia" w:ascii="宋体" w:hAnsi="宋体" w:eastAsia="宋体" w:cs="宋体"/>
          <w:b/>
          <w:szCs w:val="21"/>
          <w:highlight w:val="none"/>
          <w:shd w:val="clear" w:color="auto" w:fill="FFFFFF"/>
        </w:rPr>
        <w:t>相关权益的损害，</w:t>
      </w:r>
      <w:r>
        <w:rPr>
          <w:rFonts w:hint="eastAsia" w:ascii="宋体" w:hAnsi="宋体" w:eastAsia="宋体" w:cs="宋体"/>
          <w:b/>
          <w:szCs w:val="21"/>
          <w:highlight w:val="none"/>
        </w:rPr>
        <w:t>供应商</w:t>
      </w:r>
      <w:r>
        <w:rPr>
          <w:rFonts w:hint="eastAsia" w:ascii="宋体" w:hAnsi="宋体" w:eastAsia="宋体" w:cs="宋体"/>
          <w:b/>
          <w:szCs w:val="21"/>
          <w:highlight w:val="none"/>
          <w:shd w:val="clear" w:color="auto" w:fill="FFFFFF"/>
        </w:rPr>
        <w:t>应当承担侵权责任，</w:t>
      </w:r>
      <w:r>
        <w:rPr>
          <w:rFonts w:hint="eastAsia" w:ascii="宋体" w:hAnsi="宋体" w:eastAsia="宋体" w:cs="宋体"/>
          <w:b/>
          <w:szCs w:val="21"/>
          <w:highlight w:val="none"/>
        </w:rPr>
        <w:t>携手阳光公司有权要求供应商进行损害赔偿（赔偿给携手阳光公司。赔偿标准：预算金额的2%）或保证金不予退还（全额）。</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（1）供应商报名后未参加投标（响应）（提前告知的除外）或在在投标有效期内，撤销投标的；</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（2）因供应商原因（如响应文件目录编写错误等）导致本项目重新评审或重新采购的；</w:t>
      </w:r>
      <w:r>
        <w:rPr>
          <w:rFonts w:hint="eastAsia" w:ascii="宋体" w:hAnsi="宋体" w:eastAsia="宋体" w:cs="宋体"/>
          <w:b/>
          <w:szCs w:val="21"/>
          <w:highlight w:val="none"/>
        </w:rPr>
        <w:t xml:space="preserve"> </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（3）供应商所提供的有关资料（含质疑材料）不真实或</w:t>
      </w:r>
      <w:r>
        <w:rPr>
          <w:rFonts w:hint="eastAsia" w:ascii="宋体" w:hAnsi="宋体" w:eastAsia="宋体" w:cs="宋体"/>
          <w:kern w:val="0"/>
          <w:szCs w:val="21"/>
          <w:highlight w:val="none"/>
        </w:rPr>
        <w:t>以非法手段取得的；</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（4）除因不可抗力或采购文件认可的情形以外，成交供应商不与采购人签订合同的；</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（5）不按本须知的规定缴纳代理服务费的；</w:t>
      </w:r>
    </w:p>
    <w:p>
      <w:pPr>
        <w:spacing w:line="262" w:lineRule="auto"/>
        <w:ind w:firstLine="420" w:firstLineChars="200"/>
        <w:rPr>
          <w:rFonts w:ascii="宋体" w:hAnsi="宋体" w:eastAsia="宋体" w:cs="宋体"/>
          <w:kern w:val="0"/>
          <w:szCs w:val="21"/>
          <w:highlight w:val="none"/>
        </w:rPr>
      </w:pPr>
      <w:r>
        <w:rPr>
          <w:rFonts w:hint="eastAsia" w:ascii="宋体" w:hAnsi="宋体" w:eastAsia="宋体" w:cs="宋体"/>
          <w:szCs w:val="21"/>
          <w:highlight w:val="none"/>
        </w:rPr>
        <w:t>（6）法律、法规及本采购文件规定的其他情况。</w:t>
      </w:r>
    </w:p>
    <w:p>
      <w:pPr>
        <w:spacing w:line="262" w:lineRule="auto"/>
        <w:rPr>
          <w:rFonts w:ascii="宋体" w:hAnsi="宋体" w:eastAsia="宋体" w:cs="宋体"/>
          <w:b/>
          <w:szCs w:val="21"/>
          <w:highlight w:val="none"/>
        </w:rPr>
      </w:pPr>
      <w:bookmarkStart w:id="103" w:name="_Toc520356157"/>
      <w:bookmarkStart w:id="104" w:name="_Toc22901"/>
      <w:bookmarkStart w:id="105" w:name="_Toc515647772"/>
      <w:bookmarkStart w:id="106" w:name="_Toc23590"/>
      <w:bookmarkStart w:id="107" w:name="_Toc32569"/>
      <w:r>
        <w:rPr>
          <w:rFonts w:hint="eastAsia" w:ascii="宋体" w:hAnsi="宋体" w:eastAsia="宋体" w:cs="宋体"/>
          <w:b/>
          <w:szCs w:val="21"/>
          <w:highlight w:val="none"/>
        </w:rPr>
        <w:t>6.投标有效期</w:t>
      </w:r>
      <w:bookmarkEnd w:id="103"/>
      <w:bookmarkEnd w:id="104"/>
      <w:bookmarkEnd w:id="105"/>
      <w:bookmarkEnd w:id="106"/>
      <w:bookmarkEnd w:id="107"/>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6.1投标应在</w:t>
      </w:r>
      <w:r>
        <w:rPr>
          <w:rFonts w:hint="eastAsia" w:ascii="宋体" w:hAnsi="宋体" w:eastAsia="宋体" w:cs="宋体"/>
          <w:szCs w:val="21"/>
          <w:highlight w:val="none"/>
          <w:u w:val="single"/>
        </w:rPr>
        <w:t>供应商须知资料表</w:t>
      </w:r>
      <w:r>
        <w:rPr>
          <w:rFonts w:hint="eastAsia" w:ascii="宋体" w:hAnsi="宋体" w:eastAsia="宋体" w:cs="宋体"/>
          <w:szCs w:val="21"/>
          <w:highlight w:val="none"/>
        </w:rPr>
        <w:t>中规定时间内保持有效。投标有效期不满足要求的投标，其投标将被认定为</w:t>
      </w:r>
      <w:r>
        <w:rPr>
          <w:rFonts w:hint="eastAsia" w:ascii="宋体" w:hAnsi="宋体" w:eastAsia="宋体" w:cs="宋体"/>
          <w:b/>
          <w:bCs/>
          <w:szCs w:val="21"/>
          <w:highlight w:val="none"/>
        </w:rPr>
        <w:t>投标无效</w:t>
      </w:r>
      <w:r>
        <w:rPr>
          <w:rFonts w:hint="eastAsia" w:ascii="宋体" w:hAnsi="宋体" w:eastAsia="宋体" w:cs="宋体"/>
          <w:szCs w:val="21"/>
          <w:highlight w:val="none"/>
        </w:rPr>
        <w:t>。</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6.2为保证有充分时间签订合同，采购人或采购代理机构可根据实际情况，在原投标有效期截止之前，要求供应商延长响应文件的有效期，接受该要求的供应商将不会被要求和允许修正其投标。</w:t>
      </w:r>
      <w:bookmarkStart w:id="108" w:name="_Toc493"/>
      <w:bookmarkStart w:id="109" w:name="_Toc17074"/>
      <w:bookmarkStart w:id="110" w:name="_Toc520356158"/>
      <w:bookmarkStart w:id="111" w:name="_Toc17609"/>
      <w:bookmarkStart w:id="112" w:name="_Toc515647773"/>
    </w:p>
    <w:bookmarkEnd w:id="108"/>
    <w:bookmarkEnd w:id="109"/>
    <w:bookmarkEnd w:id="110"/>
    <w:bookmarkEnd w:id="111"/>
    <w:bookmarkEnd w:id="112"/>
    <w:p>
      <w:pPr>
        <w:spacing w:line="262" w:lineRule="auto"/>
        <w:rPr>
          <w:rFonts w:ascii="宋体" w:hAnsi="宋体" w:eastAsia="宋体" w:cs="宋体"/>
          <w:b/>
          <w:szCs w:val="21"/>
          <w:highlight w:val="none"/>
        </w:rPr>
      </w:pPr>
      <w:r>
        <w:rPr>
          <w:rFonts w:hint="eastAsia" w:ascii="宋体" w:hAnsi="宋体" w:eastAsia="宋体" w:cs="宋体"/>
          <w:b/>
          <w:szCs w:val="21"/>
          <w:highlight w:val="none"/>
        </w:rPr>
        <w:t>7.响应文件的签署及规定</w:t>
      </w:r>
    </w:p>
    <w:p>
      <w:pPr>
        <w:pStyle w:val="16"/>
        <w:spacing w:line="262" w:lineRule="auto"/>
        <w:ind w:firstLine="420"/>
        <w:jc w:val="left"/>
        <w:rPr>
          <w:rFonts w:ascii="宋体" w:hAnsi="宋体" w:eastAsia="宋体" w:cs="宋体"/>
          <w:bCs/>
          <w:sz w:val="21"/>
          <w:szCs w:val="21"/>
          <w:highlight w:val="none"/>
        </w:rPr>
      </w:pPr>
      <w:r>
        <w:rPr>
          <w:rFonts w:hint="eastAsia" w:ascii="宋体" w:hAnsi="宋体" w:eastAsia="宋体" w:cs="宋体"/>
          <w:sz w:val="21"/>
          <w:szCs w:val="21"/>
          <w:highlight w:val="none"/>
        </w:rPr>
        <w:t>7.1供应商应按</w:t>
      </w:r>
      <w:r>
        <w:rPr>
          <w:rFonts w:hint="eastAsia" w:ascii="宋体" w:hAnsi="宋体" w:eastAsia="宋体" w:cs="宋体"/>
          <w:sz w:val="21"/>
          <w:szCs w:val="21"/>
          <w:highlight w:val="none"/>
          <w:u w:val="single"/>
        </w:rPr>
        <w:t>供应商须知资料表</w:t>
      </w:r>
      <w:r>
        <w:rPr>
          <w:rFonts w:hint="eastAsia" w:ascii="宋体" w:hAnsi="宋体" w:eastAsia="宋体" w:cs="宋体"/>
          <w:sz w:val="21"/>
          <w:szCs w:val="21"/>
          <w:highlight w:val="none"/>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宋体" w:hAnsi="宋体" w:eastAsia="宋体" w:cs="宋体"/>
          <w:sz w:val="21"/>
          <w:szCs w:val="21"/>
          <w:highlight w:val="none"/>
          <w:shd w:val="clear" w:color="auto" w:fill="FFFFFF"/>
        </w:rPr>
        <w:t>过错赔偿）</w:t>
      </w:r>
      <w:r>
        <w:rPr>
          <w:rFonts w:hint="eastAsia" w:ascii="宋体" w:hAnsi="宋体" w:eastAsia="宋体" w:cs="宋体"/>
          <w:sz w:val="21"/>
          <w:szCs w:val="21"/>
          <w:highlight w:val="none"/>
        </w:rPr>
        <w:t>。</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7.3所有响应文件请采用不可拆装的胶订或订书机方式装订。响应文件因字迹潦草、表达不清或装订不当等原因所引起的后果由供应商负责。</w:t>
      </w:r>
    </w:p>
    <w:p>
      <w:pPr>
        <w:pStyle w:val="10"/>
        <w:spacing w:line="240" w:lineRule="exact"/>
        <w:rPr>
          <w:rFonts w:ascii="宋体" w:hAnsi="宋体" w:eastAsia="宋体" w:cs="宋体"/>
          <w:sz w:val="21"/>
          <w:szCs w:val="21"/>
          <w:highlight w:val="none"/>
        </w:rPr>
      </w:pPr>
    </w:p>
    <w:p>
      <w:pPr>
        <w:spacing w:line="262" w:lineRule="auto"/>
        <w:ind w:firstLine="422" w:firstLineChars="200"/>
        <w:jc w:val="center"/>
        <w:outlineLvl w:val="1"/>
        <w:rPr>
          <w:rFonts w:ascii="宋体" w:hAnsi="宋体" w:eastAsia="宋体" w:cs="宋体"/>
          <w:b/>
          <w:bCs/>
          <w:szCs w:val="21"/>
          <w:highlight w:val="none"/>
        </w:rPr>
      </w:pPr>
      <w:bookmarkStart w:id="113" w:name="_Toc118275517"/>
      <w:bookmarkStart w:id="114" w:name="_Toc118275557"/>
      <w:bookmarkStart w:id="115" w:name="_Toc118275637"/>
      <w:bookmarkStart w:id="116" w:name="_Toc107916291"/>
      <w:bookmarkStart w:id="117" w:name="_Toc118235412"/>
      <w:r>
        <w:rPr>
          <w:rFonts w:hint="eastAsia" w:ascii="宋体" w:hAnsi="宋体" w:eastAsia="宋体" w:cs="宋体"/>
          <w:b/>
          <w:bCs/>
          <w:szCs w:val="21"/>
          <w:highlight w:val="none"/>
        </w:rPr>
        <w:t>四、响应文件的递交</w:t>
      </w:r>
      <w:r>
        <w:rPr>
          <w:rFonts w:hint="eastAsia" w:ascii="宋体" w:hAnsi="宋体" w:eastAsia="宋体" w:cs="宋体"/>
          <w:b/>
          <w:szCs w:val="21"/>
          <w:highlight w:val="none"/>
        </w:rPr>
        <w:t>及</w:t>
      </w:r>
      <w:r>
        <w:rPr>
          <w:rFonts w:hint="eastAsia" w:ascii="宋体" w:hAnsi="宋体" w:eastAsia="宋体" w:cs="宋体"/>
          <w:b/>
          <w:bCs/>
          <w:szCs w:val="21"/>
          <w:highlight w:val="none"/>
        </w:rPr>
        <w:t>接收</w:t>
      </w:r>
      <w:bookmarkEnd w:id="113"/>
      <w:bookmarkEnd w:id="114"/>
      <w:bookmarkEnd w:id="115"/>
      <w:bookmarkEnd w:id="116"/>
      <w:bookmarkEnd w:id="117"/>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1.响应文件的密封及递交（</w:t>
      </w:r>
      <w:r>
        <w:rPr>
          <w:rFonts w:hint="eastAsia" w:ascii="宋体" w:hAnsi="宋体" w:eastAsia="宋体" w:cs="宋体"/>
          <w:b/>
          <w:bCs/>
          <w:szCs w:val="21"/>
          <w:highlight w:val="none"/>
        </w:rPr>
        <w:t>接收</w:t>
      </w:r>
      <w:r>
        <w:rPr>
          <w:rFonts w:hint="eastAsia" w:ascii="宋体" w:hAnsi="宋体" w:eastAsia="宋体" w:cs="宋体"/>
          <w:b/>
          <w:szCs w:val="21"/>
          <w:highlight w:val="none"/>
        </w:rPr>
        <w:t>）</w:t>
      </w:r>
    </w:p>
    <w:p>
      <w:pPr>
        <w:spacing w:line="262" w:lineRule="auto"/>
        <w:ind w:firstLine="422" w:firstLineChars="200"/>
        <w:rPr>
          <w:rFonts w:ascii="宋体" w:hAnsi="宋体" w:eastAsia="宋体" w:cs="宋体"/>
          <w:szCs w:val="21"/>
          <w:highlight w:val="none"/>
        </w:rPr>
      </w:pPr>
      <w:r>
        <w:rPr>
          <w:rFonts w:hint="eastAsia" w:ascii="宋体" w:hAnsi="宋体" w:eastAsia="宋体" w:cs="宋体"/>
          <w:b/>
          <w:szCs w:val="21"/>
          <w:highlight w:val="none"/>
        </w:rPr>
        <w:t>1.1提交响应文件截止时间及地点：</w:t>
      </w:r>
      <w:r>
        <w:rPr>
          <w:rFonts w:hint="eastAsia" w:ascii="宋体" w:hAnsi="宋体" w:eastAsia="宋体" w:cs="宋体"/>
          <w:szCs w:val="21"/>
          <w:highlight w:val="none"/>
        </w:rPr>
        <w:t>提交响应文件截止时间及地点见</w:t>
      </w:r>
      <w:r>
        <w:rPr>
          <w:rFonts w:hint="eastAsia" w:ascii="宋体" w:hAnsi="宋体" w:eastAsia="宋体" w:cs="宋体"/>
          <w:szCs w:val="21"/>
          <w:highlight w:val="none"/>
          <w:u w:val="single"/>
        </w:rPr>
        <w:t>采购公告</w:t>
      </w:r>
      <w:r>
        <w:rPr>
          <w:rFonts w:hint="eastAsia" w:ascii="宋体" w:hAnsi="宋体" w:eastAsia="宋体" w:cs="宋体"/>
          <w:szCs w:val="21"/>
          <w:highlight w:val="none"/>
        </w:rPr>
        <w:t>。</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供应商应当在采购文件（</w:t>
      </w:r>
      <w:r>
        <w:rPr>
          <w:rFonts w:hint="eastAsia" w:ascii="宋体" w:hAnsi="宋体" w:eastAsia="宋体" w:cs="宋体"/>
          <w:szCs w:val="21"/>
          <w:highlight w:val="none"/>
          <w:u w:val="single"/>
        </w:rPr>
        <w:t>采购公告）</w:t>
      </w:r>
      <w:r>
        <w:rPr>
          <w:rFonts w:hint="eastAsia" w:ascii="宋体" w:hAnsi="宋体" w:eastAsia="宋体" w:cs="宋体"/>
          <w:szCs w:val="21"/>
          <w:highlight w:val="none"/>
        </w:rPr>
        <w:t>要求的截止时间前，将响应文件密封（</w:t>
      </w:r>
      <w:r>
        <w:rPr>
          <w:rFonts w:hint="eastAsia" w:ascii="宋体" w:hAnsi="宋体" w:eastAsia="宋体" w:cs="宋体"/>
          <w:b/>
          <w:szCs w:val="21"/>
          <w:highlight w:val="none"/>
        </w:rPr>
        <w:t>无法直接换取即可。但建议密封严实</w:t>
      </w:r>
      <w:r>
        <w:rPr>
          <w:rFonts w:hint="eastAsia" w:ascii="宋体" w:hAnsi="宋体" w:eastAsia="宋体" w:cs="宋体"/>
          <w:szCs w:val="21"/>
          <w:highlight w:val="none"/>
        </w:rPr>
        <w:t>）送达指定地点。在截止时间后送达的响应文件为无效文件，携手阳 光公司等予以拒收。请供应商在密封包装上注明供应商名称、项目名称（编号）等信息，以便携手阳光公司接受。</w:t>
      </w:r>
    </w:p>
    <w:p>
      <w:pPr>
        <w:pStyle w:val="16"/>
        <w:spacing w:line="262" w:lineRule="auto"/>
        <w:ind w:firstLine="420" w:firstLineChars="200"/>
        <w:jc w:val="left"/>
        <w:rPr>
          <w:rFonts w:ascii="宋体" w:hAnsi="宋体" w:eastAsia="宋体" w:cs="宋体"/>
          <w:sz w:val="21"/>
          <w:szCs w:val="21"/>
          <w:highlight w:val="none"/>
        </w:rPr>
      </w:pPr>
      <w:bookmarkStart w:id="118" w:name="_Toc2421"/>
      <w:bookmarkStart w:id="119" w:name="_Toc518926877"/>
      <w:bookmarkStart w:id="120" w:name="_Toc8324"/>
      <w:r>
        <w:rPr>
          <w:rFonts w:hint="eastAsia" w:ascii="宋体" w:hAnsi="宋体" w:eastAsia="宋体" w:cs="宋体"/>
          <w:sz w:val="21"/>
          <w:szCs w:val="21"/>
          <w:highlight w:val="none"/>
        </w:rPr>
        <w:t>1.2采购人和采购代理机构有权按本须知的规定，延迟投标截止时间。在此情况下，采购人、携手阳光公司和供应商受投标截止时间制约的所有权利和义务均应延长至新的截止时间。</w:t>
      </w:r>
    </w:p>
    <w:p>
      <w:pPr>
        <w:pStyle w:val="16"/>
        <w:spacing w:line="262" w:lineRule="auto"/>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1.3采购方对供应商误投或过早启封概不负责。</w:t>
      </w:r>
      <w:r>
        <w:rPr>
          <w:rFonts w:hint="eastAsia" w:ascii="宋体" w:hAnsi="宋体" w:eastAsia="宋体" w:cs="宋体"/>
          <w:bCs/>
          <w:sz w:val="21"/>
          <w:szCs w:val="21"/>
          <w:highlight w:val="none"/>
        </w:rPr>
        <w:t>不论供应商是否成交，</w:t>
      </w:r>
      <w:r>
        <w:rPr>
          <w:rFonts w:hint="eastAsia" w:ascii="宋体" w:hAnsi="宋体" w:eastAsia="宋体" w:cs="宋体"/>
          <w:sz w:val="21"/>
          <w:szCs w:val="21"/>
          <w:highlight w:val="none"/>
        </w:rPr>
        <w:t>响应文件</w:t>
      </w:r>
      <w:r>
        <w:rPr>
          <w:rFonts w:hint="eastAsia" w:ascii="宋体" w:hAnsi="宋体" w:eastAsia="宋体" w:cs="宋体"/>
          <w:bCs/>
          <w:sz w:val="21"/>
          <w:szCs w:val="21"/>
          <w:highlight w:val="none"/>
        </w:rPr>
        <w:t>均不退回。</w:t>
      </w:r>
    </w:p>
    <w:p>
      <w:pPr>
        <w:pStyle w:val="16"/>
        <w:spacing w:line="262" w:lineRule="auto"/>
        <w:jc w:val="left"/>
        <w:rPr>
          <w:rFonts w:ascii="宋体" w:hAnsi="宋体" w:eastAsia="宋体" w:cs="宋体"/>
          <w:b/>
          <w:bCs/>
          <w:sz w:val="21"/>
          <w:szCs w:val="21"/>
          <w:highlight w:val="none"/>
        </w:rPr>
      </w:pPr>
      <w:r>
        <w:rPr>
          <w:rFonts w:hint="eastAsia" w:ascii="宋体" w:hAnsi="宋体" w:eastAsia="宋体" w:cs="宋体"/>
          <w:b/>
          <w:bCs/>
          <w:sz w:val="21"/>
          <w:szCs w:val="21"/>
          <w:highlight w:val="none"/>
        </w:rPr>
        <w:t>2.响应文件的修改与撤回</w:t>
      </w:r>
    </w:p>
    <w:p>
      <w:pPr>
        <w:pStyle w:val="16"/>
        <w:spacing w:line="262" w:lineRule="auto"/>
        <w:jc w:val="left"/>
        <w:rPr>
          <w:rFonts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6"/>
        <w:spacing w:line="262" w:lineRule="auto"/>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2.2</w:t>
      </w:r>
      <w:bookmarkEnd w:id="118"/>
      <w:bookmarkEnd w:id="119"/>
      <w:bookmarkEnd w:id="120"/>
      <w:r>
        <w:rPr>
          <w:rFonts w:hint="eastAsia" w:ascii="宋体" w:hAnsi="宋体" w:eastAsia="宋体" w:cs="宋体"/>
          <w:sz w:val="21"/>
          <w:szCs w:val="21"/>
          <w:highlight w:val="none"/>
        </w:rPr>
        <w:t>供应商在提交响应文件截止时间后撤回响应文件的，</w:t>
      </w:r>
      <w:r>
        <w:rPr>
          <w:rFonts w:hint="eastAsia" w:ascii="宋体" w:hAnsi="宋体" w:eastAsia="宋体" w:cs="宋体"/>
          <w:b/>
          <w:sz w:val="21"/>
          <w:szCs w:val="21"/>
          <w:highlight w:val="none"/>
        </w:rPr>
        <w:t>供应商须承担</w:t>
      </w:r>
      <w:r>
        <w:rPr>
          <w:rFonts w:hint="eastAsia" w:ascii="宋体" w:hAnsi="宋体" w:eastAsia="宋体" w:cs="宋体"/>
          <w:b/>
          <w:sz w:val="21"/>
          <w:szCs w:val="21"/>
          <w:highlight w:val="none"/>
          <w:shd w:val="clear" w:color="auto" w:fill="FFFFFF"/>
        </w:rPr>
        <w:t>过错赔偿</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 xml:space="preserve">   </w:t>
      </w:r>
    </w:p>
    <w:p>
      <w:pPr>
        <w:pStyle w:val="16"/>
        <w:spacing w:line="262" w:lineRule="auto"/>
        <w:ind w:firstLine="420"/>
        <w:jc w:val="left"/>
        <w:rPr>
          <w:rFonts w:ascii="宋体" w:hAnsi="宋体" w:eastAsia="宋体" w:cs="宋体"/>
          <w:b/>
          <w:sz w:val="21"/>
          <w:szCs w:val="21"/>
          <w:highlight w:val="none"/>
        </w:rPr>
      </w:pPr>
      <w:r>
        <w:rPr>
          <w:rFonts w:hint="eastAsia" w:ascii="宋体" w:hAnsi="宋体" w:eastAsia="宋体" w:cs="宋体"/>
          <w:sz w:val="21"/>
          <w:szCs w:val="21"/>
          <w:highlight w:val="none"/>
        </w:rPr>
        <w:t>2.3</w:t>
      </w:r>
      <w:bookmarkEnd w:id="97"/>
      <w:bookmarkEnd w:id="98"/>
      <w:bookmarkEnd w:id="99"/>
      <w:bookmarkEnd w:id="100"/>
      <w:bookmarkEnd w:id="101"/>
      <w:bookmarkEnd w:id="102"/>
      <w:bookmarkStart w:id="121" w:name="_Toc513029224"/>
      <w:bookmarkStart w:id="122" w:name="_Toc61149562"/>
      <w:bookmarkStart w:id="123" w:name="_Toc14577362"/>
      <w:r>
        <w:rPr>
          <w:rFonts w:hint="eastAsia" w:ascii="宋体" w:hAnsi="宋体" w:eastAsia="宋体" w:cs="宋体"/>
          <w:sz w:val="21"/>
          <w:szCs w:val="21"/>
          <w:highlight w:val="none"/>
        </w:rPr>
        <w:t>供应商在提交最后报价之前，可以根据磋商情况退出磋商。但如无正当理由退出且造成在采购过程中符合竞争要求的供应商或者报价未超过采购预算的供应商不足3家的，</w:t>
      </w:r>
      <w:r>
        <w:rPr>
          <w:rFonts w:hint="eastAsia" w:ascii="宋体" w:hAnsi="宋体" w:eastAsia="宋体" w:cs="宋体"/>
          <w:b/>
          <w:sz w:val="21"/>
          <w:szCs w:val="21"/>
          <w:highlight w:val="none"/>
        </w:rPr>
        <w:t>供应商须承担</w:t>
      </w:r>
      <w:r>
        <w:rPr>
          <w:rFonts w:hint="eastAsia" w:ascii="宋体" w:hAnsi="宋体" w:eastAsia="宋体" w:cs="宋体"/>
          <w:b/>
          <w:sz w:val="21"/>
          <w:szCs w:val="21"/>
          <w:highlight w:val="none"/>
          <w:shd w:val="clear" w:color="auto" w:fill="FFFFFF"/>
        </w:rPr>
        <w:t>过错赔偿</w:t>
      </w:r>
      <w:r>
        <w:rPr>
          <w:rFonts w:hint="eastAsia" w:ascii="宋体" w:hAnsi="宋体" w:eastAsia="宋体" w:cs="宋体"/>
          <w:b/>
          <w:sz w:val="21"/>
          <w:szCs w:val="21"/>
          <w:highlight w:val="none"/>
        </w:rPr>
        <w:t>。</w:t>
      </w:r>
    </w:p>
    <w:p>
      <w:pPr>
        <w:pStyle w:val="10"/>
        <w:spacing w:line="240" w:lineRule="exact"/>
        <w:rPr>
          <w:rFonts w:ascii="宋体" w:hAnsi="宋体" w:eastAsia="宋体" w:cs="宋体"/>
          <w:sz w:val="21"/>
          <w:szCs w:val="21"/>
          <w:highlight w:val="none"/>
        </w:rPr>
      </w:pPr>
    </w:p>
    <w:bookmarkEnd w:id="121"/>
    <w:bookmarkEnd w:id="122"/>
    <w:bookmarkEnd w:id="123"/>
    <w:p>
      <w:pPr>
        <w:spacing w:line="262" w:lineRule="auto"/>
        <w:jc w:val="center"/>
        <w:outlineLvl w:val="1"/>
        <w:rPr>
          <w:rFonts w:ascii="宋体" w:hAnsi="宋体" w:eastAsia="宋体" w:cs="宋体"/>
          <w:b/>
          <w:szCs w:val="21"/>
          <w:highlight w:val="none"/>
        </w:rPr>
      </w:pPr>
      <w:bookmarkStart w:id="124" w:name="_Hlt26954856"/>
      <w:bookmarkEnd w:id="124"/>
      <w:bookmarkStart w:id="125" w:name="_Hlt26954864"/>
      <w:bookmarkEnd w:id="125"/>
      <w:bookmarkStart w:id="126" w:name="_Hlt26670523"/>
      <w:bookmarkEnd w:id="126"/>
      <w:bookmarkStart w:id="127" w:name="_Toc107916292"/>
      <w:bookmarkStart w:id="128" w:name="_Toc118275518"/>
      <w:bookmarkStart w:id="129" w:name="_Toc118275638"/>
      <w:bookmarkStart w:id="130" w:name="_Toc118235413"/>
      <w:bookmarkStart w:id="131" w:name="_Toc118275558"/>
      <w:r>
        <w:rPr>
          <w:rFonts w:hint="eastAsia" w:ascii="宋体" w:hAnsi="宋体" w:eastAsia="宋体" w:cs="宋体"/>
          <w:b/>
          <w:szCs w:val="21"/>
          <w:highlight w:val="none"/>
        </w:rPr>
        <w:t>五、响应开启、评审程序与评审</w:t>
      </w:r>
      <w:bookmarkEnd w:id="127"/>
      <w:bookmarkEnd w:id="128"/>
      <w:bookmarkEnd w:id="129"/>
      <w:bookmarkEnd w:id="130"/>
      <w:bookmarkEnd w:id="131"/>
      <w:bookmarkStart w:id="132" w:name="_Toc20823302"/>
      <w:bookmarkStart w:id="133" w:name="_Toc513029230"/>
      <w:bookmarkStart w:id="134" w:name="_Toc16938546"/>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1</w:t>
      </w:r>
      <w:bookmarkEnd w:id="132"/>
      <w:bookmarkEnd w:id="133"/>
      <w:bookmarkEnd w:id="134"/>
      <w:r>
        <w:rPr>
          <w:rFonts w:hint="eastAsia" w:ascii="宋体" w:hAnsi="宋体" w:eastAsia="宋体" w:cs="宋体"/>
          <w:b/>
          <w:szCs w:val="21"/>
          <w:highlight w:val="none"/>
        </w:rPr>
        <w:t>.响应</w:t>
      </w:r>
      <w:bookmarkStart w:id="135" w:name="_Toc16938547"/>
      <w:bookmarkStart w:id="136" w:name="_Toc20823303"/>
      <w:bookmarkStart w:id="137" w:name="_Toc513029231"/>
      <w:r>
        <w:rPr>
          <w:rFonts w:hint="eastAsia" w:ascii="宋体" w:hAnsi="宋体" w:eastAsia="宋体" w:cs="宋体"/>
          <w:b/>
          <w:szCs w:val="21"/>
          <w:highlight w:val="none"/>
        </w:rPr>
        <w:t>开启时间及地点</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本项目响应文件开启时间及地点见</w:t>
      </w:r>
      <w:r>
        <w:rPr>
          <w:rFonts w:hint="eastAsia" w:ascii="宋体" w:hAnsi="宋体" w:eastAsia="宋体" w:cs="宋体"/>
          <w:b/>
          <w:bCs/>
          <w:szCs w:val="21"/>
          <w:highlight w:val="none"/>
          <w:u w:val="single"/>
        </w:rPr>
        <w:t>采购公告</w:t>
      </w:r>
      <w:r>
        <w:rPr>
          <w:rFonts w:hint="eastAsia" w:ascii="宋体" w:hAnsi="宋体" w:eastAsia="宋体" w:cs="宋体"/>
          <w:szCs w:val="21"/>
          <w:highlight w:val="none"/>
        </w:rPr>
        <w:t>。</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2.评审小组</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w:t>
      </w:r>
      <w:bookmarkEnd w:id="135"/>
      <w:bookmarkEnd w:id="136"/>
      <w:bookmarkEnd w:id="137"/>
      <w:r>
        <w:rPr>
          <w:rFonts w:hint="eastAsia" w:ascii="宋体" w:hAnsi="宋体" w:eastAsia="宋体" w:cs="宋体"/>
          <w:szCs w:val="21"/>
          <w:highlight w:val="none"/>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2.3在评审过程中，供应商不得以任何行为影响评审过程，否则其响应文件将被作为无效响应文件。</w:t>
      </w:r>
      <w:bookmarkStart w:id="138" w:name="_Toc20823305"/>
      <w:bookmarkStart w:id="139" w:name="_Toc513029233"/>
      <w:bookmarkStart w:id="140" w:name="_Toc16938549"/>
    </w:p>
    <w:p>
      <w:pPr>
        <w:spacing w:line="247" w:lineRule="auto"/>
        <w:rPr>
          <w:rFonts w:ascii="宋体" w:hAnsi="宋体" w:eastAsia="宋体" w:cs="宋体"/>
          <w:b/>
          <w:szCs w:val="21"/>
          <w:highlight w:val="none"/>
        </w:rPr>
      </w:pPr>
      <w:r>
        <w:rPr>
          <w:rFonts w:hint="eastAsia" w:ascii="宋体" w:hAnsi="宋体" w:eastAsia="宋体" w:cs="宋体"/>
          <w:b/>
          <w:szCs w:val="21"/>
          <w:highlight w:val="none"/>
        </w:rPr>
        <w:t>3.有效的响应文件</w:t>
      </w:r>
    </w:p>
    <w:bookmarkEnd w:id="138"/>
    <w:bookmarkEnd w:id="139"/>
    <w:bookmarkEnd w:id="140"/>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3.1评审小组在对响应文件的有效性、完整性和响应程度进行审查</w:t>
      </w:r>
      <w:r>
        <w:rPr>
          <w:rFonts w:hint="eastAsia" w:ascii="宋体" w:hAnsi="宋体" w:eastAsia="宋体" w:cs="宋体"/>
          <w:b/>
          <w:szCs w:val="21"/>
          <w:highlight w:val="none"/>
        </w:rPr>
        <w:t>。</w:t>
      </w:r>
    </w:p>
    <w:p>
      <w:pPr>
        <w:spacing w:line="262" w:lineRule="auto"/>
        <w:ind w:firstLine="420" w:firstLineChars="200"/>
        <w:rPr>
          <w:rFonts w:ascii="宋体" w:hAnsi="宋体" w:eastAsia="宋体" w:cs="宋体"/>
          <w:szCs w:val="21"/>
          <w:highlight w:val="none"/>
        </w:rPr>
      </w:pPr>
      <w:bookmarkStart w:id="141" w:name="_Toc16938550"/>
      <w:bookmarkStart w:id="142" w:name="_Toc513029234"/>
      <w:bookmarkStart w:id="143" w:name="_Toc20823306"/>
      <w:r>
        <w:rPr>
          <w:rFonts w:hint="eastAsia" w:ascii="宋体" w:hAnsi="宋体" w:eastAsia="宋体" w:cs="宋体"/>
          <w:szCs w:val="21"/>
          <w:highlight w:val="none"/>
        </w:rPr>
        <w:t>3.2被认定为未实质性响应采购文件的响应文件的情形：</w:t>
      </w:r>
    </w:p>
    <w:p>
      <w:pPr>
        <w:spacing w:line="262" w:lineRule="auto"/>
        <w:ind w:firstLine="420" w:firstLineChars="200"/>
        <w:rPr>
          <w:rFonts w:ascii="宋体" w:hAnsi="宋体" w:eastAsia="宋体" w:cs="宋体"/>
          <w:szCs w:val="21"/>
          <w:highlight w:val="none"/>
        </w:rPr>
      </w:pPr>
      <w:bookmarkStart w:id="144" w:name="_Toc513029232"/>
      <w:bookmarkStart w:id="145" w:name="_Toc20823304"/>
      <w:bookmarkStart w:id="146" w:name="_Toc16938548"/>
      <w:r>
        <w:rPr>
          <w:rFonts w:hint="eastAsia" w:ascii="宋体" w:hAnsi="宋体" w:eastAsia="宋体" w:cs="宋体"/>
          <w:szCs w:val="21"/>
          <w:highlight w:val="none"/>
        </w:rPr>
        <w:t>（1）未按要求交纳保证金的（限要求提交保证金的项目）；</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（2）未按照采购文件规定要求签署、盖章的；</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（3）提供的产品质量和服务没有满足采购文件规定的实质性要求的；</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（4）评审小组认为供应商的报价明显低于其他通过符合性检查供应商的报价</w:t>
      </w:r>
      <w:r>
        <w:rPr>
          <w:rFonts w:hint="eastAsia" w:ascii="宋体" w:hAnsi="宋体" w:eastAsia="宋体" w:cs="宋体"/>
          <w:kern w:val="0"/>
          <w:szCs w:val="21"/>
          <w:highlight w:val="none"/>
        </w:rPr>
        <w:t>，有可能影响采购质量（例：所投产品品牌档次无可比性或非同一级别的等）或者不能诚信履约的；</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（5）不符合法规和采购文件中规定的其他实质性要求的（例：</w:t>
      </w:r>
      <w:r>
        <w:rPr>
          <w:rFonts w:hint="eastAsia" w:ascii="宋体" w:hAnsi="宋体" w:eastAsia="宋体" w:cs="宋体"/>
          <w:kern w:val="0"/>
          <w:szCs w:val="21"/>
          <w:highlight w:val="none"/>
        </w:rPr>
        <w:t>超过预算金额、</w:t>
      </w:r>
      <w:r>
        <w:rPr>
          <w:rFonts w:hint="eastAsia" w:ascii="宋体" w:hAnsi="宋体" w:eastAsia="宋体" w:cs="宋体"/>
          <w:szCs w:val="21"/>
          <w:highlight w:val="none"/>
        </w:rPr>
        <w:t>采用选择性报价等）。</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4.评审过程的澄清</w:t>
      </w:r>
      <w:bookmarkEnd w:id="144"/>
      <w:bookmarkEnd w:id="145"/>
      <w:bookmarkEnd w:id="146"/>
      <w:r>
        <w:rPr>
          <w:rFonts w:hint="eastAsia" w:ascii="宋体" w:hAnsi="宋体" w:eastAsia="宋体" w:cs="宋体"/>
          <w:b/>
          <w:szCs w:val="21"/>
          <w:highlight w:val="none"/>
        </w:rPr>
        <w:t>、说明和更正</w:t>
      </w:r>
    </w:p>
    <w:p>
      <w:pPr>
        <w:spacing w:line="262"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4.3 接到评审小组澄清要求的供应商如未按规定做出澄清，其风险由供应商自行承担。</w:t>
      </w:r>
      <w:bookmarkEnd w:id="141"/>
      <w:bookmarkEnd w:id="142"/>
      <w:bookmarkEnd w:id="143"/>
    </w:p>
    <w:p>
      <w:pPr>
        <w:rPr>
          <w:rFonts w:ascii="宋体" w:hAnsi="宋体" w:eastAsia="宋体" w:cs="宋体"/>
          <w:b/>
          <w:szCs w:val="21"/>
          <w:highlight w:val="none"/>
        </w:rPr>
      </w:pPr>
      <w:r>
        <w:rPr>
          <w:rFonts w:hint="eastAsia" w:ascii="宋体" w:hAnsi="宋体" w:eastAsia="宋体" w:cs="宋体"/>
          <w:b/>
          <w:szCs w:val="21"/>
          <w:highlight w:val="none"/>
        </w:rPr>
        <w:t>5.</w:t>
      </w:r>
      <w:bookmarkStart w:id="147" w:name="_Toc513029235"/>
      <w:bookmarkStart w:id="148" w:name="_Toc16938551"/>
      <w:bookmarkStart w:id="149" w:name="_Toc20823307"/>
      <w:r>
        <w:rPr>
          <w:rFonts w:hint="eastAsia" w:ascii="宋体" w:hAnsi="宋体" w:eastAsia="宋体" w:cs="宋体"/>
          <w:b/>
          <w:szCs w:val="21"/>
          <w:highlight w:val="none"/>
        </w:rPr>
        <w:t>评审方法、评审标准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5.1评审方法：综合评分法。</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5.2评审标准：略，见本采购文件第4章规定。</w:t>
      </w:r>
    </w:p>
    <w:p>
      <w:pPr>
        <w:spacing w:line="262" w:lineRule="auto"/>
        <w:ind w:firstLine="420"/>
        <w:jc w:val="left"/>
        <w:rPr>
          <w:rFonts w:ascii="宋体" w:hAnsi="宋体" w:eastAsia="宋体" w:cs="宋体"/>
          <w:szCs w:val="21"/>
          <w:highlight w:val="none"/>
        </w:rPr>
      </w:pPr>
      <w:r>
        <w:rPr>
          <w:rFonts w:hint="eastAsia" w:ascii="宋体" w:hAnsi="宋体" w:eastAsia="宋体" w:cs="宋体"/>
          <w:szCs w:val="21"/>
          <w:highlight w:val="none"/>
        </w:rPr>
        <w:t>5.3采购人视情执行政府采购政策。具体优先采购办法见采购文件第4章。</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7"/>
    <w:bookmarkEnd w:id="148"/>
    <w:bookmarkEnd w:id="149"/>
    <w:p>
      <w:pPr>
        <w:spacing w:line="262" w:lineRule="auto"/>
        <w:jc w:val="center"/>
        <w:outlineLvl w:val="1"/>
        <w:rPr>
          <w:rFonts w:ascii="宋体" w:hAnsi="宋体" w:eastAsia="宋体" w:cs="宋体"/>
          <w:szCs w:val="21"/>
          <w:highlight w:val="none"/>
        </w:rPr>
      </w:pPr>
      <w:bookmarkStart w:id="150" w:name="_Toc118275559"/>
      <w:bookmarkStart w:id="151" w:name="_Toc118235414"/>
      <w:bookmarkStart w:id="152" w:name="_Toc118275519"/>
      <w:bookmarkStart w:id="153" w:name="_Toc107916293"/>
      <w:bookmarkStart w:id="154" w:name="_Toc118275639"/>
      <w:r>
        <w:rPr>
          <w:rFonts w:hint="eastAsia" w:ascii="宋体" w:hAnsi="宋体" w:eastAsia="宋体" w:cs="宋体"/>
          <w:b/>
          <w:szCs w:val="21"/>
          <w:highlight w:val="none"/>
        </w:rPr>
        <w:t>六、合同签订相关事项</w:t>
      </w:r>
      <w:bookmarkEnd w:id="150"/>
      <w:bookmarkEnd w:id="151"/>
      <w:bookmarkEnd w:id="152"/>
      <w:bookmarkEnd w:id="153"/>
      <w:bookmarkEnd w:id="154"/>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1. 合同草案条款及签订合同</w:t>
      </w:r>
    </w:p>
    <w:p>
      <w:pPr>
        <w:spacing w:line="262" w:lineRule="auto"/>
        <w:ind w:firstLine="432"/>
        <w:rPr>
          <w:rFonts w:ascii="宋体" w:hAnsi="宋体" w:eastAsia="宋体" w:cs="宋体"/>
          <w:spacing w:val="15"/>
          <w:kern w:val="0"/>
          <w:szCs w:val="21"/>
          <w:highlight w:val="none"/>
        </w:rPr>
      </w:pPr>
      <w:r>
        <w:rPr>
          <w:rFonts w:hint="eastAsia" w:ascii="宋体" w:hAnsi="宋体" w:eastAsia="宋体" w:cs="宋体"/>
          <w:szCs w:val="21"/>
          <w:highlight w:val="none"/>
        </w:rPr>
        <w:t>1.l成交供应商确定后，</w:t>
      </w:r>
      <w:r>
        <w:rPr>
          <w:rFonts w:hint="eastAsia" w:ascii="宋体" w:hAnsi="宋体" w:eastAsia="宋体" w:cs="宋体"/>
          <w:bCs/>
          <w:szCs w:val="21"/>
          <w:highlight w:val="none"/>
        </w:rPr>
        <w:t>携手阳光公司</w:t>
      </w:r>
      <w:r>
        <w:rPr>
          <w:rFonts w:hint="eastAsia" w:ascii="宋体" w:hAnsi="宋体" w:eastAsia="宋体" w:cs="宋体"/>
          <w:szCs w:val="21"/>
          <w:highlight w:val="none"/>
        </w:rPr>
        <w:t>将向成交供应商发出成交通知书。</w:t>
      </w:r>
      <w:r>
        <w:rPr>
          <w:rFonts w:hint="eastAsia" w:ascii="宋体" w:hAnsi="宋体" w:eastAsia="宋体" w:cs="宋体"/>
          <w:spacing w:val="15"/>
          <w:kern w:val="0"/>
          <w:szCs w:val="21"/>
          <w:highlight w:val="none"/>
        </w:rPr>
        <w:t>成交供应商应当在成交通知书发出之日起7日内，按照采购文件确定的事项签订政府采购合同。</w:t>
      </w:r>
    </w:p>
    <w:p>
      <w:pPr>
        <w:spacing w:line="262" w:lineRule="auto"/>
        <w:ind w:firstLine="432"/>
        <w:rPr>
          <w:rFonts w:ascii="宋体" w:hAnsi="宋体" w:eastAsia="宋体" w:cs="宋体"/>
          <w:szCs w:val="21"/>
          <w:highlight w:val="none"/>
        </w:rPr>
      </w:pPr>
      <w:r>
        <w:rPr>
          <w:rFonts w:hint="eastAsia" w:ascii="宋体" w:hAnsi="宋体" w:eastAsia="宋体" w:cs="宋体"/>
          <w:szCs w:val="21"/>
          <w:highlight w:val="none"/>
        </w:rPr>
        <w:t>1.2合同草案条款（拟签订的合同文本）见采购文件第3章。采购文件、成交供应商的响应文件及采购过程中有关澄清、承诺文件均应为合同的组成部分。</w:t>
      </w:r>
    </w:p>
    <w:p>
      <w:pPr>
        <w:spacing w:line="262" w:lineRule="auto"/>
        <w:rPr>
          <w:rFonts w:ascii="宋体" w:hAnsi="宋体" w:eastAsia="宋体" w:cs="宋体"/>
          <w:szCs w:val="21"/>
          <w:highlight w:val="none"/>
        </w:rPr>
      </w:pPr>
      <w:r>
        <w:rPr>
          <w:rFonts w:hint="eastAsia" w:ascii="宋体" w:hAnsi="宋体" w:eastAsia="宋体" w:cs="宋体"/>
          <w:szCs w:val="21"/>
          <w:highlight w:val="none"/>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2"/>
        </w:numPr>
        <w:spacing w:line="262" w:lineRule="auto"/>
        <w:rPr>
          <w:rFonts w:ascii="宋体" w:hAnsi="宋体" w:eastAsia="宋体" w:cs="宋体"/>
          <w:b/>
          <w:szCs w:val="21"/>
          <w:highlight w:val="none"/>
        </w:rPr>
      </w:pPr>
      <w:r>
        <w:rPr>
          <w:rFonts w:hint="eastAsia" w:ascii="宋体" w:hAnsi="宋体" w:eastAsia="宋体" w:cs="宋体"/>
          <w:b/>
          <w:szCs w:val="21"/>
          <w:highlight w:val="none"/>
        </w:rPr>
        <w:t>履约保证金</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2.1在签订合同前，中标人需向招标人交纳履约保证金（请将履约保证金汇款凭证发送至QQ邮箱：532223373@qq.com），具体金额2万元。拟中标人应当按照招标人的要求及时、足额缴纳履约保证金，履约保证金待项目验收结束后一次性无息退还。</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2.2履约保证金专户帐户信息</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单位名称：江苏医药职业学院</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开户行名称：建行盐城市城南支行</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银行帐号：32001735038052500575</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地    址：江苏省盐城市解放南路283号</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电    话：0515-88550311</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2.5履约保证金用以约束成交供应商在合同履行中的行为，弥补合同执行中由于自身行为可能给采购人带来的各种损失（履约保证金将不予退还）。</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3.代理服务费</w:t>
      </w:r>
    </w:p>
    <w:p>
      <w:pPr>
        <w:spacing w:line="262" w:lineRule="auto"/>
        <w:ind w:firstLine="408"/>
        <w:jc w:val="left"/>
        <w:rPr>
          <w:rFonts w:ascii="宋体" w:hAnsi="宋体" w:eastAsia="宋体" w:cs="宋体"/>
          <w:bCs/>
          <w:szCs w:val="21"/>
          <w:highlight w:val="none"/>
        </w:rPr>
      </w:pPr>
      <w:r>
        <w:rPr>
          <w:rFonts w:hint="eastAsia" w:ascii="宋体" w:hAnsi="宋体" w:eastAsia="宋体" w:cs="宋体"/>
          <w:szCs w:val="21"/>
          <w:highlight w:val="none"/>
        </w:rPr>
        <w:t>3.1</w:t>
      </w:r>
      <w:r>
        <w:rPr>
          <w:rFonts w:hint="eastAsia" w:ascii="宋体" w:hAnsi="宋体" w:eastAsia="宋体" w:cs="宋体"/>
          <w:bCs/>
          <w:szCs w:val="21"/>
          <w:highlight w:val="none"/>
        </w:rPr>
        <w:t>代理服务费收费标准：见</w:t>
      </w:r>
      <w:r>
        <w:rPr>
          <w:rFonts w:hint="eastAsia" w:ascii="宋体" w:hAnsi="宋体" w:eastAsia="宋体" w:cs="宋体"/>
          <w:bCs/>
          <w:szCs w:val="21"/>
          <w:highlight w:val="none"/>
          <w:u w:val="single"/>
        </w:rPr>
        <w:t>供应商须知资料表</w:t>
      </w:r>
      <w:r>
        <w:rPr>
          <w:rFonts w:hint="eastAsia" w:ascii="宋体" w:hAnsi="宋体" w:eastAsia="宋体" w:cs="宋体"/>
          <w:szCs w:val="21"/>
          <w:highlight w:val="none"/>
        </w:rPr>
        <w:t>。</w:t>
      </w:r>
    </w:p>
    <w:p>
      <w:pPr>
        <w:spacing w:line="262" w:lineRule="auto"/>
        <w:ind w:firstLine="408"/>
        <w:jc w:val="left"/>
        <w:rPr>
          <w:rFonts w:ascii="宋体" w:hAnsi="宋体" w:eastAsia="宋体" w:cs="宋体"/>
          <w:szCs w:val="21"/>
          <w:highlight w:val="none"/>
        </w:rPr>
      </w:pPr>
      <w:r>
        <w:rPr>
          <w:rFonts w:hint="eastAsia" w:ascii="宋体" w:hAnsi="宋体" w:eastAsia="宋体" w:cs="宋体"/>
          <w:bCs/>
          <w:szCs w:val="21"/>
          <w:highlight w:val="none"/>
        </w:rPr>
        <w:t>3.2如</w:t>
      </w:r>
      <w:r>
        <w:rPr>
          <w:rFonts w:hint="eastAsia" w:ascii="宋体" w:hAnsi="宋体" w:eastAsia="宋体" w:cs="宋体"/>
          <w:bCs/>
          <w:szCs w:val="21"/>
          <w:highlight w:val="none"/>
          <w:u w:val="single"/>
        </w:rPr>
        <w:t>供应商须知资料表</w:t>
      </w:r>
      <w:r>
        <w:rPr>
          <w:rFonts w:hint="eastAsia" w:ascii="宋体" w:hAnsi="宋体" w:eastAsia="宋体" w:cs="宋体"/>
          <w:bCs/>
          <w:szCs w:val="21"/>
          <w:highlight w:val="none"/>
        </w:rPr>
        <w:t>规定代理服务费由成交供应商承担的。成交供应商须在领取成交通知书时，按照</w:t>
      </w:r>
      <w:r>
        <w:rPr>
          <w:rFonts w:hint="eastAsia" w:ascii="宋体" w:hAnsi="宋体" w:eastAsia="宋体" w:cs="宋体"/>
          <w:bCs/>
          <w:szCs w:val="21"/>
          <w:highlight w:val="none"/>
          <w:u w:val="single"/>
        </w:rPr>
        <w:t>供应商须知资料表</w:t>
      </w:r>
      <w:r>
        <w:rPr>
          <w:rFonts w:hint="eastAsia" w:ascii="宋体" w:hAnsi="宋体" w:eastAsia="宋体" w:cs="宋体"/>
          <w:bCs/>
          <w:szCs w:val="21"/>
          <w:highlight w:val="none"/>
        </w:rPr>
        <w:t>规定的收费标准向携手阳光公司支付代理服务费（一次性付清）。</w:t>
      </w:r>
      <w:r>
        <w:rPr>
          <w:rFonts w:hint="eastAsia" w:ascii="宋体" w:hAnsi="宋体" w:eastAsia="宋体" w:cs="宋体"/>
          <w:szCs w:val="21"/>
          <w:highlight w:val="none"/>
        </w:rPr>
        <w:t>该费用折算在供应商报价中，不在响应文件中单独列出。</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bCs/>
          <w:szCs w:val="21"/>
          <w:highlight w:val="none"/>
        </w:rPr>
        <w:t>3.3代理服务费支付形式为：电款、转账等；发票为</w:t>
      </w:r>
      <w:r>
        <w:rPr>
          <w:rFonts w:hint="eastAsia" w:ascii="宋体" w:hAnsi="宋体" w:eastAsia="宋体" w:cs="宋体"/>
          <w:szCs w:val="21"/>
          <w:highlight w:val="none"/>
        </w:rPr>
        <w:t>普通发票。账户信息：开户名：盐城市携手阳光集中采购代理有限公司；开户行：兴业银行盐城分行；账号：402010100100119375）。</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4.成交供应商违约、违规责任</w:t>
      </w:r>
    </w:p>
    <w:p>
      <w:pPr>
        <w:spacing w:line="262" w:lineRule="auto"/>
        <w:ind w:firstLine="420" w:firstLineChars="200"/>
        <w:rPr>
          <w:rFonts w:ascii="宋体" w:hAnsi="宋体" w:eastAsia="宋体" w:cs="宋体"/>
          <w:spacing w:val="15"/>
          <w:kern w:val="0"/>
          <w:szCs w:val="21"/>
          <w:highlight w:val="none"/>
        </w:rPr>
      </w:pPr>
      <w:r>
        <w:rPr>
          <w:rFonts w:hint="eastAsia" w:ascii="宋体" w:hAnsi="宋体" w:eastAsia="宋体" w:cs="宋体"/>
          <w:szCs w:val="21"/>
          <w:highlight w:val="none"/>
        </w:rPr>
        <w:t>4.1</w:t>
      </w:r>
      <w:r>
        <w:rPr>
          <w:rFonts w:hint="eastAsia" w:ascii="宋体" w:hAnsi="宋体" w:eastAsia="宋体" w:cs="宋体"/>
          <w:spacing w:val="15"/>
          <w:kern w:val="0"/>
          <w:szCs w:val="21"/>
          <w:highlight w:val="none"/>
        </w:rPr>
        <w:t>政府采购遵循诚实信用原则。为保证政府采购效率及采购人的合法权益，</w:t>
      </w:r>
      <w:r>
        <w:rPr>
          <w:rFonts w:hint="eastAsia" w:ascii="宋体" w:hAnsi="宋体" w:eastAsia="宋体" w:cs="宋体"/>
          <w:szCs w:val="21"/>
          <w:highlight w:val="none"/>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宋体" w:hAnsi="宋体" w:eastAsia="宋体" w:cs="宋体"/>
          <w:spacing w:val="15"/>
          <w:kern w:val="0"/>
          <w:szCs w:val="21"/>
          <w:highlight w:val="none"/>
        </w:rPr>
        <w:t> </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4.3法律法规规定的其它违约、违规责任。</w:t>
      </w:r>
    </w:p>
    <w:p>
      <w:pPr>
        <w:spacing w:line="262" w:lineRule="auto"/>
        <w:ind w:firstLine="422" w:firstLineChars="200"/>
        <w:jc w:val="center"/>
        <w:rPr>
          <w:rFonts w:hint="eastAsia" w:ascii="宋体" w:hAnsi="宋体" w:eastAsia="宋体" w:cs="宋体"/>
          <w:b/>
          <w:szCs w:val="21"/>
          <w:highlight w:val="none"/>
        </w:rPr>
      </w:pPr>
      <w:bookmarkStart w:id="155" w:name="_Toc118235415"/>
      <w:bookmarkStart w:id="156" w:name="_Toc107916294"/>
      <w:bookmarkStart w:id="157" w:name="_Toc118275520"/>
      <w:bookmarkStart w:id="158" w:name="_Toc118275640"/>
      <w:bookmarkStart w:id="159" w:name="_Toc118275560"/>
    </w:p>
    <w:p>
      <w:pPr>
        <w:spacing w:line="262" w:lineRule="auto"/>
        <w:ind w:firstLine="422" w:firstLineChars="200"/>
        <w:jc w:val="center"/>
        <w:outlineLvl w:val="1"/>
        <w:rPr>
          <w:rFonts w:ascii="宋体" w:hAnsi="宋体" w:eastAsia="宋体" w:cs="宋体"/>
          <w:b/>
          <w:szCs w:val="21"/>
          <w:highlight w:val="none"/>
        </w:rPr>
      </w:pPr>
      <w:r>
        <w:rPr>
          <w:rFonts w:hint="eastAsia" w:ascii="宋体" w:hAnsi="宋体" w:eastAsia="宋体" w:cs="宋体"/>
          <w:b/>
          <w:szCs w:val="21"/>
          <w:highlight w:val="none"/>
        </w:rPr>
        <w:t>七、质疑受理</w:t>
      </w:r>
      <w:bookmarkEnd w:id="155"/>
      <w:bookmarkEnd w:id="156"/>
      <w:bookmarkEnd w:id="157"/>
      <w:bookmarkEnd w:id="158"/>
      <w:bookmarkEnd w:id="159"/>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szCs w:val="21"/>
          <w:highlight w:val="none"/>
        </w:rPr>
      </w:pPr>
      <w:bookmarkStart w:id="160" w:name="_Toc16938553"/>
      <w:bookmarkStart w:id="161" w:name="_Toc20823309"/>
      <w:bookmarkStart w:id="162" w:name="_Toc513029237"/>
      <w:r>
        <w:rPr>
          <w:rFonts w:hint="eastAsia" w:ascii="宋体" w:hAnsi="宋体" w:eastAsia="宋体" w:cs="宋体"/>
          <w:b/>
          <w:szCs w:val="21"/>
          <w:highlight w:val="none"/>
        </w:rPr>
        <w:t>1.质疑受理</w:t>
      </w:r>
    </w:p>
    <w:p>
      <w:pPr>
        <w:spacing w:line="262" w:lineRule="auto"/>
        <w:ind w:firstLine="422" w:firstLineChars="200"/>
        <w:rPr>
          <w:rFonts w:ascii="宋体" w:hAnsi="宋体" w:eastAsia="宋体" w:cs="宋体"/>
          <w:szCs w:val="21"/>
          <w:highlight w:val="none"/>
        </w:rPr>
      </w:pPr>
      <w:r>
        <w:rPr>
          <w:rFonts w:hint="eastAsia" w:ascii="宋体" w:hAnsi="宋体" w:eastAsia="宋体" w:cs="宋体"/>
          <w:b/>
          <w:szCs w:val="21"/>
          <w:highlight w:val="none"/>
        </w:rPr>
        <w:t>1.1供应商认为采购文件采购过程和成交结果使自己的权益受到损害的，可以在3个工作日内向</w:t>
      </w:r>
      <w:r>
        <w:rPr>
          <w:rFonts w:hint="eastAsia" w:ascii="宋体" w:hAnsi="宋体" w:eastAsia="宋体" w:cs="宋体"/>
          <w:b/>
          <w:bCs/>
          <w:szCs w:val="21"/>
          <w:highlight w:val="none"/>
        </w:rPr>
        <w:t>携手阳光公司（采购人受权接受）</w:t>
      </w:r>
      <w:r>
        <w:rPr>
          <w:rFonts w:hint="eastAsia" w:ascii="宋体" w:hAnsi="宋体" w:eastAsia="宋体" w:cs="宋体"/>
          <w:b/>
          <w:szCs w:val="21"/>
          <w:highlight w:val="none"/>
        </w:rPr>
        <w:t>提出质疑。</w:t>
      </w:r>
    </w:p>
    <w:p>
      <w:pPr>
        <w:spacing w:line="262" w:lineRule="auto"/>
        <w:ind w:firstLine="422" w:firstLineChars="200"/>
        <w:rPr>
          <w:rFonts w:ascii="宋体" w:hAnsi="宋体" w:eastAsia="宋体" w:cs="宋体"/>
          <w:szCs w:val="21"/>
          <w:highlight w:val="none"/>
        </w:rPr>
      </w:pPr>
      <w:r>
        <w:rPr>
          <w:rFonts w:hint="eastAsia" w:ascii="宋体" w:hAnsi="宋体" w:eastAsia="宋体" w:cs="宋体"/>
          <w:b/>
          <w:szCs w:val="21"/>
          <w:highlight w:val="none"/>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宋体" w:hAnsi="宋体" w:eastAsia="宋体" w:cs="宋体"/>
          <w:szCs w:val="21"/>
          <w:highlight w:val="none"/>
        </w:rPr>
      </w:pPr>
      <w:r>
        <w:rPr>
          <w:rFonts w:hint="eastAsia" w:ascii="宋体" w:hAnsi="宋体" w:eastAsia="宋体" w:cs="宋体"/>
          <w:b/>
          <w:szCs w:val="21"/>
          <w:highlight w:val="none"/>
        </w:rPr>
        <w:t>1.3质疑供应商对采购人、携手阳光公司的答复不满意或者采购人、采购代理机构未在规定的时间内作出答复的，可以在答复期满后3个工作日内向采购人内控管理部门反映（投诉）</w:t>
      </w:r>
      <w:r>
        <w:rPr>
          <w:rFonts w:hint="eastAsia" w:ascii="宋体" w:hAnsi="宋体" w:eastAsia="宋体" w:cs="宋体"/>
          <w:szCs w:val="21"/>
          <w:highlight w:val="none"/>
          <w:shd w:val="clear" w:color="auto" w:fill="FFFFFF"/>
        </w:rPr>
        <w:t>。</w:t>
      </w:r>
    </w:p>
    <w:p>
      <w:pPr>
        <w:spacing w:line="262" w:lineRule="auto"/>
        <w:ind w:firstLine="422" w:firstLineChars="200"/>
        <w:jc w:val="center"/>
        <w:rPr>
          <w:rFonts w:hint="eastAsia" w:ascii="宋体" w:hAnsi="宋体" w:eastAsia="宋体" w:cs="宋体"/>
          <w:b/>
          <w:szCs w:val="21"/>
          <w:highlight w:val="none"/>
        </w:rPr>
      </w:pPr>
      <w:bookmarkStart w:id="163" w:name="_Toc118235416"/>
      <w:bookmarkStart w:id="164" w:name="_Toc118275561"/>
      <w:bookmarkStart w:id="165" w:name="_Toc118275641"/>
      <w:bookmarkStart w:id="166" w:name="_Toc107916295"/>
      <w:bookmarkStart w:id="167" w:name="_Toc118275521"/>
    </w:p>
    <w:p>
      <w:pPr>
        <w:spacing w:line="262" w:lineRule="auto"/>
        <w:ind w:firstLine="422" w:firstLineChars="200"/>
        <w:jc w:val="center"/>
        <w:outlineLvl w:val="1"/>
        <w:rPr>
          <w:rFonts w:hint="eastAsia" w:ascii="宋体" w:hAnsi="宋体" w:eastAsia="宋体" w:cs="宋体"/>
          <w:b/>
          <w:szCs w:val="21"/>
          <w:highlight w:val="none"/>
        </w:rPr>
      </w:pPr>
      <w:r>
        <w:rPr>
          <w:rFonts w:hint="eastAsia" w:ascii="宋体" w:hAnsi="宋体" w:eastAsia="宋体" w:cs="宋体"/>
          <w:b/>
          <w:szCs w:val="21"/>
          <w:highlight w:val="none"/>
        </w:rPr>
        <w:t>八、终止磋商采购活动</w:t>
      </w:r>
      <w:bookmarkEnd w:id="163"/>
      <w:bookmarkEnd w:id="164"/>
      <w:bookmarkEnd w:id="165"/>
      <w:bookmarkEnd w:id="166"/>
      <w:bookmarkEnd w:id="167"/>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终止磋商采购活动</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（1）因情况变化，不再符合规定的磋商采购方式适用情形的；</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（2）出现影响采购公正的违法、违规行为的；</w:t>
      </w:r>
    </w:p>
    <w:bookmarkEnd w:id="160"/>
    <w:bookmarkEnd w:id="161"/>
    <w:bookmarkEnd w:id="162"/>
    <w:p>
      <w:pPr>
        <w:spacing w:line="386"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在采购过程中符合竞争要求的供应商或者报价未超过采购预算的供应商不足3家的，采购人可以终止采购活动，也可以按照“以合理的价格购买数量、质量合适的产品”的原则继续评审。</w:t>
      </w:r>
    </w:p>
    <w:p>
      <w:pPr>
        <w:pStyle w:val="10"/>
        <w:spacing w:line="240" w:lineRule="exact"/>
        <w:rPr>
          <w:rFonts w:ascii="宋体" w:hAnsi="宋体" w:eastAsia="宋体" w:cs="宋体"/>
          <w:sz w:val="21"/>
          <w:szCs w:val="21"/>
          <w:highlight w:val="none"/>
        </w:rPr>
      </w:pPr>
    </w:p>
    <w:p>
      <w:pPr>
        <w:spacing w:line="262" w:lineRule="auto"/>
        <w:jc w:val="center"/>
        <w:outlineLvl w:val="1"/>
        <w:rPr>
          <w:rFonts w:ascii="宋体" w:hAnsi="宋体" w:eastAsia="宋体" w:cs="宋体"/>
          <w:b/>
          <w:szCs w:val="21"/>
          <w:highlight w:val="none"/>
        </w:rPr>
      </w:pPr>
      <w:bookmarkStart w:id="168" w:name="_Toc118275642"/>
      <w:bookmarkStart w:id="169" w:name="_Toc118275562"/>
      <w:bookmarkStart w:id="170" w:name="_Toc107916296"/>
      <w:bookmarkStart w:id="171" w:name="_Toc118275522"/>
      <w:bookmarkStart w:id="172" w:name="_Toc118235417"/>
      <w:r>
        <w:rPr>
          <w:rFonts w:hint="eastAsia" w:ascii="宋体" w:hAnsi="宋体" w:eastAsia="宋体" w:cs="宋体"/>
          <w:b/>
          <w:szCs w:val="21"/>
          <w:highlight w:val="none"/>
        </w:rPr>
        <w:t>九、其他</w:t>
      </w:r>
      <w:bookmarkEnd w:id="168"/>
      <w:bookmarkEnd w:id="169"/>
      <w:bookmarkEnd w:id="170"/>
      <w:bookmarkEnd w:id="171"/>
      <w:bookmarkEnd w:id="172"/>
    </w:p>
    <w:p>
      <w:pPr>
        <w:pStyle w:val="10"/>
        <w:spacing w:line="240" w:lineRule="exact"/>
        <w:rPr>
          <w:rFonts w:ascii="宋体" w:hAnsi="宋体" w:eastAsia="宋体" w:cs="宋体"/>
          <w:sz w:val="21"/>
          <w:szCs w:val="21"/>
          <w:highlight w:val="none"/>
        </w:rPr>
      </w:pP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1.政府采购履约资金扶持政策</w:t>
      </w:r>
    </w:p>
    <w:p>
      <w:pPr>
        <w:spacing w:line="262"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宋体" w:hAnsi="宋体" w:eastAsia="宋体" w:cs="宋体"/>
          <w:b/>
          <w:szCs w:val="21"/>
          <w:highlight w:val="none"/>
        </w:rPr>
      </w:pPr>
      <w:r>
        <w:rPr>
          <w:rFonts w:hint="eastAsia" w:ascii="宋体" w:hAnsi="宋体" w:eastAsia="宋体" w:cs="宋体"/>
          <w:b/>
          <w:szCs w:val="21"/>
          <w:highlight w:val="none"/>
        </w:rPr>
        <w:t>2.解释（定义）及其它：</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本采购文件当中“投标”、“投标人”、“投标文件”、“中标”、“中标人”，分别是指 “参加磋商响应”、“供应商”、“响应文件”、“成交”、“成交供应商”。</w:t>
      </w:r>
    </w:p>
    <w:p>
      <w:pPr>
        <w:spacing w:line="262"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480" w:lineRule="auto"/>
        <w:jc w:val="center"/>
        <w:outlineLvl w:val="0"/>
        <w:rPr>
          <w:rFonts w:ascii="宋体" w:hAnsi="宋体" w:cs="宋体"/>
          <w:b/>
          <w:color w:val="000000"/>
          <w:sz w:val="32"/>
          <w:szCs w:val="21"/>
          <w:highlight w:val="none"/>
        </w:rPr>
      </w:pPr>
      <w:bookmarkStart w:id="173" w:name="_Toc122338093"/>
      <w:r>
        <w:rPr>
          <w:rFonts w:hint="eastAsia" w:ascii="宋体" w:hAnsi="宋体" w:cs="宋体"/>
          <w:b/>
          <w:color w:val="000000"/>
          <w:sz w:val="32"/>
          <w:szCs w:val="21"/>
          <w:highlight w:val="none"/>
        </w:rPr>
        <w:t>第三章  采购需求及政府采购合同（拟签订的合同文本）</w:t>
      </w:r>
      <w:bookmarkEnd w:id="173"/>
    </w:p>
    <w:p>
      <w:pPr>
        <w:spacing w:line="480" w:lineRule="auto"/>
        <w:jc w:val="center"/>
        <w:outlineLvl w:val="1"/>
        <w:rPr>
          <w:rFonts w:ascii="宋体" w:hAnsi="宋体"/>
          <w:color w:val="000000"/>
          <w:szCs w:val="21"/>
          <w:highlight w:val="none"/>
        </w:rPr>
      </w:pPr>
      <w:bookmarkStart w:id="174" w:name="_Toc122338094"/>
      <w:r>
        <w:rPr>
          <w:rFonts w:hint="eastAsia" w:ascii="宋体" w:hAnsi="宋体" w:cs="宋体"/>
          <w:b/>
          <w:bCs/>
          <w:color w:val="000000"/>
          <w:szCs w:val="21"/>
          <w:highlight w:val="none"/>
        </w:rPr>
        <w:t>采购需求及</w:t>
      </w:r>
      <w:r>
        <w:rPr>
          <w:rFonts w:hint="eastAsia" w:ascii="宋体" w:hAnsi="宋体"/>
          <w:b/>
          <w:color w:val="000000"/>
          <w:szCs w:val="21"/>
          <w:highlight w:val="none"/>
        </w:rPr>
        <w:t>政府采购合同</w:t>
      </w:r>
      <w:r>
        <w:rPr>
          <w:rFonts w:hint="eastAsia" w:ascii="宋体" w:hAnsi="宋体" w:cs="宋体"/>
          <w:b/>
          <w:bCs/>
          <w:color w:val="000000"/>
          <w:szCs w:val="21"/>
          <w:highlight w:val="none"/>
        </w:rPr>
        <w:t>前附表</w:t>
      </w:r>
      <w:bookmarkEnd w:id="174"/>
    </w:p>
    <w:p>
      <w:pPr>
        <w:spacing w:line="480" w:lineRule="auto"/>
        <w:ind w:left="420"/>
        <w:jc w:val="center"/>
        <w:rPr>
          <w:rFonts w:ascii="宋体" w:hAnsi="宋体"/>
          <w:b/>
          <w:color w:val="000000"/>
          <w:highlight w:val="none"/>
        </w:rPr>
      </w:pPr>
      <w:r>
        <w:rPr>
          <w:rFonts w:hint="eastAsia" w:ascii="宋体" w:hAnsi="宋体"/>
          <w:b/>
          <w:color w:val="000000"/>
          <w:highlight w:val="none"/>
        </w:rPr>
        <w:t>★本表是</w:t>
      </w:r>
      <w:r>
        <w:rPr>
          <w:rFonts w:hint="eastAsia" w:ascii="宋体" w:hAnsi="宋体" w:cs="宋体"/>
          <w:b/>
          <w:bCs/>
          <w:color w:val="000000"/>
          <w:szCs w:val="21"/>
          <w:highlight w:val="none"/>
        </w:rPr>
        <w:t>采购需求及</w:t>
      </w:r>
      <w:r>
        <w:rPr>
          <w:rFonts w:hint="eastAsia" w:ascii="宋体" w:hAnsi="宋体"/>
          <w:b/>
          <w:color w:val="000000"/>
          <w:szCs w:val="21"/>
          <w:highlight w:val="none"/>
        </w:rPr>
        <w:t>政府采购合同</w:t>
      </w:r>
      <w:r>
        <w:rPr>
          <w:rFonts w:hint="eastAsia" w:ascii="宋体" w:hAnsi="宋体"/>
          <w:b/>
          <w:color w:val="000000"/>
          <w:highlight w:val="none"/>
        </w:rPr>
        <w:t>相关内容的</w:t>
      </w:r>
      <w:r>
        <w:rPr>
          <w:rFonts w:ascii="宋体" w:hAnsi="宋体"/>
          <w:b/>
          <w:color w:val="000000"/>
          <w:highlight w:val="none"/>
        </w:rPr>
        <w:t>说明和补充</w:t>
      </w:r>
      <w:r>
        <w:rPr>
          <w:rFonts w:hint="eastAsia" w:ascii="宋体" w:hAnsi="宋体"/>
          <w:b/>
          <w:color w:val="000000"/>
          <w:highlight w:val="none"/>
        </w:rPr>
        <w:t>，如有矛盾，应以本表为准。</w:t>
      </w:r>
    </w:p>
    <w:tbl>
      <w:tblPr>
        <w:tblStyle w:val="30"/>
        <w:tblW w:w="9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31"/>
        <w:gridCol w:w="6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jc w:val="center"/>
        </w:trPr>
        <w:tc>
          <w:tcPr>
            <w:tcW w:w="2931" w:type="dxa"/>
            <w:noWrap/>
            <w:vAlign w:val="center"/>
          </w:tcPr>
          <w:p>
            <w:pPr>
              <w:spacing w:line="400" w:lineRule="exact"/>
              <w:jc w:val="center"/>
              <w:rPr>
                <w:rFonts w:ascii="宋体" w:hAnsi="宋体"/>
                <w:b/>
                <w:highlight w:val="none"/>
              </w:rPr>
            </w:pPr>
            <w:bookmarkStart w:id="175" w:name="_Toc122338096"/>
            <w:r>
              <w:rPr>
                <w:rFonts w:hint="eastAsia" w:ascii="宋体" w:hAnsi="宋体"/>
                <w:b/>
                <w:highlight w:val="none"/>
              </w:rPr>
              <w:t>内容</w:t>
            </w:r>
          </w:p>
        </w:tc>
        <w:tc>
          <w:tcPr>
            <w:tcW w:w="6668" w:type="dxa"/>
            <w:noWrap/>
            <w:vAlign w:val="center"/>
          </w:tcPr>
          <w:p>
            <w:pPr>
              <w:spacing w:line="400" w:lineRule="exact"/>
              <w:jc w:val="center"/>
              <w:rPr>
                <w:rFonts w:ascii="宋体" w:hAnsi="宋体"/>
                <w:b/>
                <w:highlight w:val="none"/>
              </w:rPr>
            </w:pPr>
            <w:r>
              <w:rPr>
                <w:rFonts w:hint="eastAsia" w:ascii="宋体" w:hAnsi="宋体"/>
                <w:b/>
                <w:highlight w:val="none"/>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31" w:type="dxa"/>
            <w:noWrap/>
            <w:vAlign w:val="center"/>
          </w:tcPr>
          <w:p>
            <w:pPr>
              <w:spacing w:line="400" w:lineRule="exact"/>
              <w:jc w:val="center"/>
              <w:rPr>
                <w:b/>
                <w:highlight w:val="none"/>
              </w:rPr>
            </w:pPr>
            <w:r>
              <w:rPr>
                <w:rFonts w:hint="eastAsia"/>
                <w:b/>
                <w:highlight w:val="none"/>
              </w:rPr>
              <w:t>采购标的需实现的功能或者目标，采购标的的数量，</w:t>
            </w:r>
            <w:r>
              <w:rPr>
                <w:b/>
                <w:highlight w:val="none"/>
              </w:rPr>
              <w:t>所有技术、服务、安全等要求</w:t>
            </w:r>
          </w:p>
        </w:tc>
        <w:tc>
          <w:tcPr>
            <w:tcW w:w="6668" w:type="dxa"/>
            <w:noWrap/>
            <w:vAlign w:val="center"/>
          </w:tcPr>
          <w:p>
            <w:pPr>
              <w:spacing w:line="400" w:lineRule="exact"/>
              <w:jc w:val="center"/>
              <w:rPr>
                <w:highlight w:val="none"/>
              </w:rPr>
            </w:pPr>
            <w:r>
              <w:rPr>
                <w:rFonts w:hint="eastAsia"/>
                <w:highlight w:val="none"/>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2931" w:type="dxa"/>
            <w:noWrap/>
            <w:vAlign w:val="center"/>
          </w:tcPr>
          <w:p>
            <w:pPr>
              <w:spacing w:line="400" w:lineRule="exact"/>
              <w:jc w:val="center"/>
              <w:rPr>
                <w:b/>
                <w:highlight w:val="none"/>
              </w:rPr>
            </w:pPr>
            <w:r>
              <w:rPr>
                <w:rFonts w:hint="eastAsia" w:ascii="宋体" w:hAnsi="宋体"/>
                <w:b/>
                <w:highlight w:val="none"/>
              </w:rPr>
              <w:t>★产品质量标准</w:t>
            </w:r>
          </w:p>
        </w:tc>
        <w:tc>
          <w:tcPr>
            <w:tcW w:w="6668" w:type="dxa"/>
            <w:noWrap/>
            <w:vAlign w:val="center"/>
          </w:tcPr>
          <w:p>
            <w:pPr>
              <w:pStyle w:val="10"/>
              <w:spacing w:line="400" w:lineRule="exact"/>
              <w:jc w:val="center"/>
              <w:rPr>
                <w:highlight w:val="none"/>
              </w:rPr>
            </w:pPr>
            <w:r>
              <w:rPr>
                <w:rFonts w:hint="eastAsia" w:ascii="宋体" w:hAnsi="宋体" w:eastAsia="宋体"/>
                <w:b/>
                <w:kern w:val="2"/>
                <w:sz w:val="21"/>
                <w:szCs w:val="21"/>
                <w:highlight w:val="none"/>
                <w:u w:val="single"/>
              </w:rPr>
              <w:t>合格（符合国家强制标准），全新原厂原件。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9" w:hRule="atLeast"/>
          <w:jc w:val="center"/>
        </w:trPr>
        <w:tc>
          <w:tcPr>
            <w:tcW w:w="2931" w:type="dxa"/>
            <w:noWrap/>
            <w:vAlign w:val="center"/>
          </w:tcPr>
          <w:p>
            <w:pPr>
              <w:spacing w:line="400" w:lineRule="exact"/>
              <w:jc w:val="center"/>
              <w:rPr>
                <w:rFonts w:ascii="宋体" w:hAnsi="宋体"/>
                <w:b/>
                <w:highlight w:val="none"/>
              </w:rPr>
            </w:pPr>
            <w:r>
              <w:rPr>
                <w:rFonts w:hint="eastAsia" w:ascii="宋体" w:hAnsi="宋体"/>
                <w:b/>
                <w:highlight w:val="none"/>
              </w:rPr>
              <w:t>★合同履行期限</w:t>
            </w:r>
          </w:p>
          <w:p>
            <w:pPr>
              <w:spacing w:line="400" w:lineRule="exact"/>
              <w:jc w:val="center"/>
              <w:rPr>
                <w:b/>
                <w:highlight w:val="none"/>
              </w:rPr>
            </w:pPr>
            <w:r>
              <w:rPr>
                <w:rFonts w:hint="eastAsia" w:ascii="宋体" w:hAnsi="宋体" w:cs="宋体"/>
                <w:b/>
                <w:szCs w:val="21"/>
                <w:highlight w:val="none"/>
              </w:rPr>
              <w:t>（</w:t>
            </w:r>
            <w:r>
              <w:rPr>
                <w:rFonts w:hint="eastAsia" w:ascii="宋体" w:hAnsi="宋体"/>
                <w:b/>
                <w:highlight w:val="none"/>
              </w:rPr>
              <w:t>以验收合格之日起计算）</w:t>
            </w:r>
          </w:p>
        </w:tc>
        <w:tc>
          <w:tcPr>
            <w:tcW w:w="6668" w:type="dxa"/>
            <w:noWrap/>
            <w:vAlign w:val="center"/>
          </w:tcPr>
          <w:p>
            <w:pPr>
              <w:spacing w:line="400" w:lineRule="exact"/>
              <w:ind w:firstLine="420" w:firstLineChars="200"/>
              <w:rPr>
                <w:highlight w:val="none"/>
              </w:rPr>
            </w:pPr>
            <w:r>
              <w:rPr>
                <w:rFonts w:hint="eastAsia" w:ascii="宋体" w:hAnsi="宋体"/>
                <w:szCs w:val="21"/>
                <w:highlight w:val="none"/>
              </w:rPr>
              <w:t>本项目采用5+3模式（5年固定合同，合同期满后经招标人考核合格可续签3年）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9" w:hRule="atLeast"/>
          <w:jc w:val="center"/>
        </w:trPr>
        <w:tc>
          <w:tcPr>
            <w:tcW w:w="2931" w:type="dxa"/>
            <w:noWrap/>
            <w:vAlign w:val="center"/>
          </w:tcPr>
          <w:p>
            <w:pPr>
              <w:spacing w:line="400" w:lineRule="exact"/>
              <w:jc w:val="center"/>
              <w:rPr>
                <w:b/>
                <w:highlight w:val="none"/>
              </w:rPr>
            </w:pPr>
            <w:r>
              <w:rPr>
                <w:rFonts w:hint="eastAsia" w:ascii="宋体" w:hAnsi="宋体"/>
                <w:b/>
                <w:highlight w:val="none"/>
              </w:rPr>
              <w:t>★</w:t>
            </w:r>
            <w:r>
              <w:rPr>
                <w:rFonts w:hint="eastAsia"/>
                <w:b/>
                <w:highlight w:val="none"/>
              </w:rPr>
              <w:t>交付或者实施的时间</w:t>
            </w:r>
          </w:p>
          <w:p>
            <w:pPr>
              <w:spacing w:line="400" w:lineRule="exact"/>
              <w:jc w:val="center"/>
              <w:rPr>
                <w:rFonts w:ascii="宋体" w:hAnsi="宋体" w:cs="宋体"/>
                <w:b/>
                <w:szCs w:val="21"/>
                <w:highlight w:val="none"/>
              </w:rPr>
            </w:pPr>
            <w:r>
              <w:rPr>
                <w:rFonts w:hint="eastAsia"/>
                <w:b/>
                <w:highlight w:val="none"/>
              </w:rPr>
              <w:t>（交货期或工期）</w:t>
            </w:r>
          </w:p>
        </w:tc>
        <w:tc>
          <w:tcPr>
            <w:tcW w:w="6668" w:type="dxa"/>
            <w:noWrap/>
            <w:vAlign w:val="center"/>
          </w:tcPr>
          <w:p>
            <w:pPr>
              <w:spacing w:line="400" w:lineRule="exact"/>
              <w:ind w:firstLine="420"/>
              <w:rPr>
                <w:highlight w:val="none"/>
              </w:rPr>
            </w:pPr>
            <w:r>
              <w:rPr>
                <w:rFonts w:hint="eastAsia" w:ascii="宋体" w:hAnsi="宋体"/>
                <w:szCs w:val="21"/>
                <w:highlight w:val="none"/>
              </w:rPr>
              <w:t>合同签订后20日历天内交付，并达到使用要求；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6" w:hRule="atLeast"/>
          <w:jc w:val="center"/>
        </w:trPr>
        <w:tc>
          <w:tcPr>
            <w:tcW w:w="2931" w:type="dxa"/>
            <w:noWrap/>
            <w:vAlign w:val="center"/>
          </w:tcPr>
          <w:p>
            <w:pPr>
              <w:spacing w:line="400" w:lineRule="exact"/>
              <w:jc w:val="center"/>
              <w:rPr>
                <w:b/>
                <w:highlight w:val="none"/>
              </w:rPr>
            </w:pPr>
            <w:r>
              <w:rPr>
                <w:rFonts w:hint="eastAsia" w:ascii="宋体" w:hAnsi="宋体"/>
                <w:b/>
                <w:highlight w:val="none"/>
              </w:rPr>
              <w:t>★</w:t>
            </w:r>
            <w:r>
              <w:rPr>
                <w:rFonts w:hint="eastAsia"/>
                <w:b/>
                <w:highlight w:val="none"/>
              </w:rPr>
              <w:t>交付或者实施的地点</w:t>
            </w:r>
          </w:p>
          <w:p>
            <w:pPr>
              <w:spacing w:line="400" w:lineRule="exact"/>
              <w:jc w:val="center"/>
              <w:rPr>
                <w:b/>
                <w:highlight w:val="none"/>
              </w:rPr>
            </w:pPr>
            <w:r>
              <w:rPr>
                <w:rFonts w:hint="eastAsia"/>
                <w:b/>
                <w:highlight w:val="none"/>
              </w:rPr>
              <w:t>（</w:t>
            </w:r>
            <w:r>
              <w:rPr>
                <w:b/>
                <w:highlight w:val="none"/>
              </w:rPr>
              <w:t>交付</w:t>
            </w:r>
            <w:r>
              <w:rPr>
                <w:rFonts w:hint="eastAsia"/>
                <w:b/>
                <w:highlight w:val="none"/>
              </w:rPr>
              <w:t>地点或施工地点）</w:t>
            </w:r>
          </w:p>
        </w:tc>
        <w:tc>
          <w:tcPr>
            <w:tcW w:w="6668" w:type="dxa"/>
            <w:noWrap/>
            <w:vAlign w:val="center"/>
          </w:tcPr>
          <w:p>
            <w:pPr>
              <w:spacing w:line="400" w:lineRule="exact"/>
              <w:jc w:val="center"/>
              <w:rPr>
                <w:highlight w:val="none"/>
              </w:rPr>
            </w:pPr>
            <w:r>
              <w:rPr>
                <w:rFonts w:hint="eastAsia"/>
                <w:highlight w:val="none"/>
              </w:rPr>
              <w:t>江苏医药职业学院指定地点（具体地点以招标人另行通知的为准）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56" w:hRule="atLeast"/>
          <w:jc w:val="center"/>
        </w:trPr>
        <w:tc>
          <w:tcPr>
            <w:tcW w:w="2931" w:type="dxa"/>
            <w:noWrap/>
            <w:vAlign w:val="center"/>
          </w:tcPr>
          <w:p>
            <w:pPr>
              <w:spacing w:line="400" w:lineRule="exact"/>
              <w:jc w:val="center"/>
              <w:rPr>
                <w:b/>
                <w:highlight w:val="none"/>
              </w:rPr>
            </w:pPr>
            <w:r>
              <w:rPr>
                <w:rFonts w:hint="eastAsia"/>
                <w:b/>
                <w:highlight w:val="none"/>
              </w:rPr>
              <w:t>现场踏勘</w:t>
            </w:r>
          </w:p>
        </w:tc>
        <w:tc>
          <w:tcPr>
            <w:tcW w:w="6668" w:type="dxa"/>
            <w:noWrap/>
            <w:vAlign w:val="center"/>
          </w:tcPr>
          <w:p>
            <w:pPr>
              <w:pStyle w:val="8"/>
              <w:spacing w:line="400" w:lineRule="exact"/>
              <w:rPr>
                <w:rFonts w:hint="eastAsia" w:ascii="宋体" w:hAnsi="宋体" w:eastAsia="宋体" w:cs="宋体"/>
                <w:b/>
                <w:kern w:val="2"/>
                <w:sz w:val="21"/>
                <w:szCs w:val="24"/>
                <w:highlight w:val="none"/>
              </w:rPr>
            </w:pPr>
            <w:r>
              <w:rPr>
                <w:rFonts w:hint="eastAsia" w:ascii="宋体" w:hAnsi="宋体" w:eastAsia="宋体" w:cs="宋体"/>
                <w:b/>
                <w:kern w:val="2"/>
                <w:sz w:val="21"/>
                <w:szCs w:val="24"/>
                <w:highlight w:val="none"/>
              </w:rPr>
              <w:t>投标人应认真勘察施工现场，复核施工工程量，根据现场实际情况，制定改造方案，在获得招标人认可后改造施工，费用由投标人承担。且应充分考虑各种不可预见因素发生的费用。</w:t>
            </w:r>
          </w:p>
          <w:p>
            <w:pPr>
              <w:spacing w:line="400" w:lineRule="exact"/>
              <w:ind w:firstLine="422" w:firstLineChars="200"/>
              <w:rPr>
                <w:b/>
                <w:highlight w:val="none"/>
                <w:lang w:val="zh-TW" w:eastAsia="zh-TW"/>
              </w:rPr>
            </w:pPr>
            <w:r>
              <w:rPr>
                <w:rFonts w:hint="eastAsia" w:ascii="宋体" w:hAnsi="宋体" w:eastAsia="宋体" w:cs="宋体"/>
                <w:b/>
                <w:highlight w:val="none"/>
              </w:rPr>
              <w:t xml:space="preserve">踏勘联系方式：王老师；电话：18252285399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6" w:hRule="atLeast"/>
          <w:jc w:val="center"/>
        </w:trPr>
        <w:tc>
          <w:tcPr>
            <w:tcW w:w="2931" w:type="dxa"/>
            <w:noWrap/>
            <w:vAlign w:val="center"/>
          </w:tcPr>
          <w:p>
            <w:pPr>
              <w:spacing w:line="400" w:lineRule="exact"/>
              <w:rPr>
                <w:rFonts w:ascii="宋体" w:hAnsi="宋体"/>
                <w:b/>
                <w:highlight w:val="none"/>
              </w:rPr>
            </w:pPr>
            <w:r>
              <w:rPr>
                <w:rFonts w:hint="eastAsia" w:ascii="宋体" w:hAnsi="宋体"/>
                <w:b/>
                <w:highlight w:val="none"/>
              </w:rPr>
              <w:t>★采购资金的支付方式、时间、条件（付款方式）</w:t>
            </w:r>
          </w:p>
        </w:tc>
        <w:tc>
          <w:tcPr>
            <w:tcW w:w="6668" w:type="dxa"/>
            <w:noWrap/>
            <w:vAlign w:val="center"/>
          </w:tcPr>
          <w:p>
            <w:pPr>
              <w:pStyle w:val="14"/>
              <w:spacing w:line="400" w:lineRule="exact"/>
              <w:ind w:firstLineChars="0"/>
              <w:rPr>
                <w:color w:val="auto"/>
                <w:highlight w:val="none"/>
              </w:rPr>
            </w:pPr>
            <w:r>
              <w:rPr>
                <w:rFonts w:hint="eastAsia"/>
                <w:color w:val="auto"/>
                <w:highlight w:val="none"/>
              </w:rPr>
              <w:t>1.支付方式：电汇或转账等非现金方式</w:t>
            </w:r>
          </w:p>
          <w:p>
            <w:pPr>
              <w:pStyle w:val="14"/>
              <w:spacing w:line="400" w:lineRule="exact"/>
              <w:ind w:firstLineChars="0"/>
              <w:rPr>
                <w:color w:val="auto"/>
                <w:highlight w:val="none"/>
              </w:rPr>
            </w:pPr>
            <w:r>
              <w:rPr>
                <w:rFonts w:hint="eastAsia"/>
                <w:color w:val="auto"/>
                <w:highlight w:val="none"/>
              </w:rPr>
              <w:t>2.支付时间、条件付款方式：本项目采用BOT模式，引入优质的社会企业全额投资东园直饮水及生活开水的建设和经营服务，合同期限内所有经营投资和系统运营维护等费用由投标人承担，学校提供相应场地，投标人进行设计、投资改造并运营，经营收入归投标人所有，运行经营所产生的水电支出由投标人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9599" w:type="dxa"/>
            <w:gridSpan w:val="2"/>
            <w:noWrap/>
            <w:vAlign w:val="center"/>
          </w:tcPr>
          <w:p>
            <w:pPr>
              <w:spacing w:line="400" w:lineRule="exact"/>
              <w:jc w:val="center"/>
              <w:rPr>
                <w:rFonts w:ascii="宋体" w:hAnsi="宋体"/>
                <w:b/>
                <w:highlight w:val="none"/>
              </w:rPr>
            </w:pPr>
            <w:r>
              <w:rPr>
                <w:rFonts w:hint="eastAsia" w:ascii="宋体" w:hAnsi="宋体"/>
                <w:b/>
                <w:highlight w:val="none"/>
              </w:rPr>
              <w:t>本表当中，加★部分为实质性要求，不接受负偏离。</w:t>
            </w:r>
          </w:p>
        </w:tc>
      </w:tr>
    </w:tbl>
    <w:p>
      <w:pPr>
        <w:pStyle w:val="10"/>
        <w:jc w:val="center"/>
        <w:rPr>
          <w:rFonts w:ascii="宋体" w:hAnsi="宋体" w:eastAsia="宋体" w:cs="宋体"/>
          <w:b/>
          <w:highlight w:val="none"/>
        </w:rPr>
      </w:pPr>
    </w:p>
    <w:p>
      <w:pPr>
        <w:pStyle w:val="16"/>
        <w:rPr>
          <w:highlight w:val="none"/>
        </w:rPr>
      </w:pPr>
    </w:p>
    <w:bookmarkEnd w:id="175"/>
    <w:p>
      <w:pPr>
        <w:pStyle w:val="10"/>
        <w:spacing w:line="440" w:lineRule="exact"/>
        <w:jc w:val="center"/>
        <w:outlineLvl w:val="1"/>
        <w:rPr>
          <w:rFonts w:hint="eastAsia" w:ascii="宋体" w:hAnsi="宋体" w:cs="宋体"/>
          <w:b/>
          <w:bCs/>
          <w:highlight w:val="none"/>
        </w:rPr>
      </w:pPr>
      <w:bookmarkStart w:id="176" w:name="_Toc108881185"/>
      <w:bookmarkStart w:id="177" w:name="_Toc108041647"/>
      <w:bookmarkStart w:id="178" w:name="_Toc122338098"/>
      <w:r>
        <w:rPr>
          <w:rFonts w:hint="eastAsia" w:ascii="宋体" w:hAnsi="宋体" w:eastAsia="宋体" w:cs="宋体"/>
          <w:b/>
          <w:sz w:val="21"/>
          <w:szCs w:val="21"/>
          <w:highlight w:val="none"/>
        </w:rPr>
        <w:t>第一部分：采购需求及参数要求</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highlight w:val="none"/>
        </w:rPr>
      </w:pPr>
      <w:r>
        <w:rPr>
          <w:rFonts w:hint="eastAsia" w:ascii="宋体" w:hAnsi="宋体" w:cs="宋体"/>
          <w:b/>
          <w:bCs/>
          <w:highlight w:val="none"/>
        </w:rPr>
        <w:t>（一）基本情况</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1、拟在学校东园学生宿舍和教学楼、图书馆、行政楼等区域引入服务商投放开水设备，为学生提供开水服务。</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2、开水设备分布</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学校东园4栋学生宿舍及教学楼、图书馆、行政楼区域投放开水设备，为师生提供饮水服务。</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（1）宿舍楼：每栋楼每层布置1台开水器，每隔1层放置不少于1台步进式净化加热一体开水器；宿舍区域收费。</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（2）教学楼：布置4台，图书馆：布置1台，行政楼：布置2台，共计7台步进式净化加热一体开水器。教学楼、行政楼、图书馆区域实行免费供应直饮水，设备由投标人承担，</w:t>
      </w:r>
      <w:r>
        <w:rPr>
          <w:rFonts w:hint="eastAsia" w:ascii="宋体" w:hAnsi="宋体" w:cs="宋体"/>
          <w:b/>
          <w:bCs/>
          <w:kern w:val="3"/>
          <w:highlight w:val="none"/>
        </w:rPr>
        <w:t>日常维护（含滤芯、零件维修更换）由招标人委托投标人进行，费用由招标人承担（从应收水电费中扣除）。</w:t>
      </w:r>
      <w:r>
        <w:rPr>
          <w:rFonts w:hint="eastAsia" w:ascii="宋体" w:hAnsi="宋体" w:cs="宋体"/>
          <w:kern w:val="3"/>
          <w:highlight w:val="none"/>
        </w:rPr>
        <w:t>根据招标人实际需求增减设备。</w:t>
      </w:r>
    </w:p>
    <w:tbl>
      <w:tblPr>
        <w:tblStyle w:val="30"/>
        <w:tblW w:w="4573" w:type="pct"/>
        <w:jc w:val="center"/>
        <w:tblLayout w:type="fixed"/>
        <w:tblCellMar>
          <w:top w:w="0" w:type="dxa"/>
          <w:left w:w="108" w:type="dxa"/>
          <w:bottom w:w="0" w:type="dxa"/>
          <w:right w:w="108" w:type="dxa"/>
        </w:tblCellMar>
      </w:tblPr>
      <w:tblGrid>
        <w:gridCol w:w="967"/>
        <w:gridCol w:w="1783"/>
        <w:gridCol w:w="915"/>
        <w:gridCol w:w="2803"/>
        <w:gridCol w:w="1121"/>
        <w:gridCol w:w="1422"/>
      </w:tblGrid>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楼号</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楼宇性质</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楼层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点位</w:t>
            </w:r>
          </w:p>
        </w:tc>
        <w:tc>
          <w:tcPr>
            <w:tcW w:w="6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napToGrid w:val="0"/>
                <w:szCs w:val="21"/>
                <w:highlight w:val="none"/>
              </w:rPr>
            </w:pPr>
            <w:r>
              <w:rPr>
                <w:rFonts w:hint="eastAsia" w:ascii="宋体" w:hAnsi="宋体" w:cs="宋体"/>
                <w:b/>
                <w:bCs/>
                <w:snapToGrid w:val="0"/>
                <w:szCs w:val="21"/>
                <w:highlight w:val="none"/>
              </w:rPr>
              <w:t>净化加热一体机</w:t>
            </w:r>
          </w:p>
        </w:tc>
        <w:tc>
          <w:tcPr>
            <w:tcW w:w="7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napToGrid w:val="0"/>
                <w:szCs w:val="21"/>
                <w:highlight w:val="none"/>
              </w:rPr>
            </w:pPr>
            <w:r>
              <w:rPr>
                <w:rFonts w:hint="eastAsia" w:ascii="宋体" w:hAnsi="宋体" w:cs="宋体"/>
                <w:b/>
                <w:bCs/>
                <w:snapToGrid w:val="0"/>
                <w:szCs w:val="21"/>
                <w:highlight w:val="none"/>
              </w:rPr>
              <w:t>生活用水开水器（个）</w:t>
            </w:r>
          </w:p>
        </w:tc>
      </w:tr>
      <w:tr>
        <w:tblPrEx>
          <w:tblCellMar>
            <w:top w:w="0" w:type="dxa"/>
            <w:left w:w="108" w:type="dxa"/>
            <w:bottom w:w="0" w:type="dxa"/>
            <w:right w:w="108" w:type="dxa"/>
          </w:tblCellMar>
        </w:tblPrEx>
        <w:trPr>
          <w:trHeight w:val="1516"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2号楼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每隔层设置1台净化加热一体机（根据实际需要），1至6每层水房每层设一个生活用水。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3</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zCs w:val="21"/>
                <w:highlight w:val="none"/>
              </w:rPr>
              <w:t>6</w:t>
            </w:r>
          </w:p>
        </w:tc>
      </w:tr>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3号楼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每隔层设置1台净化加热一体机（根据实际需要），1至6每层水房每层设一个生活用水。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3</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w:t>
            </w:r>
          </w:p>
        </w:tc>
      </w:tr>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4号楼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每隔层设置1台净化加热一体机（根据实际需要），1至6每层水房每层设一个生活用水。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3</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w:t>
            </w:r>
          </w:p>
        </w:tc>
      </w:tr>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5号楼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Style w:val="64"/>
                <w:rFonts w:hint="eastAsia"/>
                <w:snapToGrid w:val="0"/>
                <w:color w:val="auto"/>
                <w:sz w:val="21"/>
                <w:szCs w:val="21"/>
                <w:highlight w:val="none"/>
                <w:lang w:val="en-US" w:eastAsia="zh-CN"/>
              </w:rPr>
              <w:t>5</w:t>
            </w:r>
            <w:r>
              <w:rPr>
                <w:rStyle w:val="64"/>
                <w:rFonts w:hint="default"/>
                <w:snapToGrid w:val="0"/>
                <w:color w:val="auto"/>
                <w:sz w:val="21"/>
                <w:szCs w:val="21"/>
                <w:highlight w:val="none"/>
              </w:rPr>
              <w:t>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w:t>
            </w:r>
            <w:r>
              <w:rPr>
                <w:rFonts w:hint="eastAsia" w:ascii="宋体" w:hAnsi="宋体" w:cs="宋体"/>
                <w:snapToGrid w:val="0"/>
                <w:szCs w:val="21"/>
                <w:highlight w:val="none"/>
                <w:lang w:val="en-US" w:eastAsia="zh-CN"/>
              </w:rPr>
              <w:t>5</w:t>
            </w:r>
            <w:r>
              <w:rPr>
                <w:rFonts w:hint="eastAsia" w:ascii="宋体" w:hAnsi="宋体" w:cs="宋体"/>
                <w:snapToGrid w:val="0"/>
                <w:szCs w:val="21"/>
                <w:highlight w:val="none"/>
              </w:rPr>
              <w:t>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2</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5</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A楼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教学楼</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3层设一个直饮水处</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1</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B楼</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教学楼</w:t>
            </w: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1,3层各设一个直饮水</w:t>
            </w:r>
          </w:p>
        </w:tc>
        <w:tc>
          <w:tcPr>
            <w:tcW w:w="6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2</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D楼</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教学楼</w:t>
            </w: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4层设一个直饮水处</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1</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zCs w:val="21"/>
                <w:highlight w:val="none"/>
              </w:rPr>
              <w:t>图书馆</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2层设一个直饮水处</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1</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行政楼</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1,3层设各设一直饮水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2</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94"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合计</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18</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23</w:t>
            </w:r>
          </w:p>
        </w:tc>
      </w:tr>
    </w:tbl>
    <w:p>
      <w:pPr>
        <w:keepNext w:val="0"/>
        <w:keepLines w:val="0"/>
        <w:pageBreakBefore w:val="0"/>
        <w:kinsoku/>
        <w:wordWrap/>
        <w:overflowPunct/>
        <w:topLinePunct w:val="0"/>
        <w:autoSpaceDE/>
        <w:autoSpaceDN/>
        <w:bidi w:val="0"/>
        <w:adjustRightInd/>
        <w:snapToGrid/>
        <w:spacing w:line="460" w:lineRule="exact"/>
        <w:ind w:firstLine="420" w:firstLineChars="200"/>
        <w:rPr>
          <w:rFonts w:ascii="宋体" w:hAnsi="宋体" w:cs="宋体"/>
          <w:szCs w:val="21"/>
          <w:highlight w:val="none"/>
        </w:rPr>
      </w:pPr>
      <w:r>
        <w:rPr>
          <w:rFonts w:hint="eastAsia" w:ascii="宋体" w:hAnsi="宋体" w:cs="宋体"/>
          <w:szCs w:val="21"/>
          <w:highlight w:val="none"/>
        </w:rPr>
        <w:t>如使用需求变化，直饮水及生活开水设备可在招标人认可的情况下根据实际使用需求酌情调整机器数量。</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（二）产品技术参数</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1、步进式净化加热一体开水器、生活用水开水器技术要求：</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lang w:val="zh-TW"/>
        </w:rPr>
      </w:pPr>
      <w:r>
        <w:rPr>
          <w:rFonts w:hint="eastAsia" w:ascii="宋体" w:hAnsi="宋体" w:cs="宋体"/>
          <w:b/>
          <w:bCs/>
          <w:kern w:val="3"/>
          <w:highlight w:val="none"/>
          <w:lang w:val="zh-TW" w:eastAsia="zh-TW"/>
        </w:rPr>
        <w:t>（</w:t>
      </w:r>
      <w:r>
        <w:rPr>
          <w:rFonts w:hint="eastAsia" w:ascii="宋体" w:hAnsi="宋体" w:cs="宋体"/>
          <w:b/>
          <w:bCs/>
          <w:kern w:val="3"/>
          <w:highlight w:val="none"/>
        </w:rPr>
        <w:t>1</w:t>
      </w:r>
      <w:r>
        <w:rPr>
          <w:rFonts w:hint="eastAsia" w:ascii="宋体" w:hAnsi="宋体" w:cs="宋体"/>
          <w:b/>
          <w:bCs/>
          <w:kern w:val="3"/>
          <w:highlight w:val="none"/>
          <w:lang w:val="zh-TW" w:eastAsia="zh-TW"/>
        </w:rPr>
        <w:t>）步进式</w:t>
      </w:r>
      <w:r>
        <w:rPr>
          <w:rFonts w:hint="eastAsia" w:ascii="宋体" w:hAnsi="宋体" w:cs="宋体"/>
          <w:b/>
          <w:bCs/>
          <w:kern w:val="3"/>
          <w:highlight w:val="none"/>
          <w:lang w:val="zh-TW"/>
        </w:rPr>
        <w:t>净化加热一体</w:t>
      </w:r>
      <w:r>
        <w:rPr>
          <w:rFonts w:hint="eastAsia" w:ascii="宋体" w:hAnsi="宋体" w:cs="宋体"/>
          <w:b/>
          <w:bCs/>
          <w:kern w:val="3"/>
          <w:highlight w:val="none"/>
          <w:lang w:val="zh-TW" w:eastAsia="zh-TW"/>
        </w:rPr>
        <w:t>开水器技术要求</w:t>
      </w:r>
      <w:r>
        <w:rPr>
          <w:rFonts w:hint="eastAsia" w:ascii="宋体" w:hAnsi="宋体" w:cs="宋体"/>
          <w:b/>
          <w:bCs/>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1）步进式净化加热一体开水器采用5级过滤反渗透工艺，不小于10寸滤芯，制水量≥400加仑，配备≥6加仑压力桶.热水箱容量≥60L.出水口不少于2个。</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w:t>
      </w:r>
      <w:r>
        <w:rPr>
          <w:rFonts w:hint="eastAsia" w:ascii="宋体" w:hAnsi="宋体" w:cs="宋体"/>
          <w:kern w:val="3"/>
          <w:highlight w:val="none"/>
          <w:lang w:val="zh-TW" w:eastAsia="zh-TW"/>
        </w:rPr>
        <w:t>）设备具有全自动智能控制定时开关机功能，可自行设定开关机时间，节能减耗。</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w:t>
      </w:r>
      <w:r>
        <w:rPr>
          <w:rFonts w:hint="eastAsia" w:ascii="宋体" w:hAnsi="宋体" w:cs="宋体"/>
          <w:kern w:val="3"/>
          <w:highlight w:val="none"/>
          <w:lang w:val="zh-TW" w:eastAsia="zh-TW"/>
        </w:rPr>
        <w:t>）设备具有防干烧功能，具有漏电保护功能。</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4</w:t>
      </w:r>
      <w:r>
        <w:rPr>
          <w:rFonts w:hint="eastAsia" w:ascii="宋体" w:hAnsi="宋体" w:cs="宋体"/>
          <w:kern w:val="3"/>
          <w:highlight w:val="none"/>
          <w:lang w:val="zh-TW" w:eastAsia="zh-TW"/>
        </w:rPr>
        <w:t>）直饮水机要求至少</w:t>
      </w:r>
      <w:r>
        <w:rPr>
          <w:rFonts w:hint="eastAsia" w:ascii="宋体" w:hAnsi="宋体" w:cs="宋体"/>
          <w:kern w:val="3"/>
          <w:highlight w:val="none"/>
        </w:rPr>
        <w:t>1</w:t>
      </w:r>
      <w:r>
        <w:rPr>
          <w:rFonts w:hint="eastAsia" w:ascii="宋体" w:hAnsi="宋体" w:cs="宋体"/>
          <w:kern w:val="3"/>
          <w:highlight w:val="none"/>
          <w:lang w:val="zh-TW" w:eastAsia="zh-TW"/>
        </w:rPr>
        <w:t>个常温，</w:t>
      </w:r>
      <w:r>
        <w:rPr>
          <w:rFonts w:hint="eastAsia" w:ascii="宋体" w:hAnsi="宋体" w:cs="宋体"/>
          <w:kern w:val="3"/>
          <w:highlight w:val="none"/>
        </w:rPr>
        <w:t>1</w:t>
      </w:r>
      <w:r>
        <w:rPr>
          <w:rFonts w:hint="eastAsia" w:ascii="宋体" w:hAnsi="宋体" w:cs="宋体"/>
          <w:kern w:val="3"/>
          <w:highlight w:val="none"/>
          <w:lang w:val="zh-TW" w:eastAsia="zh-TW"/>
        </w:rPr>
        <w:t>个开水，满足师生在校期间的饮用水需求。</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w:t>
      </w:r>
      <w:r>
        <w:rPr>
          <w:rFonts w:hint="eastAsia" w:ascii="宋体" w:hAnsi="宋体" w:cs="宋体"/>
          <w:kern w:val="3"/>
          <w:highlight w:val="none"/>
          <w:lang w:val="zh-TW" w:eastAsia="zh-TW"/>
        </w:rPr>
        <w:t>）设备具有消毒功能（可自动消毒，可人工消毒）。</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w:t>
      </w:r>
      <w:r>
        <w:rPr>
          <w:rFonts w:hint="eastAsia" w:ascii="宋体" w:hAnsi="宋体" w:cs="宋体"/>
          <w:kern w:val="3"/>
          <w:highlight w:val="none"/>
          <w:lang w:val="zh-TW" w:eastAsia="zh-TW"/>
        </w:rPr>
        <w:t>）步进式加热技术，水不开无水出，防止饮用生水。</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7</w:t>
      </w:r>
      <w:r>
        <w:rPr>
          <w:rFonts w:hint="eastAsia" w:ascii="宋体" w:hAnsi="宋体" w:cs="宋体"/>
          <w:kern w:val="3"/>
          <w:highlight w:val="none"/>
          <w:lang w:val="zh-TW" w:eastAsia="zh-TW"/>
        </w:rPr>
        <w:t>）整机外壳采用</w:t>
      </w:r>
      <w:r>
        <w:rPr>
          <w:rFonts w:hint="eastAsia" w:ascii="宋体" w:hAnsi="宋体" w:cs="宋体"/>
          <w:kern w:val="3"/>
          <w:highlight w:val="none"/>
        </w:rPr>
        <w:t>304</w:t>
      </w:r>
      <w:r>
        <w:rPr>
          <w:rFonts w:hint="eastAsia" w:ascii="宋体" w:hAnsi="宋体" w:cs="宋体"/>
          <w:kern w:val="3"/>
          <w:highlight w:val="none"/>
          <w:lang w:val="zh-TW" w:eastAsia="zh-TW"/>
        </w:rPr>
        <w:t>不锈钢，涉水部分采用</w:t>
      </w:r>
      <w:r>
        <w:rPr>
          <w:rFonts w:hint="eastAsia" w:ascii="宋体" w:hAnsi="宋体" w:cs="宋体"/>
          <w:kern w:val="3"/>
          <w:highlight w:val="none"/>
        </w:rPr>
        <w:t>316</w:t>
      </w:r>
      <w:r>
        <w:rPr>
          <w:rFonts w:hint="eastAsia" w:ascii="宋体" w:hAnsi="宋体" w:cs="宋体"/>
          <w:kern w:val="3"/>
          <w:highlight w:val="none"/>
          <w:lang w:val="zh-TW" w:eastAsia="zh-TW"/>
        </w:rPr>
        <w:t>不锈钢。</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8</w:t>
      </w:r>
      <w:r>
        <w:rPr>
          <w:rFonts w:hint="eastAsia" w:ascii="宋体" w:hAnsi="宋体" w:cs="宋体"/>
          <w:kern w:val="3"/>
          <w:highlight w:val="none"/>
          <w:lang w:val="zh-TW" w:eastAsia="zh-TW"/>
        </w:rPr>
        <w:t>）液晶显示：有水位、温度、故障报警、时间、运行状态等显示。</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9</w:t>
      </w:r>
      <w:r>
        <w:rPr>
          <w:rFonts w:hint="eastAsia" w:ascii="宋体" w:hAnsi="宋体" w:cs="宋体"/>
          <w:kern w:val="3"/>
          <w:highlight w:val="none"/>
          <w:lang w:val="zh-TW" w:eastAsia="zh-TW"/>
        </w:rPr>
        <w:t>）具有缺水保护功能并发出警报声，具有防干烧功能，具有漏电保护功能开水温度可根据需求设定。</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10</w:t>
      </w:r>
      <w:r>
        <w:rPr>
          <w:rFonts w:hint="eastAsia" w:ascii="宋体" w:hAnsi="宋体" w:cs="宋体"/>
          <w:kern w:val="3"/>
          <w:highlight w:val="none"/>
          <w:lang w:val="zh-TW" w:eastAsia="zh-TW"/>
        </w:rPr>
        <w:t>）直饮水设备功能标准：全自动智能控制定时开关机，做到节能减耗；具有缺水保护功能并发出警报声；所有设备必须具远程控制功能，实时显示设备运行情况及数据显示，如报修功能、报警功能、销售数据等</w:t>
      </w:r>
      <w:r>
        <w:rPr>
          <w:rFonts w:hint="eastAsia" w:ascii="宋体" w:hAnsi="宋体" w:cs="宋体"/>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11</w:t>
      </w:r>
      <w:r>
        <w:rPr>
          <w:rFonts w:hint="eastAsia" w:ascii="宋体" w:hAnsi="宋体" w:cs="宋体"/>
          <w:kern w:val="3"/>
          <w:highlight w:val="none"/>
          <w:lang w:val="zh-TW" w:eastAsia="zh-TW"/>
        </w:rPr>
        <w:t>）内部采用全封闭管路。</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12</w:t>
      </w:r>
      <w:r>
        <w:rPr>
          <w:rFonts w:hint="eastAsia" w:ascii="宋体" w:hAnsi="宋体" w:cs="宋体"/>
          <w:kern w:val="3"/>
          <w:highlight w:val="none"/>
          <w:lang w:val="zh-TW" w:eastAsia="zh-TW"/>
        </w:rPr>
        <w:t>）流量式计量方式，计量要精准。</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13</w:t>
      </w:r>
      <w:r>
        <w:rPr>
          <w:rFonts w:hint="eastAsia" w:ascii="宋体" w:hAnsi="宋体" w:cs="宋体"/>
          <w:kern w:val="3"/>
          <w:highlight w:val="none"/>
          <w:lang w:val="zh-TW" w:eastAsia="zh-TW"/>
        </w:rPr>
        <w:t>）学校提供</w:t>
      </w:r>
      <w:r>
        <w:rPr>
          <w:rFonts w:hint="eastAsia" w:ascii="宋体" w:hAnsi="宋体" w:cs="宋体"/>
          <w:kern w:val="3"/>
          <w:highlight w:val="none"/>
          <w:lang w:val="zh-TW"/>
        </w:rPr>
        <w:t>安装</w:t>
      </w:r>
      <w:r>
        <w:rPr>
          <w:rFonts w:hint="eastAsia" w:ascii="宋体" w:hAnsi="宋体" w:cs="宋体"/>
          <w:kern w:val="3"/>
          <w:highlight w:val="none"/>
          <w:lang w:val="zh-TW" w:eastAsia="zh-TW"/>
        </w:rPr>
        <w:t>场地，水源、电源。设备安放位置，由中标</w:t>
      </w:r>
      <w:r>
        <w:rPr>
          <w:rFonts w:hint="eastAsia" w:ascii="宋体" w:hAnsi="宋体" w:cs="宋体"/>
          <w:kern w:val="3"/>
          <w:highlight w:val="none"/>
          <w:lang w:val="zh-TW"/>
        </w:rPr>
        <w:t>人</w:t>
      </w:r>
      <w:r>
        <w:rPr>
          <w:rFonts w:hint="eastAsia" w:ascii="宋体" w:hAnsi="宋体" w:cs="宋体"/>
          <w:kern w:val="3"/>
          <w:highlight w:val="none"/>
          <w:lang w:val="zh-TW" w:eastAsia="zh-TW"/>
        </w:rPr>
        <w:t>按照校方要求施工并安装计量表具</w:t>
      </w:r>
      <w:r>
        <w:rPr>
          <w:rFonts w:hint="eastAsia" w:ascii="宋体" w:hAnsi="宋体" w:cs="宋体"/>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14）须具有</w:t>
      </w:r>
      <w:r>
        <w:rPr>
          <w:rFonts w:hint="eastAsia" w:ascii="宋体" w:hAnsi="宋体" w:cs="宋体"/>
          <w:kern w:val="3"/>
          <w:highlight w:val="none"/>
          <w:lang w:val="zh-TW" w:eastAsia="zh-TW"/>
        </w:rPr>
        <w:t>《涉及饮用水卫生安全产品卫生许可批件》</w:t>
      </w:r>
      <w:r>
        <w:rPr>
          <w:rFonts w:hint="eastAsia" w:ascii="宋体" w:hAnsi="宋体" w:cs="宋体"/>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lang w:val="zh-TW" w:eastAsia="zh-TW"/>
        </w:rPr>
      </w:pPr>
      <w:r>
        <w:rPr>
          <w:rFonts w:hint="eastAsia" w:ascii="宋体" w:hAnsi="宋体" w:cs="宋体"/>
          <w:b/>
          <w:bCs/>
          <w:kern w:val="3"/>
          <w:highlight w:val="none"/>
          <w:lang w:val="zh-TW" w:eastAsia="zh-TW"/>
        </w:rPr>
        <w:t>（</w:t>
      </w:r>
      <w:r>
        <w:rPr>
          <w:rFonts w:hint="eastAsia" w:ascii="宋体" w:hAnsi="宋体" w:cs="宋体"/>
          <w:b/>
          <w:bCs/>
          <w:kern w:val="3"/>
          <w:highlight w:val="none"/>
        </w:rPr>
        <w:t>2</w:t>
      </w:r>
      <w:r>
        <w:rPr>
          <w:rFonts w:hint="eastAsia" w:ascii="宋体" w:hAnsi="宋体" w:cs="宋体"/>
          <w:b/>
          <w:bCs/>
          <w:kern w:val="3"/>
          <w:highlight w:val="none"/>
          <w:lang w:val="zh-TW" w:eastAsia="zh-TW"/>
        </w:rPr>
        <w:t>）</w:t>
      </w:r>
      <w:r>
        <w:rPr>
          <w:rFonts w:hint="eastAsia" w:ascii="宋体" w:hAnsi="宋体" w:cs="宋体"/>
          <w:b/>
          <w:bCs/>
          <w:kern w:val="3"/>
          <w:highlight w:val="none"/>
        </w:rPr>
        <w:t>生活用水开水器</w:t>
      </w:r>
      <w:r>
        <w:rPr>
          <w:rFonts w:hint="eastAsia" w:ascii="宋体" w:hAnsi="宋体" w:cs="宋体"/>
          <w:b/>
          <w:bCs/>
          <w:kern w:val="3"/>
          <w:highlight w:val="none"/>
          <w:lang w:val="zh-TW" w:eastAsia="zh-TW"/>
        </w:rPr>
        <w:t>技术要求</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w:t>
      </w:r>
      <w:r>
        <w:rPr>
          <w:rFonts w:hint="eastAsia" w:ascii="宋体" w:hAnsi="宋体" w:cs="宋体"/>
          <w:kern w:val="3"/>
          <w:highlight w:val="none"/>
          <w:lang w:val="zh-TW" w:eastAsia="zh-TW"/>
        </w:rPr>
        <w:t>）设备具有全自动智能控制定时开关机功能，可自行设定开关机时间，节能减耗。</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w:t>
      </w:r>
      <w:r>
        <w:rPr>
          <w:rFonts w:hint="eastAsia" w:ascii="宋体" w:hAnsi="宋体" w:cs="宋体"/>
          <w:kern w:val="3"/>
          <w:highlight w:val="none"/>
          <w:lang w:val="zh-TW" w:eastAsia="zh-TW"/>
        </w:rPr>
        <w:t>）设备具有防干烧功能，具有漏电保护功能。</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lang w:val="zh-TW" w:eastAsia="zh-TW"/>
        </w:rPr>
        <w:t>3）水机要求至少</w:t>
      </w:r>
      <w:r>
        <w:rPr>
          <w:rFonts w:hint="eastAsia" w:ascii="宋体" w:hAnsi="宋体" w:cs="宋体"/>
          <w:kern w:val="3"/>
          <w:highlight w:val="none"/>
        </w:rPr>
        <w:t>2</w:t>
      </w:r>
      <w:r>
        <w:rPr>
          <w:rFonts w:hint="eastAsia" w:ascii="宋体" w:hAnsi="宋体" w:cs="宋体"/>
          <w:kern w:val="3"/>
          <w:highlight w:val="none"/>
          <w:lang w:val="zh-TW" w:eastAsia="zh-TW"/>
        </w:rPr>
        <w:t>个</w:t>
      </w:r>
      <w:r>
        <w:rPr>
          <w:rFonts w:hint="eastAsia" w:ascii="宋体" w:hAnsi="宋体" w:cs="宋体"/>
          <w:kern w:val="3"/>
          <w:highlight w:val="none"/>
        </w:rPr>
        <w:t>水嘴</w:t>
      </w:r>
      <w:r>
        <w:rPr>
          <w:rFonts w:hint="eastAsia" w:ascii="宋体" w:hAnsi="宋体" w:cs="宋体"/>
          <w:kern w:val="3"/>
          <w:highlight w:val="none"/>
          <w:lang w:val="zh-TW" w:eastAsia="zh-TW"/>
        </w:rPr>
        <w:t>，满足师生在校期间的</w:t>
      </w:r>
      <w:r>
        <w:rPr>
          <w:rFonts w:hint="eastAsia" w:ascii="宋体" w:hAnsi="宋体" w:cs="宋体"/>
          <w:kern w:val="3"/>
          <w:highlight w:val="none"/>
          <w:lang w:val="zh-TW"/>
        </w:rPr>
        <w:t>生活</w:t>
      </w:r>
      <w:r>
        <w:rPr>
          <w:rFonts w:hint="eastAsia" w:ascii="宋体" w:hAnsi="宋体" w:cs="宋体"/>
          <w:kern w:val="3"/>
          <w:highlight w:val="none"/>
          <w:lang w:val="zh-TW" w:eastAsia="zh-TW"/>
        </w:rPr>
        <w:t>用水需求。</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4</w:t>
      </w:r>
      <w:r>
        <w:rPr>
          <w:rFonts w:hint="eastAsia" w:ascii="宋体" w:hAnsi="宋体" w:cs="宋体"/>
          <w:kern w:val="3"/>
          <w:highlight w:val="none"/>
          <w:lang w:val="zh-TW" w:eastAsia="zh-TW"/>
        </w:rPr>
        <w:t>）设备具有消毒功能（可自动消毒，可人工消毒）。</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w:t>
      </w:r>
      <w:r>
        <w:rPr>
          <w:rFonts w:hint="eastAsia" w:ascii="宋体" w:hAnsi="宋体" w:cs="宋体"/>
          <w:kern w:val="3"/>
          <w:highlight w:val="none"/>
          <w:lang w:val="zh-TW" w:eastAsia="zh-TW"/>
        </w:rPr>
        <w:t>）</w:t>
      </w:r>
      <w:r>
        <w:rPr>
          <w:rFonts w:hint="eastAsia" w:ascii="宋体" w:hAnsi="宋体" w:cs="宋体"/>
          <w:kern w:val="3"/>
          <w:highlight w:val="none"/>
          <w:lang w:val="zh-TW"/>
        </w:rPr>
        <w:t>出水温度</w:t>
      </w:r>
      <w:r>
        <w:rPr>
          <w:rFonts w:hint="eastAsia" w:ascii="宋体" w:hAnsi="宋体" w:cs="宋体"/>
          <w:kern w:val="3"/>
          <w:highlight w:val="none"/>
        </w:rPr>
        <w:t>100°。</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w:t>
      </w:r>
      <w:r>
        <w:rPr>
          <w:rFonts w:hint="eastAsia" w:ascii="宋体" w:hAnsi="宋体" w:cs="宋体"/>
          <w:kern w:val="3"/>
          <w:highlight w:val="none"/>
          <w:lang w:val="zh-TW" w:eastAsia="zh-TW"/>
        </w:rPr>
        <w:t>）整机外壳采用</w:t>
      </w:r>
      <w:r>
        <w:rPr>
          <w:rFonts w:hint="eastAsia" w:ascii="宋体" w:hAnsi="宋体" w:cs="宋体"/>
          <w:kern w:val="3"/>
          <w:highlight w:val="none"/>
        </w:rPr>
        <w:t>304</w:t>
      </w:r>
      <w:r>
        <w:rPr>
          <w:rFonts w:hint="eastAsia" w:ascii="宋体" w:hAnsi="宋体" w:cs="宋体"/>
          <w:kern w:val="3"/>
          <w:highlight w:val="none"/>
          <w:lang w:val="zh-TW" w:eastAsia="zh-TW"/>
        </w:rPr>
        <w:t>不锈钢，涉水部分采用</w:t>
      </w:r>
      <w:r>
        <w:rPr>
          <w:rFonts w:hint="eastAsia" w:ascii="宋体" w:hAnsi="宋体" w:cs="宋体"/>
          <w:kern w:val="3"/>
          <w:highlight w:val="none"/>
        </w:rPr>
        <w:t>316</w:t>
      </w:r>
      <w:r>
        <w:rPr>
          <w:rFonts w:hint="eastAsia" w:ascii="宋体" w:hAnsi="宋体" w:cs="宋体"/>
          <w:kern w:val="3"/>
          <w:highlight w:val="none"/>
          <w:lang w:val="zh-TW" w:eastAsia="zh-TW"/>
        </w:rPr>
        <w:t>不锈钢。</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7</w:t>
      </w:r>
      <w:r>
        <w:rPr>
          <w:rFonts w:hint="eastAsia" w:ascii="宋体" w:hAnsi="宋体" w:cs="宋体"/>
          <w:kern w:val="3"/>
          <w:highlight w:val="none"/>
          <w:lang w:val="zh-TW" w:eastAsia="zh-TW"/>
        </w:rPr>
        <w:t>）液晶显示：有水位、温度、故障报警、时间、运行状态等显示。</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8</w:t>
      </w:r>
      <w:r>
        <w:rPr>
          <w:rFonts w:hint="eastAsia" w:ascii="宋体" w:hAnsi="宋体" w:cs="宋体"/>
          <w:kern w:val="3"/>
          <w:highlight w:val="none"/>
          <w:lang w:val="zh-TW" w:eastAsia="zh-TW"/>
        </w:rPr>
        <w:t>）设备功能标准：全自动智能控制定时开关机，做到节能减耗；所有设备必须具远程控制功能，实时显示设备运行情况及数据显示，如报修功能、报警功能、销售数据等，</w:t>
      </w:r>
      <w:r>
        <w:rPr>
          <w:rFonts w:hint="eastAsia" w:ascii="宋体" w:hAnsi="宋体" w:cs="宋体"/>
          <w:kern w:val="3"/>
          <w:highlight w:val="none"/>
          <w:lang w:val="zh-TW"/>
        </w:rPr>
        <w:t>招标人</w:t>
      </w:r>
      <w:r>
        <w:rPr>
          <w:rFonts w:hint="eastAsia" w:ascii="宋体" w:hAnsi="宋体" w:cs="宋体"/>
          <w:kern w:val="3"/>
          <w:highlight w:val="none"/>
          <w:lang w:val="zh-TW" w:eastAsia="zh-TW"/>
        </w:rPr>
        <w:t>开通监测账号，进行实时监测。</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9</w:t>
      </w:r>
      <w:r>
        <w:rPr>
          <w:rFonts w:hint="eastAsia" w:ascii="宋体" w:hAnsi="宋体" w:cs="宋体"/>
          <w:kern w:val="3"/>
          <w:highlight w:val="none"/>
          <w:lang w:val="zh-TW" w:eastAsia="zh-TW"/>
        </w:rPr>
        <w:t>）内部采用全封闭管路。根据人体工程学设计，适合不同身高，水咀与平台间可放置</w:t>
      </w:r>
      <w:r>
        <w:rPr>
          <w:rFonts w:hint="eastAsia" w:ascii="宋体" w:hAnsi="宋体" w:cs="宋体"/>
          <w:kern w:val="3"/>
          <w:highlight w:val="none"/>
        </w:rPr>
        <w:t>3.2L</w:t>
      </w:r>
      <w:r>
        <w:rPr>
          <w:rFonts w:hint="eastAsia" w:ascii="宋体" w:hAnsi="宋体" w:cs="宋体"/>
          <w:kern w:val="3"/>
          <w:highlight w:val="none"/>
          <w:lang w:val="zh-TW" w:eastAsia="zh-TW"/>
        </w:rPr>
        <w:t>暖水瓶。</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10</w:t>
      </w:r>
      <w:r>
        <w:rPr>
          <w:rFonts w:hint="eastAsia" w:ascii="宋体" w:hAnsi="宋体" w:cs="宋体"/>
          <w:kern w:val="3"/>
          <w:highlight w:val="none"/>
          <w:lang w:val="zh-TW" w:eastAsia="zh-TW"/>
        </w:rPr>
        <w:t>）流量式计量方式，计量要精准。</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11</w:t>
      </w:r>
      <w:r>
        <w:rPr>
          <w:rFonts w:hint="eastAsia" w:ascii="宋体" w:hAnsi="宋体" w:cs="宋体"/>
          <w:kern w:val="3"/>
          <w:highlight w:val="none"/>
          <w:lang w:val="zh-TW" w:eastAsia="zh-TW"/>
        </w:rPr>
        <w:t>）为保证学生集中取水，设备须采用单体加热水箱，热水箱的额定容积不得小于</w:t>
      </w:r>
      <w:r>
        <w:rPr>
          <w:rFonts w:hint="eastAsia" w:ascii="宋体" w:hAnsi="宋体" w:cs="宋体"/>
          <w:kern w:val="3"/>
          <w:highlight w:val="none"/>
        </w:rPr>
        <w:t>60L</w:t>
      </w:r>
      <w:r>
        <w:rPr>
          <w:rFonts w:hint="eastAsia" w:ascii="宋体" w:hAnsi="宋体" w:cs="宋体"/>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12</w:t>
      </w:r>
      <w:r>
        <w:rPr>
          <w:rFonts w:hint="eastAsia" w:ascii="宋体" w:hAnsi="宋体" w:cs="宋体"/>
          <w:kern w:val="3"/>
          <w:highlight w:val="none"/>
          <w:lang w:val="zh-TW" w:eastAsia="zh-TW"/>
        </w:rPr>
        <w:t>）</w:t>
      </w:r>
      <w:r>
        <w:rPr>
          <w:rFonts w:hint="eastAsia" w:ascii="宋体" w:hAnsi="宋体" w:cs="宋体"/>
          <w:kern w:val="3"/>
          <w:highlight w:val="none"/>
          <w:lang w:val="zh-TW"/>
        </w:rPr>
        <w:t>招标人</w:t>
      </w:r>
      <w:r>
        <w:rPr>
          <w:rFonts w:hint="eastAsia" w:ascii="宋体" w:hAnsi="宋体" w:cs="宋体"/>
          <w:kern w:val="3"/>
          <w:highlight w:val="none"/>
          <w:lang w:val="zh-TW" w:eastAsia="zh-TW"/>
        </w:rPr>
        <w:t>提供</w:t>
      </w:r>
      <w:r>
        <w:rPr>
          <w:rFonts w:hint="eastAsia" w:ascii="宋体" w:hAnsi="宋体" w:cs="宋体"/>
          <w:kern w:val="3"/>
          <w:highlight w:val="none"/>
          <w:lang w:val="zh-TW"/>
        </w:rPr>
        <w:t>安装</w:t>
      </w:r>
      <w:r>
        <w:rPr>
          <w:rFonts w:hint="eastAsia" w:ascii="宋体" w:hAnsi="宋体" w:cs="宋体"/>
          <w:kern w:val="3"/>
          <w:highlight w:val="none"/>
          <w:lang w:val="zh-TW" w:eastAsia="zh-TW"/>
        </w:rPr>
        <w:t>场地，水源、电源。设备安放位置，由</w:t>
      </w:r>
      <w:r>
        <w:rPr>
          <w:rFonts w:hint="eastAsia" w:ascii="宋体" w:hAnsi="宋体" w:cs="宋体"/>
          <w:kern w:val="3"/>
          <w:highlight w:val="none"/>
        </w:rPr>
        <w:t>投标人</w:t>
      </w:r>
      <w:r>
        <w:rPr>
          <w:rFonts w:hint="eastAsia" w:ascii="宋体" w:hAnsi="宋体" w:cs="宋体"/>
          <w:kern w:val="3"/>
          <w:highlight w:val="none"/>
          <w:lang w:val="zh-TW" w:eastAsia="zh-TW"/>
        </w:rPr>
        <w:t>按照</w:t>
      </w:r>
      <w:r>
        <w:rPr>
          <w:rFonts w:hint="eastAsia" w:ascii="宋体" w:hAnsi="宋体" w:cs="宋体"/>
          <w:kern w:val="3"/>
          <w:highlight w:val="none"/>
          <w:lang w:val="zh-TW"/>
        </w:rPr>
        <w:t>招标人</w:t>
      </w:r>
      <w:r>
        <w:rPr>
          <w:rFonts w:hint="eastAsia" w:ascii="宋体" w:hAnsi="宋体" w:cs="宋体"/>
          <w:kern w:val="3"/>
          <w:highlight w:val="none"/>
          <w:lang w:val="zh-TW" w:eastAsia="zh-TW"/>
        </w:rPr>
        <w:t>要求施工并安装计量表具</w:t>
      </w:r>
      <w:r>
        <w:rPr>
          <w:rFonts w:hint="eastAsia" w:ascii="宋体" w:hAnsi="宋体" w:cs="宋体"/>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2、供水要求</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（1）水质要求：要求水质符合相关的直饮水国家标准、规范及规定等。</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（2）双方签订合同、合同附件、招标文件及直饮水其他相关标准、规范及规定。</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（3）需支持微信、支付宝等收费方式，便于学生用水。</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lang w:val="zh-TW" w:eastAsia="zh-TW"/>
        </w:rPr>
        <w:t>（</w:t>
      </w:r>
      <w:r>
        <w:rPr>
          <w:rFonts w:hint="eastAsia" w:ascii="宋体" w:hAnsi="宋体" w:cs="宋体"/>
          <w:kern w:val="3"/>
          <w:highlight w:val="none"/>
        </w:rPr>
        <w:t>4</w:t>
      </w:r>
      <w:r>
        <w:rPr>
          <w:rFonts w:hint="eastAsia" w:ascii="宋体" w:hAnsi="宋体" w:cs="宋体"/>
          <w:kern w:val="3"/>
          <w:highlight w:val="none"/>
          <w:lang w:val="zh-TW" w:eastAsia="zh-TW"/>
        </w:rPr>
        <w:t>）</w:t>
      </w:r>
      <w:r>
        <w:rPr>
          <w:rFonts w:hint="eastAsia" w:ascii="宋体" w:hAnsi="宋体" w:cs="宋体"/>
          <w:kern w:val="3"/>
          <w:highlight w:val="none"/>
        </w:rPr>
        <w:t>投标人</w:t>
      </w:r>
      <w:r>
        <w:rPr>
          <w:rFonts w:hint="eastAsia" w:ascii="宋体" w:hAnsi="宋体" w:cs="宋体"/>
          <w:kern w:val="3"/>
          <w:highlight w:val="none"/>
          <w:lang w:val="zh-TW" w:eastAsia="zh-TW"/>
        </w:rPr>
        <w:t>保证出现问题后</w:t>
      </w:r>
      <w:r>
        <w:rPr>
          <w:rFonts w:hint="eastAsia" w:ascii="宋体" w:hAnsi="宋体" w:cs="宋体"/>
          <w:kern w:val="3"/>
          <w:highlight w:val="none"/>
        </w:rPr>
        <w:t>1</w:t>
      </w:r>
      <w:r>
        <w:rPr>
          <w:rFonts w:hint="eastAsia" w:ascii="宋体" w:hAnsi="宋体" w:cs="宋体"/>
          <w:kern w:val="3"/>
          <w:highlight w:val="none"/>
          <w:lang w:val="zh-TW" w:eastAsia="zh-TW"/>
        </w:rPr>
        <w:t>小时内可以到现场，</w:t>
      </w:r>
      <w:r>
        <w:rPr>
          <w:rFonts w:hint="eastAsia" w:ascii="宋体" w:hAnsi="宋体" w:cs="宋体"/>
          <w:kern w:val="3"/>
          <w:highlight w:val="none"/>
        </w:rPr>
        <w:t>24</w:t>
      </w:r>
      <w:r>
        <w:rPr>
          <w:rFonts w:hint="eastAsia" w:ascii="宋体" w:hAnsi="宋体" w:cs="宋体"/>
          <w:kern w:val="3"/>
          <w:highlight w:val="none"/>
          <w:lang w:val="zh-TW" w:eastAsia="zh-TW"/>
        </w:rPr>
        <w:t>小时内解决所有问题。</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（5）无产权和知识产权等纠纷的正品。</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（6）能满足师生饮用水需求。</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3、运行要求</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（1）主机净化设备、步进式开水器及相关设备设施按照国家标准规范进行维护，定期更换过滤装置等易耗件，确保水质质量。</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（2）投标人配备有专业管理及维护维修人员至少1人。</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（3）运行期间人员，直饮水机购置、运输、安装、运行、维护、保养、维修、消毒、置换、用电、经营等所有费用由中标方自行承担；设备运行出现故障，须在24小时内维修完毕。水电费</w:t>
      </w:r>
      <w:r>
        <w:rPr>
          <w:rFonts w:hint="eastAsia" w:ascii="宋体" w:hAnsi="宋体" w:cs="宋体"/>
          <w:b/>
          <w:bCs/>
          <w:kern w:val="3"/>
          <w:highlight w:val="none"/>
        </w:rPr>
        <w:t>（宿舍区域，其他免费供水区域不收费）</w:t>
      </w:r>
      <w:r>
        <w:rPr>
          <w:rFonts w:hint="eastAsia" w:ascii="宋体" w:hAnsi="宋体" w:cs="宋体"/>
          <w:kern w:val="3"/>
          <w:highlight w:val="none"/>
        </w:rPr>
        <w:t>按学校上缴地方水务部门、电力部门标准收取并随驻地收费标准调整，水费3.15元/吨，电费0.52元/度。</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lang w:val="zh-TW" w:eastAsia="zh-TW"/>
        </w:rPr>
        <w:t>（</w:t>
      </w:r>
      <w:r>
        <w:rPr>
          <w:rFonts w:hint="eastAsia" w:ascii="宋体" w:hAnsi="宋体" w:cs="宋体"/>
          <w:kern w:val="3"/>
          <w:highlight w:val="none"/>
        </w:rPr>
        <w:t>4</w:t>
      </w:r>
      <w:r>
        <w:rPr>
          <w:rFonts w:hint="eastAsia" w:ascii="宋体" w:hAnsi="宋体" w:cs="宋体"/>
          <w:kern w:val="3"/>
          <w:highlight w:val="none"/>
          <w:lang w:val="zh-TW" w:eastAsia="zh-TW"/>
        </w:rPr>
        <w:t>）</w:t>
      </w:r>
      <w:r>
        <w:rPr>
          <w:rFonts w:hint="eastAsia" w:ascii="宋体" w:hAnsi="宋体" w:cs="宋体"/>
          <w:kern w:val="3"/>
          <w:highlight w:val="none"/>
        </w:rPr>
        <w:t>收费形式：</w:t>
      </w:r>
      <w:r>
        <w:rPr>
          <w:rFonts w:hint="eastAsia" w:ascii="宋体" w:hAnsi="宋体" w:cs="宋体"/>
          <w:kern w:val="3"/>
          <w:highlight w:val="none"/>
          <w:lang w:val="zh-TW" w:eastAsia="zh-TW"/>
        </w:rPr>
        <w:t>所销售</w:t>
      </w:r>
      <w:r>
        <w:rPr>
          <w:rFonts w:hint="eastAsia" w:ascii="宋体" w:hAnsi="宋体" w:cs="宋体"/>
          <w:kern w:val="3"/>
          <w:highlight w:val="none"/>
          <w:lang w:val="zh-TW"/>
        </w:rPr>
        <w:t>直饮水</w:t>
      </w:r>
      <w:r>
        <w:rPr>
          <w:rFonts w:hint="eastAsia" w:ascii="宋体" w:hAnsi="宋体" w:cs="宋体"/>
          <w:kern w:val="3"/>
          <w:highlight w:val="none"/>
          <w:lang w:val="zh-TW" w:eastAsia="zh-TW"/>
        </w:rPr>
        <w:t>收费标准按中标金额执行</w:t>
      </w:r>
      <w:r>
        <w:rPr>
          <w:rFonts w:hint="eastAsia" w:ascii="宋体" w:hAnsi="宋体" w:cs="宋体"/>
          <w:kern w:val="3"/>
          <w:highlight w:val="none"/>
          <w:lang w:val="zh-TW"/>
        </w:rPr>
        <w:t>。</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b/>
          <w:bCs/>
          <w:kern w:val="3"/>
          <w:highlight w:val="none"/>
        </w:rPr>
      </w:pPr>
      <w:r>
        <w:rPr>
          <w:rFonts w:hint="eastAsia" w:ascii="宋体" w:hAnsi="宋体" w:cs="宋体"/>
          <w:kern w:val="3"/>
          <w:highlight w:val="none"/>
        </w:rPr>
        <w:t>（5）</w:t>
      </w:r>
      <w:r>
        <w:rPr>
          <w:rFonts w:hint="eastAsia" w:ascii="宋体" w:hAnsi="宋体" w:cs="宋体"/>
          <w:b/>
          <w:bCs/>
          <w:kern w:val="3"/>
          <w:highlight w:val="none"/>
        </w:rPr>
        <w:t>要求投标人在合同期内每个学期向学校提供1次由第三方具有相关检测资质的检测机构出具的水质检测报告。如需办理卫生许可等证件，由投标人办理，招标人不承担任何费用。（投标时需提供承诺函，格式自拟，并在签订合同时作为附件提供。）</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注：以上要求均为重要指标，投标人必须完全响应，否则视为投标文件无效。</w:t>
      </w:r>
    </w:p>
    <w:p>
      <w:pPr>
        <w:keepNext w:val="0"/>
        <w:keepLines w:val="0"/>
        <w:pageBreakBefore w:val="0"/>
        <w:kinsoku/>
        <w:wordWrap/>
        <w:overflowPunct/>
        <w:topLinePunct w:val="0"/>
        <w:autoSpaceDE/>
        <w:autoSpaceDN/>
        <w:bidi w:val="0"/>
        <w:adjustRightInd/>
        <w:snapToGrid/>
        <w:spacing w:line="460" w:lineRule="exact"/>
        <w:rPr>
          <w:rFonts w:ascii="宋体" w:hAnsi="宋体" w:cs="宋体"/>
          <w:kern w:val="3"/>
          <w:highlight w:val="none"/>
        </w:rPr>
      </w:pPr>
      <w:r>
        <w:rPr>
          <w:rFonts w:hint="eastAsia" w:ascii="宋体" w:hAnsi="宋体" w:cs="宋体"/>
          <w:b/>
          <w:bCs/>
          <w:szCs w:val="21"/>
          <w:highlight w:val="none"/>
        </w:rPr>
        <w:t>（三）</w:t>
      </w:r>
      <w:r>
        <w:rPr>
          <w:rFonts w:hint="eastAsia" w:ascii="宋体" w:hAnsi="宋体" w:cs="宋体"/>
          <w:b/>
          <w:bCs/>
          <w:kern w:val="3"/>
          <w:highlight w:val="none"/>
        </w:rPr>
        <w:t>项目运营模式</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1、建设模式</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本项目采用BOT（建设—运营—移交）模式，引进有经验、有实力的社会企业对本项目进行全额投资并提供经营管理服务。提供直饮水及普通开水服务，并向使用直饮水及开水的学生收取费用，在经营期满后，将该项目及其全部设施无偿移交给采购人。合作年限采用5+3模式（5年固定合同，合同期满后经招标人考核合格可续签3年），合同期内，企业负责维护和运营。</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工期:合同签订后20日历天内交付，并达到使用要求。</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2、收费标准</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为方便学生，本项目的收费系统采用支付宝或微信支付等模式（教学楼、图书馆、行政楼区域直饮水免费供应）。本项目学生的充值、消费流水进投标人指定账户，投标人必须无条件提供收费平台给招标人监管，如出现恶意乱收费，提高水价等行为，招标人有权终止合同。学生退款必须24小时内到账。</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（2）投标人应按学校用水、用电价格根据实际使用量承担管理、运营过程中产生的水电费。</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（3）如投标人因安全责任事故等产生其他费用，招标人有权在履约保证金中作相应的扣除。</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（4）投标人在提供开水直饮水服务过程中，必须按照不高于中标价的收费标准向使用人收取费用。</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（5）根据现场实际情况，制定改造方案，获得招标人认可后改造施工，费用由投标人承担。投标人应认真勘察施工现场，复核施工工程量，且应充分考虑各种不可预见因素发生的费用。</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highlight w:val="none"/>
        </w:rPr>
      </w:pPr>
      <w:r>
        <w:rPr>
          <w:rFonts w:hint="eastAsia" w:ascii="宋体" w:hAnsi="宋体" w:cs="宋体"/>
          <w:kern w:val="3"/>
          <w:highlight w:val="none"/>
        </w:rPr>
        <w:t>（7）在合同期内，由投标人负责东园开水服务的经营服务和管理，招标人负责服务质量、卫生状况、收费价格等监督。</w:t>
      </w:r>
    </w:p>
    <w:p>
      <w:pPr>
        <w:pStyle w:val="15"/>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（四）验收标准</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1、水质：符合《生活饮用水卫生标准》GB5749-2006；</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2、计量：计量精准，费率无误差；</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3、系统的通水能力检验。按设计要求同时开放的最大数量的配水点应全部达到额定流量；</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4、系统各类阀门的启闭灵活性和仪表指示的灵敏性；</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5、系统工作压力的正确性；</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6、管道支、吊架安装位置和牢固性；</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7、连接点或接口的整洁、牢固和密封性；</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8、控制设备中各按钮的灵活性，显示屏显示字符清晰度；</w:t>
      </w:r>
    </w:p>
    <w:p>
      <w:pPr>
        <w:pStyle w:val="15"/>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9、直饮水设备的产水量应达到设计要求；</w:t>
      </w:r>
    </w:p>
    <w:p>
      <w:pPr>
        <w:spacing w:line="276" w:lineRule="auto"/>
        <w:jc w:val="both"/>
        <w:rPr>
          <w:rFonts w:ascii="宋体" w:hAnsi="宋体" w:cs="宋体"/>
          <w:b/>
          <w:szCs w:val="21"/>
          <w:highlight w:val="none"/>
        </w:rPr>
      </w:pPr>
      <w:bookmarkStart w:id="179" w:name="_Toc115881326"/>
    </w:p>
    <w:bookmarkEnd w:id="176"/>
    <w:bookmarkEnd w:id="177"/>
    <w:bookmarkEnd w:id="179"/>
    <w:p>
      <w:pPr>
        <w:jc w:val="center"/>
        <w:rPr>
          <w:rFonts w:ascii="宋体" w:hAnsi="宋体" w:cs="宋体"/>
          <w:sz w:val="24"/>
          <w:highlight w:val="none"/>
        </w:rPr>
      </w:pPr>
      <w:bookmarkStart w:id="180" w:name="_Toc24677"/>
      <w:r>
        <w:rPr>
          <w:rFonts w:hint="eastAsia" w:ascii="宋体" w:hAnsi="宋体" w:cs="宋体"/>
          <w:b/>
          <w:sz w:val="24"/>
          <w:highlight w:val="none"/>
        </w:rPr>
        <w:t>第二部分：政府采购合同（拟签订的合同文本</w:t>
      </w:r>
      <w:r>
        <w:rPr>
          <w:rFonts w:hint="eastAsia" w:ascii="宋体" w:hAnsi="宋体" w:cs="宋体"/>
          <w:b/>
          <w:bCs/>
          <w:sz w:val="24"/>
          <w:highlight w:val="none"/>
        </w:rPr>
        <w:t>）</w:t>
      </w:r>
      <w:bookmarkEnd w:id="180"/>
    </w:p>
    <w:p>
      <w:pPr>
        <w:snapToGrid w:val="0"/>
        <w:spacing w:before="50" w:line="276" w:lineRule="auto"/>
        <w:jc w:val="center"/>
        <w:rPr>
          <w:rFonts w:ascii="宋体" w:hAnsi="宋体" w:cs="宋体"/>
          <w:b/>
          <w:bCs/>
          <w:sz w:val="24"/>
          <w:highlight w:val="none"/>
        </w:rPr>
      </w:pPr>
      <w:r>
        <w:rPr>
          <w:rFonts w:hint="eastAsia" w:ascii="宋体" w:hAnsi="宋体" w:cs="宋体"/>
          <w:b/>
          <w:bCs/>
          <w:sz w:val="24"/>
          <w:highlight w:val="none"/>
        </w:rPr>
        <w:t>（样稿，在未改变实质性条件下，可双方协商确定）</w:t>
      </w:r>
    </w:p>
    <w:p>
      <w:pPr>
        <w:spacing w:line="276" w:lineRule="auto"/>
        <w:ind w:firstLine="420" w:firstLineChars="200"/>
        <w:rPr>
          <w:rFonts w:ascii="宋体" w:hAnsi="宋体"/>
          <w:kern w:val="0"/>
          <w:szCs w:val="21"/>
          <w:highlight w:val="none"/>
        </w:rPr>
      </w:pPr>
      <w:r>
        <w:rPr>
          <w:rFonts w:hint="eastAsia" w:ascii="宋体" w:hAnsi="宋体"/>
          <w:kern w:val="0"/>
          <w:szCs w:val="21"/>
          <w:highlight w:val="none"/>
        </w:rPr>
        <w:t>以下为成交后签定本项目合同的通用条款，中标人不得提出实质性的修改，关于专用条款将由招标人与中标人结合本项目具体情况协商后签订。</w:t>
      </w:r>
    </w:p>
    <w:p>
      <w:pPr>
        <w:pStyle w:val="23"/>
        <w:ind w:left="3360"/>
        <w:rPr>
          <w:highlight w:val="none"/>
        </w:rPr>
      </w:pPr>
    </w:p>
    <w:p>
      <w:pPr>
        <w:snapToGrid w:val="0"/>
        <w:spacing w:line="440" w:lineRule="exact"/>
        <w:jc w:val="center"/>
        <w:outlineLvl w:val="0"/>
        <w:rPr>
          <w:rFonts w:ascii="宋体" w:hAnsi="宋体" w:cs="宋体"/>
          <w:b/>
          <w:bCs/>
          <w:szCs w:val="21"/>
          <w:highlight w:val="none"/>
        </w:rPr>
      </w:pPr>
      <w:bookmarkStart w:id="181" w:name="_Toc118275526"/>
      <w:bookmarkStart w:id="182" w:name="_Toc118275646"/>
      <w:bookmarkStart w:id="183" w:name="_Toc118235421"/>
      <w:bookmarkStart w:id="184" w:name="_Toc118275566"/>
      <w:r>
        <w:rPr>
          <w:rFonts w:hint="eastAsia" w:ascii="宋体" w:hAnsi="宋体" w:cs="宋体"/>
          <w:b/>
          <w:szCs w:val="21"/>
          <w:highlight w:val="none"/>
        </w:rPr>
        <w:t>采购合同</w:t>
      </w:r>
      <w:bookmarkEnd w:id="181"/>
      <w:bookmarkEnd w:id="182"/>
      <w:bookmarkEnd w:id="183"/>
      <w:bookmarkEnd w:id="184"/>
    </w:p>
    <w:p>
      <w:pPr>
        <w:pStyle w:val="16"/>
        <w:adjustRightInd w:val="0"/>
        <w:snapToGrid w:val="0"/>
        <w:spacing w:line="360" w:lineRule="auto"/>
        <w:ind w:left="3360" w:firstLine="420" w:firstLineChars="200"/>
        <w:jc w:val="left"/>
        <w:rPr>
          <w:rFonts w:hAnsi="宋体" w:cs="宋体"/>
          <w:sz w:val="21"/>
          <w:szCs w:val="21"/>
          <w:highlight w:val="none"/>
        </w:rPr>
      </w:pPr>
    </w:p>
    <w:p>
      <w:pPr>
        <w:autoSpaceDE w:val="0"/>
        <w:autoSpaceDN w:val="0"/>
        <w:adjustRightInd w:val="0"/>
        <w:spacing w:line="276" w:lineRule="auto"/>
        <w:ind w:firstLine="420" w:firstLineChars="200"/>
        <w:jc w:val="left"/>
        <w:rPr>
          <w:rFonts w:ascii="宋体" w:cs="宋体"/>
          <w:kern w:val="0"/>
          <w:position w:val="6"/>
          <w:szCs w:val="21"/>
          <w:highlight w:val="none"/>
          <w:lang w:val="zh-CN"/>
        </w:rPr>
      </w:pPr>
      <w:r>
        <w:rPr>
          <w:rFonts w:hint="eastAsia" w:ascii="宋体" w:cs="宋体"/>
          <w:kern w:val="0"/>
          <w:position w:val="6"/>
          <w:szCs w:val="21"/>
          <w:highlight w:val="none"/>
          <w:lang w:val="zh-CN"/>
        </w:rPr>
        <w:t>甲方：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乙方：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甲、乙双方根据《中华人民共和国民法典》及有关法律法规规定，经招标，就</w:t>
      </w:r>
      <w:r>
        <w:rPr>
          <w:rFonts w:hint="eastAsia" w:ascii="宋体" w:cs="宋体"/>
          <w:kern w:val="0"/>
          <w:position w:val="6"/>
          <w:szCs w:val="21"/>
          <w:highlight w:val="none"/>
        </w:rPr>
        <w:t>东园</w:t>
      </w:r>
      <w:r>
        <w:rPr>
          <w:rFonts w:hint="eastAsia" w:ascii="宋体" w:cs="宋体"/>
          <w:kern w:val="0"/>
          <w:position w:val="6"/>
          <w:szCs w:val="21"/>
          <w:highlight w:val="none"/>
          <w:lang w:val="zh-CN"/>
        </w:rPr>
        <w:t>直饮水、开水服务BOT项目的有关事宜达成如下合同并共同遵守。</w:t>
      </w:r>
    </w:p>
    <w:p>
      <w:pPr>
        <w:autoSpaceDE w:val="0"/>
        <w:autoSpaceDN w:val="0"/>
        <w:adjustRightInd w:val="0"/>
        <w:spacing w:line="276" w:lineRule="auto"/>
        <w:jc w:val="left"/>
        <w:rPr>
          <w:rFonts w:ascii="宋体" w:cs="宋体"/>
          <w:kern w:val="0"/>
          <w:position w:val="6"/>
          <w:szCs w:val="21"/>
          <w:highlight w:val="none"/>
          <w:lang w:val="zh-CN"/>
        </w:rPr>
      </w:pPr>
    </w:p>
    <w:p>
      <w:pPr>
        <w:autoSpaceDE w:val="0"/>
        <w:autoSpaceDN w:val="0"/>
        <w:adjustRightInd w:val="0"/>
        <w:spacing w:line="276" w:lineRule="auto"/>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第一部分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定义及解释</w:t>
      </w:r>
    </w:p>
    <w:p>
      <w:pPr>
        <w:autoSpaceDE w:val="0"/>
        <w:autoSpaceDN w:val="0"/>
        <w:adjustRightInd w:val="0"/>
        <w:spacing w:line="276" w:lineRule="auto"/>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第一条 定义</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1.1. </w:t>
      </w:r>
      <w:r>
        <w:rPr>
          <w:rFonts w:hint="eastAsia" w:ascii="宋体" w:cs="宋体"/>
          <w:kern w:val="0"/>
          <w:position w:val="6"/>
          <w:szCs w:val="21"/>
          <w:highlight w:val="none"/>
          <w:lang w:val="zh-CN"/>
        </w:rPr>
        <w:t>合同中下述用词及用语将具有本条所指定的含义：</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w:t>
      </w:r>
      <w:r>
        <w:rPr>
          <w:rFonts w:hint="eastAsia" w:ascii="宋体" w:cs="宋体"/>
          <w:kern w:val="0"/>
          <w:position w:val="6"/>
          <w:szCs w:val="21"/>
          <w:highlight w:val="none"/>
          <w:lang w:val="zh-CN"/>
        </w:rPr>
        <w:t>甲方：</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(2)</w:t>
      </w:r>
      <w:r>
        <w:rPr>
          <w:rFonts w:hint="eastAsia" w:ascii="宋体" w:cs="宋体"/>
          <w:kern w:val="0"/>
          <w:position w:val="6"/>
          <w:szCs w:val="21"/>
          <w:highlight w:val="none"/>
          <w:lang w:val="zh-CN"/>
        </w:rPr>
        <w:t>乙方：</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(3)</w:t>
      </w:r>
      <w:r>
        <w:rPr>
          <w:rFonts w:hint="eastAsia" w:ascii="宋体" w:cs="宋体"/>
          <w:kern w:val="0"/>
          <w:position w:val="6"/>
          <w:szCs w:val="21"/>
          <w:highlight w:val="none"/>
          <w:lang w:val="zh-CN"/>
        </w:rPr>
        <w:t>项目建设模式：本项目采用</w:t>
      </w:r>
      <w:r>
        <w:rPr>
          <w:rFonts w:ascii="宋体" w:cs="宋体"/>
          <w:kern w:val="0"/>
          <w:position w:val="6"/>
          <w:szCs w:val="21"/>
          <w:highlight w:val="none"/>
          <w:lang w:val="zh-CN"/>
        </w:rPr>
        <w:t xml:space="preserve"> BOT </w:t>
      </w:r>
      <w:r>
        <w:rPr>
          <w:rFonts w:hint="eastAsia" w:ascii="宋体" w:cs="宋体"/>
          <w:kern w:val="0"/>
          <w:position w:val="6"/>
          <w:szCs w:val="21"/>
          <w:highlight w:val="none"/>
          <w:lang w:val="zh-CN"/>
        </w:rPr>
        <w:t>模式，即建设</w:t>
      </w:r>
      <w:r>
        <w:rPr>
          <w:rFonts w:ascii="宋体" w:cs="宋体"/>
          <w:kern w:val="0"/>
          <w:position w:val="6"/>
          <w:szCs w:val="21"/>
          <w:highlight w:val="none"/>
          <w:lang w:val="zh-CN"/>
        </w:rPr>
        <w:t>—</w:t>
      </w:r>
      <w:r>
        <w:rPr>
          <w:rFonts w:hint="eastAsia" w:ascii="宋体" w:cs="宋体"/>
          <w:kern w:val="0"/>
          <w:position w:val="6"/>
          <w:szCs w:val="21"/>
          <w:highlight w:val="none"/>
          <w:lang w:val="zh-CN"/>
        </w:rPr>
        <w:t>经营维护</w:t>
      </w:r>
      <w:r>
        <w:rPr>
          <w:rFonts w:ascii="宋体" w:cs="宋体"/>
          <w:kern w:val="0"/>
          <w:position w:val="6"/>
          <w:szCs w:val="21"/>
          <w:highlight w:val="none"/>
          <w:lang w:val="zh-CN"/>
        </w:rPr>
        <w:t>—</w:t>
      </w:r>
      <w:r>
        <w:rPr>
          <w:rFonts w:hint="eastAsia" w:ascii="宋体" w:cs="宋体"/>
          <w:kern w:val="0"/>
          <w:position w:val="6"/>
          <w:szCs w:val="21"/>
          <w:highlight w:val="none"/>
          <w:lang w:val="zh-CN"/>
        </w:rPr>
        <w:t>到期资产移交。甲方将本项目特许经营权授予乙方，由乙方负责投资建设，在其特许经营年限内经营，管理和维护，并在特许经营期满后将本项目及资产无偿移交给甲方的模式。</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(4)</w:t>
      </w:r>
      <w:r>
        <w:rPr>
          <w:rFonts w:hint="eastAsia" w:ascii="宋体" w:cs="宋体"/>
          <w:kern w:val="0"/>
          <w:position w:val="6"/>
          <w:szCs w:val="21"/>
          <w:highlight w:val="none"/>
          <w:lang w:val="zh-CN"/>
        </w:rPr>
        <w:t>本项目地点：江苏医药职业学院</w:t>
      </w:r>
      <w:r>
        <w:rPr>
          <w:rFonts w:hint="eastAsia" w:ascii="宋体" w:cs="宋体"/>
          <w:kern w:val="0"/>
          <w:position w:val="6"/>
          <w:szCs w:val="21"/>
          <w:highlight w:val="none"/>
        </w:rPr>
        <w:t>东园</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5</w:t>
      </w:r>
      <w:r>
        <w:rPr>
          <w:rFonts w:hint="eastAsia" w:ascii="宋体" w:cs="宋体"/>
          <w:kern w:val="0"/>
          <w:position w:val="6"/>
          <w:szCs w:val="21"/>
          <w:highlight w:val="none"/>
          <w:lang w:val="zh-CN"/>
        </w:rPr>
        <w:t>投资方式为招标人将本项目特许经营权授予投资方，由投资方负责投资建设，允许其在特许经营年限内经营、管理和维护，并在特许经营期满后将本项目及资产无偿移交给招标人。</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(6)</w:t>
      </w:r>
      <w:r>
        <w:rPr>
          <w:rFonts w:hint="eastAsia" w:ascii="宋体" w:cs="宋体"/>
          <w:kern w:val="0"/>
          <w:position w:val="6"/>
          <w:szCs w:val="21"/>
          <w:highlight w:val="none"/>
          <w:lang w:val="zh-CN"/>
        </w:rPr>
        <w:t>本项目设施：指本合同规定的全部设施，以及为本项目所使用的其它服务设施；</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(7)</w:t>
      </w:r>
      <w:r>
        <w:rPr>
          <w:rFonts w:hint="eastAsia" w:ascii="宋体" w:cs="宋体"/>
          <w:kern w:val="0"/>
          <w:position w:val="6"/>
          <w:szCs w:val="21"/>
          <w:highlight w:val="none"/>
          <w:lang w:val="zh-CN"/>
        </w:rPr>
        <w:t>本项目的建设期：本项目必须于</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月</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日完成建设并投入使用。</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(8)</w:t>
      </w:r>
      <w:r>
        <w:rPr>
          <w:rFonts w:hint="eastAsia" w:ascii="宋体" w:cs="宋体"/>
          <w:kern w:val="0"/>
          <w:position w:val="6"/>
          <w:szCs w:val="21"/>
          <w:highlight w:val="none"/>
          <w:lang w:val="zh-CN"/>
        </w:rPr>
        <w:t>本项目的运营期：指本项目</w:t>
      </w:r>
      <w:r>
        <w:rPr>
          <w:rFonts w:hint="eastAsia" w:ascii="宋体" w:cs="宋体"/>
          <w:kern w:val="0"/>
          <w:position w:val="6"/>
          <w:szCs w:val="21"/>
          <w:highlight w:val="none"/>
        </w:rPr>
        <w:t>东园</w:t>
      </w:r>
      <w:r>
        <w:rPr>
          <w:rFonts w:hint="eastAsia" w:ascii="宋体" w:cs="宋体"/>
          <w:kern w:val="0"/>
          <w:position w:val="6"/>
          <w:szCs w:val="21"/>
          <w:highlight w:val="none"/>
          <w:lang w:val="zh-CN"/>
        </w:rPr>
        <w:t>学生宿舍</w:t>
      </w:r>
      <w:r>
        <w:rPr>
          <w:rFonts w:hint="eastAsia" w:ascii="宋体" w:cs="宋体"/>
          <w:kern w:val="0"/>
          <w:position w:val="6"/>
          <w:szCs w:val="21"/>
          <w:highlight w:val="none"/>
        </w:rPr>
        <w:t>、</w:t>
      </w:r>
      <w:r>
        <w:rPr>
          <w:rFonts w:hint="eastAsia" w:ascii="宋体" w:cs="宋体"/>
          <w:kern w:val="0"/>
          <w:position w:val="6"/>
          <w:szCs w:val="21"/>
          <w:highlight w:val="none"/>
          <w:lang w:val="zh-CN"/>
        </w:rPr>
        <w:t>教学楼、</w:t>
      </w:r>
      <w:r>
        <w:rPr>
          <w:rFonts w:hint="eastAsia" w:ascii="宋体" w:cs="宋体"/>
          <w:kern w:val="0"/>
          <w:position w:val="6"/>
          <w:szCs w:val="21"/>
          <w:highlight w:val="none"/>
        </w:rPr>
        <w:t>图书馆、行政楼开</w:t>
      </w:r>
      <w:r>
        <w:rPr>
          <w:rFonts w:hint="eastAsia" w:ascii="宋体" w:cs="宋体"/>
          <w:kern w:val="0"/>
          <w:position w:val="6"/>
          <w:szCs w:val="21"/>
          <w:highlight w:val="none"/>
          <w:lang w:val="zh-CN"/>
        </w:rPr>
        <w:t>水系统建设完毕之日起，到本项目运营后移交给甲方之日止；</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(9)</w:t>
      </w:r>
      <w:r>
        <w:rPr>
          <w:rFonts w:hint="eastAsia" w:ascii="宋体" w:cs="宋体"/>
          <w:kern w:val="0"/>
          <w:position w:val="6"/>
          <w:szCs w:val="21"/>
          <w:highlight w:val="none"/>
          <w:lang w:val="zh-CN"/>
        </w:rPr>
        <w:t>本项目的特许经营年限：</w:t>
      </w:r>
      <w:r>
        <w:rPr>
          <w:rFonts w:hint="eastAsia" w:ascii="宋体" w:cs="宋体"/>
          <w:kern w:val="0"/>
          <w:position w:val="6"/>
          <w:szCs w:val="21"/>
          <w:highlight w:val="none"/>
        </w:rPr>
        <w:t>5</w:t>
      </w:r>
      <w:r>
        <w:rPr>
          <w:rFonts w:hint="eastAsia" w:ascii="宋体" w:cs="宋体"/>
          <w:kern w:val="0"/>
          <w:position w:val="6"/>
          <w:szCs w:val="21"/>
          <w:highlight w:val="none"/>
          <w:lang w:val="zh-CN"/>
        </w:rPr>
        <w:t>年固定合同，合同期满后经招标人考核合格可续签3年；</w:t>
      </w:r>
    </w:p>
    <w:p>
      <w:pPr>
        <w:autoSpaceDE w:val="0"/>
        <w:autoSpaceDN w:val="0"/>
        <w:adjustRightInd w:val="0"/>
        <w:spacing w:line="276" w:lineRule="auto"/>
        <w:ind w:firstLine="420"/>
        <w:jc w:val="left"/>
        <w:rPr>
          <w:rFonts w:ascii="宋体" w:cs="宋体"/>
          <w:kern w:val="0"/>
          <w:position w:val="6"/>
          <w:szCs w:val="21"/>
          <w:highlight w:val="none"/>
          <w:lang w:val="zh-CN"/>
        </w:rPr>
      </w:pPr>
      <w:r>
        <w:rPr>
          <w:rFonts w:ascii="宋体" w:cs="宋体"/>
          <w:kern w:val="0"/>
          <w:position w:val="6"/>
          <w:szCs w:val="21"/>
          <w:highlight w:val="none"/>
          <w:lang w:val="zh-CN"/>
        </w:rPr>
        <w:t>(10)</w:t>
      </w:r>
      <w:r>
        <w:rPr>
          <w:rFonts w:hint="eastAsia" w:ascii="宋体" w:cs="宋体"/>
          <w:kern w:val="0"/>
          <w:position w:val="6"/>
          <w:szCs w:val="21"/>
          <w:highlight w:val="none"/>
          <w:lang w:val="zh-CN"/>
        </w:rPr>
        <w:t>本项目特许权：指甲方根据本合同的规定，授予乙方投资、建设、运营及维护以及与该项目有关的附属设施的权力；</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(1</w:t>
      </w:r>
      <w:r>
        <w:rPr>
          <w:rFonts w:hint="eastAsia" w:ascii="宋体" w:cs="宋体"/>
          <w:kern w:val="0"/>
          <w:position w:val="6"/>
          <w:szCs w:val="21"/>
          <w:highlight w:val="none"/>
        </w:rPr>
        <w:t>1</w:t>
      </w:r>
      <w:r>
        <w:rPr>
          <w:rFonts w:ascii="宋体" w:cs="宋体"/>
          <w:kern w:val="0"/>
          <w:position w:val="6"/>
          <w:szCs w:val="21"/>
          <w:highlight w:val="none"/>
          <w:lang w:val="zh-CN"/>
        </w:rPr>
        <w:t>)</w:t>
      </w:r>
      <w:r>
        <w:rPr>
          <w:rFonts w:hint="eastAsia" w:ascii="宋体" w:cs="宋体"/>
          <w:kern w:val="0"/>
          <w:position w:val="6"/>
          <w:szCs w:val="21"/>
          <w:highlight w:val="none"/>
          <w:lang w:val="zh-CN"/>
        </w:rPr>
        <w:t>其他：经营期间本项目的经营权归</w:t>
      </w:r>
      <w:r>
        <w:rPr>
          <w:rFonts w:hint="eastAsia" w:ascii="宋体" w:cs="宋体"/>
          <w:kern w:val="0"/>
          <w:position w:val="6"/>
          <w:szCs w:val="21"/>
          <w:highlight w:val="none"/>
        </w:rPr>
        <w:t>乙方</w:t>
      </w:r>
      <w:r>
        <w:rPr>
          <w:rFonts w:hint="eastAsia" w:ascii="宋体" w:cs="宋体"/>
          <w:kern w:val="0"/>
          <w:position w:val="6"/>
          <w:szCs w:val="21"/>
          <w:highlight w:val="none"/>
          <w:lang w:val="zh-CN"/>
        </w:rPr>
        <w:t>所有，经营期满后，本项目的所有设施设备在移交前应检修完好，并确保设备运行正常的前提下交给</w:t>
      </w:r>
      <w:r>
        <w:rPr>
          <w:rFonts w:hint="eastAsia" w:ascii="宋体" w:cs="宋体"/>
          <w:kern w:val="0"/>
          <w:position w:val="6"/>
          <w:szCs w:val="21"/>
          <w:highlight w:val="none"/>
        </w:rPr>
        <w:t>甲方</w:t>
      </w:r>
      <w:r>
        <w:rPr>
          <w:rFonts w:hint="eastAsia" w:ascii="宋体" w:cs="宋体"/>
          <w:kern w:val="0"/>
          <w:position w:val="6"/>
          <w:szCs w:val="21"/>
          <w:highlight w:val="none"/>
          <w:lang w:val="zh-CN"/>
        </w:rPr>
        <w:t>。</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第二条 解释</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2.1.</w:t>
      </w:r>
      <w:r>
        <w:rPr>
          <w:rFonts w:hint="eastAsia" w:ascii="宋体" w:cs="宋体"/>
          <w:kern w:val="0"/>
          <w:position w:val="6"/>
          <w:szCs w:val="21"/>
          <w:highlight w:val="none"/>
          <w:lang w:val="zh-CN"/>
        </w:rPr>
        <w:t>协议书中的标题不应在其条款的解释中应用。</w:t>
      </w:r>
    </w:p>
    <w:p>
      <w:pPr>
        <w:autoSpaceDE w:val="0"/>
        <w:autoSpaceDN w:val="0"/>
        <w:adjustRightInd w:val="0"/>
        <w:spacing w:line="276" w:lineRule="auto"/>
        <w:ind w:firstLine="390"/>
        <w:jc w:val="left"/>
        <w:rPr>
          <w:rFonts w:ascii="宋体" w:cs="宋体"/>
          <w:kern w:val="0"/>
          <w:position w:val="6"/>
          <w:szCs w:val="21"/>
          <w:highlight w:val="none"/>
          <w:lang w:val="zh-CN"/>
        </w:rPr>
      </w:pPr>
      <w:r>
        <w:rPr>
          <w:rFonts w:ascii="宋体" w:cs="宋体"/>
          <w:kern w:val="0"/>
          <w:position w:val="6"/>
          <w:szCs w:val="21"/>
          <w:highlight w:val="none"/>
          <w:lang w:val="zh-CN"/>
        </w:rPr>
        <w:t>2.2.</w:t>
      </w:r>
      <w:r>
        <w:rPr>
          <w:rFonts w:hint="eastAsia" w:ascii="宋体" w:cs="宋体"/>
          <w:kern w:val="0"/>
          <w:position w:val="6"/>
          <w:szCs w:val="21"/>
          <w:highlight w:val="none"/>
          <w:lang w:val="zh-CN"/>
        </w:rPr>
        <w:t>在合同中，无论何处述及由任何人发出或颁发任何通知、同意、认可、批准、证明或决定，除另有说明外，均指书面文件；对于任何此类文件，对方都不应无故扣押或拖延，收件方应在回执上签署姓名和收件时间。</w:t>
      </w:r>
    </w:p>
    <w:p>
      <w:pPr>
        <w:autoSpaceDE w:val="0"/>
        <w:autoSpaceDN w:val="0"/>
        <w:adjustRightInd w:val="0"/>
        <w:spacing w:line="276" w:lineRule="auto"/>
        <w:jc w:val="both"/>
        <w:rPr>
          <w:rFonts w:ascii="宋体" w:cs="宋体"/>
          <w:b/>
          <w:kern w:val="0"/>
          <w:position w:val="6"/>
          <w:szCs w:val="21"/>
          <w:highlight w:val="none"/>
          <w:lang w:val="zh-CN"/>
        </w:rPr>
      </w:pP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第二部分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本项目特许权</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第三条 本项目特许权的授予</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3.1. </w:t>
      </w:r>
      <w:r>
        <w:rPr>
          <w:rFonts w:hint="eastAsia" w:ascii="宋体" w:cs="宋体"/>
          <w:kern w:val="0"/>
          <w:position w:val="6"/>
          <w:szCs w:val="21"/>
          <w:highlight w:val="none"/>
          <w:lang w:val="zh-CN"/>
        </w:rPr>
        <w:t>甲方授予乙方独家投资、建设、运营和维护本项目的特许权。</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3.2. </w:t>
      </w:r>
      <w:r>
        <w:rPr>
          <w:rFonts w:hint="eastAsia" w:ascii="宋体" w:cs="宋体"/>
          <w:kern w:val="0"/>
          <w:position w:val="6"/>
          <w:szCs w:val="21"/>
          <w:highlight w:val="none"/>
          <w:lang w:val="zh-CN"/>
        </w:rPr>
        <w:t>本合同书经甲乙双方签字生效后</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即可视为甲方已经授予本项目特许权给乙方。</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第四条 本项目特许经营年限</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4.1. </w:t>
      </w:r>
      <w:r>
        <w:rPr>
          <w:rFonts w:hint="eastAsia" w:ascii="宋体" w:cs="宋体"/>
          <w:kern w:val="0"/>
          <w:position w:val="6"/>
          <w:szCs w:val="21"/>
          <w:highlight w:val="none"/>
          <w:lang w:val="zh-CN"/>
        </w:rPr>
        <w:t>本项目其中建设期为</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天，自</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月</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日至</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月</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日；运营期为</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年，自</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月</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日至</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月</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日。</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4.2. </w:t>
      </w:r>
      <w:r>
        <w:rPr>
          <w:rFonts w:hint="eastAsia" w:ascii="宋体" w:cs="宋体"/>
          <w:kern w:val="0"/>
          <w:position w:val="6"/>
          <w:szCs w:val="21"/>
          <w:highlight w:val="none"/>
          <w:lang w:val="zh-CN"/>
        </w:rPr>
        <w:t>如果由于甲方履行其合同义务时造成错误或因不可抗力使得下列任一情形发生，甲方在与乙方协商后，决定特许经营年限相应顺延的时间，并通知乙方。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w:t>
      </w:r>
      <w:r>
        <w:rPr>
          <w:rFonts w:hint="eastAsia" w:ascii="宋体" w:cs="宋体"/>
          <w:kern w:val="0"/>
          <w:position w:val="6"/>
          <w:szCs w:val="21"/>
          <w:highlight w:val="none"/>
          <w:lang w:val="zh-CN"/>
        </w:rPr>
        <w:t>项目建设期的延误；</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(2)</w:t>
      </w:r>
      <w:r>
        <w:rPr>
          <w:rFonts w:hint="eastAsia" w:ascii="宋体" w:cs="宋体"/>
          <w:kern w:val="0"/>
          <w:position w:val="6"/>
          <w:szCs w:val="21"/>
          <w:highlight w:val="none"/>
          <w:lang w:val="zh-CN"/>
        </w:rPr>
        <w:t>项目运营期的中断（学校寒假暑假不是项目运营期的中断）；</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hint="eastAsia" w:ascii="宋体" w:cs="宋体"/>
          <w:b/>
          <w:kern w:val="0"/>
          <w:position w:val="6"/>
          <w:szCs w:val="21"/>
          <w:highlight w:val="none"/>
          <w:lang w:val="zh-CN"/>
        </w:rPr>
        <w:t>第五条 本项目特许权的独占性</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5.1.</w:t>
      </w:r>
      <w:r>
        <w:rPr>
          <w:rFonts w:hint="eastAsia" w:ascii="宋体" w:cs="宋体"/>
          <w:kern w:val="0"/>
          <w:position w:val="6"/>
          <w:szCs w:val="21"/>
          <w:highlight w:val="none"/>
          <w:lang w:val="zh-CN"/>
        </w:rPr>
        <w:t>甲方保证按本合同第三条规定授予乙方的本项目特许权具有独占性，即甲方不得将本项目的特许权全部或部分地授予其它第三方。除非因乙方未能履行本合同规定的责任和义务而失去了本项目特许权。</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第六条 本项目特许权的转让</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6.1. </w:t>
      </w:r>
      <w:r>
        <w:rPr>
          <w:rFonts w:hint="eastAsia" w:ascii="宋体" w:cs="宋体"/>
          <w:kern w:val="0"/>
          <w:position w:val="6"/>
          <w:szCs w:val="21"/>
          <w:highlight w:val="none"/>
          <w:lang w:val="zh-CN"/>
        </w:rPr>
        <w:t>未经甲方同意乙方不得将本项目的特许经营权转让给第三方，否则，甲方有权将乙方的特许经营权收回。</w:t>
      </w:r>
    </w:p>
    <w:p>
      <w:pPr>
        <w:autoSpaceDE w:val="0"/>
        <w:autoSpaceDN w:val="0"/>
        <w:adjustRightInd w:val="0"/>
        <w:spacing w:line="276" w:lineRule="auto"/>
        <w:ind w:firstLine="405"/>
        <w:jc w:val="left"/>
        <w:rPr>
          <w:rFonts w:ascii="宋体" w:cs="宋体"/>
          <w:b/>
          <w:kern w:val="0"/>
          <w:position w:val="6"/>
          <w:szCs w:val="21"/>
          <w:highlight w:val="none"/>
          <w:lang w:val="zh-CN"/>
        </w:rPr>
      </w:pPr>
      <w:r>
        <w:rPr>
          <w:rFonts w:hint="eastAsia" w:ascii="宋体" w:cs="宋体"/>
          <w:b/>
          <w:kern w:val="0"/>
          <w:position w:val="6"/>
          <w:szCs w:val="21"/>
          <w:highlight w:val="none"/>
          <w:lang w:val="zh-CN"/>
        </w:rPr>
        <w:t>第七条 本项目设施的所有权</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7.1. </w:t>
      </w:r>
      <w:r>
        <w:rPr>
          <w:rFonts w:hint="eastAsia" w:ascii="宋体" w:cs="宋体"/>
          <w:kern w:val="0"/>
          <w:position w:val="6"/>
          <w:szCs w:val="21"/>
          <w:highlight w:val="none"/>
          <w:lang w:val="zh-CN"/>
        </w:rPr>
        <w:t>本项目所有建设费用及运行费用由乙方承担。</w:t>
      </w:r>
    </w:p>
    <w:p>
      <w:pPr>
        <w:autoSpaceDE w:val="0"/>
        <w:autoSpaceDN w:val="0"/>
        <w:adjustRightInd w:val="0"/>
        <w:spacing w:line="276" w:lineRule="auto"/>
        <w:ind w:firstLine="390"/>
        <w:jc w:val="left"/>
        <w:rPr>
          <w:rFonts w:ascii="宋体" w:cs="宋体"/>
          <w:kern w:val="0"/>
          <w:position w:val="6"/>
          <w:szCs w:val="21"/>
          <w:highlight w:val="none"/>
          <w:lang w:val="zh-CN"/>
        </w:rPr>
      </w:pPr>
      <w:r>
        <w:rPr>
          <w:rFonts w:ascii="宋体" w:cs="宋体"/>
          <w:kern w:val="0"/>
          <w:position w:val="6"/>
          <w:szCs w:val="21"/>
          <w:highlight w:val="none"/>
          <w:lang w:val="zh-CN"/>
        </w:rPr>
        <w:t xml:space="preserve">7.2. </w:t>
      </w:r>
      <w:r>
        <w:rPr>
          <w:rFonts w:hint="eastAsia" w:ascii="宋体" w:cs="宋体"/>
          <w:kern w:val="0"/>
          <w:position w:val="6"/>
          <w:szCs w:val="21"/>
          <w:highlight w:val="none"/>
          <w:lang w:val="zh-CN"/>
        </w:rPr>
        <w:t>由乙方负责投资建设的设备，在运营期满移交之前所有权归乙方所有，运营期满移交后所有权归甲方所有。</w:t>
      </w:r>
    </w:p>
    <w:p>
      <w:pPr>
        <w:autoSpaceDE w:val="0"/>
        <w:autoSpaceDN w:val="0"/>
        <w:adjustRightInd w:val="0"/>
        <w:spacing w:line="276" w:lineRule="auto"/>
        <w:ind w:firstLine="390"/>
        <w:jc w:val="left"/>
        <w:rPr>
          <w:rFonts w:ascii="宋体" w:cs="宋体"/>
          <w:kern w:val="0"/>
          <w:position w:val="6"/>
          <w:szCs w:val="21"/>
          <w:highlight w:val="none"/>
          <w:lang w:val="zh-CN"/>
        </w:rPr>
      </w:pP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第三部分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本项目地点、建设及竣工验收</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ind w:firstLine="405"/>
        <w:jc w:val="left"/>
        <w:rPr>
          <w:rFonts w:ascii="宋体" w:cs="宋体"/>
          <w:b/>
          <w:kern w:val="0"/>
          <w:position w:val="6"/>
          <w:szCs w:val="21"/>
          <w:highlight w:val="none"/>
          <w:lang w:val="zh-CN"/>
        </w:rPr>
      </w:pPr>
      <w:r>
        <w:rPr>
          <w:rFonts w:hint="eastAsia" w:ascii="宋体" w:cs="宋体"/>
          <w:b/>
          <w:kern w:val="0"/>
          <w:position w:val="6"/>
          <w:szCs w:val="21"/>
          <w:highlight w:val="none"/>
          <w:lang w:val="zh-CN"/>
        </w:rPr>
        <w:t>第八条 本项目的地点和建设规模</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8.1 </w:t>
      </w:r>
      <w:r>
        <w:rPr>
          <w:rFonts w:hint="eastAsia" w:ascii="宋体" w:cs="宋体"/>
          <w:kern w:val="0"/>
          <w:position w:val="6"/>
          <w:szCs w:val="21"/>
          <w:highlight w:val="none"/>
          <w:lang w:val="zh-CN"/>
        </w:rPr>
        <w:t>项目地点：</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江苏医药职业学院</w:t>
      </w:r>
      <w:r>
        <w:rPr>
          <w:rFonts w:hint="eastAsia" w:ascii="宋体" w:cs="宋体"/>
          <w:kern w:val="0"/>
          <w:position w:val="6"/>
          <w:szCs w:val="21"/>
          <w:highlight w:val="none"/>
        </w:rPr>
        <w:t>东</w:t>
      </w:r>
      <w:r>
        <w:rPr>
          <w:rFonts w:hint="eastAsia" w:ascii="宋体" w:cs="宋体"/>
          <w:kern w:val="0"/>
          <w:position w:val="6"/>
          <w:szCs w:val="21"/>
          <w:highlight w:val="none"/>
          <w:lang w:val="zh-CN"/>
        </w:rPr>
        <w:t>园</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8.2 </w:t>
      </w:r>
      <w:r>
        <w:rPr>
          <w:rFonts w:hint="eastAsia" w:ascii="宋体" w:cs="宋体"/>
          <w:kern w:val="0"/>
          <w:position w:val="6"/>
          <w:szCs w:val="21"/>
          <w:highlight w:val="none"/>
          <w:lang w:val="zh-CN"/>
        </w:rPr>
        <w:t>建设规模：</w:t>
      </w:r>
      <w:r>
        <w:rPr>
          <w:rFonts w:ascii="宋体" w:cs="宋体"/>
          <w:kern w:val="0"/>
          <w:position w:val="6"/>
          <w:szCs w:val="21"/>
          <w:highlight w:val="none"/>
          <w:lang w:val="zh-CN"/>
        </w:rPr>
        <w:t xml:space="preserve"> </w:t>
      </w:r>
      <w:r>
        <w:rPr>
          <w:rFonts w:hint="eastAsia" w:ascii="宋体" w:cs="宋体"/>
          <w:kern w:val="0"/>
          <w:position w:val="6"/>
          <w:szCs w:val="21"/>
          <w:highlight w:val="none"/>
        </w:rPr>
        <w:t>东园</w:t>
      </w:r>
      <w:r>
        <w:rPr>
          <w:rFonts w:hint="eastAsia" w:ascii="宋体" w:cs="宋体"/>
          <w:kern w:val="0"/>
          <w:position w:val="6"/>
          <w:szCs w:val="21"/>
          <w:highlight w:val="none"/>
          <w:lang w:val="zh-CN"/>
        </w:rPr>
        <w:t>学生宿舍</w:t>
      </w:r>
      <w:r>
        <w:rPr>
          <w:rFonts w:hint="eastAsia" w:ascii="宋体" w:cs="宋体"/>
          <w:kern w:val="0"/>
          <w:position w:val="6"/>
          <w:szCs w:val="21"/>
          <w:highlight w:val="none"/>
        </w:rPr>
        <w:t>、</w:t>
      </w:r>
      <w:r>
        <w:rPr>
          <w:rFonts w:hint="eastAsia" w:ascii="宋体" w:cs="宋体"/>
          <w:kern w:val="0"/>
          <w:position w:val="6"/>
          <w:szCs w:val="21"/>
          <w:highlight w:val="none"/>
          <w:lang w:val="zh-CN"/>
        </w:rPr>
        <w:t>教学楼、</w:t>
      </w:r>
      <w:r>
        <w:rPr>
          <w:rFonts w:hint="eastAsia" w:ascii="宋体" w:cs="宋体"/>
          <w:kern w:val="0"/>
          <w:position w:val="6"/>
          <w:szCs w:val="21"/>
          <w:highlight w:val="none"/>
        </w:rPr>
        <w:t>图书馆、行政楼开</w:t>
      </w:r>
      <w:r>
        <w:rPr>
          <w:rFonts w:hint="eastAsia" w:ascii="宋体" w:cs="宋体"/>
          <w:kern w:val="0"/>
          <w:position w:val="6"/>
          <w:szCs w:val="21"/>
          <w:highlight w:val="none"/>
          <w:lang w:val="zh-CN"/>
        </w:rPr>
        <w:t>水系统由乙方全额出资建设，投资额</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万元</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w:t>
      </w:r>
    </w:p>
    <w:p>
      <w:pPr>
        <w:autoSpaceDE w:val="0"/>
        <w:autoSpaceDN w:val="0"/>
        <w:adjustRightInd w:val="0"/>
        <w:spacing w:line="276" w:lineRule="auto"/>
        <w:ind w:firstLine="405"/>
        <w:jc w:val="left"/>
        <w:rPr>
          <w:rFonts w:ascii="宋体" w:cs="宋体"/>
          <w:b/>
          <w:kern w:val="0"/>
          <w:position w:val="6"/>
          <w:szCs w:val="21"/>
          <w:highlight w:val="none"/>
          <w:lang w:val="zh-CN"/>
        </w:rPr>
      </w:pPr>
      <w:r>
        <w:rPr>
          <w:rFonts w:hint="eastAsia" w:ascii="宋体" w:cs="宋体"/>
          <w:b/>
          <w:kern w:val="0"/>
          <w:position w:val="6"/>
          <w:szCs w:val="21"/>
          <w:highlight w:val="none"/>
          <w:lang w:val="zh-CN"/>
        </w:rPr>
        <w:t>第九条 项目的建设</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9.1 </w:t>
      </w:r>
      <w:r>
        <w:rPr>
          <w:rFonts w:hint="eastAsia" w:ascii="宋体" w:cs="宋体"/>
          <w:kern w:val="0"/>
          <w:position w:val="6"/>
          <w:szCs w:val="21"/>
          <w:highlight w:val="none"/>
          <w:lang w:val="zh-CN"/>
        </w:rPr>
        <w:t>本项目设计及施工质量必须达到国家、省、部颁发的施工标准和技术规范的要求，设备质量符合招标文件要求，确保技术先进，智能监测及控制程度满足运营要求。设计、施工及设备缺陷由乙方自行承担。</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9.2 </w:t>
      </w:r>
      <w:r>
        <w:rPr>
          <w:rFonts w:hint="eastAsia" w:ascii="宋体" w:cs="宋体"/>
          <w:kern w:val="0"/>
          <w:position w:val="6"/>
          <w:szCs w:val="21"/>
          <w:highlight w:val="none"/>
          <w:lang w:val="zh-CN"/>
        </w:rPr>
        <w:t>本项目开工日应为本协议生效之日。具体建设进度由双方商定的进度文件为准。</w:t>
      </w:r>
    </w:p>
    <w:p>
      <w:pPr>
        <w:autoSpaceDE w:val="0"/>
        <w:autoSpaceDN w:val="0"/>
        <w:adjustRightInd w:val="0"/>
        <w:spacing w:line="276" w:lineRule="auto"/>
        <w:jc w:val="left"/>
        <w:rPr>
          <w:rFonts w:ascii="宋体" w:cs="宋体"/>
          <w:kern w:val="0"/>
          <w:position w:val="6"/>
          <w:szCs w:val="21"/>
          <w:highlight w:val="none"/>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9.3 </w:t>
      </w:r>
      <w:r>
        <w:rPr>
          <w:rFonts w:hint="eastAsia" w:ascii="宋体" w:cs="宋体"/>
          <w:kern w:val="0"/>
          <w:position w:val="6"/>
          <w:szCs w:val="21"/>
          <w:highlight w:val="none"/>
          <w:lang w:val="zh-CN"/>
        </w:rPr>
        <w:t>本项目</w:t>
      </w:r>
      <w:r>
        <w:rPr>
          <w:rFonts w:hint="eastAsia" w:ascii="宋体" w:cs="宋体"/>
          <w:kern w:val="0"/>
          <w:position w:val="6"/>
          <w:szCs w:val="21"/>
          <w:highlight w:val="none"/>
        </w:rPr>
        <w:t>开</w:t>
      </w:r>
      <w:r>
        <w:rPr>
          <w:rFonts w:hint="eastAsia" w:ascii="宋体" w:cs="宋体"/>
          <w:kern w:val="0"/>
          <w:position w:val="6"/>
          <w:szCs w:val="21"/>
          <w:highlight w:val="none"/>
          <w:lang w:val="zh-CN"/>
        </w:rPr>
        <w:t>水、直饮水控系统进行计量收费管理；</w:t>
      </w:r>
      <w:r>
        <w:rPr>
          <w:rFonts w:hint="eastAsia" w:ascii="宋体" w:cs="宋体"/>
          <w:kern w:val="0"/>
          <w:position w:val="6"/>
          <w:szCs w:val="21"/>
          <w:highlight w:val="none"/>
        </w:rPr>
        <w:t>中标方必须承诺无条件提供收费平台给校方监管。</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9.4 </w:t>
      </w:r>
      <w:r>
        <w:rPr>
          <w:rFonts w:hint="eastAsia" w:ascii="宋体" w:cs="宋体"/>
          <w:kern w:val="0"/>
          <w:position w:val="6"/>
          <w:szCs w:val="21"/>
          <w:highlight w:val="none"/>
          <w:lang w:val="zh-CN"/>
        </w:rPr>
        <w:t>乙方在项目建设施工过程中，水电管网敷设必须符合国家有关规范要求，必须保证建筑结构，供水，供电及其他原有设备设施安全，不能破坏建筑外观，不得影响使用空间。确保师生人身和财产安全。造成损失的由乙方负责。</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9.5 </w:t>
      </w:r>
      <w:r>
        <w:rPr>
          <w:rFonts w:hint="eastAsia" w:ascii="宋体" w:cs="宋体"/>
          <w:kern w:val="0"/>
          <w:position w:val="6"/>
          <w:szCs w:val="21"/>
          <w:highlight w:val="none"/>
          <w:lang w:val="zh-CN"/>
        </w:rPr>
        <w:t>在本项目建设期内，甲方指定的人员和监理单位拥有进入本项目建设工地的权力，并有权检查、监督施工过程，以及对用于本项目建设的材料进行抽检试验。乙方应积极予以配合及提供方便。</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9.6 </w:t>
      </w:r>
      <w:r>
        <w:rPr>
          <w:rFonts w:hint="eastAsia" w:ascii="宋体" w:cs="宋体"/>
          <w:kern w:val="0"/>
          <w:position w:val="6"/>
          <w:szCs w:val="21"/>
          <w:highlight w:val="none"/>
          <w:lang w:val="zh-CN"/>
        </w:rPr>
        <w:t>因乙方自身原因导致项目建设进度延迟</w:t>
      </w:r>
      <w:r>
        <w:rPr>
          <w:rFonts w:ascii="宋体" w:cs="宋体"/>
          <w:kern w:val="0"/>
          <w:position w:val="6"/>
          <w:szCs w:val="21"/>
          <w:highlight w:val="none"/>
          <w:lang w:val="zh-CN"/>
        </w:rPr>
        <w:t>1</w:t>
      </w:r>
      <w:r>
        <w:rPr>
          <w:rFonts w:hint="eastAsia" w:ascii="宋体" w:cs="宋体"/>
          <w:kern w:val="0"/>
          <w:position w:val="6"/>
          <w:szCs w:val="21"/>
          <w:highlight w:val="none"/>
          <w:lang w:val="zh-CN"/>
        </w:rPr>
        <w:t>个月以上时，甲方有权解除本合同。由此造成的双方的损失由乙方自行承担。</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9.7 </w:t>
      </w:r>
      <w:r>
        <w:rPr>
          <w:rFonts w:hint="eastAsia" w:ascii="宋体" w:cs="宋体"/>
          <w:kern w:val="0"/>
          <w:position w:val="6"/>
          <w:szCs w:val="21"/>
          <w:highlight w:val="none"/>
          <w:lang w:val="zh-CN"/>
        </w:rPr>
        <w:t>如果因甲方原因造成延误建设期，甲方同意建设期等额顺延。</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9.8 </w:t>
      </w:r>
      <w:r>
        <w:rPr>
          <w:rFonts w:hint="eastAsia" w:ascii="宋体" w:cs="宋体"/>
          <w:kern w:val="0"/>
          <w:position w:val="6"/>
          <w:szCs w:val="21"/>
          <w:highlight w:val="none"/>
          <w:lang w:val="zh-CN"/>
        </w:rPr>
        <w:t>如果因乙方的责任延长建设期，由此可能增加的建设费用、运营期的缩短和运营收入的减少由乙方承担。</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kern w:val="0"/>
          <w:position w:val="6"/>
          <w:szCs w:val="21"/>
          <w:highlight w:val="none"/>
          <w:lang w:val="zh-CN"/>
        </w:rPr>
        <w:t>　　</w:t>
      </w:r>
      <w:r>
        <w:rPr>
          <w:rFonts w:hint="eastAsia" w:ascii="宋体" w:cs="宋体"/>
          <w:b/>
          <w:kern w:val="0"/>
          <w:position w:val="6"/>
          <w:szCs w:val="21"/>
          <w:highlight w:val="none"/>
          <w:lang w:val="zh-CN"/>
        </w:rPr>
        <w:t>第十条 安全、保卫和环境保护</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10.1 </w:t>
      </w:r>
      <w:r>
        <w:rPr>
          <w:rFonts w:hint="eastAsia" w:ascii="宋体" w:cs="宋体"/>
          <w:kern w:val="0"/>
          <w:position w:val="6"/>
          <w:szCs w:val="21"/>
          <w:highlight w:val="none"/>
          <w:lang w:val="zh-CN"/>
        </w:rPr>
        <w:t>在本项目的建设和经营期间，乙方应对安全、保卫和环境保护负完全责任。</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kern w:val="0"/>
          <w:position w:val="6"/>
          <w:szCs w:val="21"/>
          <w:highlight w:val="none"/>
          <w:lang w:val="zh-CN"/>
        </w:rPr>
        <w:t>　　</w:t>
      </w:r>
      <w:r>
        <w:rPr>
          <w:rFonts w:hint="eastAsia" w:ascii="宋体" w:cs="宋体"/>
          <w:b/>
          <w:kern w:val="0"/>
          <w:position w:val="6"/>
          <w:szCs w:val="21"/>
          <w:highlight w:val="none"/>
          <w:lang w:val="zh-CN"/>
        </w:rPr>
        <w:t xml:space="preserve">第十一条 </w:t>
      </w:r>
      <w:r>
        <w:rPr>
          <w:rFonts w:hint="eastAsia" w:ascii="宋体" w:cs="宋体"/>
          <w:b/>
          <w:kern w:val="0"/>
          <w:position w:val="6"/>
          <w:szCs w:val="21"/>
          <w:highlight w:val="none"/>
        </w:rPr>
        <w:t>项目</w:t>
      </w:r>
      <w:r>
        <w:rPr>
          <w:rFonts w:hint="eastAsia" w:ascii="宋体" w:cs="宋体"/>
          <w:b/>
          <w:kern w:val="0"/>
          <w:position w:val="6"/>
          <w:szCs w:val="21"/>
          <w:highlight w:val="none"/>
          <w:lang w:val="zh-CN"/>
        </w:rPr>
        <w:t>验收</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11.1. </w:t>
      </w:r>
      <w:r>
        <w:rPr>
          <w:rFonts w:hint="eastAsia" w:ascii="宋体" w:cs="宋体"/>
          <w:kern w:val="0"/>
          <w:position w:val="6"/>
          <w:szCs w:val="21"/>
          <w:highlight w:val="none"/>
          <w:lang w:val="zh-CN"/>
        </w:rPr>
        <w:t>乙方对本项目的设备安装组织竣工验收，甲方将派代表参加。</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第四部分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项目的融资</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ind w:firstLine="405"/>
        <w:jc w:val="left"/>
        <w:rPr>
          <w:rFonts w:ascii="宋体" w:cs="宋体"/>
          <w:b/>
          <w:kern w:val="0"/>
          <w:position w:val="6"/>
          <w:szCs w:val="21"/>
          <w:highlight w:val="none"/>
          <w:lang w:val="zh-CN"/>
        </w:rPr>
      </w:pPr>
      <w:r>
        <w:rPr>
          <w:rFonts w:hint="eastAsia" w:ascii="宋体" w:cs="宋体"/>
          <w:b/>
          <w:kern w:val="0"/>
          <w:position w:val="6"/>
          <w:szCs w:val="21"/>
          <w:highlight w:val="none"/>
          <w:lang w:val="zh-CN"/>
        </w:rPr>
        <w:t>第十二条 项目的融资</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12.1. </w:t>
      </w:r>
      <w:r>
        <w:rPr>
          <w:rFonts w:hint="eastAsia" w:ascii="宋体" w:cs="宋体"/>
          <w:kern w:val="0"/>
          <w:position w:val="6"/>
          <w:szCs w:val="21"/>
          <w:highlight w:val="none"/>
          <w:lang w:val="zh-CN"/>
        </w:rPr>
        <w:t>乙方不得要求甲方为本项目的融资提供担保。</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12.2. </w:t>
      </w:r>
      <w:r>
        <w:rPr>
          <w:rFonts w:hint="eastAsia" w:ascii="宋体" w:cs="宋体"/>
          <w:kern w:val="0"/>
          <w:position w:val="6"/>
          <w:szCs w:val="21"/>
          <w:highlight w:val="none"/>
          <w:lang w:val="zh-CN"/>
        </w:rPr>
        <w:t>乙方应保证融资协议与本合同各项条款不相抵触。</w:t>
      </w:r>
    </w:p>
    <w:p>
      <w:pPr>
        <w:autoSpaceDE w:val="0"/>
        <w:autoSpaceDN w:val="0"/>
        <w:adjustRightInd w:val="0"/>
        <w:spacing w:line="276" w:lineRule="auto"/>
        <w:ind w:firstLine="405"/>
        <w:jc w:val="left"/>
        <w:rPr>
          <w:rFonts w:ascii="宋体" w:cs="宋体"/>
          <w:kern w:val="0"/>
          <w:position w:val="6"/>
          <w:szCs w:val="21"/>
          <w:highlight w:val="none"/>
          <w:lang w:val="zh-CN"/>
        </w:rPr>
      </w:pP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第五部分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项目的运营和维护</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第十三条 运营和维护</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13.1 </w:t>
      </w:r>
      <w:r>
        <w:rPr>
          <w:rFonts w:hint="eastAsia" w:ascii="宋体" w:cs="宋体"/>
          <w:kern w:val="0"/>
          <w:position w:val="6"/>
          <w:szCs w:val="21"/>
          <w:highlight w:val="none"/>
          <w:lang w:val="zh-CN"/>
        </w:rPr>
        <w:t>乙方在本协议约定的运行期期限内负责</w:t>
      </w:r>
      <w:r>
        <w:rPr>
          <w:rFonts w:hint="eastAsia" w:ascii="宋体" w:cs="宋体"/>
          <w:kern w:val="0"/>
          <w:position w:val="6"/>
          <w:szCs w:val="21"/>
          <w:highlight w:val="none"/>
        </w:rPr>
        <w:t>东园</w:t>
      </w:r>
      <w:r>
        <w:rPr>
          <w:rFonts w:hint="eastAsia" w:ascii="宋体" w:cs="宋体"/>
          <w:kern w:val="0"/>
          <w:position w:val="6"/>
          <w:szCs w:val="21"/>
          <w:highlight w:val="none"/>
          <w:lang w:val="zh-CN"/>
        </w:rPr>
        <w:t>学生宿舍</w:t>
      </w:r>
      <w:r>
        <w:rPr>
          <w:rFonts w:hint="eastAsia" w:ascii="宋体" w:cs="宋体"/>
          <w:kern w:val="0"/>
          <w:position w:val="6"/>
          <w:szCs w:val="21"/>
          <w:highlight w:val="none"/>
        </w:rPr>
        <w:t>、</w:t>
      </w:r>
      <w:r>
        <w:rPr>
          <w:rFonts w:hint="eastAsia" w:ascii="宋体" w:cs="宋体"/>
          <w:kern w:val="0"/>
          <w:position w:val="6"/>
          <w:szCs w:val="21"/>
          <w:highlight w:val="none"/>
          <w:lang w:val="zh-CN"/>
        </w:rPr>
        <w:t>教学楼、</w:t>
      </w:r>
      <w:r>
        <w:rPr>
          <w:rFonts w:hint="eastAsia" w:ascii="宋体" w:cs="宋体"/>
          <w:kern w:val="0"/>
          <w:position w:val="6"/>
          <w:szCs w:val="21"/>
          <w:highlight w:val="none"/>
        </w:rPr>
        <w:t>图书馆、行政楼开</w:t>
      </w:r>
      <w:r>
        <w:rPr>
          <w:rFonts w:hint="eastAsia" w:ascii="宋体" w:cs="宋体"/>
          <w:kern w:val="0"/>
          <w:position w:val="6"/>
          <w:szCs w:val="21"/>
          <w:highlight w:val="none"/>
          <w:lang w:val="zh-CN"/>
        </w:rPr>
        <w:t>水系统的日常维护和维修（含大修、中修、小修时部分设备和配件的更换，教学楼、</w:t>
      </w:r>
      <w:r>
        <w:rPr>
          <w:rFonts w:hint="eastAsia" w:ascii="宋体" w:cs="宋体"/>
          <w:kern w:val="0"/>
          <w:position w:val="6"/>
          <w:szCs w:val="21"/>
          <w:highlight w:val="none"/>
        </w:rPr>
        <w:t>图书馆、行政楼直饮水设备滤芯耗材费用由学校承担</w:t>
      </w:r>
      <w:r>
        <w:rPr>
          <w:rFonts w:hint="eastAsia" w:ascii="宋体" w:cs="宋体"/>
          <w:kern w:val="0"/>
          <w:position w:val="6"/>
          <w:szCs w:val="21"/>
          <w:highlight w:val="none"/>
          <w:lang w:val="zh-CN"/>
        </w:rPr>
        <w:t>），确保系统使用稳定、安全节能、运行良好、服务优质、安全可靠。乙方如果无故停止热水、直饮水的供应或因服务质量差导致学生投诉，学校可根据实际情况对乙方进行处罚，处罚款由乙方自行向学校缴纳或由学校从履约保证金中扣除，处罚办法由双方协商另行制订。</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13.2 </w:t>
      </w:r>
      <w:r>
        <w:rPr>
          <w:rFonts w:hint="eastAsia" w:ascii="宋体" w:cs="宋体"/>
          <w:kern w:val="0"/>
          <w:position w:val="6"/>
          <w:szCs w:val="21"/>
          <w:highlight w:val="none"/>
          <w:lang w:val="zh-CN"/>
        </w:rPr>
        <w:t>甲方应负责提供包括但不限于文件、证明等手续以保证乙方充分享有本合同项下的经营权，以最大限度保证经营权的充分行使。</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13.3 </w:t>
      </w:r>
      <w:r>
        <w:rPr>
          <w:rFonts w:hint="eastAsia" w:ascii="宋体" w:cs="宋体"/>
          <w:kern w:val="0"/>
          <w:position w:val="6"/>
          <w:szCs w:val="21"/>
          <w:highlight w:val="none"/>
          <w:lang w:val="zh-CN"/>
        </w:rPr>
        <w:t>甲方承认这种经营权，并保证经营权受法律的尊重和保护，甲方应做出必要决定</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或采取必要的措施以保护这种经营权。但因乙方违约或依据本合同约定解除例外。</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13.4 </w:t>
      </w:r>
      <w:r>
        <w:rPr>
          <w:rFonts w:hint="eastAsia" w:ascii="宋体" w:cs="宋体"/>
          <w:kern w:val="0"/>
          <w:position w:val="6"/>
          <w:szCs w:val="21"/>
          <w:highlight w:val="none"/>
          <w:lang w:val="zh-CN"/>
        </w:rPr>
        <w:t>在运营期限内，甲方未经乙方同意不得将项目所有权予以转让。</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13.5 </w:t>
      </w:r>
      <w:r>
        <w:rPr>
          <w:rFonts w:hint="eastAsia" w:ascii="宋体" w:cs="宋体"/>
          <w:kern w:val="0"/>
          <w:position w:val="6"/>
          <w:szCs w:val="21"/>
          <w:highlight w:val="none"/>
          <w:lang w:val="zh-CN"/>
        </w:rPr>
        <w:t>在本项目的运营期间，甲方指定的人员将拥有检查的权力。在检查过程中，乙方应提供必要的方便和协助。</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13.6 </w:t>
      </w:r>
      <w:r>
        <w:rPr>
          <w:rFonts w:hint="eastAsia" w:ascii="宋体" w:cs="宋体"/>
          <w:kern w:val="0"/>
          <w:position w:val="6"/>
          <w:szCs w:val="21"/>
          <w:highlight w:val="none"/>
          <w:lang w:val="zh-CN"/>
        </w:rPr>
        <w:t>乙方有责任爱护和维护该项目建筑和所有设施，运营期满，所有固定设施（不含办公设备和相关附属设施）应保持良好的运行状态移交至甲方。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13.7 </w:t>
      </w:r>
      <w:r>
        <w:rPr>
          <w:rFonts w:hint="eastAsia" w:ascii="宋体" w:cs="宋体"/>
          <w:kern w:val="0"/>
          <w:position w:val="6"/>
          <w:szCs w:val="21"/>
          <w:highlight w:val="none"/>
          <w:lang w:val="zh-CN"/>
        </w:rPr>
        <w:t>本项目的运营应满足本合同及国家和地方相关法规、法律、细则的规定。</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13.8 </w:t>
      </w:r>
      <w:r>
        <w:rPr>
          <w:rFonts w:hint="eastAsia" w:ascii="宋体" w:cs="宋体"/>
          <w:kern w:val="0"/>
          <w:position w:val="6"/>
          <w:szCs w:val="21"/>
          <w:highlight w:val="none"/>
          <w:lang w:val="zh-CN"/>
        </w:rPr>
        <w:t>乙方在运营期内，遇有不可预见的自然灾害等不可抗力，使该项目遭受损失或损毁，双方均不承担责任。乙方愿意修复使用，可以继续履行本协议，否则，可以终止本协议，不承担违约责任。</w:t>
      </w:r>
    </w:p>
    <w:p>
      <w:pPr>
        <w:autoSpaceDE w:val="0"/>
        <w:autoSpaceDN w:val="0"/>
        <w:adjustRightInd w:val="0"/>
        <w:spacing w:line="276" w:lineRule="auto"/>
        <w:ind w:firstLine="390"/>
        <w:jc w:val="left"/>
        <w:rPr>
          <w:rFonts w:ascii="宋体" w:cs="宋体"/>
          <w:kern w:val="0"/>
          <w:position w:val="6"/>
          <w:szCs w:val="21"/>
          <w:highlight w:val="none"/>
          <w:lang w:val="zh-CN"/>
        </w:rPr>
      </w:pPr>
      <w:r>
        <w:rPr>
          <w:rFonts w:ascii="宋体" w:cs="宋体"/>
          <w:kern w:val="0"/>
          <w:position w:val="6"/>
          <w:szCs w:val="21"/>
          <w:highlight w:val="none"/>
          <w:lang w:val="zh-CN"/>
        </w:rPr>
        <w:t xml:space="preserve">13.9 </w:t>
      </w:r>
      <w:r>
        <w:rPr>
          <w:rFonts w:hint="eastAsia" w:ascii="宋体" w:cs="宋体"/>
          <w:kern w:val="0"/>
          <w:position w:val="6"/>
          <w:szCs w:val="21"/>
          <w:highlight w:val="none"/>
          <w:lang w:val="zh-CN"/>
        </w:rPr>
        <w:t>运营期内所有设备维修更换、系统升级改造等费用由乙方承担。</w:t>
      </w:r>
    </w:p>
    <w:p>
      <w:pPr>
        <w:autoSpaceDE w:val="0"/>
        <w:autoSpaceDN w:val="0"/>
        <w:adjustRightInd w:val="0"/>
        <w:spacing w:line="276" w:lineRule="auto"/>
        <w:ind w:firstLine="390"/>
        <w:jc w:val="left"/>
        <w:rPr>
          <w:highlight w:val="none"/>
          <w:lang w:val="zh-CN"/>
        </w:rPr>
      </w:pPr>
      <w:r>
        <w:rPr>
          <w:rFonts w:hint="eastAsia" w:ascii="宋体" w:cs="宋体"/>
          <w:kern w:val="0"/>
          <w:position w:val="6"/>
          <w:szCs w:val="21"/>
          <w:highlight w:val="none"/>
        </w:rPr>
        <w:t>13.10</w:t>
      </w:r>
      <w:r>
        <w:rPr>
          <w:rFonts w:hint="eastAsia" w:ascii="宋体" w:cs="宋体"/>
          <w:kern w:val="0"/>
          <w:position w:val="6"/>
          <w:szCs w:val="21"/>
          <w:highlight w:val="none"/>
          <w:lang w:val="zh-CN"/>
        </w:rPr>
        <w:t>维修维护成本、人员成本、税率调整风险等由乙方承担。</w:t>
      </w:r>
    </w:p>
    <w:p>
      <w:pPr>
        <w:autoSpaceDE w:val="0"/>
        <w:autoSpaceDN w:val="0"/>
        <w:adjustRightInd w:val="0"/>
        <w:spacing w:line="276" w:lineRule="auto"/>
        <w:ind w:firstLine="405"/>
        <w:jc w:val="left"/>
        <w:rPr>
          <w:rFonts w:ascii="宋体" w:cs="宋体"/>
          <w:kern w:val="0"/>
          <w:position w:val="6"/>
          <w:szCs w:val="21"/>
          <w:highlight w:val="none"/>
          <w:lang w:val="zh-CN"/>
        </w:rPr>
      </w:pP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第六部分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项目的收费规则及调价</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第十四条 收费标准</w:t>
      </w:r>
    </w:p>
    <w:p>
      <w:pPr>
        <w:autoSpaceDE w:val="0"/>
        <w:autoSpaceDN w:val="0"/>
        <w:adjustRightInd w:val="0"/>
        <w:spacing w:line="276" w:lineRule="auto"/>
        <w:ind w:firstLine="420"/>
        <w:jc w:val="left"/>
        <w:rPr>
          <w:rFonts w:ascii="宋体" w:cs="宋体"/>
          <w:kern w:val="0"/>
          <w:position w:val="6"/>
          <w:szCs w:val="21"/>
          <w:highlight w:val="none"/>
          <w:lang w:val="zh-CN"/>
        </w:rPr>
      </w:pPr>
      <w:r>
        <w:rPr>
          <w:rFonts w:ascii="宋体" w:cs="宋体"/>
          <w:kern w:val="0"/>
          <w:position w:val="6"/>
          <w:szCs w:val="21"/>
          <w:highlight w:val="none"/>
          <w:lang w:val="zh-CN"/>
        </w:rPr>
        <w:t xml:space="preserve">14.1 </w:t>
      </w:r>
      <w:r>
        <w:rPr>
          <w:rFonts w:hint="eastAsia" w:ascii="宋体" w:cs="宋体"/>
          <w:kern w:val="0"/>
          <w:position w:val="6"/>
          <w:szCs w:val="21"/>
          <w:highlight w:val="none"/>
          <w:lang w:val="zh-CN"/>
        </w:rPr>
        <w:t>特许经营期内，收费标准为直饮</w:t>
      </w:r>
      <w:r>
        <w:rPr>
          <w:rFonts w:hint="eastAsia" w:ascii="宋体" w:cs="宋体"/>
          <w:kern w:val="0"/>
          <w:position w:val="6"/>
          <w:szCs w:val="21"/>
          <w:highlight w:val="none"/>
        </w:rPr>
        <w:t>开</w:t>
      </w:r>
      <w:r>
        <w:rPr>
          <w:rFonts w:hint="eastAsia" w:ascii="宋体" w:cs="宋体"/>
          <w:kern w:val="0"/>
          <w:position w:val="6"/>
          <w:szCs w:val="21"/>
          <w:highlight w:val="none"/>
          <w:lang w:val="zh-CN"/>
        </w:rPr>
        <w:t>水单价为：</w:t>
      </w:r>
      <w:r>
        <w:rPr>
          <w:rFonts w:hint="eastAsia" w:ascii="宋体" w:cs="宋体"/>
          <w:kern w:val="0"/>
          <w:position w:val="6"/>
          <w:szCs w:val="21"/>
          <w:highlight w:val="none"/>
        </w:rPr>
        <w:t xml:space="preserve">   </w:t>
      </w:r>
      <w:r>
        <w:rPr>
          <w:rFonts w:hint="eastAsia" w:ascii="宋体" w:cs="宋体"/>
          <w:kern w:val="0"/>
          <w:position w:val="6"/>
          <w:szCs w:val="21"/>
          <w:highlight w:val="none"/>
          <w:lang w:val="zh-CN"/>
        </w:rPr>
        <w:t>元</w:t>
      </w:r>
      <w:r>
        <w:rPr>
          <w:rFonts w:ascii="宋体" w:cs="宋体"/>
          <w:kern w:val="0"/>
          <w:position w:val="6"/>
          <w:szCs w:val="21"/>
          <w:highlight w:val="none"/>
          <w:lang w:val="zh-CN"/>
        </w:rPr>
        <w:t>/L</w:t>
      </w:r>
      <w:r>
        <w:rPr>
          <w:rFonts w:hint="eastAsia" w:ascii="宋体" w:cs="宋体"/>
          <w:kern w:val="0"/>
          <w:position w:val="6"/>
          <w:szCs w:val="21"/>
          <w:highlight w:val="none"/>
          <w:lang w:val="zh-CN"/>
        </w:rPr>
        <w:t>，</w:t>
      </w:r>
      <w:r>
        <w:rPr>
          <w:rFonts w:hint="eastAsia" w:ascii="宋体" w:cs="宋体"/>
          <w:kern w:val="0"/>
          <w:position w:val="6"/>
          <w:szCs w:val="21"/>
          <w:highlight w:val="none"/>
        </w:rPr>
        <w:t>直饮常温水</w:t>
      </w:r>
      <w:r>
        <w:rPr>
          <w:rFonts w:hint="eastAsia" w:ascii="宋体" w:cs="宋体"/>
          <w:kern w:val="0"/>
          <w:position w:val="6"/>
          <w:szCs w:val="21"/>
          <w:highlight w:val="none"/>
          <w:lang w:val="zh-CN"/>
        </w:rPr>
        <w:t>价为：</w:t>
      </w:r>
      <w:r>
        <w:rPr>
          <w:rFonts w:hint="eastAsia" w:ascii="宋体" w:cs="宋体"/>
          <w:kern w:val="0"/>
          <w:position w:val="6"/>
          <w:szCs w:val="21"/>
          <w:highlight w:val="none"/>
        </w:rPr>
        <w:t xml:space="preserve">   </w:t>
      </w:r>
      <w:r>
        <w:rPr>
          <w:rFonts w:hint="eastAsia" w:ascii="宋体" w:cs="宋体"/>
          <w:kern w:val="0"/>
          <w:position w:val="6"/>
          <w:szCs w:val="21"/>
          <w:highlight w:val="none"/>
          <w:lang w:val="zh-CN"/>
        </w:rPr>
        <w:t>元</w:t>
      </w:r>
      <w:r>
        <w:rPr>
          <w:rFonts w:ascii="宋体" w:cs="宋体"/>
          <w:kern w:val="0"/>
          <w:position w:val="6"/>
          <w:szCs w:val="21"/>
          <w:highlight w:val="none"/>
          <w:lang w:val="zh-CN"/>
        </w:rPr>
        <w:t>/L</w:t>
      </w:r>
      <w:r>
        <w:rPr>
          <w:rFonts w:hint="eastAsia" w:ascii="宋体" w:cs="宋体"/>
          <w:kern w:val="0"/>
          <w:position w:val="6"/>
          <w:szCs w:val="21"/>
          <w:highlight w:val="none"/>
          <w:lang w:val="zh-CN"/>
        </w:rPr>
        <w:t>，</w:t>
      </w:r>
      <w:r>
        <w:rPr>
          <w:rFonts w:hint="eastAsia" w:ascii="宋体" w:cs="宋体"/>
          <w:kern w:val="0"/>
          <w:position w:val="6"/>
          <w:szCs w:val="21"/>
          <w:highlight w:val="none"/>
        </w:rPr>
        <w:t>普通开水水</w:t>
      </w:r>
      <w:r>
        <w:rPr>
          <w:rFonts w:hint="eastAsia" w:ascii="宋体" w:cs="宋体"/>
          <w:kern w:val="0"/>
          <w:position w:val="6"/>
          <w:szCs w:val="21"/>
          <w:highlight w:val="none"/>
          <w:lang w:val="zh-CN"/>
        </w:rPr>
        <w:t>价为：</w:t>
      </w:r>
      <w:r>
        <w:rPr>
          <w:rFonts w:hint="eastAsia" w:ascii="宋体" w:cs="宋体"/>
          <w:kern w:val="0"/>
          <w:position w:val="6"/>
          <w:szCs w:val="21"/>
          <w:highlight w:val="none"/>
        </w:rPr>
        <w:t xml:space="preserve">   </w:t>
      </w:r>
      <w:r>
        <w:rPr>
          <w:rFonts w:hint="eastAsia" w:ascii="宋体" w:cs="宋体"/>
          <w:kern w:val="0"/>
          <w:position w:val="6"/>
          <w:szCs w:val="21"/>
          <w:highlight w:val="none"/>
          <w:lang w:val="zh-CN"/>
        </w:rPr>
        <w:t>元</w:t>
      </w:r>
      <w:r>
        <w:rPr>
          <w:rFonts w:ascii="宋体" w:cs="宋体"/>
          <w:kern w:val="0"/>
          <w:position w:val="6"/>
          <w:szCs w:val="21"/>
          <w:highlight w:val="none"/>
          <w:lang w:val="zh-CN"/>
        </w:rPr>
        <w:t>/L</w:t>
      </w:r>
      <w:r>
        <w:rPr>
          <w:rFonts w:hint="eastAsia" w:ascii="宋体" w:cs="宋体"/>
          <w:kern w:val="0"/>
          <w:position w:val="6"/>
          <w:szCs w:val="21"/>
          <w:highlight w:val="none"/>
          <w:lang w:val="zh-CN"/>
        </w:rPr>
        <w:t>。</w:t>
      </w:r>
      <w:r>
        <w:rPr>
          <w:rFonts w:hint="eastAsia" w:ascii="宋体" w:cs="宋体"/>
          <w:kern w:val="0"/>
          <w:position w:val="6"/>
          <w:szCs w:val="21"/>
          <w:highlight w:val="none"/>
        </w:rPr>
        <w:t>教学楼、行政楼、图书馆直饮水免费供应，不收费。</w:t>
      </w:r>
      <w:r>
        <w:rPr>
          <w:rFonts w:hint="eastAsia" w:ascii="宋体" w:cs="宋体"/>
          <w:kern w:val="0"/>
          <w:position w:val="6"/>
          <w:szCs w:val="21"/>
          <w:highlight w:val="none"/>
          <w:lang w:val="zh-CN"/>
        </w:rPr>
        <w:t>　</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第十五条 履约保证金</w:t>
      </w:r>
    </w:p>
    <w:p>
      <w:pPr>
        <w:ind w:firstLine="420" w:firstLineChars="200"/>
        <w:rPr>
          <w:highlight w:val="none"/>
          <w:lang w:val="zh-CN"/>
        </w:rPr>
      </w:pPr>
      <w:r>
        <w:rPr>
          <w:rFonts w:hint="eastAsia"/>
          <w:highlight w:val="none"/>
          <w:lang w:val="zh-CN"/>
        </w:rPr>
        <w:t>1.双方约定，乙方向甲方缴纳</w:t>
      </w:r>
      <w:r>
        <w:rPr>
          <w:rFonts w:hint="eastAsia"/>
          <w:highlight w:val="none"/>
          <w:u w:val="single"/>
        </w:rPr>
        <w:t xml:space="preserve">   </w:t>
      </w:r>
      <w:r>
        <w:rPr>
          <w:rFonts w:hint="eastAsia"/>
          <w:highlight w:val="none"/>
          <w:lang w:val="zh-CN"/>
        </w:rPr>
        <w:t>元作为履约保证金。缴纳履约保证金后，双方签订的合同生效。</w:t>
      </w:r>
    </w:p>
    <w:p>
      <w:pPr>
        <w:ind w:firstLine="420" w:firstLineChars="200"/>
        <w:rPr>
          <w:highlight w:val="none"/>
          <w:lang w:val="zh-CN"/>
        </w:rPr>
      </w:pPr>
      <w:r>
        <w:rPr>
          <w:rFonts w:hint="eastAsia"/>
          <w:highlight w:val="none"/>
          <w:lang w:val="zh-CN"/>
        </w:rPr>
        <w:t>2.履约保证金作为整个项目的投资建设、运营履约保证。合同期满后三个月内无服务质量问题，一次性无息退还。</w:t>
      </w:r>
    </w:p>
    <w:p>
      <w:pPr>
        <w:ind w:firstLine="420" w:firstLineChars="200"/>
        <w:rPr>
          <w:highlight w:val="none"/>
          <w:lang w:val="zh-CN"/>
        </w:rPr>
      </w:pPr>
      <w:r>
        <w:rPr>
          <w:rFonts w:hint="eastAsia"/>
          <w:highlight w:val="none"/>
          <w:lang w:val="zh-CN"/>
        </w:rPr>
        <w:t>3.出现以下情况履约保证金将不予退还：</w:t>
      </w:r>
    </w:p>
    <w:p>
      <w:pPr>
        <w:ind w:firstLine="420" w:firstLineChars="200"/>
        <w:rPr>
          <w:highlight w:val="none"/>
          <w:lang w:val="zh-CN"/>
        </w:rPr>
      </w:pPr>
      <w:r>
        <w:rPr>
          <w:rFonts w:hint="eastAsia"/>
          <w:highlight w:val="none"/>
          <w:lang w:val="zh-CN"/>
        </w:rPr>
        <w:t>（1）乙方因自身投资建设原因，无法继续履行合同，要求中止。</w:t>
      </w:r>
    </w:p>
    <w:p>
      <w:pPr>
        <w:ind w:firstLine="420" w:firstLineChars="200"/>
        <w:rPr>
          <w:highlight w:val="none"/>
          <w:lang w:val="zh-CN"/>
        </w:rPr>
      </w:pPr>
      <w:r>
        <w:rPr>
          <w:rFonts w:hint="eastAsia"/>
          <w:highlight w:val="none"/>
          <w:lang w:val="zh-CN"/>
        </w:rPr>
        <w:t>（2）乙方因系统无法达到设计要求，甲方要求整改而无法达成的；或服务无法达到约定标准而被强制中止合同。</w:t>
      </w:r>
    </w:p>
    <w:p>
      <w:pPr>
        <w:autoSpaceDE w:val="0"/>
        <w:autoSpaceDN w:val="0"/>
        <w:adjustRightInd w:val="0"/>
        <w:spacing w:line="276" w:lineRule="auto"/>
        <w:ind w:firstLine="390"/>
        <w:jc w:val="left"/>
        <w:rPr>
          <w:rFonts w:ascii="宋体" w:cs="宋体"/>
          <w:kern w:val="0"/>
          <w:position w:val="6"/>
          <w:szCs w:val="21"/>
          <w:highlight w:val="none"/>
          <w:lang w:val="zh-CN"/>
        </w:rPr>
      </w:pP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第七部分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本项目的移交</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第十六条 本项目的移交</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16.1. </w:t>
      </w:r>
      <w:r>
        <w:rPr>
          <w:rFonts w:hint="eastAsia" w:ascii="宋体" w:cs="宋体"/>
          <w:kern w:val="0"/>
          <w:position w:val="6"/>
          <w:szCs w:val="21"/>
          <w:highlight w:val="none"/>
          <w:lang w:val="zh-CN"/>
        </w:rPr>
        <w:t>在本项目运营期满时，乙方应将本合同第十一款所规定的移交内容移交给甲方，并且不得向甲方索取任何补偿；</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16.2. </w:t>
      </w:r>
      <w:r>
        <w:rPr>
          <w:rFonts w:hint="eastAsia" w:ascii="宋体" w:cs="宋体"/>
          <w:kern w:val="0"/>
          <w:position w:val="6"/>
          <w:szCs w:val="21"/>
          <w:highlight w:val="none"/>
          <w:lang w:val="zh-CN"/>
        </w:rPr>
        <w:t>本项目的移交依照以下程序进行；</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16.2.1. </w:t>
      </w:r>
      <w:r>
        <w:rPr>
          <w:rFonts w:hint="eastAsia" w:ascii="宋体" w:cs="宋体"/>
          <w:kern w:val="0"/>
          <w:position w:val="6"/>
          <w:szCs w:val="21"/>
          <w:highlight w:val="none"/>
          <w:lang w:val="zh-CN"/>
        </w:rPr>
        <w:t>本项目的正式移交日期是本项目运营期满之日。甲乙双方应在移交日起</w:t>
      </w:r>
      <w:r>
        <w:rPr>
          <w:rFonts w:ascii="宋体" w:cs="宋体"/>
          <w:kern w:val="0"/>
          <w:position w:val="6"/>
          <w:szCs w:val="21"/>
          <w:highlight w:val="none"/>
          <w:lang w:val="zh-CN"/>
        </w:rPr>
        <w:t xml:space="preserve"> 6 </w:t>
      </w:r>
      <w:r>
        <w:rPr>
          <w:rFonts w:hint="eastAsia" w:ascii="宋体" w:cs="宋体"/>
          <w:kern w:val="0"/>
          <w:position w:val="6"/>
          <w:szCs w:val="21"/>
          <w:highlight w:val="none"/>
          <w:lang w:val="zh-CN"/>
        </w:rPr>
        <w:t>个月前讨论项目和经营权转让的必要程序，乙方至少应在本项目运营期结束前</w:t>
      </w:r>
      <w:r>
        <w:rPr>
          <w:rFonts w:ascii="宋体" w:cs="宋体"/>
          <w:kern w:val="0"/>
          <w:position w:val="6"/>
          <w:szCs w:val="21"/>
          <w:highlight w:val="none"/>
          <w:lang w:val="zh-CN"/>
        </w:rPr>
        <w:t xml:space="preserve"> 3 </w:t>
      </w:r>
      <w:r>
        <w:rPr>
          <w:rFonts w:hint="eastAsia" w:ascii="宋体" w:cs="宋体"/>
          <w:kern w:val="0"/>
          <w:position w:val="6"/>
          <w:szCs w:val="21"/>
          <w:highlight w:val="none"/>
          <w:lang w:val="zh-CN"/>
        </w:rPr>
        <w:t>个月提交所移交的项目，包括设施、设备、工具、器材、计算机软件及设计图纸、运营维护记录等资料的详细移交清单；</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16.2.2. </w:t>
      </w:r>
      <w:r>
        <w:rPr>
          <w:rFonts w:hint="eastAsia" w:ascii="宋体" w:cs="宋体"/>
          <w:kern w:val="0"/>
          <w:position w:val="6"/>
          <w:szCs w:val="21"/>
          <w:highlight w:val="none"/>
          <w:lang w:val="zh-CN"/>
        </w:rPr>
        <w:t>乙方至少应在移交前两个月内向甲方提交关于乙方移交代表的姓名及其他与移交有关事项的通知；</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16.2.3. </w:t>
      </w:r>
      <w:r>
        <w:rPr>
          <w:rFonts w:hint="eastAsia" w:ascii="宋体" w:cs="宋体"/>
          <w:kern w:val="0"/>
          <w:position w:val="6"/>
          <w:szCs w:val="21"/>
          <w:highlight w:val="none"/>
          <w:lang w:val="zh-CN"/>
        </w:rPr>
        <w:t>甲方应在收到乙方通知后</w:t>
      </w:r>
      <w:r>
        <w:rPr>
          <w:rFonts w:ascii="宋体" w:cs="宋体"/>
          <w:kern w:val="0"/>
          <w:position w:val="6"/>
          <w:szCs w:val="21"/>
          <w:highlight w:val="none"/>
          <w:lang w:val="zh-CN"/>
        </w:rPr>
        <w:t xml:space="preserve"> 10 </w:t>
      </w:r>
      <w:r>
        <w:rPr>
          <w:rFonts w:hint="eastAsia" w:ascii="宋体" w:cs="宋体"/>
          <w:kern w:val="0"/>
          <w:position w:val="6"/>
          <w:szCs w:val="21"/>
          <w:highlight w:val="none"/>
          <w:lang w:val="zh-CN"/>
        </w:rPr>
        <w:t>天内以书面形式确认乙方的通知，并将甲方接收代表的姓名通知乙方；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16.2.4. </w:t>
      </w:r>
      <w:r>
        <w:rPr>
          <w:rFonts w:hint="eastAsia" w:ascii="宋体" w:cs="宋体"/>
          <w:kern w:val="0"/>
          <w:position w:val="6"/>
          <w:szCs w:val="21"/>
          <w:highlight w:val="none"/>
          <w:lang w:val="zh-CN"/>
        </w:rPr>
        <w:t>甲方应在正式移交日期前</w:t>
      </w:r>
      <w:r>
        <w:rPr>
          <w:rFonts w:ascii="宋体" w:cs="宋体"/>
          <w:kern w:val="0"/>
          <w:position w:val="6"/>
          <w:szCs w:val="21"/>
          <w:highlight w:val="none"/>
          <w:lang w:val="zh-CN"/>
        </w:rPr>
        <w:t xml:space="preserve"> 7 </w:t>
      </w:r>
      <w:r>
        <w:rPr>
          <w:rFonts w:hint="eastAsia" w:ascii="宋体" w:cs="宋体"/>
          <w:kern w:val="0"/>
          <w:position w:val="6"/>
          <w:szCs w:val="21"/>
          <w:highlight w:val="none"/>
          <w:lang w:val="zh-CN"/>
        </w:rPr>
        <w:t>天完成有关本项目移交内容的清点和复核工作，并与乙方签署</w:t>
      </w:r>
      <w:r>
        <w:rPr>
          <w:rFonts w:ascii="宋体" w:cs="宋体"/>
          <w:kern w:val="0"/>
          <w:position w:val="6"/>
          <w:szCs w:val="21"/>
          <w:highlight w:val="none"/>
          <w:lang w:val="zh-CN"/>
        </w:rPr>
        <w:t>“</w:t>
      </w:r>
      <w:r>
        <w:rPr>
          <w:rFonts w:hint="eastAsia" w:ascii="宋体" w:cs="宋体"/>
          <w:kern w:val="0"/>
          <w:position w:val="6"/>
          <w:szCs w:val="21"/>
          <w:highlight w:val="none"/>
          <w:lang w:val="zh-CN"/>
        </w:rPr>
        <w:t>预移交备忘录</w:t>
      </w:r>
      <w:r>
        <w:rPr>
          <w:rFonts w:ascii="宋体" w:cs="宋体"/>
          <w:kern w:val="0"/>
          <w:position w:val="6"/>
          <w:szCs w:val="21"/>
          <w:highlight w:val="none"/>
          <w:lang w:val="zh-CN"/>
        </w:rPr>
        <w:t>”</w:t>
      </w:r>
      <w:r>
        <w:rPr>
          <w:rFonts w:hint="eastAsia" w:ascii="宋体" w:cs="宋体"/>
          <w:kern w:val="0"/>
          <w:position w:val="6"/>
          <w:szCs w:val="21"/>
          <w:highlight w:val="none"/>
          <w:lang w:val="zh-CN"/>
        </w:rPr>
        <w:t>；</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16.2.5. </w:t>
      </w:r>
      <w:r>
        <w:rPr>
          <w:rFonts w:hint="eastAsia" w:ascii="宋体" w:cs="宋体"/>
          <w:kern w:val="0"/>
          <w:position w:val="6"/>
          <w:szCs w:val="21"/>
          <w:highlight w:val="none"/>
          <w:lang w:val="zh-CN"/>
        </w:rPr>
        <w:t>在移交之日，甲方和乙方双方将正式签署移交备忘录，同时甲方的管理人员将正式负责运营和维护本项目；</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16.2.6. </w:t>
      </w:r>
      <w:r>
        <w:rPr>
          <w:rFonts w:hint="eastAsia" w:ascii="宋体" w:cs="宋体"/>
          <w:kern w:val="0"/>
          <w:position w:val="6"/>
          <w:szCs w:val="21"/>
          <w:highlight w:val="none"/>
          <w:lang w:val="zh-CN"/>
        </w:rPr>
        <w:t>正式移交备忘录的签署，意味着乙方对本项目的特许权被结束和终止；</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16.3. </w:t>
      </w:r>
      <w:r>
        <w:rPr>
          <w:rFonts w:hint="eastAsia" w:ascii="宋体" w:cs="宋体"/>
          <w:kern w:val="0"/>
          <w:position w:val="6"/>
          <w:szCs w:val="21"/>
          <w:highlight w:val="none"/>
          <w:lang w:val="zh-CN"/>
        </w:rPr>
        <w:t>本项目移交应包括以下内容：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16.3.1. </w:t>
      </w:r>
      <w:r>
        <w:rPr>
          <w:rFonts w:hint="eastAsia" w:ascii="宋体" w:cs="宋体"/>
          <w:kern w:val="0"/>
          <w:position w:val="6"/>
          <w:szCs w:val="21"/>
          <w:highlight w:val="none"/>
          <w:lang w:val="zh-CN"/>
        </w:rPr>
        <w:t>本项目所有设施、设备；</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16.3.3. </w:t>
      </w:r>
      <w:r>
        <w:rPr>
          <w:rFonts w:hint="eastAsia" w:ascii="宋体" w:cs="宋体"/>
          <w:kern w:val="0"/>
          <w:position w:val="6"/>
          <w:szCs w:val="21"/>
          <w:highlight w:val="none"/>
          <w:lang w:val="zh-CN"/>
        </w:rPr>
        <w:t>与本项目运营和维护有关的手册、制度、财务账目和凭证等文件、资料</w:t>
      </w:r>
      <w:r>
        <w:rPr>
          <w:rFonts w:ascii="宋体" w:cs="宋体"/>
          <w:kern w:val="0"/>
          <w:position w:val="6"/>
          <w:szCs w:val="21"/>
          <w:highlight w:val="none"/>
          <w:lang w:val="zh-CN"/>
        </w:rPr>
        <w:t>(</w:t>
      </w:r>
      <w:r>
        <w:rPr>
          <w:rFonts w:hint="eastAsia" w:ascii="宋体" w:cs="宋体"/>
          <w:kern w:val="0"/>
          <w:position w:val="6"/>
          <w:szCs w:val="21"/>
          <w:highlight w:val="none"/>
          <w:lang w:val="zh-CN"/>
        </w:rPr>
        <w:t>含技术资料</w:t>
      </w:r>
      <w:r>
        <w:rPr>
          <w:rFonts w:ascii="宋体" w:cs="宋体"/>
          <w:kern w:val="0"/>
          <w:position w:val="6"/>
          <w:szCs w:val="21"/>
          <w:highlight w:val="none"/>
          <w:lang w:val="zh-CN"/>
        </w:rPr>
        <w:t>)</w:t>
      </w:r>
      <w:r>
        <w:rPr>
          <w:rFonts w:hint="eastAsia" w:ascii="宋体" w:cs="宋体"/>
          <w:kern w:val="0"/>
          <w:position w:val="6"/>
          <w:szCs w:val="21"/>
          <w:highlight w:val="none"/>
          <w:lang w:val="zh-CN"/>
        </w:rPr>
        <w:t>；</w:t>
      </w:r>
    </w:p>
    <w:p>
      <w:pPr>
        <w:autoSpaceDE w:val="0"/>
        <w:autoSpaceDN w:val="0"/>
        <w:adjustRightInd w:val="0"/>
        <w:spacing w:line="276" w:lineRule="auto"/>
        <w:ind w:firstLine="390"/>
        <w:jc w:val="left"/>
        <w:rPr>
          <w:rFonts w:ascii="宋体" w:cs="宋体"/>
          <w:kern w:val="0"/>
          <w:position w:val="6"/>
          <w:szCs w:val="21"/>
          <w:highlight w:val="none"/>
          <w:lang w:val="zh-CN"/>
        </w:rPr>
      </w:pPr>
      <w:r>
        <w:rPr>
          <w:rFonts w:ascii="宋体" w:cs="宋体"/>
          <w:kern w:val="0"/>
          <w:position w:val="6"/>
          <w:szCs w:val="21"/>
          <w:highlight w:val="none"/>
          <w:lang w:val="zh-CN"/>
        </w:rPr>
        <w:t xml:space="preserve">16.3.4. </w:t>
      </w:r>
      <w:r>
        <w:rPr>
          <w:rFonts w:hint="eastAsia" w:ascii="宋体" w:cs="宋体"/>
          <w:kern w:val="0"/>
          <w:position w:val="6"/>
          <w:szCs w:val="21"/>
          <w:highlight w:val="none"/>
          <w:lang w:val="zh-CN"/>
        </w:rPr>
        <w:t>本项目运营、维护期间所产生的记录、档案资料等；</w:t>
      </w:r>
    </w:p>
    <w:p>
      <w:pPr>
        <w:autoSpaceDE w:val="0"/>
        <w:autoSpaceDN w:val="0"/>
        <w:adjustRightInd w:val="0"/>
        <w:spacing w:line="276" w:lineRule="auto"/>
        <w:ind w:firstLine="390"/>
        <w:jc w:val="left"/>
        <w:rPr>
          <w:rFonts w:ascii="宋体" w:cs="宋体"/>
          <w:kern w:val="0"/>
          <w:position w:val="6"/>
          <w:szCs w:val="21"/>
          <w:highlight w:val="none"/>
          <w:lang w:val="zh-CN"/>
        </w:rPr>
      </w:pPr>
      <w:r>
        <w:rPr>
          <w:rFonts w:ascii="宋体" w:cs="宋体"/>
          <w:kern w:val="0"/>
          <w:position w:val="6"/>
          <w:szCs w:val="21"/>
          <w:highlight w:val="none"/>
          <w:lang w:val="zh-CN"/>
        </w:rPr>
        <w:t xml:space="preserve">16.4 </w:t>
      </w:r>
      <w:r>
        <w:rPr>
          <w:rFonts w:hint="eastAsia" w:ascii="宋体" w:cs="宋体"/>
          <w:kern w:val="0"/>
          <w:position w:val="6"/>
          <w:szCs w:val="21"/>
          <w:highlight w:val="none"/>
          <w:lang w:val="zh-CN"/>
        </w:rPr>
        <w:t>在正式签署移交备忘录之日前</w:t>
      </w:r>
      <w:r>
        <w:rPr>
          <w:rFonts w:ascii="宋体" w:cs="宋体"/>
          <w:kern w:val="0"/>
          <w:position w:val="6"/>
          <w:szCs w:val="21"/>
          <w:highlight w:val="none"/>
          <w:lang w:val="zh-CN"/>
        </w:rPr>
        <w:t xml:space="preserve"> 30 </w:t>
      </w:r>
      <w:r>
        <w:rPr>
          <w:rFonts w:hint="eastAsia" w:ascii="宋体" w:cs="宋体"/>
          <w:kern w:val="0"/>
          <w:position w:val="6"/>
          <w:szCs w:val="21"/>
          <w:highlight w:val="none"/>
          <w:lang w:val="zh-CN"/>
        </w:rPr>
        <w:t>天内，甲方可检查本项目的设施、设备是否有任何超出移交文件所描述的缺陷和损坏。乙方应根据甲方提出的书面要求，修理或更换有缺陷或损坏的设施、设备，或根据双方的协议对甲方进行补偿；</w:t>
      </w:r>
    </w:p>
    <w:p>
      <w:pPr>
        <w:autoSpaceDE w:val="0"/>
        <w:autoSpaceDN w:val="0"/>
        <w:adjustRightInd w:val="0"/>
        <w:spacing w:line="276" w:lineRule="auto"/>
        <w:ind w:firstLine="390"/>
        <w:jc w:val="left"/>
        <w:rPr>
          <w:rFonts w:ascii="宋体" w:cs="宋体"/>
          <w:kern w:val="0"/>
          <w:position w:val="6"/>
          <w:szCs w:val="21"/>
          <w:highlight w:val="none"/>
          <w:lang w:val="zh-CN"/>
        </w:rPr>
      </w:pPr>
      <w:r>
        <w:rPr>
          <w:rFonts w:ascii="宋体" w:cs="宋体"/>
          <w:kern w:val="0"/>
          <w:position w:val="6"/>
          <w:szCs w:val="21"/>
          <w:highlight w:val="none"/>
          <w:lang w:val="zh-CN"/>
        </w:rPr>
        <w:t xml:space="preserve">16.5 </w:t>
      </w:r>
      <w:r>
        <w:rPr>
          <w:rFonts w:hint="eastAsia" w:ascii="宋体" w:cs="宋体"/>
          <w:kern w:val="0"/>
          <w:position w:val="6"/>
          <w:szCs w:val="21"/>
          <w:highlight w:val="none"/>
          <w:lang w:val="zh-CN"/>
        </w:rPr>
        <w:t>本项目移交时，乙方应保证不得因乙方的债务而使甲方遭受任何其它方的追索。</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hint="eastAsia" w:ascii="宋体" w:cs="宋体"/>
          <w:kern w:val="0"/>
          <w:position w:val="6"/>
          <w:szCs w:val="21"/>
          <w:highlight w:val="none"/>
          <w:lang w:val="zh-CN"/>
        </w:rPr>
        <w:t>甲方不需承担由此而引起的任何责任，本项目的移交日期也不受影响；</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16.6 </w:t>
      </w:r>
      <w:r>
        <w:rPr>
          <w:rFonts w:hint="eastAsia" w:ascii="宋体" w:cs="宋体"/>
          <w:kern w:val="0"/>
          <w:position w:val="6"/>
          <w:szCs w:val="21"/>
          <w:highlight w:val="none"/>
          <w:lang w:val="zh-CN"/>
        </w:rPr>
        <w:t>乙方运营期满，如甲方继续委托经营，同等条件下，乙方享有优先经营权。具体条件另行商定；</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16.7 </w:t>
      </w:r>
      <w:r>
        <w:rPr>
          <w:rFonts w:hint="eastAsia" w:ascii="宋体" w:cs="宋体"/>
          <w:kern w:val="0"/>
          <w:position w:val="6"/>
          <w:szCs w:val="21"/>
          <w:highlight w:val="none"/>
          <w:lang w:val="zh-CN"/>
        </w:rPr>
        <w:t>乙方移交项目时必须保证整个系统运行正常，并对甲方人员进行系统运行维护培训。</w:t>
      </w:r>
    </w:p>
    <w:p>
      <w:pPr>
        <w:autoSpaceDE w:val="0"/>
        <w:autoSpaceDN w:val="0"/>
        <w:adjustRightInd w:val="0"/>
        <w:spacing w:line="276" w:lineRule="auto"/>
        <w:ind w:firstLine="405"/>
        <w:jc w:val="left"/>
        <w:rPr>
          <w:rFonts w:ascii="宋体" w:cs="宋体"/>
          <w:kern w:val="0"/>
          <w:position w:val="6"/>
          <w:szCs w:val="21"/>
          <w:highlight w:val="none"/>
          <w:lang w:val="zh-CN"/>
        </w:rPr>
      </w:pPr>
    </w:p>
    <w:p>
      <w:pPr>
        <w:autoSpaceDE w:val="0"/>
        <w:autoSpaceDN w:val="0"/>
        <w:adjustRightInd w:val="0"/>
        <w:spacing w:line="276" w:lineRule="auto"/>
        <w:ind w:firstLine="420"/>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第八部分</w:t>
      </w:r>
      <w:r>
        <w:rPr>
          <w:rFonts w:ascii="宋体" w:cs="宋体"/>
          <w:b/>
          <w:kern w:val="0"/>
          <w:position w:val="6"/>
          <w:szCs w:val="21"/>
          <w:highlight w:val="none"/>
          <w:lang w:val="zh-CN"/>
        </w:rPr>
        <w:t xml:space="preserve"> </w:t>
      </w:r>
      <w:r>
        <w:rPr>
          <w:rFonts w:hint="eastAsia" w:ascii="宋体" w:cs="宋体"/>
          <w:b/>
          <w:kern w:val="0"/>
          <w:position w:val="6"/>
          <w:szCs w:val="21"/>
          <w:highlight w:val="none"/>
          <w:lang w:val="zh-CN"/>
        </w:rPr>
        <w:t>一般条款</w:t>
      </w:r>
    </w:p>
    <w:p>
      <w:pPr>
        <w:autoSpaceDE w:val="0"/>
        <w:autoSpaceDN w:val="0"/>
        <w:adjustRightInd w:val="0"/>
        <w:spacing w:line="276" w:lineRule="auto"/>
        <w:ind w:firstLine="420"/>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第十七条 甲方的一般义务</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17.1 </w:t>
      </w:r>
      <w:r>
        <w:rPr>
          <w:rFonts w:hint="eastAsia" w:ascii="宋体" w:cs="宋体"/>
          <w:kern w:val="0"/>
          <w:position w:val="6"/>
          <w:szCs w:val="21"/>
          <w:highlight w:val="none"/>
          <w:lang w:val="zh-CN"/>
        </w:rPr>
        <w:t>在整个项目的设计、施工管理以及验收、运维期间、移交的过程中，乙方必须服从甲方对整个项目的统一管理。同时甲方对项目设计文件以及后期的管理文件有审查确认的权利。</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17.2 </w:t>
      </w:r>
      <w:r>
        <w:rPr>
          <w:rFonts w:hint="eastAsia" w:ascii="宋体" w:cs="宋体"/>
          <w:kern w:val="0"/>
          <w:position w:val="6"/>
          <w:szCs w:val="21"/>
          <w:highlight w:val="none"/>
          <w:lang w:val="zh-CN"/>
        </w:rPr>
        <w:t>在建设期间，甲方应在现场管理上提供必要的支持。</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17.3 </w:t>
      </w:r>
      <w:r>
        <w:rPr>
          <w:rFonts w:hint="eastAsia" w:ascii="宋体" w:cs="宋体"/>
          <w:kern w:val="0"/>
          <w:position w:val="6"/>
          <w:szCs w:val="21"/>
          <w:highlight w:val="none"/>
          <w:lang w:val="zh-CN"/>
        </w:rPr>
        <w:t>因乙方自身原因导致项目建设进度不满足学校使用需求时，乙方必须提出整改措施保障甲方用能，由此造成的损失由乙方自行承担。</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17.4 </w:t>
      </w:r>
      <w:r>
        <w:rPr>
          <w:rFonts w:hint="eastAsia" w:ascii="宋体" w:cs="宋体"/>
          <w:kern w:val="0"/>
          <w:position w:val="6"/>
          <w:szCs w:val="21"/>
          <w:highlight w:val="none"/>
          <w:lang w:val="zh-CN"/>
        </w:rPr>
        <w:t>甲方及甲方用户在投资期内正确合理地使用乙方所提供的服务，并接受乙方的相关服务。特许经营期满后，甲方有权通过公开招标或其它方式确认新的运营商。</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17.5 </w:t>
      </w:r>
      <w:r>
        <w:rPr>
          <w:rFonts w:hint="eastAsia" w:ascii="宋体" w:cs="宋体"/>
          <w:kern w:val="0"/>
          <w:position w:val="6"/>
          <w:szCs w:val="21"/>
          <w:highlight w:val="none"/>
          <w:lang w:val="zh-CN"/>
        </w:rPr>
        <w:t>甲方及甲方用户有权就收费标准及相关服务事项向乙方进行咨询。</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17.6 </w:t>
      </w:r>
      <w:r>
        <w:rPr>
          <w:rFonts w:hint="eastAsia" w:ascii="宋体" w:cs="宋体"/>
          <w:kern w:val="0"/>
          <w:position w:val="6"/>
          <w:szCs w:val="21"/>
          <w:highlight w:val="none"/>
          <w:lang w:val="zh-CN"/>
        </w:rPr>
        <w:t>协助乙方处理服务过程中存在的纠纷。</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第十八条 乙方的一般义务</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18.1. </w:t>
      </w:r>
      <w:r>
        <w:rPr>
          <w:rFonts w:hint="eastAsia" w:ascii="宋体" w:cs="宋体"/>
          <w:kern w:val="0"/>
          <w:position w:val="6"/>
          <w:szCs w:val="21"/>
          <w:highlight w:val="none"/>
          <w:lang w:val="zh-CN"/>
        </w:rPr>
        <w:t>乙方应遵守国家及地方的有关法律、法规、规章、规范性文件及与本项目有关的建设、运营、维护的规定。乙方应掌握与实施本项目有关的法律、法规的所有必须的信息，甲方将认为乙方已全部了解了有关法律、法规方面的知识，由于乙方违反上述法律、法规、规章及规范性文件的规定受到的任何处罚与甲方无关。</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18.2.</w:t>
      </w:r>
      <w:r>
        <w:rPr>
          <w:rFonts w:hint="eastAsia" w:ascii="宋体" w:cs="宋体"/>
          <w:kern w:val="0"/>
          <w:position w:val="6"/>
          <w:szCs w:val="21"/>
          <w:highlight w:val="none"/>
          <w:lang w:val="zh-CN"/>
        </w:rPr>
        <w:t>乙方是本项目的建设实施单位。在服从甲方对整个项目的统一管理前提下，乙方自行本项目设计、设备供应及安装、施工管理以及验收移交等全部工作，并支付相应的费用。</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18.3.</w:t>
      </w:r>
      <w:r>
        <w:rPr>
          <w:rFonts w:hint="eastAsia" w:ascii="宋体" w:cs="宋体"/>
          <w:kern w:val="0"/>
          <w:position w:val="6"/>
          <w:szCs w:val="21"/>
          <w:highlight w:val="none"/>
          <w:lang w:val="zh-CN"/>
        </w:rPr>
        <w:t>在本项目的建设或运营的过程中，因乙方原因导致的违反有关国家或地方规定，遭到行政处罚时，乙方自行承担相应的责任。甲方不承担连带责任。</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18.4.</w:t>
      </w:r>
      <w:r>
        <w:rPr>
          <w:rFonts w:hint="eastAsia" w:ascii="宋体" w:cs="宋体"/>
          <w:kern w:val="0"/>
          <w:position w:val="6"/>
          <w:szCs w:val="21"/>
          <w:highlight w:val="none"/>
          <w:lang w:val="zh-CN"/>
        </w:rPr>
        <w:t>乙方有权对甲方终端用户私自拆、改、破坏乙方运营范围内的相关设施设备的行为进行处罚，但应事先向甲方报告协商。</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18.5.</w:t>
      </w:r>
      <w:r>
        <w:rPr>
          <w:rFonts w:hint="eastAsia" w:ascii="宋体" w:cs="宋体"/>
          <w:kern w:val="0"/>
          <w:position w:val="6"/>
          <w:szCs w:val="21"/>
          <w:highlight w:val="none"/>
          <w:lang w:val="zh-CN"/>
        </w:rPr>
        <w:t>除合同解除外，任何纠纷均不能中断、终止服务。</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18.6.</w:t>
      </w:r>
      <w:r>
        <w:rPr>
          <w:rFonts w:hint="eastAsia" w:ascii="宋体" w:cs="宋体"/>
          <w:kern w:val="0"/>
          <w:position w:val="6"/>
          <w:szCs w:val="21"/>
          <w:highlight w:val="none"/>
          <w:lang w:val="zh-CN"/>
        </w:rPr>
        <w:t>乙方按规定的时间、足额、定量向甲方提供服务，满足甲方使用要求。</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18.7.</w:t>
      </w:r>
      <w:r>
        <w:rPr>
          <w:rFonts w:hint="eastAsia" w:ascii="宋体" w:cs="宋体"/>
          <w:kern w:val="0"/>
          <w:position w:val="6"/>
          <w:szCs w:val="21"/>
          <w:highlight w:val="none"/>
          <w:lang w:val="zh-CN"/>
        </w:rPr>
        <w:t>乙方应及时安全地处理各种日常维修、紧急抢修工作。</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18.8.</w:t>
      </w:r>
      <w:r>
        <w:rPr>
          <w:rFonts w:hint="eastAsia" w:ascii="宋体" w:cs="宋体"/>
          <w:kern w:val="0"/>
          <w:position w:val="6"/>
          <w:szCs w:val="21"/>
          <w:highlight w:val="none"/>
          <w:lang w:val="zh-CN"/>
        </w:rPr>
        <w:t>乙方不得无故停止服务。乙方在设施计划检修、出现故障等需要停止时，应事前告知学生，做好解释工作，同时立即组织维修、抢修等，并及时通知甲方。</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18.9.</w:t>
      </w:r>
      <w:r>
        <w:rPr>
          <w:rFonts w:hint="eastAsia" w:ascii="宋体" w:cs="宋体"/>
          <w:kern w:val="0"/>
          <w:position w:val="6"/>
          <w:szCs w:val="21"/>
          <w:highlight w:val="none"/>
          <w:lang w:val="zh-CN"/>
        </w:rPr>
        <w:t>本项目投资期满后，甲方有权通过公开招标方式确认新的本项目运营商。</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18.10 </w:t>
      </w:r>
      <w:r>
        <w:rPr>
          <w:rFonts w:hint="eastAsia" w:ascii="宋体" w:cs="宋体"/>
          <w:kern w:val="0"/>
          <w:position w:val="6"/>
          <w:szCs w:val="21"/>
          <w:highlight w:val="none"/>
          <w:lang w:val="zh-CN"/>
        </w:rPr>
        <w:t>负责合同范围内</w:t>
      </w:r>
      <w:r>
        <w:rPr>
          <w:rFonts w:hint="eastAsia" w:ascii="宋体" w:cs="宋体"/>
          <w:kern w:val="0"/>
          <w:position w:val="6"/>
          <w:szCs w:val="21"/>
          <w:highlight w:val="none"/>
        </w:rPr>
        <w:t>开水、</w:t>
      </w:r>
      <w:r>
        <w:rPr>
          <w:rFonts w:hint="eastAsia" w:ascii="宋体" w:cs="宋体"/>
          <w:kern w:val="0"/>
          <w:position w:val="6"/>
          <w:szCs w:val="21"/>
          <w:highlight w:val="none"/>
          <w:lang w:val="zh-CN"/>
        </w:rPr>
        <w:t>直饮水系统并保障设备正常运行；</w:t>
      </w:r>
    </w:p>
    <w:p>
      <w:pPr>
        <w:autoSpaceDE w:val="0"/>
        <w:autoSpaceDN w:val="0"/>
        <w:adjustRightInd w:val="0"/>
        <w:spacing w:line="276" w:lineRule="auto"/>
        <w:ind w:firstLine="420"/>
        <w:jc w:val="left"/>
        <w:rPr>
          <w:rFonts w:ascii="宋体" w:cs="宋体"/>
          <w:kern w:val="0"/>
          <w:position w:val="6"/>
          <w:szCs w:val="21"/>
          <w:highlight w:val="none"/>
          <w:lang w:val="zh-CN"/>
        </w:rPr>
      </w:pPr>
      <w:r>
        <w:rPr>
          <w:rFonts w:ascii="宋体" w:cs="宋体"/>
          <w:kern w:val="0"/>
          <w:position w:val="6"/>
          <w:szCs w:val="21"/>
          <w:highlight w:val="none"/>
          <w:lang w:val="zh-CN"/>
        </w:rPr>
        <w:t xml:space="preserve">18.11 </w:t>
      </w:r>
      <w:r>
        <w:rPr>
          <w:rFonts w:hint="eastAsia" w:ascii="宋体" w:cs="宋体"/>
          <w:kern w:val="0"/>
          <w:position w:val="6"/>
          <w:szCs w:val="21"/>
          <w:highlight w:val="none"/>
          <w:lang w:val="zh-CN"/>
        </w:rPr>
        <w:t>负责本项目的</w:t>
      </w:r>
      <w:r>
        <w:rPr>
          <w:rFonts w:hint="eastAsia" w:ascii="宋体" w:cs="宋体"/>
          <w:kern w:val="0"/>
          <w:position w:val="6"/>
          <w:szCs w:val="21"/>
          <w:highlight w:val="none"/>
        </w:rPr>
        <w:t>开水、</w:t>
      </w:r>
      <w:r>
        <w:rPr>
          <w:rFonts w:hint="eastAsia" w:ascii="宋体" w:cs="宋体"/>
          <w:kern w:val="0"/>
          <w:position w:val="6"/>
          <w:szCs w:val="21"/>
          <w:highlight w:val="none"/>
          <w:lang w:val="zh-CN"/>
        </w:rPr>
        <w:t>直饮水系统运行维护管理；</w:t>
      </w:r>
    </w:p>
    <w:p>
      <w:pPr>
        <w:autoSpaceDE w:val="0"/>
        <w:autoSpaceDN w:val="0"/>
        <w:adjustRightInd w:val="0"/>
        <w:spacing w:line="276" w:lineRule="auto"/>
        <w:ind w:firstLine="420"/>
        <w:jc w:val="left"/>
        <w:rPr>
          <w:rFonts w:ascii="宋体" w:cs="宋体"/>
          <w:kern w:val="0"/>
          <w:position w:val="6"/>
          <w:szCs w:val="21"/>
          <w:highlight w:val="none"/>
          <w:lang w:val="zh-CN"/>
        </w:rPr>
      </w:pPr>
      <w:r>
        <w:rPr>
          <w:rFonts w:ascii="宋体" w:cs="宋体"/>
          <w:kern w:val="0"/>
          <w:position w:val="6"/>
          <w:szCs w:val="21"/>
          <w:highlight w:val="none"/>
          <w:lang w:val="zh-CN"/>
        </w:rPr>
        <w:t xml:space="preserve">18.12 </w:t>
      </w:r>
      <w:r>
        <w:rPr>
          <w:rFonts w:hint="eastAsia" w:ascii="宋体" w:cs="宋体"/>
          <w:kern w:val="0"/>
          <w:position w:val="6"/>
          <w:szCs w:val="21"/>
          <w:highlight w:val="none"/>
          <w:lang w:val="zh-CN"/>
        </w:rPr>
        <w:t>负责消耗的水、电、气费用等支付；</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18.13 </w:t>
      </w:r>
      <w:r>
        <w:rPr>
          <w:rFonts w:hint="eastAsia" w:ascii="宋体" w:cs="宋体"/>
          <w:kern w:val="0"/>
          <w:position w:val="6"/>
          <w:szCs w:val="21"/>
          <w:highlight w:val="none"/>
          <w:lang w:val="zh-CN"/>
        </w:rPr>
        <w:t>负责室内管网和室外管网的维护及本项目设备的维修与保养；</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18.14 </w:t>
      </w:r>
      <w:r>
        <w:rPr>
          <w:rFonts w:hint="eastAsia" w:ascii="宋体" w:cs="宋体"/>
          <w:kern w:val="0"/>
          <w:position w:val="6"/>
          <w:szCs w:val="21"/>
          <w:highlight w:val="none"/>
          <w:lang w:val="zh-CN"/>
        </w:rPr>
        <w:t>建立本项目各项管理制度、配备合格的专业运行、管理及维修人员；</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18.15 </w:t>
      </w:r>
      <w:r>
        <w:rPr>
          <w:rFonts w:hint="eastAsia" w:ascii="宋体" w:cs="宋体"/>
          <w:kern w:val="0"/>
          <w:position w:val="6"/>
          <w:szCs w:val="21"/>
          <w:highlight w:val="none"/>
          <w:lang w:val="zh-CN"/>
        </w:rPr>
        <w:t>做好能源计量和运行数据记录工作；</w:t>
      </w:r>
    </w:p>
    <w:p>
      <w:pPr>
        <w:autoSpaceDE w:val="0"/>
        <w:autoSpaceDN w:val="0"/>
        <w:adjustRightInd w:val="0"/>
        <w:spacing w:line="276" w:lineRule="auto"/>
        <w:ind w:firstLine="420"/>
        <w:jc w:val="left"/>
        <w:rPr>
          <w:rFonts w:ascii="宋体" w:cs="宋体"/>
          <w:kern w:val="0"/>
          <w:position w:val="6"/>
          <w:szCs w:val="21"/>
          <w:highlight w:val="none"/>
          <w:lang w:val="zh-CN"/>
        </w:rPr>
      </w:pPr>
      <w:r>
        <w:rPr>
          <w:rFonts w:ascii="宋体" w:cs="宋体"/>
          <w:kern w:val="0"/>
          <w:position w:val="6"/>
          <w:szCs w:val="21"/>
          <w:highlight w:val="none"/>
          <w:lang w:val="zh-CN"/>
        </w:rPr>
        <w:t xml:space="preserve">18.16 </w:t>
      </w:r>
      <w:r>
        <w:rPr>
          <w:rFonts w:hint="eastAsia" w:ascii="宋体" w:cs="宋体"/>
          <w:kern w:val="0"/>
          <w:position w:val="6"/>
          <w:szCs w:val="21"/>
          <w:highlight w:val="none"/>
          <w:lang w:val="zh-CN"/>
        </w:rPr>
        <w:t>做好水质化验，确保水质符合国家有关标准；</w:t>
      </w:r>
    </w:p>
    <w:p>
      <w:pPr>
        <w:autoSpaceDE w:val="0"/>
        <w:autoSpaceDN w:val="0"/>
        <w:adjustRightInd w:val="0"/>
        <w:spacing w:line="276" w:lineRule="auto"/>
        <w:ind w:firstLine="420"/>
        <w:jc w:val="left"/>
        <w:rPr>
          <w:rFonts w:ascii="宋体" w:cs="宋体"/>
          <w:kern w:val="0"/>
          <w:position w:val="6"/>
          <w:szCs w:val="21"/>
          <w:highlight w:val="none"/>
          <w:lang w:val="zh-CN"/>
        </w:rPr>
      </w:pPr>
      <w:r>
        <w:rPr>
          <w:rFonts w:ascii="宋体" w:cs="宋体"/>
          <w:kern w:val="0"/>
          <w:position w:val="6"/>
          <w:szCs w:val="21"/>
          <w:highlight w:val="none"/>
          <w:lang w:val="zh-CN"/>
        </w:rPr>
        <w:t xml:space="preserve">18.17 </w:t>
      </w:r>
      <w:r>
        <w:rPr>
          <w:rFonts w:hint="eastAsia" w:ascii="宋体" w:cs="宋体"/>
          <w:kern w:val="0"/>
          <w:position w:val="6"/>
          <w:szCs w:val="21"/>
          <w:highlight w:val="none"/>
          <w:lang w:val="zh-CN"/>
        </w:rPr>
        <w:t>负责本项目设备的安全档案管理</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18.18 </w:t>
      </w:r>
      <w:r>
        <w:rPr>
          <w:rFonts w:hint="eastAsia" w:ascii="宋体" w:cs="宋体"/>
          <w:kern w:val="0"/>
          <w:position w:val="6"/>
          <w:szCs w:val="21"/>
          <w:highlight w:val="none"/>
          <w:lang w:val="zh-CN"/>
        </w:rPr>
        <w:t>严格执行技术监督局、环保局有关规定，保证设备安全运行，达到环保、节能指标。</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kern w:val="0"/>
          <w:position w:val="6"/>
          <w:szCs w:val="21"/>
          <w:highlight w:val="none"/>
          <w:lang w:val="zh-CN"/>
        </w:rPr>
        <w:t>　　</w:t>
      </w:r>
      <w:r>
        <w:rPr>
          <w:rFonts w:hint="eastAsia" w:ascii="宋体" w:cs="宋体"/>
          <w:b/>
          <w:kern w:val="0"/>
          <w:position w:val="6"/>
          <w:szCs w:val="21"/>
          <w:highlight w:val="none"/>
          <w:lang w:val="zh-CN"/>
        </w:rPr>
        <w:t>第十九条 免补偿条款</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19.1. </w:t>
      </w:r>
      <w:r>
        <w:rPr>
          <w:rFonts w:hint="eastAsia" w:ascii="宋体" w:cs="宋体"/>
          <w:kern w:val="0"/>
          <w:position w:val="6"/>
          <w:szCs w:val="21"/>
          <w:highlight w:val="none"/>
          <w:lang w:val="zh-CN"/>
        </w:rPr>
        <w:t>甲方为了公共安全和健康的紧急情况，采取的措施影响到乙方对本项目的运营，甲方不对此进行任何补偿。</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第二十条 保密</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20.1.</w:t>
      </w:r>
      <w:r>
        <w:rPr>
          <w:rFonts w:hint="eastAsia" w:ascii="宋体" w:cs="宋体"/>
          <w:kern w:val="0"/>
          <w:position w:val="6"/>
          <w:szCs w:val="21"/>
          <w:highlight w:val="none"/>
          <w:lang w:val="zh-CN"/>
        </w:rPr>
        <w:t>本合同的签字双方应将本合同及本项目所涉及的资料、双方之间相互的联系及提供的条件作为秘密资料对待，不得以任何方式向除双方的专业顾问及用于本项目报批外的第三方泄露。</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第二十一条 违约</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21.1. </w:t>
      </w:r>
      <w:r>
        <w:rPr>
          <w:rFonts w:hint="eastAsia" w:ascii="宋体" w:cs="宋体"/>
          <w:kern w:val="0"/>
          <w:position w:val="6"/>
          <w:szCs w:val="21"/>
          <w:highlight w:val="none"/>
          <w:lang w:val="zh-CN"/>
        </w:rPr>
        <w:t>如果由于甲方单方面的原因未能履行或延迟履行本合同所规定的各项义务，甲方将为此承担违约责任，乙方将有权向甲方提出索赔。</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21.2 </w:t>
      </w:r>
      <w:r>
        <w:rPr>
          <w:rFonts w:hint="eastAsia" w:ascii="宋体" w:cs="宋体"/>
          <w:kern w:val="0"/>
          <w:position w:val="6"/>
          <w:szCs w:val="21"/>
          <w:highlight w:val="none"/>
          <w:lang w:val="zh-CN"/>
        </w:rPr>
        <w:t>如果由于乙方单方面的原因未能履行或延迟履行本合同所规定的各项义务，乙方将为此承担违约责任，且甲方有权向乙方提出索赔。</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第二十二条 不可抗力</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22.1.</w:t>
      </w:r>
      <w:r>
        <w:rPr>
          <w:rFonts w:hint="eastAsia" w:ascii="宋体" w:cs="宋体"/>
          <w:kern w:val="0"/>
          <w:position w:val="6"/>
          <w:szCs w:val="21"/>
          <w:highlight w:val="none"/>
          <w:lang w:val="zh-CN"/>
        </w:rPr>
        <w:t>任何一方由于不可抗力且自身无过错造成的部分或全部不能履行本合同的义务，将不视为违约。但遇有不可抗力的一方，有责任采取一切合理的措施以减少因不可抗力造成的损失。</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22.2.</w:t>
      </w:r>
      <w:r>
        <w:rPr>
          <w:rFonts w:hint="eastAsia" w:ascii="宋体" w:cs="宋体"/>
          <w:kern w:val="0"/>
          <w:position w:val="6"/>
          <w:szCs w:val="21"/>
          <w:highlight w:val="none"/>
          <w:lang w:val="zh-CN"/>
        </w:rPr>
        <w:t>任何一方遇到不可抗力时，应尽快将事故的情况以书面形式通知另一方，并在事件发生后</w:t>
      </w:r>
      <w:r>
        <w:rPr>
          <w:rFonts w:ascii="宋体" w:cs="宋体"/>
          <w:kern w:val="0"/>
          <w:position w:val="6"/>
          <w:szCs w:val="21"/>
          <w:highlight w:val="none"/>
          <w:lang w:val="zh-CN"/>
        </w:rPr>
        <w:t>14</w:t>
      </w:r>
      <w:r>
        <w:rPr>
          <w:rFonts w:hint="eastAsia" w:ascii="宋体" w:cs="宋体"/>
          <w:kern w:val="0"/>
          <w:position w:val="6"/>
          <w:szCs w:val="21"/>
          <w:highlight w:val="none"/>
          <w:lang w:val="zh-CN"/>
        </w:rPr>
        <w:t>天内向另一方提交不能履行，或部分不能履行本合同义务，或需要延期履行本合同义务的理由的报告，及不可抗力的证明文件。</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22.3. </w:t>
      </w:r>
      <w:r>
        <w:rPr>
          <w:rFonts w:hint="eastAsia" w:ascii="宋体" w:cs="宋体"/>
          <w:kern w:val="0"/>
          <w:position w:val="6"/>
          <w:szCs w:val="21"/>
          <w:highlight w:val="none"/>
          <w:lang w:val="zh-CN"/>
        </w:rPr>
        <w:t>就本合同而言，</w:t>
      </w:r>
      <w:r>
        <w:rPr>
          <w:rFonts w:ascii="宋体" w:cs="宋体"/>
          <w:kern w:val="0"/>
          <w:position w:val="6"/>
          <w:szCs w:val="21"/>
          <w:highlight w:val="none"/>
          <w:lang w:val="zh-CN"/>
        </w:rPr>
        <w:t>“</w:t>
      </w:r>
      <w:r>
        <w:rPr>
          <w:rFonts w:hint="eastAsia" w:ascii="宋体" w:cs="宋体"/>
          <w:kern w:val="0"/>
          <w:position w:val="6"/>
          <w:szCs w:val="21"/>
          <w:highlight w:val="none"/>
          <w:lang w:val="zh-CN"/>
        </w:rPr>
        <w:t>不可抗力</w:t>
      </w:r>
      <w:r>
        <w:rPr>
          <w:rFonts w:ascii="宋体" w:cs="宋体"/>
          <w:kern w:val="0"/>
          <w:position w:val="6"/>
          <w:szCs w:val="21"/>
          <w:highlight w:val="none"/>
          <w:lang w:val="zh-CN"/>
        </w:rPr>
        <w:t>”</w:t>
      </w:r>
      <w:r>
        <w:rPr>
          <w:rFonts w:hint="eastAsia" w:ascii="宋体" w:cs="宋体"/>
          <w:kern w:val="0"/>
          <w:position w:val="6"/>
          <w:szCs w:val="21"/>
          <w:highlight w:val="none"/>
          <w:lang w:val="zh-CN"/>
        </w:rPr>
        <w:t>指超出一方所能正常控制的范围，使得该方实际上不可能在此情况下履行其部分或全部本合同义务，且通过努力也不能避免的事件，不可抗力包括但不限于以下方面：</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22.3.1. </w:t>
      </w:r>
      <w:r>
        <w:rPr>
          <w:rFonts w:hint="eastAsia" w:ascii="宋体" w:cs="宋体"/>
          <w:kern w:val="0"/>
          <w:position w:val="6"/>
          <w:szCs w:val="21"/>
          <w:highlight w:val="none"/>
          <w:lang w:val="zh-CN"/>
        </w:rPr>
        <w:t>战争、敌对行为、入侵、封锁、禁运等；</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22.3.2. </w:t>
      </w:r>
      <w:r>
        <w:rPr>
          <w:rFonts w:hint="eastAsia" w:ascii="宋体" w:cs="宋体"/>
          <w:kern w:val="0"/>
          <w:position w:val="6"/>
          <w:szCs w:val="21"/>
          <w:highlight w:val="none"/>
          <w:lang w:val="zh-CN"/>
        </w:rPr>
        <w:t>叛乱、革命、暴动、军事政变或篡夺政权或内乱；</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22.3.3. </w:t>
      </w:r>
      <w:r>
        <w:rPr>
          <w:rFonts w:hint="eastAsia" w:ascii="宋体" w:cs="宋体"/>
          <w:kern w:val="0"/>
          <w:position w:val="6"/>
          <w:szCs w:val="21"/>
          <w:highlight w:val="none"/>
          <w:lang w:val="zh-CN"/>
        </w:rPr>
        <w:t>暴乱、骚动或混乱，但对完全局限于乙方或其承包商、运营维护公司雇用人员中间的，确实由于从事本项目而引起的此类事件除外；</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22.3.4. </w:t>
      </w:r>
      <w:r>
        <w:rPr>
          <w:rFonts w:hint="eastAsia" w:ascii="宋体" w:cs="宋体"/>
          <w:kern w:val="0"/>
          <w:position w:val="6"/>
          <w:szCs w:val="21"/>
          <w:highlight w:val="none"/>
          <w:lang w:val="zh-CN"/>
        </w:rPr>
        <w:t>火灾、水灾、台风、地震、爆炸、瘟疫或流行病以及其它自然因素所致的事件；</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22.3.5. </w:t>
      </w:r>
      <w:r>
        <w:rPr>
          <w:rFonts w:hint="eastAsia" w:ascii="宋体" w:cs="宋体"/>
          <w:kern w:val="0"/>
          <w:position w:val="6"/>
          <w:szCs w:val="21"/>
          <w:highlight w:val="none"/>
          <w:lang w:val="zh-CN"/>
        </w:rPr>
        <w:t>双方同意的其它不可抗力。</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22.4. </w:t>
      </w:r>
      <w:r>
        <w:rPr>
          <w:rFonts w:hint="eastAsia" w:ascii="宋体" w:cs="宋体"/>
          <w:kern w:val="0"/>
          <w:position w:val="6"/>
          <w:szCs w:val="21"/>
          <w:highlight w:val="none"/>
          <w:lang w:val="zh-CN"/>
        </w:rPr>
        <w:t>乙方应通过保险来弥补因自然因素所致的不可抗力所造成的直接损失。甲方对自然因索所致的不可抗力所造成的乙方的所有损失、损害不承担任何赔偿责任，但甲方将允许延长本项目投资年限作为给予乙方适的当补偿，但延长期不可超过这种不可抗力的实际影响期。</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22.5. </w:t>
      </w:r>
      <w:r>
        <w:rPr>
          <w:rFonts w:hint="eastAsia" w:ascii="宋体" w:cs="宋体"/>
          <w:kern w:val="0"/>
          <w:position w:val="6"/>
          <w:szCs w:val="21"/>
          <w:highlight w:val="none"/>
          <w:lang w:val="zh-CN"/>
        </w:rPr>
        <w:t>如果不可抗力事件严重阻止、妨碍或延误累计日数超过</w:t>
      </w:r>
      <w:r>
        <w:rPr>
          <w:rFonts w:ascii="宋体" w:cs="宋体"/>
          <w:kern w:val="0"/>
          <w:position w:val="6"/>
          <w:szCs w:val="21"/>
          <w:highlight w:val="none"/>
          <w:lang w:val="zh-CN"/>
        </w:rPr>
        <w:t xml:space="preserve"> 180 </w:t>
      </w:r>
      <w:r>
        <w:rPr>
          <w:rFonts w:hint="eastAsia" w:ascii="宋体" w:cs="宋体"/>
          <w:kern w:val="0"/>
          <w:position w:val="6"/>
          <w:szCs w:val="21"/>
          <w:highlight w:val="none"/>
          <w:lang w:val="zh-CN"/>
        </w:rPr>
        <w:t>天，则任何一方均可书面通知另一方要求终止合同。</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第二十三条 争议的解决</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23.1 </w:t>
      </w:r>
      <w:r>
        <w:rPr>
          <w:rFonts w:hint="eastAsia" w:ascii="宋体" w:cs="宋体"/>
          <w:kern w:val="0"/>
          <w:position w:val="6"/>
          <w:szCs w:val="21"/>
          <w:highlight w:val="none"/>
          <w:lang w:val="zh-CN"/>
        </w:rPr>
        <w:t>双方同意如在执行本协议或解释有关规定时产生争议或歧义，双方应协商努力解决这种争议，如不能解决，双方代表应开会解决争议或歧义，双方的联合决定对各方均有约束力。</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23.2 </w:t>
      </w:r>
      <w:r>
        <w:rPr>
          <w:rFonts w:hint="eastAsia" w:ascii="宋体" w:cs="宋体"/>
          <w:kern w:val="0"/>
          <w:position w:val="6"/>
          <w:szCs w:val="21"/>
          <w:highlight w:val="none"/>
          <w:lang w:val="zh-CN"/>
        </w:rPr>
        <w:t>如双方经协商后仍不能解决争议或歧义，则双方一致同意将本合同产生的或与本合同相关的一切争议提请甲方所在地人民法院裁决。</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23.3 </w:t>
      </w:r>
      <w:r>
        <w:rPr>
          <w:rFonts w:hint="eastAsia" w:ascii="宋体" w:cs="宋体"/>
          <w:kern w:val="0"/>
          <w:position w:val="6"/>
          <w:szCs w:val="21"/>
          <w:highlight w:val="none"/>
          <w:lang w:val="zh-CN"/>
        </w:rPr>
        <w:t>在争端解决期间，双方应继续履行本合同所规定的义务。</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第二十四条 法律</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24.1. </w:t>
      </w:r>
      <w:r>
        <w:rPr>
          <w:rFonts w:hint="eastAsia" w:ascii="宋体" w:cs="宋体"/>
          <w:kern w:val="0"/>
          <w:position w:val="6"/>
          <w:szCs w:val="21"/>
          <w:highlight w:val="none"/>
          <w:lang w:val="zh-CN"/>
        </w:rPr>
        <w:t>本合同的订立、效力、解释、履行及争端的解决均受中华人民共和国法律的保护和管辖。</w:t>
      </w:r>
    </w:p>
    <w:p>
      <w:pPr>
        <w:autoSpaceDE w:val="0"/>
        <w:autoSpaceDN w:val="0"/>
        <w:adjustRightInd w:val="0"/>
        <w:spacing w:line="276" w:lineRule="auto"/>
        <w:jc w:val="left"/>
        <w:rPr>
          <w:rFonts w:ascii="宋体" w:cs="宋体"/>
          <w:b/>
          <w:kern w:val="0"/>
          <w:position w:val="6"/>
          <w:szCs w:val="21"/>
          <w:highlight w:val="none"/>
          <w:lang w:val="zh-CN"/>
        </w:rPr>
      </w:pPr>
      <w:r>
        <w:rPr>
          <w:rFonts w:hint="eastAsia" w:ascii="宋体" w:cs="宋体"/>
          <w:b/>
          <w:kern w:val="0"/>
          <w:position w:val="6"/>
          <w:szCs w:val="21"/>
          <w:highlight w:val="none"/>
          <w:lang w:val="zh-CN"/>
        </w:rPr>
        <w:t>　　第二十五条 其它</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25.1. </w:t>
      </w:r>
      <w:r>
        <w:rPr>
          <w:rFonts w:hint="eastAsia" w:ascii="宋体" w:cs="宋体"/>
          <w:kern w:val="0"/>
          <w:position w:val="6"/>
          <w:szCs w:val="21"/>
          <w:highlight w:val="none"/>
          <w:lang w:val="zh-CN"/>
        </w:rPr>
        <w:t>本合同的未尽事宜，通过签约双方友好协商进行补充，补充合同与本合同具有同等效力。</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r>
        <w:rPr>
          <w:rFonts w:ascii="宋体" w:cs="宋体"/>
          <w:kern w:val="0"/>
          <w:position w:val="6"/>
          <w:szCs w:val="21"/>
          <w:highlight w:val="none"/>
          <w:lang w:val="zh-CN"/>
        </w:rPr>
        <w:t xml:space="preserve">25.2. </w:t>
      </w:r>
      <w:r>
        <w:rPr>
          <w:rFonts w:hint="eastAsia" w:ascii="宋体" w:cs="宋体"/>
          <w:kern w:val="0"/>
          <w:position w:val="6"/>
          <w:szCs w:val="21"/>
          <w:highlight w:val="none"/>
          <w:lang w:val="zh-CN"/>
        </w:rPr>
        <w:t>本合同一式六份，双方签字后生效，甲乙双方各执三份，每份合同具有同等效力。</w:t>
      </w:r>
    </w:p>
    <w:p>
      <w:pPr>
        <w:autoSpaceDE w:val="0"/>
        <w:autoSpaceDN w:val="0"/>
        <w:adjustRightInd w:val="0"/>
        <w:spacing w:line="276" w:lineRule="auto"/>
        <w:ind w:firstLine="405"/>
        <w:jc w:val="left"/>
        <w:rPr>
          <w:rFonts w:ascii="宋体" w:cs="宋体"/>
          <w:kern w:val="0"/>
          <w:position w:val="6"/>
          <w:szCs w:val="21"/>
          <w:highlight w:val="none"/>
          <w:lang w:val="zh-CN"/>
        </w:rPr>
      </w:pPr>
      <w:r>
        <w:rPr>
          <w:rFonts w:ascii="宋体" w:cs="宋体"/>
          <w:kern w:val="0"/>
          <w:position w:val="6"/>
          <w:szCs w:val="21"/>
          <w:highlight w:val="none"/>
          <w:lang w:val="zh-CN"/>
        </w:rPr>
        <w:t xml:space="preserve">25.3. </w:t>
      </w:r>
      <w:r>
        <w:rPr>
          <w:rFonts w:hint="eastAsia" w:ascii="宋体" w:cs="宋体"/>
          <w:kern w:val="0"/>
          <w:position w:val="6"/>
          <w:szCs w:val="21"/>
          <w:highlight w:val="none"/>
          <w:lang w:val="zh-CN"/>
        </w:rPr>
        <w:t>招标文件中约定的事项未在合同中体现的，按招标文件执行。</w:t>
      </w:r>
    </w:p>
    <w:p>
      <w:pPr>
        <w:autoSpaceDE w:val="0"/>
        <w:autoSpaceDN w:val="0"/>
        <w:adjustRightInd w:val="0"/>
        <w:spacing w:line="276" w:lineRule="auto"/>
        <w:ind w:firstLine="405"/>
        <w:jc w:val="left"/>
        <w:rPr>
          <w:rFonts w:ascii="宋体" w:cs="宋体"/>
          <w:kern w:val="0"/>
          <w:position w:val="6"/>
          <w:szCs w:val="21"/>
          <w:highlight w:val="none"/>
          <w:lang w:val="zh-CN"/>
        </w:rPr>
      </w:pPr>
    </w:p>
    <w:p>
      <w:pPr>
        <w:autoSpaceDE w:val="0"/>
        <w:autoSpaceDN w:val="0"/>
        <w:adjustRightInd w:val="0"/>
        <w:spacing w:line="276" w:lineRule="auto"/>
        <w:jc w:val="center"/>
        <w:rPr>
          <w:rFonts w:ascii="宋体" w:cs="宋体"/>
          <w:b/>
          <w:kern w:val="0"/>
          <w:position w:val="6"/>
          <w:szCs w:val="21"/>
          <w:highlight w:val="none"/>
          <w:lang w:val="zh-CN"/>
        </w:rPr>
      </w:pPr>
      <w:r>
        <w:rPr>
          <w:rFonts w:hint="eastAsia" w:ascii="宋体" w:cs="宋体"/>
          <w:b/>
          <w:kern w:val="0"/>
          <w:position w:val="6"/>
          <w:szCs w:val="21"/>
          <w:highlight w:val="none"/>
          <w:lang w:val="zh-CN"/>
        </w:rPr>
        <w:t>第九部分 项目运营监管实施细则</w:t>
      </w:r>
    </w:p>
    <w:p>
      <w:pPr>
        <w:autoSpaceDE w:val="0"/>
        <w:autoSpaceDN w:val="0"/>
        <w:adjustRightInd w:val="0"/>
        <w:spacing w:line="276" w:lineRule="auto"/>
        <w:jc w:val="center"/>
        <w:rPr>
          <w:rFonts w:ascii="宋体" w:cs="宋体"/>
          <w:b/>
          <w:kern w:val="0"/>
          <w:position w:val="6"/>
          <w:szCs w:val="21"/>
          <w:highlight w:val="none"/>
          <w:lang w:val="zh-CN"/>
        </w:rPr>
      </w:pP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合同签订后按照招标文件及投标文件双方协商确定。</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p>
    <w:p>
      <w:pPr>
        <w:autoSpaceDE w:val="0"/>
        <w:autoSpaceDN w:val="0"/>
        <w:adjustRightInd w:val="0"/>
        <w:spacing w:line="276" w:lineRule="auto"/>
        <w:jc w:val="left"/>
        <w:rPr>
          <w:rFonts w:ascii="宋体" w:cs="宋体"/>
          <w:kern w:val="0"/>
          <w:position w:val="6"/>
          <w:szCs w:val="21"/>
          <w:highlight w:val="none"/>
          <w:lang w:val="zh-CN"/>
        </w:rPr>
      </w:pPr>
    </w:p>
    <w:p>
      <w:pPr>
        <w:autoSpaceDE w:val="0"/>
        <w:autoSpaceDN w:val="0"/>
        <w:adjustRightInd w:val="0"/>
        <w:spacing w:line="276" w:lineRule="auto"/>
        <w:jc w:val="left"/>
        <w:rPr>
          <w:rFonts w:ascii="宋体" w:cs="宋体"/>
          <w:kern w:val="0"/>
          <w:position w:val="6"/>
          <w:szCs w:val="21"/>
          <w:highlight w:val="none"/>
          <w:lang w:val="zh-CN"/>
        </w:rPr>
      </w:pPr>
    </w:p>
    <w:p>
      <w:pPr>
        <w:autoSpaceDE w:val="0"/>
        <w:autoSpaceDN w:val="0"/>
        <w:adjustRightInd w:val="0"/>
        <w:spacing w:line="276" w:lineRule="auto"/>
        <w:ind w:firstLine="420" w:firstLineChars="200"/>
        <w:jc w:val="left"/>
        <w:rPr>
          <w:rFonts w:ascii="宋体" w:cs="宋体"/>
          <w:kern w:val="0"/>
          <w:position w:val="6"/>
          <w:szCs w:val="21"/>
          <w:highlight w:val="none"/>
          <w:lang w:val="zh-CN"/>
        </w:rPr>
      </w:pPr>
      <w:r>
        <w:rPr>
          <w:rFonts w:hint="eastAsia" w:ascii="宋体" w:cs="宋体"/>
          <w:kern w:val="0"/>
          <w:position w:val="6"/>
          <w:szCs w:val="21"/>
          <w:highlight w:val="none"/>
          <w:lang w:val="zh-CN"/>
        </w:rPr>
        <w:t>甲方</w:t>
      </w:r>
      <w:r>
        <w:rPr>
          <w:rFonts w:ascii="宋体" w:cs="宋体"/>
          <w:kern w:val="0"/>
          <w:position w:val="6"/>
          <w:szCs w:val="21"/>
          <w:highlight w:val="none"/>
          <w:lang w:val="zh-CN"/>
        </w:rPr>
        <w:t>(</w:t>
      </w:r>
      <w:r>
        <w:rPr>
          <w:rFonts w:hint="eastAsia" w:ascii="宋体" w:cs="宋体"/>
          <w:kern w:val="0"/>
          <w:position w:val="6"/>
          <w:szCs w:val="21"/>
          <w:highlight w:val="none"/>
          <w:lang w:val="zh-CN"/>
        </w:rPr>
        <w:t>公章</w:t>
      </w:r>
      <w:r>
        <w:rPr>
          <w:rFonts w:ascii="宋体" w:cs="宋体"/>
          <w:kern w:val="0"/>
          <w:position w:val="6"/>
          <w:szCs w:val="21"/>
          <w:highlight w:val="none"/>
          <w:lang w:val="zh-CN"/>
        </w:rPr>
        <w:t>)</w:t>
      </w:r>
      <w:r>
        <w:rPr>
          <w:rFonts w:hint="eastAsia" w:ascii="宋体" w:cs="宋体"/>
          <w:kern w:val="0"/>
          <w:position w:val="6"/>
          <w:szCs w:val="21"/>
          <w:highlight w:val="none"/>
          <w:lang w:val="zh-CN"/>
        </w:rPr>
        <w:t xml:space="preserve">：                                    </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乙方</w:t>
      </w:r>
      <w:r>
        <w:rPr>
          <w:rFonts w:ascii="宋体" w:cs="宋体"/>
          <w:kern w:val="0"/>
          <w:position w:val="6"/>
          <w:szCs w:val="21"/>
          <w:highlight w:val="none"/>
          <w:lang w:val="zh-CN"/>
        </w:rPr>
        <w:t>(</w:t>
      </w:r>
      <w:r>
        <w:rPr>
          <w:rFonts w:hint="eastAsia" w:ascii="宋体" w:cs="宋体"/>
          <w:kern w:val="0"/>
          <w:position w:val="6"/>
          <w:szCs w:val="21"/>
          <w:highlight w:val="none"/>
          <w:lang w:val="zh-CN"/>
        </w:rPr>
        <w:t>公章</w:t>
      </w:r>
      <w:r>
        <w:rPr>
          <w:rFonts w:ascii="宋体" w:cs="宋体"/>
          <w:kern w:val="0"/>
          <w:position w:val="6"/>
          <w:szCs w:val="21"/>
          <w:highlight w:val="none"/>
          <w:lang w:val="zh-CN"/>
        </w:rPr>
        <w:t>)</w:t>
      </w:r>
      <w:r>
        <w:rPr>
          <w:rFonts w:hint="eastAsia" w:ascii="宋体" w:cs="宋体"/>
          <w:kern w:val="0"/>
          <w:position w:val="6"/>
          <w:szCs w:val="21"/>
          <w:highlight w:val="none"/>
          <w:lang w:val="zh-CN"/>
        </w:rPr>
        <w:t>：</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法定代表人：</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 xml:space="preserve">                                    法定代表人：</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委托代理人：</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 xml:space="preserve">                                    委托代理人：</w:t>
      </w:r>
    </w:p>
    <w:p>
      <w:pPr>
        <w:autoSpaceDE w:val="0"/>
        <w:autoSpaceDN w:val="0"/>
        <w:adjustRightInd w:val="0"/>
        <w:spacing w:line="276" w:lineRule="auto"/>
        <w:jc w:val="left"/>
        <w:rPr>
          <w:rFonts w:ascii="宋体" w:cs="宋体"/>
          <w:kern w:val="0"/>
          <w:position w:val="6"/>
          <w:szCs w:val="21"/>
          <w:highlight w:val="none"/>
          <w:lang w:val="zh-CN"/>
        </w:rPr>
      </w:pPr>
      <w:r>
        <w:rPr>
          <w:rFonts w:hint="eastAsia" w:ascii="宋体" w:cs="宋体"/>
          <w:kern w:val="0"/>
          <w:position w:val="6"/>
          <w:szCs w:val="21"/>
          <w:highlight w:val="none"/>
          <w:lang w:val="zh-CN"/>
        </w:rPr>
        <w:t>　　</w:t>
      </w:r>
    </w:p>
    <w:p>
      <w:pPr>
        <w:autoSpaceDE w:val="0"/>
        <w:autoSpaceDN w:val="0"/>
        <w:adjustRightInd w:val="0"/>
        <w:spacing w:line="276" w:lineRule="auto"/>
        <w:jc w:val="left"/>
        <w:rPr>
          <w:rFonts w:ascii="宋体" w:cs="宋体"/>
          <w:kern w:val="0"/>
          <w:position w:val="6"/>
          <w:szCs w:val="21"/>
          <w:highlight w:val="none"/>
          <w:lang w:val="zh-CN"/>
        </w:rPr>
      </w:pPr>
    </w:p>
    <w:p>
      <w:pPr>
        <w:autoSpaceDE w:val="0"/>
        <w:autoSpaceDN w:val="0"/>
        <w:adjustRightInd w:val="0"/>
        <w:spacing w:line="276" w:lineRule="auto"/>
        <w:ind w:firstLine="5670" w:firstLineChars="2700"/>
        <w:jc w:val="left"/>
        <w:rPr>
          <w:rFonts w:ascii="宋体" w:cs="宋体"/>
          <w:kern w:val="0"/>
          <w:position w:val="6"/>
          <w:szCs w:val="21"/>
          <w:highlight w:val="none"/>
          <w:lang w:val="zh-CN"/>
        </w:rPr>
      </w:pPr>
      <w:r>
        <w:rPr>
          <w:rFonts w:hint="eastAsia" w:ascii="宋体" w:cs="宋体"/>
          <w:kern w:val="0"/>
          <w:position w:val="6"/>
          <w:szCs w:val="21"/>
          <w:highlight w:val="none"/>
          <w:lang w:val="zh-CN"/>
        </w:rPr>
        <w:t>合同订立时间：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年</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月</w:t>
      </w:r>
      <w:r>
        <w:rPr>
          <w:rFonts w:ascii="宋体" w:cs="宋体"/>
          <w:kern w:val="0"/>
          <w:position w:val="6"/>
          <w:szCs w:val="21"/>
          <w:highlight w:val="none"/>
          <w:lang w:val="zh-CN"/>
        </w:rPr>
        <w:t xml:space="preserve"> </w:t>
      </w:r>
      <w:r>
        <w:rPr>
          <w:rFonts w:hint="eastAsia" w:ascii="宋体" w:cs="宋体"/>
          <w:kern w:val="0"/>
          <w:position w:val="6"/>
          <w:szCs w:val="21"/>
          <w:highlight w:val="none"/>
          <w:lang w:val="zh-CN"/>
        </w:rPr>
        <w:t>日</w:t>
      </w:r>
    </w:p>
    <w:p>
      <w:pPr>
        <w:spacing w:line="360" w:lineRule="auto"/>
        <w:jc w:val="center"/>
        <w:rPr>
          <w:rFonts w:ascii="宋体" w:hAnsi="宋体" w:cs="宋体"/>
          <w:b/>
          <w:color w:val="000000"/>
          <w:sz w:val="28"/>
          <w:szCs w:val="28"/>
          <w:highlight w:val="none"/>
        </w:rPr>
      </w:pPr>
    </w:p>
    <w:p>
      <w:pPr>
        <w:spacing w:line="360" w:lineRule="auto"/>
        <w:jc w:val="center"/>
        <w:rPr>
          <w:rFonts w:ascii="宋体" w:hAnsi="宋体" w:cs="宋体"/>
          <w:b/>
          <w:color w:val="000000"/>
          <w:sz w:val="28"/>
          <w:szCs w:val="28"/>
          <w:highlight w:val="none"/>
        </w:rPr>
      </w:pPr>
    </w:p>
    <w:p>
      <w:pPr>
        <w:spacing w:line="360" w:lineRule="auto"/>
        <w:jc w:val="center"/>
        <w:rPr>
          <w:rFonts w:ascii="宋体" w:hAnsi="宋体" w:cs="宋体"/>
          <w:b/>
          <w:color w:val="000000"/>
          <w:sz w:val="28"/>
          <w:szCs w:val="28"/>
          <w:highlight w:val="none"/>
        </w:rPr>
      </w:pPr>
    </w:p>
    <w:p>
      <w:pPr>
        <w:spacing w:line="360" w:lineRule="auto"/>
        <w:jc w:val="center"/>
        <w:rPr>
          <w:rFonts w:ascii="宋体" w:hAnsi="宋体" w:cs="宋体"/>
          <w:b/>
          <w:color w:val="000000"/>
          <w:sz w:val="28"/>
          <w:szCs w:val="28"/>
          <w:highlight w:val="none"/>
        </w:rPr>
      </w:pPr>
    </w:p>
    <w:p>
      <w:pPr>
        <w:spacing w:line="360" w:lineRule="auto"/>
        <w:jc w:val="center"/>
        <w:rPr>
          <w:rFonts w:hint="eastAsia" w:ascii="宋体" w:hAnsi="宋体" w:cs="宋体"/>
          <w:b/>
          <w:color w:val="000000"/>
          <w:sz w:val="28"/>
          <w:szCs w:val="28"/>
          <w:highlight w:val="none"/>
        </w:rPr>
      </w:pPr>
    </w:p>
    <w:p>
      <w:pPr>
        <w:pStyle w:val="5"/>
        <w:rPr>
          <w:rFonts w:hint="eastAsia"/>
          <w:highlight w:val="none"/>
        </w:rPr>
      </w:pPr>
    </w:p>
    <w:p>
      <w:pPr>
        <w:rPr>
          <w:rFonts w:hint="eastAsia"/>
          <w:highlight w:val="none"/>
        </w:rPr>
      </w:pPr>
    </w:p>
    <w:p>
      <w:pPr>
        <w:spacing w:line="360" w:lineRule="auto"/>
        <w:jc w:val="center"/>
        <w:outlineLvl w:val="0"/>
        <w:rPr>
          <w:rFonts w:hint="eastAsia" w:ascii="宋体" w:hAnsi="宋体" w:cs="宋体"/>
          <w:b/>
          <w:color w:val="000000"/>
          <w:sz w:val="28"/>
          <w:szCs w:val="28"/>
          <w:highlight w:val="none"/>
        </w:rPr>
      </w:pPr>
    </w:p>
    <w:p>
      <w:pPr>
        <w:spacing w:line="360" w:lineRule="auto"/>
        <w:jc w:val="center"/>
        <w:outlineLvl w:val="0"/>
        <w:rPr>
          <w:rFonts w:hint="eastAsia" w:ascii="宋体" w:hAnsi="宋体" w:cs="宋体"/>
          <w:b/>
          <w:color w:val="000000"/>
          <w:sz w:val="28"/>
          <w:szCs w:val="28"/>
          <w:highlight w:val="none"/>
        </w:rPr>
      </w:pPr>
    </w:p>
    <w:p>
      <w:pPr>
        <w:spacing w:line="360" w:lineRule="auto"/>
        <w:jc w:val="center"/>
        <w:outlineLvl w:val="0"/>
        <w:rPr>
          <w:rFonts w:hint="eastAsia" w:ascii="宋体" w:hAnsi="宋体" w:cs="宋体"/>
          <w:b/>
          <w:color w:val="000000"/>
          <w:sz w:val="28"/>
          <w:szCs w:val="28"/>
          <w:highlight w:val="none"/>
        </w:rPr>
      </w:pPr>
    </w:p>
    <w:p>
      <w:pPr>
        <w:spacing w:line="360" w:lineRule="auto"/>
        <w:jc w:val="center"/>
        <w:outlineLvl w:val="0"/>
        <w:rPr>
          <w:rFonts w:hint="eastAsia" w:ascii="宋体" w:hAnsi="宋体" w:cs="宋体"/>
          <w:b/>
          <w:color w:val="000000"/>
          <w:sz w:val="28"/>
          <w:szCs w:val="28"/>
          <w:highlight w:val="none"/>
        </w:rPr>
      </w:pPr>
    </w:p>
    <w:p>
      <w:pPr>
        <w:spacing w:line="360" w:lineRule="auto"/>
        <w:jc w:val="center"/>
        <w:outlineLvl w:val="0"/>
        <w:rPr>
          <w:rFonts w:ascii="宋体" w:hAnsi="宋体" w:cs="宋体"/>
          <w:b/>
          <w:color w:val="000000"/>
          <w:kern w:val="0"/>
          <w:sz w:val="24"/>
          <w:highlight w:val="none"/>
        </w:rPr>
      </w:pPr>
      <w:r>
        <w:rPr>
          <w:rFonts w:hint="eastAsia" w:ascii="宋体" w:hAnsi="宋体" w:cs="宋体"/>
          <w:b/>
          <w:color w:val="000000"/>
          <w:sz w:val="28"/>
          <w:szCs w:val="28"/>
          <w:highlight w:val="none"/>
        </w:rPr>
        <w:t>第四章  评标方法和标准</w:t>
      </w:r>
      <w:r>
        <w:rPr>
          <w:rFonts w:hint="eastAsia" w:ascii="宋体" w:hAnsi="宋体"/>
          <w:b/>
          <w:color w:val="000000"/>
          <w:sz w:val="28"/>
          <w:szCs w:val="28"/>
          <w:highlight w:val="none"/>
        </w:rPr>
        <w:t>（主要部分）</w:t>
      </w:r>
      <w:bookmarkEnd w:id="178"/>
    </w:p>
    <w:p>
      <w:pPr>
        <w:pStyle w:val="41"/>
        <w:snapToGrid w:val="0"/>
        <w:spacing w:line="360" w:lineRule="auto"/>
        <w:ind w:firstLine="0" w:firstLineChars="0"/>
        <w:jc w:val="center"/>
        <w:outlineLvl w:val="1"/>
        <w:rPr>
          <w:rFonts w:hint="eastAsia" w:ascii="宋体" w:hAnsi="宋体" w:eastAsia="宋体" w:cs="宋体"/>
          <w:b/>
          <w:color w:val="000000"/>
          <w:sz w:val="21"/>
          <w:szCs w:val="21"/>
          <w:highlight w:val="none"/>
        </w:rPr>
      </w:pPr>
      <w:bookmarkStart w:id="185" w:name="_Toc122338099"/>
    </w:p>
    <w:p>
      <w:pPr>
        <w:pStyle w:val="41"/>
        <w:snapToGrid w:val="0"/>
        <w:spacing w:line="360" w:lineRule="auto"/>
        <w:ind w:firstLine="0" w:firstLineChars="0"/>
        <w:jc w:val="center"/>
        <w:outlineLvl w:val="1"/>
        <w:rPr>
          <w:rFonts w:ascii="宋体" w:hAnsi="宋体" w:eastAsia="宋体" w:cs="宋体"/>
          <w:szCs w:val="21"/>
          <w:highlight w:val="none"/>
        </w:rPr>
      </w:pPr>
      <w:r>
        <w:rPr>
          <w:rFonts w:hint="eastAsia" w:ascii="宋体" w:hAnsi="宋体" w:eastAsia="宋体" w:cs="宋体"/>
          <w:b/>
          <w:color w:val="000000"/>
          <w:sz w:val="21"/>
          <w:szCs w:val="21"/>
          <w:highlight w:val="none"/>
        </w:rPr>
        <w:t>一、评标方法</w:t>
      </w:r>
      <w:bookmarkEnd w:id="185"/>
    </w:p>
    <w:p>
      <w:pPr>
        <w:snapToGrid w:val="0"/>
        <w:spacing w:line="360" w:lineRule="auto"/>
        <w:ind w:firstLine="525" w:firstLineChars="250"/>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rPr>
        <w:t>.根据《政府采购促进中小企业发展管理办法》等有关规定，对满足价格扣除条件的</w:t>
      </w:r>
      <w:r>
        <w:rPr>
          <w:rFonts w:ascii="宋体" w:hAnsi="宋体" w:cs="宋体"/>
          <w:szCs w:val="21"/>
          <w:highlight w:val="none"/>
        </w:rPr>
        <w:t>小微企业报价</w:t>
      </w:r>
      <w:r>
        <w:rPr>
          <w:rFonts w:hint="eastAsia" w:ascii="宋体" w:hAnsi="宋体" w:cs="宋体"/>
          <w:szCs w:val="21"/>
          <w:highlight w:val="none"/>
        </w:rPr>
        <w:t>给予20%的扣除（符合联合体扣除的，给予联合体6%的价格扣除），用扣除后的价格参与评审。</w:t>
      </w:r>
      <w:r>
        <w:rPr>
          <w:rFonts w:ascii="宋体" w:hAnsi="宋体" w:cs="宋体"/>
          <w:szCs w:val="21"/>
          <w:highlight w:val="none"/>
        </w:rPr>
        <w:t>中小企业参加政府采购活动，应当出具</w:t>
      </w:r>
      <w:r>
        <w:rPr>
          <w:rFonts w:hint="eastAsia" w:ascii="宋体" w:hAnsi="宋体" w:cs="宋体"/>
          <w:szCs w:val="21"/>
          <w:highlight w:val="none"/>
        </w:rPr>
        <w:t>《</w:t>
      </w:r>
      <w:r>
        <w:rPr>
          <w:rFonts w:ascii="宋体" w:hAnsi="宋体" w:cs="宋体"/>
          <w:szCs w:val="21"/>
          <w:highlight w:val="none"/>
        </w:rPr>
        <w:t>政府采购促进中小企业发展管理办法</w:t>
      </w:r>
      <w:r>
        <w:rPr>
          <w:rFonts w:hint="eastAsia" w:ascii="宋体" w:hAnsi="宋体" w:cs="宋体"/>
          <w:szCs w:val="21"/>
          <w:highlight w:val="none"/>
        </w:rPr>
        <w:t>》</w:t>
      </w:r>
      <w:r>
        <w:rPr>
          <w:rFonts w:ascii="宋体" w:hAnsi="宋体" w:cs="宋体"/>
          <w:szCs w:val="21"/>
          <w:highlight w:val="none"/>
        </w:rPr>
        <w:t>规定的《中小企业声明函》</w:t>
      </w:r>
      <w:r>
        <w:rPr>
          <w:rFonts w:hint="eastAsia" w:ascii="宋体" w:hAnsi="宋体" w:cs="宋体"/>
          <w:szCs w:val="21"/>
          <w:highlight w:val="none"/>
        </w:rPr>
        <w:t>（请从财政部官方网站下载。以财政部官方网站公布的为准）</w:t>
      </w:r>
      <w:r>
        <w:rPr>
          <w:rFonts w:ascii="宋体" w:hAnsi="宋体" w:cs="宋体"/>
          <w:szCs w:val="21"/>
          <w:highlight w:val="none"/>
        </w:rPr>
        <w:t>，否则不得享受相关中小企业扶持政策。</w:t>
      </w:r>
      <w:r>
        <w:rPr>
          <w:rFonts w:hint="eastAsia" w:ascii="宋体" w:hAnsi="宋体" w:cs="宋体"/>
          <w:szCs w:val="21"/>
          <w:highlight w:val="none"/>
        </w:rPr>
        <w:t>专门面向中小企业采购的项目，投标人未出具</w:t>
      </w:r>
      <w:r>
        <w:rPr>
          <w:rFonts w:ascii="宋体" w:hAnsi="宋体" w:cs="宋体"/>
          <w:szCs w:val="21"/>
          <w:highlight w:val="none"/>
        </w:rPr>
        <w:t>《中小企业声明函》</w:t>
      </w:r>
      <w:r>
        <w:rPr>
          <w:rFonts w:hint="eastAsia" w:ascii="宋体" w:hAnsi="宋体" w:cs="宋体"/>
          <w:szCs w:val="21"/>
          <w:highlight w:val="none"/>
        </w:rPr>
        <w:t>的，按无效处理。</w:t>
      </w:r>
    </w:p>
    <w:p>
      <w:pPr>
        <w:snapToGrid w:val="0"/>
        <w:spacing w:line="360" w:lineRule="auto"/>
        <w:ind w:firstLine="525" w:firstLineChars="250"/>
        <w:rPr>
          <w:rFonts w:ascii="宋体" w:hAnsi="宋体" w:eastAsia="宋体" w:cs="宋体"/>
          <w:szCs w:val="21"/>
          <w:highlight w:val="none"/>
        </w:rPr>
      </w:pPr>
      <w:r>
        <w:rPr>
          <w:rFonts w:hint="eastAsia" w:ascii="宋体" w:hAnsi="宋体" w:eastAsia="宋体" w:cs="宋体"/>
          <w:szCs w:val="21"/>
          <w:highlight w:val="none"/>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宋体" w:hAnsi="宋体" w:eastAsia="宋体" w:cs="宋体"/>
          <w:szCs w:val="21"/>
          <w:highlight w:val="none"/>
        </w:rPr>
      </w:pPr>
      <w:r>
        <w:rPr>
          <w:rFonts w:hint="eastAsia" w:ascii="宋体" w:hAnsi="宋体" w:eastAsia="宋体" w:cs="宋体"/>
          <w:szCs w:val="21"/>
          <w:highlight w:val="none"/>
        </w:rPr>
        <w:t>3.本项目采用“综合评分法”。本项目将按照法律法规及招标文件规定（投标人须知等）及本章的规定评标。各项评分均保证到小数点后2位；评分统计（含报价分计算）按4舍5入精确到小数点后 2 位。</w:t>
      </w:r>
    </w:p>
    <w:p>
      <w:pPr>
        <w:snapToGrid w:val="0"/>
        <w:spacing w:line="360" w:lineRule="auto"/>
        <w:jc w:val="center"/>
        <w:rPr>
          <w:rFonts w:ascii="宋体" w:hAnsi="宋体" w:eastAsia="宋体" w:cs="宋体"/>
          <w:b/>
          <w:color w:val="000000"/>
          <w:kern w:val="0"/>
          <w:szCs w:val="21"/>
          <w:highlight w:val="none"/>
        </w:rPr>
      </w:pPr>
      <w:bookmarkStart w:id="186" w:name="_Toc122338100"/>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pStyle w:val="29"/>
        <w:ind w:firstLine="640"/>
        <w:rPr>
          <w:highlight w:val="none"/>
        </w:rPr>
      </w:pPr>
    </w:p>
    <w:p>
      <w:pPr>
        <w:rPr>
          <w:highlight w:val="none"/>
        </w:rPr>
      </w:pPr>
    </w:p>
    <w:p>
      <w:pPr>
        <w:snapToGrid w:val="0"/>
        <w:spacing w:line="360" w:lineRule="auto"/>
        <w:jc w:val="center"/>
        <w:rPr>
          <w:rFonts w:ascii="宋体" w:hAnsi="宋体" w:eastAsia="宋体" w:cs="宋体"/>
          <w:b/>
          <w:color w:val="000000"/>
          <w:kern w:val="0"/>
          <w:szCs w:val="21"/>
          <w:highlight w:val="none"/>
        </w:rPr>
      </w:pPr>
    </w:p>
    <w:p>
      <w:pPr>
        <w:snapToGrid w:val="0"/>
        <w:spacing w:line="360" w:lineRule="auto"/>
        <w:jc w:val="center"/>
        <w:rPr>
          <w:rFonts w:ascii="宋体" w:hAnsi="宋体" w:eastAsia="宋体" w:cs="宋体"/>
          <w:b/>
          <w:color w:val="000000"/>
          <w:kern w:val="0"/>
          <w:szCs w:val="21"/>
          <w:highlight w:val="none"/>
        </w:rPr>
      </w:pPr>
    </w:p>
    <w:p>
      <w:pPr>
        <w:pStyle w:val="36"/>
        <w:ind w:firstLine="420"/>
        <w:rPr>
          <w:highlight w:val="none"/>
          <w:lang w:val="en-US"/>
        </w:rPr>
      </w:pPr>
    </w:p>
    <w:p>
      <w:pPr>
        <w:pStyle w:val="36"/>
        <w:ind w:firstLine="420"/>
        <w:rPr>
          <w:highlight w:val="none"/>
          <w:lang w:val="en-US"/>
        </w:rPr>
      </w:pPr>
    </w:p>
    <w:p>
      <w:pPr>
        <w:spacing w:line="360" w:lineRule="auto"/>
        <w:jc w:val="center"/>
        <w:rPr>
          <w:rFonts w:ascii="宋体" w:hAnsi="宋体" w:cs="宋体"/>
          <w:b/>
          <w:color w:val="000000"/>
          <w:sz w:val="28"/>
          <w:szCs w:val="28"/>
          <w:highlight w:val="none"/>
        </w:rPr>
      </w:pPr>
    </w:p>
    <w:p>
      <w:pPr>
        <w:pStyle w:val="2"/>
        <w:rPr>
          <w:rFonts w:ascii="宋体" w:hAnsi="宋体" w:cs="宋体"/>
          <w:b/>
          <w:color w:val="000000"/>
          <w:sz w:val="28"/>
          <w:szCs w:val="28"/>
          <w:highlight w:val="none"/>
        </w:rPr>
      </w:pPr>
    </w:p>
    <w:p>
      <w:pPr>
        <w:pStyle w:val="3"/>
        <w:rPr>
          <w:highlight w:val="none"/>
        </w:rPr>
      </w:pPr>
    </w:p>
    <w:p>
      <w:pPr>
        <w:pStyle w:val="41"/>
        <w:snapToGrid w:val="0"/>
        <w:spacing w:line="360" w:lineRule="auto"/>
        <w:ind w:firstLine="0" w:firstLineChars="0"/>
        <w:jc w:val="center"/>
        <w:outlineLvl w:val="1"/>
        <w:rPr>
          <w:rFonts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二、评分标准</w:t>
      </w:r>
      <w:bookmarkEnd w:id="186"/>
    </w:p>
    <w:tbl>
      <w:tblPr>
        <w:tblStyle w:val="30"/>
        <w:tblpPr w:leftFromText="180" w:rightFromText="180" w:vertAnchor="text" w:horzAnchor="margin" w:tblpXSpec="center" w:tblpY="10"/>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65"/>
        <w:gridCol w:w="643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项目</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分项名称</w:t>
            </w:r>
          </w:p>
        </w:tc>
        <w:tc>
          <w:tcPr>
            <w:tcW w:w="64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价格部分</w:t>
            </w:r>
          </w:p>
          <w:p>
            <w:pPr>
              <w:jc w:val="center"/>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12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教学、行政楼、图书馆区域维保报价</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价格分采用低价优先法计算，即满足采购文件要求且最低的最后报价为评标基准价，其价格分为满分3分，其他供应商报价部分得分按照下列公式计算；</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其他供应商报价部分得分=（评标基准价／其他供应商报价）×3（四舍五入后保留小数点后两位）</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直饮水热水报价</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价格评分的计算方法如下：</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满足招标文件要求，报价为0.27元/L得5分，在此基础上报价每减0.01元加2分，最多加4分。</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直饮常温水报价</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价格评分的计算方法如下：</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满足招标文件要求，报价为0.17元/L得5分，在此基础上报价每减0.01元加2分，最多加4分。</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生活热水报价</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价格评分的计算方法如下：</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满足招标文件要求，报价为0.12元/L得5分，在此基础上报价每减0.01元加2分，最多加4分。</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综合实力</w:t>
            </w:r>
          </w:p>
        </w:tc>
        <w:tc>
          <w:tcPr>
            <w:tcW w:w="126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t>供应商</w:t>
            </w:r>
            <w:r>
              <w:rPr>
                <w:rFonts w:hint="eastAsia" w:ascii="宋体" w:hAnsi="宋体" w:eastAsia="宋体" w:cs="宋体"/>
                <w:szCs w:val="21"/>
                <w:highlight w:val="none"/>
                <w:lang w:val="zh-CN"/>
              </w:rPr>
              <w:t>近三年具有</w:t>
            </w:r>
            <w:r>
              <w:rPr>
                <w:rFonts w:hint="eastAsia" w:ascii="宋体" w:hAnsi="宋体" w:eastAsia="宋体" w:cs="宋体"/>
                <w:szCs w:val="21"/>
                <w:highlight w:val="none"/>
              </w:rPr>
              <w:t>高校同类直饮水</w:t>
            </w:r>
            <w:r>
              <w:rPr>
                <w:rFonts w:hint="eastAsia" w:ascii="宋体" w:hAnsi="宋体" w:eastAsia="宋体" w:cs="宋体"/>
                <w:szCs w:val="21"/>
                <w:highlight w:val="none"/>
                <w:lang w:val="zh-CN"/>
              </w:rPr>
              <w:t>服务类项目的成功案例（自20</w:t>
            </w:r>
            <w:r>
              <w:rPr>
                <w:rFonts w:hint="eastAsia" w:ascii="宋体" w:hAnsi="宋体" w:eastAsia="宋体" w:cs="宋体"/>
                <w:szCs w:val="21"/>
                <w:highlight w:val="none"/>
              </w:rPr>
              <w:t>20</w:t>
            </w:r>
            <w:r>
              <w:rPr>
                <w:rFonts w:hint="eastAsia" w:ascii="宋体" w:hAnsi="宋体" w:eastAsia="宋体" w:cs="宋体"/>
                <w:szCs w:val="21"/>
                <w:highlight w:val="none"/>
                <w:lang w:val="zh-CN"/>
              </w:rPr>
              <w:t>年1月1日起至今，以合同签订日期为准）。</w:t>
            </w:r>
          </w:p>
          <w:p>
            <w:pPr>
              <w:ind w:firstLine="422" w:firstLineChars="200"/>
              <w:jc w:val="left"/>
              <w:rPr>
                <w:rFonts w:hint="eastAsia" w:ascii="宋体" w:hAnsi="宋体" w:eastAsia="宋体" w:cs="宋体"/>
                <w:highlight w:val="none"/>
              </w:rPr>
            </w:pPr>
            <w:r>
              <w:rPr>
                <w:rFonts w:hint="eastAsia" w:ascii="宋体" w:hAnsi="宋体" w:eastAsia="宋体" w:cs="宋体"/>
                <w:b/>
                <w:bCs/>
                <w:szCs w:val="21"/>
                <w:highlight w:val="none"/>
                <w:lang w:val="zh-CN"/>
              </w:rPr>
              <w:t>注：每份业绩必须提供投标人盖章的合同复印件和被服务单位出具的</w:t>
            </w:r>
            <w:r>
              <w:rPr>
                <w:rFonts w:hint="eastAsia" w:ascii="宋体" w:hAnsi="宋体" w:eastAsia="宋体" w:cs="宋体"/>
                <w:b/>
                <w:bCs/>
                <w:szCs w:val="21"/>
                <w:highlight w:val="none"/>
              </w:rPr>
              <w:t>服务</w:t>
            </w:r>
            <w:r>
              <w:rPr>
                <w:rFonts w:hint="eastAsia" w:ascii="宋体" w:hAnsi="宋体" w:eastAsia="宋体" w:cs="宋体"/>
                <w:b/>
                <w:bCs/>
                <w:szCs w:val="21"/>
                <w:highlight w:val="none"/>
                <w:lang w:val="zh-CN"/>
              </w:rPr>
              <w:t>证明（被服务单位盖章，材料缺项不得分）；</w:t>
            </w:r>
            <w:r>
              <w:rPr>
                <w:rFonts w:hint="eastAsia" w:ascii="宋体" w:hAnsi="宋体" w:eastAsia="宋体" w:cs="宋体"/>
                <w:b/>
                <w:bCs/>
                <w:highlight w:val="none"/>
              </w:rPr>
              <w:t>上述所指</w:t>
            </w:r>
            <w:r>
              <w:rPr>
                <w:rFonts w:hint="eastAsia" w:ascii="宋体" w:hAnsi="宋体" w:eastAsia="宋体" w:cs="宋体"/>
                <w:b/>
                <w:bCs/>
                <w:szCs w:val="21"/>
                <w:highlight w:val="none"/>
                <w:lang w:val="zh-CN"/>
              </w:rPr>
              <w:t>成功案例</w:t>
            </w:r>
            <w:r>
              <w:rPr>
                <w:rFonts w:hint="eastAsia" w:ascii="宋体" w:hAnsi="宋体" w:eastAsia="宋体" w:cs="宋体"/>
                <w:b/>
                <w:bCs/>
                <w:highlight w:val="none"/>
              </w:rPr>
              <w:t>项目均指学校BOT项目，</w:t>
            </w:r>
            <w:r>
              <w:rPr>
                <w:rFonts w:hint="eastAsia" w:ascii="宋体" w:hAnsi="宋体" w:eastAsia="宋体" w:cs="宋体"/>
                <w:b/>
                <w:bCs/>
                <w:szCs w:val="21"/>
                <w:highlight w:val="none"/>
                <w:lang w:val="zh-CN"/>
              </w:rPr>
              <w:t>每提供一个成功案例得</w:t>
            </w:r>
            <w:r>
              <w:rPr>
                <w:rFonts w:hint="eastAsia" w:ascii="宋体" w:hAnsi="宋体" w:eastAsia="宋体" w:cs="宋体"/>
                <w:b/>
                <w:bCs/>
                <w:szCs w:val="21"/>
                <w:highlight w:val="none"/>
              </w:rPr>
              <w:t>2分，缺材料不得分，本项</w:t>
            </w:r>
            <w:r>
              <w:rPr>
                <w:rFonts w:hint="eastAsia" w:ascii="宋体" w:hAnsi="宋体" w:eastAsia="宋体" w:cs="宋体"/>
                <w:b/>
                <w:bCs/>
                <w:szCs w:val="21"/>
                <w:highlight w:val="none"/>
                <w:lang w:val="zh-CN"/>
              </w:rPr>
              <w:t>最高得</w:t>
            </w:r>
            <w:r>
              <w:rPr>
                <w:rFonts w:hint="eastAsia" w:ascii="宋体" w:hAnsi="宋体" w:eastAsia="宋体" w:cs="宋体"/>
                <w:b/>
                <w:bCs/>
                <w:szCs w:val="21"/>
                <w:highlight w:val="none"/>
              </w:rPr>
              <w:t>10</w:t>
            </w:r>
            <w:r>
              <w:rPr>
                <w:rFonts w:hint="eastAsia" w:ascii="宋体" w:hAnsi="宋体" w:eastAsia="宋体" w:cs="宋体"/>
                <w:b/>
                <w:bCs/>
                <w:szCs w:val="21"/>
                <w:highlight w:val="none"/>
                <w:lang w:val="zh-CN"/>
              </w:rPr>
              <w:t>分。</w:t>
            </w:r>
          </w:p>
        </w:tc>
        <w:tc>
          <w:tcPr>
            <w:tcW w:w="813" w:type="dxa"/>
            <w:tcBorders>
              <w:top w:val="single" w:color="auto" w:sz="4" w:space="0"/>
              <w:left w:val="single" w:color="auto" w:sz="4" w:space="0"/>
              <w:bottom w:val="single" w:color="auto" w:sz="4" w:space="0"/>
              <w:right w:val="single" w:color="auto" w:sz="4" w:space="0"/>
            </w:tcBorders>
            <w:vAlign w:val="center"/>
          </w:tcPr>
          <w:p>
            <w:pPr>
              <w:pStyle w:val="25"/>
              <w:adjustRightInd w:val="0"/>
              <w:snapToGrid w:val="0"/>
              <w:spacing w:before="0" w:after="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资质证书</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（1）投标产品具有有效期内质量管理体系认证、环境管理体系认证和职业健康体系认证。每提供一项得1分，最多的3分。</w:t>
            </w:r>
            <w:r>
              <w:rPr>
                <w:rFonts w:hint="eastAsia" w:ascii="宋体" w:hAnsi="宋体" w:eastAsia="宋体" w:cs="宋体"/>
                <w:b/>
                <w:bCs/>
                <w:szCs w:val="21"/>
                <w:highlight w:val="none"/>
                <w:lang w:val="zh-CN"/>
              </w:rPr>
              <w:t>（</w:t>
            </w:r>
            <w:r>
              <w:rPr>
                <w:rFonts w:hint="eastAsia" w:ascii="宋体" w:hAnsi="宋体" w:eastAsia="宋体" w:cs="宋体"/>
                <w:b/>
                <w:bCs/>
                <w:szCs w:val="21"/>
                <w:highlight w:val="none"/>
              </w:rPr>
              <w:t>单个认证证书不重复记分，投标时提供</w:t>
            </w:r>
            <w:r>
              <w:rPr>
                <w:rFonts w:hint="eastAsia" w:ascii="宋体" w:hAnsi="宋体" w:eastAsia="宋体" w:cs="宋体"/>
                <w:b/>
                <w:bCs/>
                <w:szCs w:val="21"/>
                <w:highlight w:val="none"/>
                <w:lang w:val="zh-CN"/>
              </w:rPr>
              <w:t>证书</w:t>
            </w:r>
            <w:r>
              <w:rPr>
                <w:rFonts w:hint="eastAsia" w:ascii="宋体" w:hAnsi="宋体" w:eastAsia="宋体" w:cs="宋体"/>
                <w:b/>
                <w:bCs/>
                <w:szCs w:val="21"/>
                <w:highlight w:val="none"/>
              </w:rPr>
              <w:t>原件扫描件</w:t>
            </w:r>
            <w:r>
              <w:rPr>
                <w:rFonts w:hint="eastAsia" w:ascii="宋体" w:hAnsi="宋体" w:eastAsia="宋体" w:cs="宋体"/>
                <w:b/>
                <w:bCs/>
                <w:szCs w:val="21"/>
                <w:highlight w:val="none"/>
                <w:lang w:val="zh-CN"/>
              </w:rPr>
              <w:t>和官网查询截图加盖投标人公章为依据，否则不得分。注：认证证书查询官网“全国认证认可信息公共服务平台http://cx.cnca.cn/CertECloud/index/index/page”）。</w:t>
            </w:r>
          </w:p>
          <w:p>
            <w:pPr>
              <w:ind w:firstLine="420" w:firstLineChars="200"/>
              <w:jc w:val="left"/>
              <w:rPr>
                <w:rFonts w:hint="eastAsia" w:ascii="宋体" w:hAnsi="宋体" w:eastAsia="宋体" w:cs="宋体"/>
                <w:szCs w:val="21"/>
                <w:highlight w:val="none"/>
                <w:lang w:val="zh-TW"/>
              </w:rPr>
            </w:pPr>
            <w:r>
              <w:rPr>
                <w:rFonts w:hint="eastAsia" w:ascii="宋体" w:hAnsi="宋体" w:eastAsia="宋体" w:cs="宋体"/>
                <w:szCs w:val="21"/>
                <w:highlight w:val="none"/>
              </w:rPr>
              <w:t>（</w:t>
            </w:r>
            <w:r>
              <w:rPr>
                <w:rFonts w:hint="eastAsia" w:ascii="宋体" w:hAnsi="宋体" w:eastAsia="宋体" w:cs="宋体"/>
                <w:szCs w:val="21"/>
                <w:highlight w:val="none"/>
                <w:lang w:val="zh-TW" w:eastAsia="zh-TW"/>
              </w:rPr>
              <w:t>2）步进式净化加热一体开水器</w:t>
            </w:r>
            <w:r>
              <w:rPr>
                <w:rFonts w:hint="eastAsia" w:ascii="宋体" w:hAnsi="宋体" w:eastAsia="宋体" w:cs="宋体"/>
                <w:szCs w:val="21"/>
                <w:highlight w:val="none"/>
                <w:lang w:val="zh-TW"/>
              </w:rPr>
              <w:t>需</w:t>
            </w:r>
            <w:r>
              <w:rPr>
                <w:rFonts w:hint="eastAsia" w:ascii="宋体" w:hAnsi="宋体" w:eastAsia="宋体" w:cs="宋体"/>
                <w:szCs w:val="21"/>
                <w:highlight w:val="none"/>
                <w:lang w:val="zh-TW" w:eastAsia="zh-TW"/>
              </w:rPr>
              <w:t>提供省级及以上卫生部门颁发的有效期内的《涉及饮用水卫生安全产品卫生许可批件》及</w:t>
            </w:r>
            <w:r>
              <w:rPr>
                <w:rFonts w:hint="eastAsia" w:ascii="宋体" w:hAnsi="宋体" w:eastAsia="宋体" w:cs="宋体"/>
                <w:szCs w:val="21"/>
                <w:highlight w:val="none"/>
                <w:lang w:val="zh-TW"/>
              </w:rPr>
              <w:t>第三方检测机构</w:t>
            </w:r>
            <w:r>
              <w:rPr>
                <w:rFonts w:hint="eastAsia" w:ascii="宋体" w:hAnsi="宋体" w:eastAsia="宋体" w:cs="宋体"/>
                <w:szCs w:val="21"/>
                <w:highlight w:val="none"/>
                <w:lang w:val="zh-TW" w:eastAsia="zh-TW"/>
              </w:rPr>
              <w:t>出具的检测报告</w:t>
            </w:r>
            <w:r>
              <w:rPr>
                <w:rFonts w:hint="eastAsia" w:ascii="宋体" w:hAnsi="宋体" w:eastAsia="宋体" w:cs="宋体"/>
                <w:szCs w:val="21"/>
                <w:highlight w:val="none"/>
                <w:lang w:val="zh-TW"/>
              </w:rPr>
              <w:t>的得</w:t>
            </w:r>
            <w:r>
              <w:rPr>
                <w:rFonts w:hint="eastAsia" w:ascii="宋体" w:hAnsi="宋体" w:eastAsia="宋体" w:cs="宋体"/>
                <w:szCs w:val="21"/>
                <w:highlight w:val="none"/>
              </w:rPr>
              <w:t>3分。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（3）投标产品符合CQC认证规范的要求，具有有效期内CQC产品认证证书的得2分。</w:t>
            </w:r>
          </w:p>
          <w:p>
            <w:pPr>
              <w:ind w:firstLine="420" w:firstLineChars="200"/>
              <w:jc w:val="left"/>
              <w:rPr>
                <w:rFonts w:hint="eastAsia" w:ascii="宋体" w:hAnsi="宋体" w:eastAsia="宋体" w:cs="宋体"/>
                <w:szCs w:val="21"/>
                <w:highlight w:val="none"/>
                <w:lang w:val="zh-TW"/>
              </w:rPr>
            </w:pPr>
            <w:r>
              <w:rPr>
                <w:rFonts w:hint="eastAsia" w:ascii="宋体" w:hAnsi="宋体" w:eastAsia="宋体" w:cs="宋体"/>
                <w:szCs w:val="21"/>
                <w:highlight w:val="none"/>
              </w:rPr>
              <w:t>（4）投标产品</w:t>
            </w:r>
            <w:r>
              <w:rPr>
                <w:rFonts w:hint="eastAsia" w:ascii="宋体" w:hAnsi="宋体" w:eastAsia="宋体" w:cs="宋体"/>
                <w:szCs w:val="21"/>
                <w:highlight w:val="none"/>
                <w:lang w:val="zh-TW"/>
              </w:rPr>
              <w:t>应提供相关产品责任险保单，</w:t>
            </w:r>
            <w:r>
              <w:rPr>
                <w:rFonts w:hint="eastAsia" w:ascii="宋体" w:hAnsi="宋体" w:eastAsia="宋体" w:cs="宋体"/>
                <w:szCs w:val="21"/>
                <w:highlight w:val="none"/>
              </w:rPr>
              <w:t>得3分，无保险单不得分。</w:t>
            </w:r>
          </w:p>
          <w:p>
            <w:pPr>
              <w:ind w:firstLine="422" w:firstLineChars="200"/>
              <w:jc w:val="left"/>
              <w:rPr>
                <w:rFonts w:hint="eastAsia" w:ascii="宋体" w:hAnsi="宋体" w:eastAsia="宋体" w:cs="宋体"/>
                <w:szCs w:val="21"/>
                <w:highlight w:val="none"/>
              </w:rPr>
            </w:pPr>
            <w:r>
              <w:rPr>
                <w:rFonts w:hint="eastAsia" w:ascii="宋体" w:hAnsi="宋体" w:eastAsia="宋体" w:cs="宋体"/>
                <w:b/>
                <w:bCs/>
                <w:szCs w:val="21"/>
                <w:highlight w:val="none"/>
                <w:lang w:val="zh-TW"/>
              </w:rPr>
              <w:t>注：以上资质证书需为同一厂家提供，不满足要求或未提供不得分。</w:t>
            </w:r>
          </w:p>
        </w:tc>
        <w:tc>
          <w:tcPr>
            <w:tcW w:w="813" w:type="dxa"/>
            <w:tcBorders>
              <w:top w:val="single" w:color="auto" w:sz="4" w:space="0"/>
              <w:left w:val="single" w:color="auto" w:sz="4" w:space="0"/>
              <w:bottom w:val="single" w:color="auto" w:sz="4" w:space="0"/>
              <w:right w:val="single" w:color="auto" w:sz="4" w:space="0"/>
            </w:tcBorders>
            <w:vAlign w:val="center"/>
          </w:tcPr>
          <w:p>
            <w:pPr>
              <w:pStyle w:val="25"/>
              <w:adjustRightInd w:val="0"/>
              <w:snapToGrid w:val="0"/>
              <w:spacing w:before="0" w:after="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技术部分</w:t>
            </w:r>
          </w:p>
          <w:p>
            <w:pPr>
              <w:jc w:val="center"/>
              <w:rPr>
                <w:rFonts w:hint="eastAsia" w:ascii="宋体" w:hAnsi="宋体" w:eastAsia="宋体" w:cs="宋体"/>
                <w:szCs w:val="21"/>
                <w:highlight w:val="none"/>
              </w:rPr>
            </w:pPr>
            <w:r>
              <w:rPr>
                <w:rFonts w:hint="eastAsia" w:ascii="宋体" w:hAnsi="宋体" w:eastAsia="宋体" w:cs="宋体"/>
                <w:szCs w:val="21"/>
                <w:highlight w:val="none"/>
              </w:rPr>
              <w:t>（40分）</w:t>
            </w:r>
          </w:p>
        </w:tc>
        <w:tc>
          <w:tcPr>
            <w:tcW w:w="126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项目实施方案</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lang w:val="zh-CN"/>
              </w:rPr>
              <w:t>供货方案</w:t>
            </w:r>
            <w:r>
              <w:rPr>
                <w:rFonts w:hint="eastAsia" w:ascii="宋体" w:hAnsi="宋体" w:eastAsia="宋体" w:cs="宋体"/>
                <w:b/>
                <w:bCs/>
                <w:szCs w:val="21"/>
                <w:highlight w:val="none"/>
              </w:rPr>
              <w:t>及保障措施(10分)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方案内容完整、措施科学合理，可行性及针对性强，得8.1-10分；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方案内容较完整、措施较科学合理，可行性较强、针对性较强，得6.1-8分；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方案内容存在缺陷、措施欠科学、欠合理、针对性不足，得4.1-6分；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方案内容严重缺陷、无针对性，得2.1-4分；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6435" w:type="dxa"/>
            <w:tcBorders>
              <w:top w:val="single" w:color="auto" w:sz="4" w:space="0"/>
              <w:left w:val="single" w:color="auto" w:sz="4" w:space="0"/>
              <w:bottom w:val="single" w:color="auto" w:sz="4" w:space="0"/>
              <w:right w:val="single" w:color="auto" w:sz="4" w:space="0"/>
            </w:tcBorders>
            <w:vAlign w:val="center"/>
          </w:tcPr>
          <w:p>
            <w:pPr>
              <w:ind w:firstLine="422" w:firstLineChars="200"/>
              <w:jc w:val="left"/>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施工方法，工艺流程及调试方案，施工工期，总进度计划及保证措施((</w:t>
            </w:r>
            <w:r>
              <w:rPr>
                <w:rFonts w:hint="eastAsia" w:ascii="宋体" w:hAnsi="宋体" w:eastAsia="宋体" w:cs="宋体"/>
                <w:b/>
                <w:bCs/>
                <w:szCs w:val="21"/>
                <w:highlight w:val="none"/>
              </w:rPr>
              <w:t>10</w:t>
            </w:r>
            <w:r>
              <w:rPr>
                <w:rFonts w:hint="eastAsia" w:ascii="宋体" w:hAnsi="宋体" w:eastAsia="宋体" w:cs="宋体"/>
                <w:b/>
                <w:bCs/>
                <w:szCs w:val="21"/>
                <w:highlight w:val="none"/>
                <w:lang w:val="zh-CN"/>
              </w:rPr>
              <w:t>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方案内容完整、措施科学合理，可行性及针对性强，得8.1-10分；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方案内容较完整、措施较科学合理，可行性较强、针对性较强，得6.1-8分；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方案内容存在缺陷、措施欠科学、欠合理、针对性不足，得4.1-6分；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方案内容严重缺陷、无针对性，得2.1-4分； </w:t>
            </w:r>
          </w:p>
          <w:p>
            <w:pPr>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pStyle w:val="25"/>
              <w:adjustRightInd w:val="0"/>
              <w:snapToGrid w:val="0"/>
              <w:spacing w:before="0" w:after="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6435" w:type="dxa"/>
            <w:tcBorders>
              <w:top w:val="single" w:color="auto" w:sz="4" w:space="0"/>
              <w:left w:val="single" w:color="auto" w:sz="4" w:space="0"/>
              <w:bottom w:val="single" w:color="auto" w:sz="4" w:space="0"/>
              <w:right w:val="single" w:color="auto" w:sz="4" w:space="0"/>
            </w:tcBorders>
            <w:vAlign w:val="center"/>
          </w:tcPr>
          <w:p>
            <w:pPr>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lang w:val="zh-CN"/>
              </w:rPr>
              <w:t>质量保证体系，安全生产、文明施工、环境保护及措施(</w:t>
            </w:r>
            <w:r>
              <w:rPr>
                <w:rFonts w:hint="eastAsia" w:ascii="宋体" w:hAnsi="宋体" w:eastAsia="宋体" w:cs="宋体"/>
                <w:b/>
                <w:bCs/>
                <w:szCs w:val="21"/>
                <w:highlight w:val="none"/>
              </w:rPr>
              <w:t>10</w:t>
            </w:r>
            <w:r>
              <w:rPr>
                <w:rFonts w:hint="eastAsia" w:ascii="宋体" w:hAnsi="宋体" w:eastAsia="宋体" w:cs="宋体"/>
                <w:b/>
                <w:bCs/>
                <w:szCs w:val="21"/>
                <w:highlight w:val="none"/>
                <w:lang w:val="zh-CN"/>
              </w:rPr>
              <w:t>分)</w:t>
            </w:r>
            <w:r>
              <w:rPr>
                <w:rFonts w:hint="eastAsia" w:ascii="宋体" w:hAnsi="宋体" w:eastAsia="宋体" w:cs="宋体"/>
                <w:b/>
                <w:bCs/>
                <w:szCs w:val="21"/>
                <w:highlight w:val="none"/>
              </w:rPr>
              <w:t xml:space="preserve">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方案内容完整、措施科学合理，可行性及针对性强，得8.1-10分；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方案内容较完整、措施较科学合理，可行性较强、针对性较强，得6.1-8分；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方案内容存在缺陷、措施欠科学、欠合理、针对性不足，得4.1-6分；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方案内容严重缺陷、无针对性，得2.1-4分； </w:t>
            </w:r>
          </w:p>
          <w:p>
            <w:pPr>
              <w:ind w:firstLine="420" w:firstLineChars="200"/>
              <w:jc w:val="left"/>
              <w:rPr>
                <w:rFonts w:hint="eastAsia" w:ascii="宋体" w:hAnsi="宋体" w:eastAsia="宋体" w:cs="宋体"/>
                <w:b/>
                <w:bCs/>
                <w:szCs w:val="21"/>
                <w:highlight w:val="none"/>
                <w:lang w:val="zh-CN"/>
              </w:rPr>
            </w:pPr>
            <w:r>
              <w:rPr>
                <w:rFonts w:hint="eastAsia" w:ascii="宋体" w:hAnsi="宋体" w:eastAsia="宋体" w:cs="宋体"/>
                <w:szCs w:val="21"/>
                <w:highlight w:val="none"/>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6435" w:type="dxa"/>
            <w:tcBorders>
              <w:top w:val="single" w:color="auto" w:sz="4" w:space="0"/>
              <w:left w:val="single" w:color="auto" w:sz="4" w:space="0"/>
              <w:right w:val="single" w:color="auto" w:sz="4" w:space="0"/>
            </w:tcBorders>
            <w:vAlign w:val="center"/>
          </w:tcPr>
          <w:p>
            <w:pPr>
              <w:ind w:firstLine="422" w:firstLineChars="200"/>
              <w:jc w:val="left"/>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项目管理人员配备情况、培训方案(</w:t>
            </w:r>
            <w:r>
              <w:rPr>
                <w:rFonts w:hint="eastAsia" w:ascii="宋体" w:hAnsi="宋体" w:eastAsia="宋体" w:cs="宋体"/>
                <w:b/>
                <w:bCs/>
                <w:szCs w:val="21"/>
                <w:highlight w:val="none"/>
              </w:rPr>
              <w:t>10</w:t>
            </w:r>
            <w:r>
              <w:rPr>
                <w:rFonts w:hint="eastAsia" w:ascii="宋体" w:hAnsi="宋体" w:eastAsia="宋体" w:cs="宋体"/>
                <w:b/>
                <w:bCs/>
                <w:szCs w:val="21"/>
                <w:highlight w:val="none"/>
                <w:lang w:val="zh-CN"/>
              </w:rPr>
              <w:t>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方案内容完整、措施科学合理，可行性及针对性强，得8.1-10分；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方案内容较完整、措施较科学合理，可行性较强、针对性较强，得6.1-8分；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方案内容存在缺陷、措施欠科学、欠合理、针对性不足，得4.1-6分；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方案内容严重缺陷、无针对性，得2.1-4分； </w:t>
            </w:r>
          </w:p>
          <w:p>
            <w:pPr>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0" w:type="dxa"/>
            <w:vMerge w:val="continue"/>
            <w:tcBorders>
              <w:left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265" w:type="dxa"/>
            <w:tcBorders>
              <w:left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售后服务</w:t>
            </w:r>
          </w:p>
        </w:tc>
        <w:tc>
          <w:tcPr>
            <w:tcW w:w="6435" w:type="dxa"/>
            <w:tcBorders>
              <w:top w:val="single" w:color="auto" w:sz="4" w:space="0"/>
              <w:left w:val="single" w:color="auto" w:sz="4" w:space="0"/>
              <w:right w:val="single" w:color="auto" w:sz="4" w:space="0"/>
            </w:tcBorders>
            <w:vAlign w:val="center"/>
          </w:tcPr>
          <w:p>
            <w:pPr>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供应商针对本项目需求提供售后服务方案、售后服务响应时间、培训保障、针对维修响应时间的承诺等情况。</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方案内容完整、措施科学合理，可行性及针对性强，得7.1-9分；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方案内容较完整、措施较科学合理，可行性较强、针对性较强，得5.1-7分；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方案内容存在缺陷、措施欠科学、欠合理、针对性不足，得3.1-5分；</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方案内容严重缺陷、无针对性，得1.1-3分； </w:t>
            </w:r>
          </w:p>
          <w:p>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pStyle w:val="25"/>
              <w:adjustRightInd w:val="0"/>
              <w:snapToGrid w:val="0"/>
              <w:spacing w:before="0" w:after="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9</w:t>
            </w:r>
          </w:p>
        </w:tc>
      </w:tr>
    </w:tbl>
    <w:p>
      <w:pPr>
        <w:pStyle w:val="16"/>
        <w:rPr>
          <w:highlight w:val="none"/>
        </w:rPr>
      </w:pPr>
    </w:p>
    <w:p>
      <w:pPr>
        <w:rPr>
          <w:highlight w:val="none"/>
        </w:rPr>
      </w:pPr>
      <w:bookmarkStart w:id="187" w:name="_Toc122338101"/>
    </w:p>
    <w:p>
      <w:pPr>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br w:type="page"/>
      </w:r>
    </w:p>
    <w:p>
      <w:pPr>
        <w:spacing w:line="360" w:lineRule="auto"/>
        <w:jc w:val="center"/>
        <w:outlineLvl w:val="0"/>
        <w:rPr>
          <w:rFonts w:ascii="宋体" w:hAnsi="宋体" w:cs="宋体"/>
          <w:b/>
          <w:color w:val="000000"/>
          <w:sz w:val="28"/>
          <w:szCs w:val="28"/>
          <w:highlight w:val="none"/>
        </w:rPr>
      </w:pPr>
      <w:r>
        <w:rPr>
          <w:rFonts w:hint="eastAsia" w:ascii="宋体" w:hAnsi="宋体" w:cs="宋体"/>
          <w:b/>
          <w:color w:val="000000"/>
          <w:sz w:val="28"/>
          <w:szCs w:val="28"/>
          <w:highlight w:val="none"/>
        </w:rPr>
        <w:t>第五章  投标（响应）文件格式</w:t>
      </w:r>
      <w:bookmarkEnd w:id="187"/>
    </w:p>
    <w:p>
      <w:pPr>
        <w:pStyle w:val="10"/>
        <w:spacing w:line="480" w:lineRule="auto"/>
        <w:rPr>
          <w:rFonts w:ascii="宋体" w:hAnsi="宋体" w:eastAsia="宋体"/>
          <w:color w:val="000000"/>
          <w:highlight w:val="none"/>
        </w:rPr>
      </w:pPr>
    </w:p>
    <w:p>
      <w:pPr>
        <w:pStyle w:val="11"/>
        <w:spacing w:line="480" w:lineRule="auto"/>
        <w:outlineLvl w:val="9"/>
        <w:rPr>
          <w:rFonts w:ascii="宋体" w:eastAsia="宋体"/>
          <w:color w:val="000000"/>
          <w:highlight w:val="none"/>
        </w:rPr>
      </w:pPr>
    </w:p>
    <w:p>
      <w:pPr>
        <w:spacing w:line="12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响 应 文 件</w:t>
      </w:r>
    </w:p>
    <w:p>
      <w:pPr>
        <w:spacing w:line="1200" w:lineRule="exact"/>
        <w:jc w:val="center"/>
        <w:rPr>
          <w:rFonts w:ascii="宋体" w:hAnsi="宋体" w:cs="宋体"/>
          <w:b/>
          <w:color w:val="000000"/>
          <w:sz w:val="44"/>
          <w:szCs w:val="44"/>
          <w:highlight w:val="none"/>
        </w:rPr>
      </w:pPr>
      <w:r>
        <w:rPr>
          <w:rFonts w:hint="eastAsia" w:ascii="宋体" w:hAnsi="宋体" w:cs="宋体"/>
          <w:b/>
          <w:color w:val="000000"/>
          <w:sz w:val="44"/>
          <w:szCs w:val="44"/>
          <w:highlight w:val="none"/>
        </w:rPr>
        <w:t>（竞争性磋商）</w:t>
      </w:r>
    </w:p>
    <w:p>
      <w:pPr>
        <w:pStyle w:val="11"/>
        <w:spacing w:line="480" w:lineRule="auto"/>
        <w:outlineLvl w:val="9"/>
        <w:rPr>
          <w:rFonts w:ascii="宋体" w:eastAsia="宋体"/>
          <w:color w:val="000000"/>
          <w:highlight w:val="none"/>
        </w:rPr>
      </w:pPr>
    </w:p>
    <w:p>
      <w:pPr>
        <w:spacing w:line="480" w:lineRule="auto"/>
        <w:jc w:val="center"/>
        <w:rPr>
          <w:rFonts w:ascii="宋体" w:hAnsi="宋体" w:cs="宋体"/>
          <w:color w:val="000000"/>
          <w:sz w:val="36"/>
          <w:szCs w:val="36"/>
          <w:highlight w:val="none"/>
        </w:rPr>
      </w:pPr>
      <w:r>
        <w:rPr>
          <w:rFonts w:hint="eastAsia" w:ascii="宋体" w:hAnsi="宋体" w:cs="宋体"/>
          <w:color w:val="000000"/>
          <w:sz w:val="36"/>
          <w:szCs w:val="36"/>
          <w:highlight w:val="none"/>
        </w:rPr>
        <w:t>（正本/副本）</w:t>
      </w:r>
    </w:p>
    <w:p>
      <w:pPr>
        <w:spacing w:line="480" w:lineRule="auto"/>
        <w:jc w:val="center"/>
        <w:rPr>
          <w:rFonts w:ascii="宋体" w:hAnsi="宋体" w:cs="宋体"/>
          <w:color w:val="000000"/>
          <w:sz w:val="44"/>
          <w:szCs w:val="44"/>
          <w:highlight w:val="none"/>
        </w:rPr>
      </w:pPr>
    </w:p>
    <w:p>
      <w:pPr>
        <w:pStyle w:val="13"/>
        <w:spacing w:line="480" w:lineRule="auto"/>
        <w:rPr>
          <w:highlight w:val="none"/>
        </w:rPr>
      </w:pPr>
    </w:p>
    <w:p>
      <w:pPr>
        <w:pStyle w:val="10"/>
        <w:spacing w:line="480" w:lineRule="auto"/>
        <w:rPr>
          <w:rFonts w:ascii="宋体" w:hAnsi="宋体" w:eastAsia="宋体"/>
          <w:color w:val="000000"/>
          <w:highlight w:val="none"/>
        </w:rPr>
      </w:pPr>
    </w:p>
    <w:p>
      <w:pPr>
        <w:spacing w:line="480" w:lineRule="auto"/>
        <w:rPr>
          <w:rFonts w:ascii="宋体" w:hAnsi="宋体"/>
          <w:color w:val="000000"/>
          <w:highlight w:val="none"/>
        </w:rPr>
      </w:pPr>
    </w:p>
    <w:p>
      <w:pPr>
        <w:spacing w:line="480" w:lineRule="auto"/>
        <w:ind w:firstLine="904" w:firstLineChars="300"/>
        <w:rPr>
          <w:rFonts w:ascii="宋体" w:hAnsi="宋体" w:cs="宋体"/>
          <w:b/>
          <w:color w:val="000000"/>
          <w:sz w:val="30"/>
          <w:szCs w:val="30"/>
          <w:highlight w:val="none"/>
        </w:rPr>
      </w:pPr>
      <w:r>
        <w:rPr>
          <w:rFonts w:hint="eastAsia" w:ascii="宋体" w:hAnsi="宋体" w:cs="宋体"/>
          <w:b/>
          <w:color w:val="000000"/>
          <w:sz w:val="30"/>
          <w:szCs w:val="30"/>
          <w:highlight w:val="none"/>
        </w:rPr>
        <w:t>项目名称：</w:t>
      </w:r>
    </w:p>
    <w:p>
      <w:pPr>
        <w:spacing w:line="480" w:lineRule="auto"/>
        <w:ind w:firstLine="904" w:firstLineChars="300"/>
        <w:rPr>
          <w:rFonts w:ascii="宋体" w:hAnsi="宋体" w:cs="宋体"/>
          <w:b/>
          <w:color w:val="000000"/>
          <w:sz w:val="30"/>
          <w:szCs w:val="30"/>
          <w:highlight w:val="none"/>
          <w:u w:val="single"/>
        </w:rPr>
      </w:pPr>
      <w:r>
        <w:rPr>
          <w:rFonts w:hint="eastAsia" w:ascii="宋体" w:hAnsi="宋体" w:cs="宋体"/>
          <w:b/>
          <w:color w:val="000000"/>
          <w:sz w:val="30"/>
          <w:szCs w:val="30"/>
          <w:highlight w:val="none"/>
        </w:rPr>
        <w:t>项目编号：</w:t>
      </w:r>
    </w:p>
    <w:p>
      <w:pPr>
        <w:spacing w:line="480" w:lineRule="auto"/>
        <w:ind w:firstLine="904" w:firstLineChars="300"/>
        <w:rPr>
          <w:rFonts w:ascii="宋体" w:hAnsi="宋体" w:cs="宋体"/>
          <w:b/>
          <w:color w:val="000000"/>
          <w:sz w:val="30"/>
          <w:szCs w:val="30"/>
          <w:highlight w:val="none"/>
        </w:rPr>
      </w:pPr>
      <w:r>
        <w:rPr>
          <w:rFonts w:hint="eastAsia" w:ascii="宋体" w:hAnsi="宋体" w:cs="宋体"/>
          <w:b/>
          <w:color w:val="000000"/>
          <w:sz w:val="30"/>
          <w:szCs w:val="30"/>
          <w:highlight w:val="none"/>
        </w:rPr>
        <w:t>供应商名称 ：</w:t>
      </w:r>
    </w:p>
    <w:p>
      <w:pPr>
        <w:spacing w:line="480" w:lineRule="auto"/>
        <w:ind w:firstLine="904" w:firstLineChars="300"/>
        <w:rPr>
          <w:rFonts w:ascii="宋体" w:hAnsi="宋体" w:cs="宋体"/>
          <w:b/>
          <w:color w:val="000000"/>
          <w:sz w:val="30"/>
          <w:szCs w:val="30"/>
          <w:highlight w:val="none"/>
        </w:rPr>
      </w:pPr>
      <w:r>
        <w:rPr>
          <w:rFonts w:hint="eastAsia" w:ascii="宋体" w:hAnsi="宋体" w:cs="宋体"/>
          <w:b/>
          <w:color w:val="000000"/>
          <w:sz w:val="30"/>
          <w:szCs w:val="30"/>
          <w:highlight w:val="none"/>
        </w:rPr>
        <w:t>日      期 ：</w:t>
      </w:r>
    </w:p>
    <w:p>
      <w:pPr>
        <w:spacing w:line="480" w:lineRule="auto"/>
        <w:jc w:val="center"/>
        <w:rPr>
          <w:rFonts w:ascii="宋体" w:hAnsi="宋体" w:cs="宋体"/>
          <w:b/>
          <w:color w:val="000000"/>
          <w:sz w:val="28"/>
          <w:szCs w:val="28"/>
          <w:highlight w:val="none"/>
        </w:rPr>
      </w:pPr>
    </w:p>
    <w:p>
      <w:pPr>
        <w:pStyle w:val="11"/>
        <w:outlineLvl w:val="9"/>
        <w:rPr>
          <w:rFonts w:ascii="宋体" w:eastAsia="宋体"/>
          <w:color w:val="000000"/>
          <w:highlight w:val="none"/>
        </w:rPr>
      </w:pPr>
    </w:p>
    <w:p>
      <w:pPr>
        <w:pStyle w:val="13"/>
        <w:rPr>
          <w:highlight w:val="none"/>
        </w:rPr>
      </w:pPr>
    </w:p>
    <w:p>
      <w:pPr>
        <w:pStyle w:val="10"/>
        <w:spacing w:line="240" w:lineRule="exact"/>
        <w:rPr>
          <w:rFonts w:ascii="宋体" w:hAnsi="宋体" w:cs="宋体"/>
          <w:b/>
          <w:color w:val="000000"/>
          <w:szCs w:val="28"/>
          <w:highlight w:val="none"/>
        </w:rPr>
      </w:pPr>
    </w:p>
    <w:p>
      <w:pPr>
        <w:spacing w:line="480" w:lineRule="auto"/>
        <w:jc w:val="center"/>
        <w:rPr>
          <w:rFonts w:ascii="宋体" w:hAnsi="宋体" w:cs="宋体"/>
          <w:b/>
          <w:color w:val="000000"/>
          <w:sz w:val="36"/>
          <w:szCs w:val="21"/>
          <w:highlight w:val="none"/>
        </w:rPr>
      </w:pPr>
    </w:p>
    <w:p>
      <w:pPr>
        <w:spacing w:line="480" w:lineRule="auto"/>
        <w:rPr>
          <w:rFonts w:ascii="宋体" w:hAnsi="宋体" w:cs="宋体"/>
          <w:b/>
          <w:color w:val="000000"/>
          <w:sz w:val="36"/>
          <w:szCs w:val="21"/>
          <w:highlight w:val="none"/>
        </w:rPr>
      </w:pPr>
      <w:bookmarkStart w:id="188" w:name="_Toc122338102"/>
    </w:p>
    <w:p>
      <w:pPr>
        <w:spacing w:line="480" w:lineRule="auto"/>
        <w:jc w:val="center"/>
        <w:rPr>
          <w:rFonts w:ascii="宋体" w:hAnsi="宋体" w:cs="宋体"/>
          <w:b/>
          <w:color w:val="000000"/>
          <w:sz w:val="36"/>
          <w:szCs w:val="21"/>
          <w:highlight w:val="none"/>
        </w:rPr>
      </w:pPr>
    </w:p>
    <w:p>
      <w:pPr>
        <w:spacing w:line="480" w:lineRule="auto"/>
        <w:jc w:val="center"/>
        <w:outlineLvl w:val="1"/>
        <w:rPr>
          <w:rFonts w:ascii="宋体" w:hAnsi="宋体" w:cs="宋体"/>
          <w:b/>
          <w:color w:val="000000"/>
          <w:sz w:val="36"/>
          <w:szCs w:val="21"/>
          <w:highlight w:val="none"/>
        </w:rPr>
      </w:pPr>
      <w:r>
        <w:rPr>
          <w:rFonts w:hint="eastAsia" w:ascii="宋体" w:hAnsi="宋体" w:cs="宋体"/>
          <w:b/>
          <w:color w:val="000000"/>
          <w:sz w:val="36"/>
          <w:szCs w:val="21"/>
          <w:highlight w:val="none"/>
        </w:rPr>
        <w:t>投标（响应）文件目录</w:t>
      </w:r>
      <w:bookmarkEnd w:id="188"/>
    </w:p>
    <w:p>
      <w:pPr>
        <w:pStyle w:val="10"/>
        <w:spacing w:line="240" w:lineRule="exact"/>
        <w:rPr>
          <w:rFonts w:ascii="宋体" w:hAnsi="宋体" w:cs="宋体"/>
          <w:b/>
          <w:bCs/>
          <w:color w:val="000000"/>
          <w:szCs w:val="28"/>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highlight w:val="none"/>
              </w:rPr>
            </w:pPr>
            <w:r>
              <w:rPr>
                <w:rFonts w:hint="eastAsia" w:ascii="宋体" w:hAnsi="宋体" w:cs="宋体"/>
                <w:b/>
                <w:color w:val="000000"/>
                <w:sz w:val="24"/>
                <w:highlight w:val="none"/>
              </w:rPr>
              <w:t>目录名称</w:t>
            </w:r>
          </w:p>
        </w:tc>
        <w:tc>
          <w:tcPr>
            <w:tcW w:w="1574" w:type="dxa"/>
            <w:noWrap/>
            <w:vAlign w:val="center"/>
          </w:tcPr>
          <w:p>
            <w:pPr>
              <w:spacing w:line="480" w:lineRule="auto"/>
              <w:jc w:val="center"/>
              <w:rPr>
                <w:rFonts w:ascii="宋体" w:hAnsi="宋体" w:cs="宋体"/>
                <w:b/>
                <w:color w:val="000000"/>
                <w:sz w:val="24"/>
                <w:highlight w:val="none"/>
              </w:rPr>
            </w:pPr>
            <w:r>
              <w:rPr>
                <w:rFonts w:hint="eastAsia" w:ascii="宋体" w:hAnsi="宋体" w:cs="宋体"/>
                <w:b/>
                <w:color w:val="000000"/>
                <w:sz w:val="24"/>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一、报价一览表(报价表) （格式）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二、供应商的资格证明文件</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三、法定代表人授权委托书（格式）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四、投标（响应）书（格式）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五、盐城市政府采购事前信用承诺书（格式）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六、商务条款偏离表（格式）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七、投标（响应）分项报价表（格式）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八、技术规格（采购需求）偏离表（格式）</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highlight w:val="none"/>
              </w:rPr>
            </w:pPr>
            <w:r>
              <w:rPr>
                <w:rFonts w:hint="eastAsia" w:ascii="宋体" w:hAnsi="宋体"/>
                <w:color w:val="000000"/>
                <w:sz w:val="24"/>
                <w:highlight w:val="none"/>
              </w:rPr>
              <w:t>九、投标（响应）文件的其它内容</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highlight w:val="none"/>
                <w:u w:val="single"/>
              </w:rPr>
            </w:pPr>
            <w:r>
              <w:rPr>
                <w:rFonts w:hint="eastAsia" w:ascii="宋体" w:hAnsi="宋体"/>
                <w:b/>
                <w:i/>
                <w:color w:val="000000"/>
                <w:highlight w:val="none"/>
                <w:u w:val="single"/>
              </w:rPr>
              <w:t>供应商可以编辑详细的目录（建议提供</w:t>
            </w:r>
            <w:r>
              <w:rPr>
                <w:rFonts w:hint="eastAsia"/>
                <w:b/>
                <w:i/>
                <w:color w:val="000000"/>
                <w:highlight w:val="none"/>
                <w:u w:val="single"/>
              </w:rPr>
              <w:t>《评分索引表》）</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highlight w:val="none"/>
              </w:rPr>
            </w:pPr>
            <w:r>
              <w:rPr>
                <w:rFonts w:hint="eastAsia" w:ascii="宋体" w:hAnsi="宋体"/>
                <w:i/>
                <w:color w:val="000000"/>
                <w:szCs w:val="21"/>
                <w:highlight w:val="none"/>
                <w:u w:val="single"/>
              </w:rPr>
              <w:t>行数不够，可按本表格式自行添加</w:t>
            </w:r>
          </w:p>
        </w:tc>
        <w:tc>
          <w:tcPr>
            <w:tcW w:w="1574" w:type="dxa"/>
            <w:noWrap/>
            <w:vAlign w:val="center"/>
          </w:tcPr>
          <w:p>
            <w:pPr>
              <w:spacing w:line="48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highlight w:val="none"/>
              </w:rPr>
            </w:pPr>
            <w:r>
              <w:rPr>
                <w:rFonts w:hint="eastAsia"/>
                <w:b/>
                <w:color w:val="000000"/>
                <w:szCs w:val="21"/>
                <w:highlight w:val="none"/>
              </w:rPr>
              <w:t>特别说明</w:t>
            </w:r>
          </w:p>
          <w:p>
            <w:pPr>
              <w:spacing w:line="276" w:lineRule="auto"/>
              <w:ind w:firstLine="422" w:firstLineChars="200"/>
              <w:rPr>
                <w:rFonts w:ascii="宋体" w:hAnsi="宋体"/>
                <w:b/>
                <w:color w:val="000000"/>
                <w:szCs w:val="21"/>
                <w:highlight w:val="none"/>
              </w:rPr>
            </w:pPr>
            <w:r>
              <w:rPr>
                <w:rFonts w:hint="eastAsia" w:ascii="宋体" w:hAnsi="宋体"/>
                <w:b/>
                <w:color w:val="000000"/>
                <w:szCs w:val="21"/>
                <w:highlight w:val="none"/>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highlight w:val="none"/>
              </w:rPr>
            </w:pPr>
            <w:r>
              <w:rPr>
                <w:rFonts w:hint="eastAsia" w:ascii="宋体" w:hAnsi="宋体"/>
                <w:b/>
                <w:color w:val="000000"/>
                <w:szCs w:val="21"/>
                <w:highlight w:val="none"/>
              </w:rPr>
              <w:t>2、供应商可以根据自身需要编辑详细的响应文件目录（如：《评分索引表》等供应商认为重要的内容）。</w:t>
            </w:r>
            <w:r>
              <w:rPr>
                <w:rFonts w:hint="eastAsia" w:ascii="宋体" w:hAnsi="宋体"/>
                <w:color w:val="000000"/>
                <w:szCs w:val="21"/>
                <w:highlight w:val="none"/>
              </w:rPr>
              <w:t>供应商的响应文件目录应当遵循格式规范、便于查找获得的原则（以便评审人员评审）。</w:t>
            </w:r>
          </w:p>
        </w:tc>
      </w:tr>
    </w:tbl>
    <w:p>
      <w:pPr>
        <w:rPr>
          <w:rFonts w:ascii="宋体" w:hAnsi="宋体"/>
          <w:color w:val="000000"/>
          <w:highlight w:val="none"/>
        </w:rPr>
      </w:pPr>
    </w:p>
    <w:p>
      <w:pPr>
        <w:rPr>
          <w:rFonts w:ascii="宋体" w:hAnsi="宋体"/>
          <w:color w:val="000000"/>
          <w:highlight w:val="none"/>
        </w:rPr>
      </w:pPr>
    </w:p>
    <w:p>
      <w:pPr>
        <w:rPr>
          <w:rFonts w:ascii="宋体" w:hAnsi="宋体"/>
          <w:color w:val="000000"/>
          <w:highlight w:val="none"/>
        </w:rPr>
      </w:pPr>
    </w:p>
    <w:p>
      <w:pPr>
        <w:rPr>
          <w:rFonts w:ascii="宋体" w:hAnsi="宋体"/>
          <w:color w:val="000000"/>
          <w:highlight w:val="none"/>
        </w:rPr>
      </w:pPr>
    </w:p>
    <w:p>
      <w:pPr>
        <w:pStyle w:val="13"/>
        <w:ind w:firstLine="0"/>
        <w:rPr>
          <w:highlight w:val="none"/>
        </w:rPr>
      </w:pPr>
    </w:p>
    <w:p>
      <w:pPr>
        <w:rPr>
          <w:color w:val="000000"/>
          <w:highlight w:val="none"/>
        </w:rPr>
      </w:pPr>
    </w:p>
    <w:p>
      <w:pPr>
        <w:spacing w:line="552" w:lineRule="auto"/>
        <w:jc w:val="center"/>
        <w:rPr>
          <w:rFonts w:ascii="宋体" w:hAnsi="宋体" w:cs="宋体"/>
          <w:b/>
          <w:bCs/>
          <w:color w:val="000000"/>
          <w:sz w:val="28"/>
          <w:szCs w:val="28"/>
          <w:highlight w:val="none"/>
        </w:rPr>
      </w:pPr>
    </w:p>
    <w:p>
      <w:pPr>
        <w:spacing w:line="552" w:lineRule="auto"/>
        <w:jc w:val="center"/>
        <w:rPr>
          <w:rFonts w:ascii="宋体" w:hAnsi="宋体" w:cs="宋体"/>
          <w:b/>
          <w:bCs/>
          <w:color w:val="000000"/>
          <w:sz w:val="28"/>
          <w:szCs w:val="28"/>
          <w:highlight w:val="none"/>
        </w:rPr>
      </w:pPr>
      <w:bookmarkStart w:id="189" w:name="_Toc122338103"/>
    </w:p>
    <w:p>
      <w:pPr>
        <w:spacing w:line="552" w:lineRule="auto"/>
        <w:jc w:val="center"/>
        <w:outlineLvl w:val="1"/>
        <w:rPr>
          <w:rFonts w:ascii="宋体" w:hAnsi="宋体" w:cs="宋体"/>
          <w:b/>
          <w:bCs/>
          <w:color w:val="000000"/>
          <w:sz w:val="28"/>
          <w:szCs w:val="28"/>
          <w:highlight w:val="none"/>
        </w:rPr>
      </w:pPr>
      <w:r>
        <w:rPr>
          <w:rFonts w:hint="eastAsia" w:ascii="宋体" w:hAnsi="宋体" w:cs="宋体"/>
          <w:b/>
          <w:bCs/>
          <w:color w:val="000000"/>
          <w:sz w:val="28"/>
          <w:szCs w:val="28"/>
          <w:highlight w:val="none"/>
        </w:rPr>
        <w:t>一、报价一览表(报价表)（格式）</w:t>
      </w:r>
      <w:bookmarkEnd w:id="189"/>
    </w:p>
    <w:tbl>
      <w:tblPr>
        <w:tblStyle w:val="30"/>
        <w:tblW w:w="8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25"/>
        <w:gridCol w:w="61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2525" w:type="dxa"/>
            <w:tcBorders>
              <w:top w:val="single" w:color="auto" w:sz="4" w:space="0"/>
              <w:bottom w:val="single" w:color="auto" w:sz="4" w:space="0"/>
              <w:right w:val="single" w:color="auto" w:sz="4" w:space="0"/>
            </w:tcBorders>
            <w:vAlign w:val="center"/>
          </w:tcPr>
          <w:p>
            <w:pPr>
              <w:spacing w:line="552" w:lineRule="auto"/>
              <w:jc w:val="center"/>
              <w:rPr>
                <w:rFonts w:ascii="宋体" w:hAnsi="宋体" w:cs="宋体"/>
                <w:b/>
                <w:szCs w:val="21"/>
                <w:highlight w:val="none"/>
              </w:rPr>
            </w:pPr>
            <w:r>
              <w:rPr>
                <w:rFonts w:hint="eastAsia" w:ascii="宋体" w:hAnsi="宋体" w:cs="宋体"/>
                <w:b/>
                <w:szCs w:val="21"/>
                <w:highlight w:val="none"/>
              </w:rPr>
              <w:t>项目编号</w:t>
            </w:r>
          </w:p>
        </w:tc>
        <w:tc>
          <w:tcPr>
            <w:tcW w:w="6174" w:type="dxa"/>
            <w:tcBorders>
              <w:top w:val="single" w:color="auto" w:sz="4" w:space="0"/>
              <w:left w:val="single" w:color="auto" w:sz="4" w:space="0"/>
              <w:bottom w:val="single" w:color="auto" w:sz="4" w:space="0"/>
            </w:tcBorders>
            <w:vAlign w:val="center"/>
          </w:tcPr>
          <w:p>
            <w:pPr>
              <w:spacing w:line="552"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2525" w:type="dxa"/>
            <w:tcBorders>
              <w:top w:val="single" w:color="auto" w:sz="4" w:space="0"/>
              <w:bottom w:val="single" w:color="auto" w:sz="4" w:space="0"/>
              <w:right w:val="single" w:color="auto" w:sz="4" w:space="0"/>
            </w:tcBorders>
            <w:vAlign w:val="center"/>
          </w:tcPr>
          <w:p>
            <w:pPr>
              <w:spacing w:line="552" w:lineRule="auto"/>
              <w:jc w:val="center"/>
              <w:rPr>
                <w:rFonts w:ascii="宋体" w:hAnsi="宋体" w:cs="宋体"/>
                <w:b/>
                <w:szCs w:val="21"/>
                <w:highlight w:val="none"/>
              </w:rPr>
            </w:pPr>
            <w:r>
              <w:rPr>
                <w:rFonts w:hint="eastAsia" w:ascii="宋体" w:hAnsi="宋体" w:cs="宋体"/>
                <w:b/>
                <w:szCs w:val="21"/>
                <w:highlight w:val="none"/>
              </w:rPr>
              <w:t>项目名称</w:t>
            </w:r>
          </w:p>
        </w:tc>
        <w:tc>
          <w:tcPr>
            <w:tcW w:w="6174" w:type="dxa"/>
            <w:tcBorders>
              <w:top w:val="single" w:color="auto" w:sz="4" w:space="0"/>
              <w:left w:val="single" w:color="auto" w:sz="4" w:space="0"/>
              <w:bottom w:val="single" w:color="auto" w:sz="4" w:space="0"/>
            </w:tcBorders>
            <w:vAlign w:val="center"/>
          </w:tcPr>
          <w:p>
            <w:pPr>
              <w:spacing w:line="552"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2525" w:type="dxa"/>
            <w:tcBorders>
              <w:top w:val="single" w:color="auto" w:sz="4" w:space="0"/>
              <w:bottom w:val="single" w:color="auto" w:sz="4" w:space="0"/>
              <w:right w:val="single" w:color="auto" w:sz="4" w:space="0"/>
            </w:tcBorders>
            <w:vAlign w:val="center"/>
          </w:tcPr>
          <w:p>
            <w:pPr>
              <w:tabs>
                <w:tab w:val="left" w:pos="1290"/>
              </w:tabs>
              <w:spacing w:line="460" w:lineRule="exact"/>
              <w:ind w:firstLine="632" w:firstLineChars="300"/>
              <w:rPr>
                <w:rFonts w:ascii="宋体" w:hAnsi="宋体"/>
                <w:b/>
                <w:bCs/>
                <w:szCs w:val="21"/>
                <w:highlight w:val="none"/>
              </w:rPr>
            </w:pPr>
            <w:r>
              <w:rPr>
                <w:rFonts w:hint="eastAsia" w:ascii="宋体" w:hAnsi="宋体"/>
                <w:b/>
                <w:bCs/>
                <w:szCs w:val="21"/>
                <w:highlight w:val="none"/>
              </w:rPr>
              <w:t>服务价格（元）</w:t>
            </w:r>
          </w:p>
          <w:p>
            <w:pPr>
              <w:tabs>
                <w:tab w:val="left" w:pos="1290"/>
              </w:tabs>
              <w:spacing w:line="460" w:lineRule="exact"/>
              <w:rPr>
                <w:rFonts w:ascii="宋体"/>
                <w:szCs w:val="21"/>
                <w:highlight w:val="none"/>
              </w:rPr>
            </w:pPr>
            <w:r>
              <w:rPr>
                <w:rFonts w:hint="eastAsia" w:ascii="宋体" w:hAnsi="宋体"/>
                <w:b/>
                <w:bCs/>
                <w:szCs w:val="21"/>
                <w:highlight w:val="none"/>
              </w:rPr>
              <w:t>（报价一律采用小写数字）</w:t>
            </w:r>
          </w:p>
        </w:tc>
        <w:tc>
          <w:tcPr>
            <w:tcW w:w="6174" w:type="dxa"/>
            <w:tcBorders>
              <w:top w:val="single" w:color="auto" w:sz="4" w:space="0"/>
              <w:left w:val="single" w:color="auto" w:sz="4" w:space="0"/>
              <w:bottom w:val="single" w:color="auto" w:sz="4" w:space="0"/>
            </w:tcBorders>
            <w:vAlign w:val="center"/>
          </w:tcPr>
          <w:p>
            <w:pPr>
              <w:tabs>
                <w:tab w:val="left" w:pos="1290"/>
              </w:tabs>
              <w:spacing w:line="460" w:lineRule="exact"/>
              <w:rPr>
                <w:rFonts w:ascii="宋体" w:hAnsi="宋体"/>
                <w:b/>
                <w:bCs/>
                <w:szCs w:val="21"/>
                <w:highlight w:val="none"/>
                <w:u w:val="single"/>
              </w:rPr>
            </w:pPr>
            <w:r>
              <w:rPr>
                <w:rFonts w:hint="eastAsia" w:ascii="宋体" w:hAnsi="宋体"/>
                <w:b/>
                <w:bCs/>
                <w:szCs w:val="21"/>
                <w:highlight w:val="none"/>
              </w:rPr>
              <w:t>1.教学、行政楼、图书馆区域维保报价：</w:t>
            </w:r>
            <w:r>
              <w:rPr>
                <w:rFonts w:hint="eastAsia" w:ascii="宋体" w:hAnsi="宋体"/>
                <w:b/>
                <w:bCs/>
                <w:szCs w:val="21"/>
                <w:highlight w:val="none"/>
                <w:u w:val="single"/>
              </w:rPr>
              <w:t xml:space="preserve">   </w:t>
            </w:r>
            <w:r>
              <w:rPr>
                <w:rFonts w:hint="eastAsia" w:ascii="宋体" w:hAnsi="宋体"/>
                <w:b/>
                <w:bCs/>
                <w:szCs w:val="21"/>
                <w:highlight w:val="none"/>
              </w:rPr>
              <w:t>元/年；</w:t>
            </w:r>
          </w:p>
          <w:p>
            <w:pPr>
              <w:tabs>
                <w:tab w:val="left" w:pos="1290"/>
              </w:tabs>
              <w:spacing w:line="460" w:lineRule="exact"/>
              <w:rPr>
                <w:rFonts w:ascii="宋体" w:hAnsi="宋体"/>
                <w:b/>
                <w:bCs/>
                <w:szCs w:val="21"/>
                <w:highlight w:val="none"/>
              </w:rPr>
            </w:pPr>
            <w:r>
              <w:rPr>
                <w:rFonts w:hint="eastAsia" w:ascii="宋体" w:hAnsi="宋体"/>
                <w:b/>
                <w:bCs/>
                <w:szCs w:val="21"/>
                <w:highlight w:val="none"/>
              </w:rPr>
              <w:t>2.直饮水热水价格：</w:t>
            </w:r>
            <w:r>
              <w:rPr>
                <w:rFonts w:ascii="宋体" w:hAnsi="宋体"/>
                <w:b/>
                <w:bCs/>
                <w:szCs w:val="21"/>
                <w:highlight w:val="none"/>
                <w:u w:val="single"/>
              </w:rPr>
              <w:t xml:space="preserve"> </w:t>
            </w:r>
            <w:r>
              <w:rPr>
                <w:rFonts w:hint="eastAsia" w:ascii="宋体" w:hAnsi="宋体"/>
                <w:b/>
                <w:bCs/>
                <w:szCs w:val="21"/>
                <w:highlight w:val="none"/>
                <w:u w:val="single"/>
              </w:rPr>
              <w:t xml:space="preserve">        </w:t>
            </w:r>
            <w:r>
              <w:rPr>
                <w:rFonts w:hint="eastAsia" w:ascii="宋体" w:hAnsi="宋体"/>
                <w:b/>
                <w:bCs/>
                <w:szCs w:val="21"/>
                <w:highlight w:val="none"/>
              </w:rPr>
              <w:t>元</w:t>
            </w:r>
            <w:r>
              <w:rPr>
                <w:rFonts w:ascii="宋体" w:hAnsi="宋体"/>
                <w:b/>
                <w:bCs/>
                <w:szCs w:val="21"/>
                <w:highlight w:val="none"/>
              </w:rPr>
              <w:t>/</w:t>
            </w:r>
            <w:r>
              <w:rPr>
                <w:rFonts w:hint="eastAsia" w:ascii="宋体" w:hAnsi="宋体"/>
                <w:b/>
                <w:bCs/>
                <w:szCs w:val="21"/>
                <w:highlight w:val="none"/>
              </w:rPr>
              <w:t>升；</w:t>
            </w:r>
          </w:p>
          <w:p>
            <w:pPr>
              <w:tabs>
                <w:tab w:val="left" w:pos="1290"/>
              </w:tabs>
              <w:spacing w:line="460" w:lineRule="exact"/>
              <w:rPr>
                <w:rFonts w:ascii="宋体" w:hAnsi="宋体"/>
                <w:b/>
                <w:bCs/>
                <w:szCs w:val="21"/>
                <w:highlight w:val="none"/>
              </w:rPr>
            </w:pPr>
            <w:r>
              <w:rPr>
                <w:rFonts w:hint="eastAsia" w:ascii="宋体" w:hAnsi="宋体"/>
                <w:b/>
                <w:bCs/>
                <w:szCs w:val="21"/>
                <w:highlight w:val="none"/>
              </w:rPr>
              <w:t>3.直饮常温水价格：</w:t>
            </w:r>
            <w:r>
              <w:rPr>
                <w:rFonts w:ascii="宋体" w:hAnsi="宋体"/>
                <w:b/>
                <w:bCs/>
                <w:szCs w:val="21"/>
                <w:highlight w:val="none"/>
                <w:u w:val="single"/>
              </w:rPr>
              <w:t xml:space="preserve"> </w:t>
            </w:r>
            <w:r>
              <w:rPr>
                <w:rFonts w:hint="eastAsia" w:ascii="宋体" w:hAnsi="宋体"/>
                <w:b/>
                <w:bCs/>
                <w:szCs w:val="21"/>
                <w:highlight w:val="none"/>
                <w:u w:val="single"/>
              </w:rPr>
              <w:t xml:space="preserve">       </w:t>
            </w:r>
            <w:r>
              <w:rPr>
                <w:rFonts w:hint="eastAsia" w:ascii="宋体" w:hAnsi="宋体"/>
                <w:b/>
                <w:bCs/>
                <w:szCs w:val="21"/>
                <w:highlight w:val="none"/>
              </w:rPr>
              <w:t>元/升；</w:t>
            </w:r>
          </w:p>
          <w:p>
            <w:pPr>
              <w:tabs>
                <w:tab w:val="left" w:pos="1290"/>
              </w:tabs>
              <w:spacing w:line="460" w:lineRule="exact"/>
              <w:rPr>
                <w:rFonts w:ascii="宋体" w:hAnsi="宋体"/>
                <w:b/>
                <w:bCs/>
                <w:szCs w:val="21"/>
                <w:highlight w:val="none"/>
              </w:rPr>
            </w:pPr>
            <w:r>
              <w:rPr>
                <w:rFonts w:hint="eastAsia" w:ascii="宋体" w:hAnsi="宋体"/>
                <w:b/>
                <w:bCs/>
                <w:szCs w:val="21"/>
                <w:highlight w:val="none"/>
              </w:rPr>
              <w:t>4.生活热水价格：</w:t>
            </w:r>
            <w:r>
              <w:rPr>
                <w:rFonts w:ascii="宋体" w:hAnsi="宋体"/>
                <w:b/>
                <w:bCs/>
                <w:szCs w:val="21"/>
                <w:highlight w:val="none"/>
                <w:u w:val="single"/>
              </w:rPr>
              <w:t xml:space="preserve"> </w:t>
            </w:r>
            <w:r>
              <w:rPr>
                <w:rFonts w:hint="eastAsia" w:ascii="宋体" w:hAnsi="宋体"/>
                <w:b/>
                <w:bCs/>
                <w:szCs w:val="21"/>
                <w:highlight w:val="none"/>
                <w:u w:val="single"/>
              </w:rPr>
              <w:t xml:space="preserve">       </w:t>
            </w:r>
            <w:r>
              <w:rPr>
                <w:rFonts w:hint="eastAsia" w:ascii="宋体" w:hAnsi="宋体"/>
                <w:b/>
                <w:bCs/>
                <w:szCs w:val="21"/>
                <w:highlight w:val="none"/>
              </w:rPr>
              <w:t>元/升。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525" w:type="dxa"/>
            <w:tcBorders>
              <w:top w:val="single" w:color="auto" w:sz="4" w:space="0"/>
              <w:bottom w:val="single" w:color="auto" w:sz="4" w:space="0"/>
              <w:right w:val="single" w:color="auto" w:sz="4" w:space="0"/>
            </w:tcBorders>
            <w:vAlign w:val="center"/>
          </w:tcPr>
          <w:p>
            <w:pPr>
              <w:spacing w:line="460" w:lineRule="exact"/>
              <w:jc w:val="center"/>
              <w:rPr>
                <w:rFonts w:ascii="宋体" w:hAnsi="宋体"/>
                <w:b/>
                <w:szCs w:val="21"/>
                <w:highlight w:val="none"/>
              </w:rPr>
            </w:pPr>
            <w:r>
              <w:rPr>
                <w:rFonts w:hint="eastAsia" w:ascii="宋体" w:hAnsi="宋体"/>
                <w:b/>
                <w:szCs w:val="21"/>
                <w:highlight w:val="none"/>
              </w:rPr>
              <w:t>交付期（工期）</w:t>
            </w:r>
          </w:p>
        </w:tc>
        <w:tc>
          <w:tcPr>
            <w:tcW w:w="6174" w:type="dxa"/>
            <w:tcBorders>
              <w:top w:val="single" w:color="auto" w:sz="4" w:space="0"/>
              <w:left w:val="single" w:color="auto" w:sz="4" w:space="0"/>
              <w:bottom w:val="single" w:color="auto" w:sz="4" w:space="0"/>
            </w:tcBorders>
            <w:vAlign w:val="center"/>
          </w:tcPr>
          <w:p>
            <w:pPr>
              <w:widowControl/>
              <w:spacing w:line="460" w:lineRule="exact"/>
              <w:jc w:val="center"/>
              <w:rPr>
                <w:rFonts w:ascii="宋体" w:hAnsi="宋体"/>
                <w:bCs/>
                <w:szCs w:val="21"/>
                <w:highlight w:val="none"/>
              </w:rPr>
            </w:pPr>
            <w:r>
              <w:rPr>
                <w:rFonts w:hint="eastAsia" w:ascii="宋体" w:hAnsi="宋体"/>
                <w:bCs/>
                <w:szCs w:val="21"/>
                <w:highlight w:val="none"/>
                <w:u w:val="single"/>
              </w:rPr>
              <w:t xml:space="preserve">         </w:t>
            </w:r>
            <w:r>
              <w:rPr>
                <w:rFonts w:hint="eastAsia" w:ascii="宋体" w:hAnsi="宋体"/>
                <w:bCs/>
                <w:szCs w:val="21"/>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525" w:type="dxa"/>
            <w:tcBorders>
              <w:top w:val="single" w:color="auto" w:sz="4" w:space="0"/>
              <w:bottom w:val="single" w:color="auto" w:sz="4" w:space="0"/>
              <w:right w:val="single" w:color="auto" w:sz="4" w:space="0"/>
            </w:tcBorders>
            <w:vAlign w:val="center"/>
          </w:tcPr>
          <w:p>
            <w:pPr>
              <w:spacing w:line="460" w:lineRule="exact"/>
              <w:jc w:val="center"/>
              <w:rPr>
                <w:rFonts w:ascii="宋体"/>
                <w:b/>
                <w:szCs w:val="21"/>
                <w:highlight w:val="none"/>
              </w:rPr>
            </w:pPr>
            <w:r>
              <w:rPr>
                <w:rFonts w:hint="eastAsia" w:ascii="宋体" w:hAnsi="宋体"/>
                <w:b/>
                <w:szCs w:val="21"/>
                <w:highlight w:val="none"/>
              </w:rPr>
              <w:t>合同履行期限</w:t>
            </w:r>
          </w:p>
        </w:tc>
        <w:tc>
          <w:tcPr>
            <w:tcW w:w="6174" w:type="dxa"/>
            <w:tcBorders>
              <w:top w:val="single" w:color="auto" w:sz="4" w:space="0"/>
              <w:left w:val="single" w:color="auto" w:sz="4" w:space="0"/>
              <w:bottom w:val="single" w:color="auto" w:sz="4" w:space="0"/>
            </w:tcBorders>
            <w:vAlign w:val="center"/>
          </w:tcPr>
          <w:p>
            <w:pPr>
              <w:widowControl/>
              <w:spacing w:line="460" w:lineRule="exact"/>
              <w:jc w:val="center"/>
              <w:rPr>
                <w:rFonts w:ascii="宋体"/>
                <w:b/>
                <w:szCs w:val="21"/>
                <w:highlight w:val="none"/>
              </w:rPr>
            </w:pPr>
            <w:r>
              <w:rPr>
                <w:rFonts w:hint="eastAsia" w:ascii="宋体" w:hAnsi="宋体"/>
                <w:bCs/>
                <w:szCs w:val="21"/>
                <w:highlight w:val="none"/>
                <w:u w:val="single"/>
              </w:rPr>
              <w:t xml:space="preserve">     </w:t>
            </w:r>
            <w:r>
              <w:rPr>
                <w:rFonts w:hint="eastAsia" w:ascii="宋体" w:hAnsi="宋体"/>
                <w:bCs/>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0" w:hRule="atLeast"/>
          <w:jc w:val="center"/>
        </w:trPr>
        <w:tc>
          <w:tcPr>
            <w:tcW w:w="8699" w:type="dxa"/>
            <w:gridSpan w:val="2"/>
            <w:tcBorders>
              <w:top w:val="single" w:color="auto" w:sz="4" w:space="0"/>
              <w:bottom w:val="single" w:color="auto" w:sz="4" w:space="0"/>
            </w:tcBorders>
            <w:vAlign w:val="center"/>
          </w:tcPr>
          <w:p>
            <w:pPr>
              <w:pStyle w:val="16"/>
              <w:tabs>
                <w:tab w:val="left" w:pos="5580"/>
              </w:tabs>
              <w:spacing w:line="552" w:lineRule="auto"/>
              <w:ind w:firstLine="562"/>
              <w:jc w:val="left"/>
              <w:rPr>
                <w:rFonts w:hAnsi="宋体" w:cs="宋体"/>
                <w:b/>
                <w:sz w:val="21"/>
                <w:szCs w:val="21"/>
                <w:highlight w:val="none"/>
              </w:rPr>
            </w:pPr>
            <w:r>
              <w:rPr>
                <w:rFonts w:hint="eastAsia" w:hAnsi="宋体" w:cs="宋体"/>
                <w:b/>
                <w:sz w:val="21"/>
                <w:szCs w:val="21"/>
                <w:highlight w:val="none"/>
              </w:rPr>
              <w:t>投标人名称（单位公章）：</w:t>
            </w:r>
          </w:p>
          <w:p>
            <w:pPr>
              <w:pStyle w:val="16"/>
              <w:tabs>
                <w:tab w:val="left" w:pos="5580"/>
              </w:tabs>
              <w:spacing w:line="552" w:lineRule="auto"/>
              <w:ind w:firstLine="562"/>
              <w:jc w:val="left"/>
              <w:rPr>
                <w:rFonts w:hAnsi="宋体" w:cs="宋体"/>
                <w:b/>
                <w:sz w:val="21"/>
                <w:szCs w:val="21"/>
                <w:highlight w:val="none"/>
                <w:u w:val="single"/>
              </w:rPr>
            </w:pPr>
            <w:r>
              <w:rPr>
                <w:rFonts w:hint="eastAsia" w:hAnsi="宋体" w:cs="宋体"/>
                <w:b/>
                <w:sz w:val="21"/>
                <w:szCs w:val="21"/>
                <w:highlight w:val="none"/>
              </w:rPr>
              <w:t>法定代表人或其委托代理人(签字):</w:t>
            </w:r>
            <w:r>
              <w:rPr>
                <w:rFonts w:hint="eastAsia" w:hAnsi="宋体" w:cs="宋体"/>
                <w:b/>
                <w:sz w:val="21"/>
                <w:szCs w:val="21"/>
                <w:highlight w:val="none"/>
                <w:u w:val="single"/>
              </w:rPr>
              <w:tab/>
            </w:r>
          </w:p>
          <w:p>
            <w:pPr>
              <w:widowControl/>
              <w:spacing w:line="460" w:lineRule="exact"/>
              <w:ind w:firstLine="4611" w:firstLineChars="2187"/>
              <w:jc w:val="left"/>
              <w:rPr>
                <w:rFonts w:ascii="宋体" w:hAnsi="宋体"/>
                <w:bCs/>
                <w:szCs w:val="21"/>
                <w:highlight w:val="none"/>
                <w:u w:val="single"/>
              </w:rPr>
            </w:pPr>
            <w:r>
              <w:rPr>
                <w:rFonts w:hint="eastAsia" w:ascii="宋体" w:hAnsi="宋体" w:cs="宋体"/>
                <w:b/>
                <w:szCs w:val="21"/>
                <w:highlight w:val="none"/>
              </w:rPr>
              <w:t>日    期：</w:t>
            </w:r>
            <w:r>
              <w:rPr>
                <w:rFonts w:hint="eastAsia" w:ascii="宋体" w:hAnsi="宋体" w:cs="宋体"/>
                <w:b/>
                <w:szCs w:val="21"/>
                <w:highlight w:val="none"/>
                <w:u w:val="single"/>
              </w:rPr>
              <w:t xml:space="preserve">         年    月    日</w:t>
            </w:r>
          </w:p>
        </w:tc>
      </w:tr>
    </w:tbl>
    <w:p>
      <w:pPr>
        <w:rPr>
          <w:rFonts w:ascii="宋体" w:hAnsi="宋体"/>
          <w:color w:val="000000"/>
          <w:highlight w:val="none"/>
        </w:rPr>
      </w:pPr>
    </w:p>
    <w:p>
      <w:pPr>
        <w:pStyle w:val="10"/>
        <w:rPr>
          <w:color w:val="000000"/>
          <w:highlight w:val="none"/>
        </w:rPr>
      </w:pPr>
    </w:p>
    <w:p>
      <w:pPr>
        <w:pStyle w:val="11"/>
        <w:outlineLvl w:val="9"/>
        <w:rPr>
          <w:color w:val="000000"/>
          <w:highlight w:val="none"/>
        </w:rPr>
      </w:pPr>
    </w:p>
    <w:p>
      <w:pPr>
        <w:pStyle w:val="13"/>
        <w:rPr>
          <w:highlight w:val="none"/>
        </w:rPr>
      </w:pPr>
    </w:p>
    <w:p>
      <w:pPr>
        <w:rPr>
          <w:color w:val="000000"/>
          <w:highlight w:val="none"/>
        </w:rPr>
      </w:pPr>
    </w:p>
    <w:p>
      <w:pPr>
        <w:pStyle w:val="10"/>
        <w:rPr>
          <w:color w:val="000000"/>
          <w:highlight w:val="none"/>
        </w:rPr>
      </w:pPr>
    </w:p>
    <w:p>
      <w:pPr>
        <w:rPr>
          <w:rFonts w:ascii="宋体" w:hAnsi="宋体"/>
          <w:b/>
          <w:color w:val="000000"/>
          <w:sz w:val="28"/>
          <w:szCs w:val="28"/>
          <w:highlight w:val="none"/>
        </w:rPr>
      </w:pPr>
    </w:p>
    <w:p>
      <w:pPr>
        <w:pStyle w:val="36"/>
        <w:ind w:left="0" w:leftChars="0" w:firstLine="0" w:firstLineChars="0"/>
        <w:rPr>
          <w:rFonts w:ascii="宋体" w:hAnsi="宋体"/>
          <w:b/>
          <w:color w:val="000000"/>
          <w:sz w:val="28"/>
          <w:szCs w:val="28"/>
          <w:highlight w:val="none"/>
        </w:rPr>
      </w:pPr>
      <w:bookmarkStart w:id="190" w:name="_Toc122338104"/>
    </w:p>
    <w:p>
      <w:pPr>
        <w:jc w:val="center"/>
        <w:outlineLvl w:val="1"/>
        <w:rPr>
          <w:rFonts w:ascii="宋体" w:hAnsi="宋体"/>
          <w:b/>
          <w:color w:val="000000"/>
          <w:sz w:val="28"/>
          <w:szCs w:val="28"/>
          <w:highlight w:val="none"/>
        </w:rPr>
      </w:pPr>
      <w:r>
        <w:rPr>
          <w:rFonts w:hint="eastAsia" w:ascii="宋体" w:hAnsi="宋体"/>
          <w:b/>
          <w:color w:val="000000"/>
          <w:sz w:val="28"/>
          <w:szCs w:val="28"/>
          <w:highlight w:val="none"/>
        </w:rPr>
        <w:t>二、供应商的资格证明文件</w:t>
      </w:r>
      <w:bookmarkEnd w:id="19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highlight w:val="none"/>
              </w:rPr>
            </w:pPr>
            <w:r>
              <w:rPr>
                <w:rFonts w:hint="eastAsia" w:ascii="宋体" w:hAnsi="宋体"/>
                <w:b/>
                <w:color w:val="000000"/>
                <w:sz w:val="18"/>
                <w:szCs w:val="18"/>
                <w:highlight w:val="none"/>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highlight w:val="none"/>
              </w:rPr>
            </w:pPr>
            <w:r>
              <w:rPr>
                <w:rFonts w:hint="eastAsia" w:ascii="宋体" w:hAnsi="宋体"/>
                <w:b/>
                <w:color w:val="000000"/>
                <w:sz w:val="18"/>
                <w:szCs w:val="18"/>
                <w:highlight w:val="none"/>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highlight w:val="none"/>
              </w:rPr>
            </w:pPr>
            <w:r>
              <w:rPr>
                <w:rFonts w:hint="eastAsia" w:ascii="宋体" w:hAnsi="宋体"/>
                <w:b/>
                <w:color w:val="000000"/>
                <w:sz w:val="18"/>
                <w:szCs w:val="18"/>
                <w:highlight w:val="none"/>
              </w:rPr>
              <w:t>所在</w:t>
            </w:r>
          </w:p>
          <w:p>
            <w:pPr>
              <w:jc w:val="center"/>
              <w:rPr>
                <w:rFonts w:ascii="宋体" w:hAnsi="宋体"/>
                <w:b/>
                <w:color w:val="000000"/>
                <w:sz w:val="18"/>
                <w:szCs w:val="18"/>
                <w:highlight w:val="none"/>
              </w:rPr>
            </w:pPr>
            <w:r>
              <w:rPr>
                <w:rFonts w:hint="eastAsia" w:ascii="宋体" w:hAnsi="宋体"/>
                <w:b/>
                <w:color w:val="000000"/>
                <w:sz w:val="18"/>
                <w:szCs w:val="18"/>
                <w:highlight w:val="none"/>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highlight w:val="none"/>
              </w:rPr>
            </w:pPr>
            <w:r>
              <w:rPr>
                <w:rFonts w:hint="eastAsia" w:ascii="宋体" w:hAnsi="宋体"/>
                <w:b/>
                <w:color w:val="00000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r>
              <w:rPr>
                <w:rFonts w:hint="eastAsia" w:ascii="宋体" w:hAnsi="宋体"/>
                <w:b/>
                <w:color w:val="000000"/>
                <w:sz w:val="18"/>
                <w:szCs w:val="18"/>
                <w:highlight w:val="none"/>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highlight w:val="none"/>
              </w:rPr>
            </w:pPr>
            <w:r>
              <w:rPr>
                <w:rFonts w:hint="eastAsia" w:ascii="宋体" w:hAnsi="宋体"/>
                <w:b/>
                <w:color w:val="000000"/>
                <w:sz w:val="18"/>
                <w:szCs w:val="18"/>
                <w:highlight w:val="none"/>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（1.1）具有独立承担民事责任的能力</w:t>
            </w:r>
          </w:p>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highlight w:val="none"/>
              </w:rPr>
            </w:pPr>
            <w:r>
              <w:rPr>
                <w:rFonts w:hint="eastAsia" w:ascii="宋体" w:hAnsi="宋体"/>
                <w:color w:val="000000"/>
                <w:sz w:val="18"/>
                <w:szCs w:val="18"/>
                <w:highlight w:val="none"/>
              </w:rPr>
              <w:t>（1.2）</w:t>
            </w:r>
            <w:r>
              <w:rPr>
                <w:rFonts w:hint="eastAsia" w:ascii="宋体" w:hAnsi="宋体"/>
                <w:b/>
                <w:color w:val="000000"/>
                <w:sz w:val="18"/>
                <w:szCs w:val="18"/>
                <w:highlight w:val="none"/>
              </w:rPr>
              <w:t>具有良好的商业信誉和健全的财务会计制度</w:t>
            </w:r>
          </w:p>
          <w:p>
            <w:pPr>
              <w:spacing w:line="380" w:lineRule="exact"/>
              <w:ind w:firstLine="360" w:firstLineChars="200"/>
              <w:rPr>
                <w:rFonts w:ascii="宋体" w:hAnsi="宋体"/>
                <w:color w:val="000000"/>
                <w:sz w:val="18"/>
                <w:szCs w:val="18"/>
                <w:highlight w:val="none"/>
              </w:rPr>
            </w:pPr>
            <w:r>
              <w:rPr>
                <w:rFonts w:hint="eastAsia" w:ascii="宋体" w:hAnsi="宋体"/>
                <w:color w:val="000000"/>
                <w:sz w:val="18"/>
                <w:szCs w:val="18"/>
                <w:highlight w:val="none"/>
              </w:rPr>
              <w:t>提供财务状况报告证明材料（例：审计报告、银行对账单、银行资信证明等）</w:t>
            </w:r>
          </w:p>
          <w:p>
            <w:pPr>
              <w:spacing w:line="380" w:lineRule="exact"/>
              <w:ind w:firstLine="360" w:firstLineChars="200"/>
              <w:rPr>
                <w:rFonts w:ascii="宋体" w:hAnsi="宋体"/>
                <w:b/>
                <w:color w:val="000000"/>
                <w:sz w:val="18"/>
                <w:szCs w:val="18"/>
                <w:highlight w:val="none"/>
              </w:rPr>
            </w:pPr>
            <w:r>
              <w:rPr>
                <w:rFonts w:hint="eastAsia" w:ascii="宋体" w:hAnsi="宋体"/>
                <w:color w:val="000000"/>
                <w:sz w:val="18"/>
                <w:szCs w:val="18"/>
                <w:highlight w:val="none"/>
              </w:rPr>
              <w:t>说明：</w:t>
            </w:r>
          </w:p>
          <w:p>
            <w:pPr>
              <w:spacing w:line="380" w:lineRule="exact"/>
              <w:ind w:firstLine="360" w:firstLineChars="200"/>
              <w:rPr>
                <w:rFonts w:ascii="宋体" w:hAnsi="宋体"/>
                <w:b/>
                <w:color w:val="000000"/>
                <w:sz w:val="18"/>
                <w:szCs w:val="18"/>
                <w:highlight w:val="none"/>
              </w:rPr>
            </w:pPr>
            <w:r>
              <w:rPr>
                <w:rFonts w:hint="eastAsia" w:ascii="宋体" w:hAnsi="宋体"/>
                <w:color w:val="000000"/>
                <w:sz w:val="18"/>
                <w:szCs w:val="18"/>
                <w:highlight w:val="none"/>
              </w:rPr>
              <w:t>1.如是审计报告，须为本单位上年度（如投标截止时间为</w:t>
            </w:r>
            <w:r>
              <w:rPr>
                <w:rFonts w:ascii="宋体" w:hAnsi="宋体"/>
                <w:color w:val="000000"/>
                <w:sz w:val="18"/>
                <w:szCs w:val="18"/>
                <w:highlight w:val="none"/>
              </w:rPr>
              <w:t>1</w:t>
            </w:r>
            <w:r>
              <w:rPr>
                <w:rFonts w:hint="eastAsia" w:ascii="宋体" w:hAnsi="宋体"/>
                <w:color w:val="000000"/>
                <w:sz w:val="18"/>
                <w:szCs w:val="18"/>
                <w:highlight w:val="none"/>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highlight w:val="none"/>
              </w:rPr>
            </w:pPr>
            <w:r>
              <w:rPr>
                <w:rFonts w:hint="eastAsia" w:ascii="宋体" w:hAnsi="宋体"/>
                <w:color w:val="000000"/>
                <w:sz w:val="18"/>
                <w:szCs w:val="18"/>
                <w:highlight w:val="none"/>
              </w:rPr>
              <w:t>2.如是银行对账单，须为近3个月来任意1个月的银行对账单（须银行盖章）；</w:t>
            </w:r>
          </w:p>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highlight w:val="none"/>
              </w:rPr>
            </w:pPr>
            <w:r>
              <w:rPr>
                <w:rFonts w:hint="eastAsia" w:ascii="宋体" w:hAnsi="宋体"/>
                <w:b/>
                <w:color w:val="000000"/>
                <w:sz w:val="18"/>
                <w:szCs w:val="18"/>
                <w:highlight w:val="none"/>
              </w:rPr>
              <w:t>（1.6）法律、行政法规规定的其他条件</w:t>
            </w:r>
          </w:p>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提供</w:t>
            </w:r>
            <w:r>
              <w:rPr>
                <w:rFonts w:ascii="宋体" w:hAnsi="宋体"/>
                <w:color w:val="000000"/>
                <w:sz w:val="18"/>
                <w:szCs w:val="18"/>
                <w:highlight w:val="none"/>
              </w:rPr>
              <w:t>具备法律、行政法规规定的其他条件的证明材料</w:t>
            </w:r>
            <w:r>
              <w:rPr>
                <w:rFonts w:hint="eastAsia" w:ascii="宋体" w:hAnsi="宋体"/>
                <w:color w:val="000000"/>
                <w:sz w:val="18"/>
                <w:szCs w:val="18"/>
                <w:highlight w:val="none"/>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highlight w:val="none"/>
              </w:rPr>
            </w:pPr>
            <w:r>
              <w:rPr>
                <w:rFonts w:hint="eastAsia" w:ascii="宋体" w:hAnsi="宋体"/>
                <w:b/>
                <w:color w:val="000000"/>
                <w:sz w:val="18"/>
                <w:szCs w:val="18"/>
                <w:highlight w:val="none"/>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highlight w:val="none"/>
              </w:rPr>
            </w:pPr>
            <w:r>
              <w:rPr>
                <w:rFonts w:hint="eastAsia" w:ascii="宋体" w:hAnsi="宋体"/>
                <w:b/>
                <w:color w:val="000000"/>
                <w:sz w:val="18"/>
                <w:szCs w:val="18"/>
                <w:highlight w:val="none"/>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highlight w:val="none"/>
              </w:rPr>
            </w:pPr>
            <w:r>
              <w:rPr>
                <w:rFonts w:hint="eastAsia" w:ascii="宋体" w:hAnsi="宋体"/>
                <w:b/>
                <w:color w:val="000000"/>
                <w:sz w:val="18"/>
                <w:szCs w:val="18"/>
                <w:highlight w:val="none"/>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highlight w:val="none"/>
              </w:rPr>
            </w:pPr>
            <w:r>
              <w:rPr>
                <w:rFonts w:hint="eastAsia" w:ascii="宋体" w:hAnsi="宋体"/>
                <w:b/>
                <w:color w:val="000000"/>
                <w:sz w:val="18"/>
                <w:szCs w:val="18"/>
                <w:highlight w:val="none"/>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highlight w:val="none"/>
              </w:rPr>
            </w:pPr>
            <w:r>
              <w:rPr>
                <w:rFonts w:hint="eastAsia" w:ascii="宋体" w:hAnsi="宋体"/>
                <w:b/>
                <w:color w:val="000000"/>
                <w:sz w:val="18"/>
                <w:szCs w:val="18"/>
                <w:highlight w:val="none"/>
              </w:rPr>
              <w:t>4</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sz w:val="18"/>
                <w:szCs w:val="18"/>
                <w:highlight w:val="none"/>
              </w:rPr>
            </w:pPr>
            <w:r>
              <w:rPr>
                <w:rFonts w:hint="eastAsia" w:ascii="宋体" w:hAnsi="宋体"/>
                <w:color w:val="000000"/>
                <w:sz w:val="18"/>
                <w:szCs w:val="18"/>
                <w:highlight w:val="none"/>
              </w:rPr>
              <w:t>供应商被“信用中国”网站(www.creditchina.gov.cn)、“中国政府采购网”(www.ccgp.gov.cn)列入失信被执行人、重大税收违法案件当事人名单、政府采购严重违法失信行为记录名单。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highlight w:val="none"/>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highlight w:val="none"/>
                <w:u w:val="single"/>
              </w:rPr>
            </w:pPr>
            <w:r>
              <w:rPr>
                <w:rFonts w:hint="eastAsia" w:ascii="宋体" w:hAnsi="宋体"/>
                <w:i/>
                <w:color w:val="000000"/>
                <w:sz w:val="18"/>
                <w:szCs w:val="18"/>
                <w:highlight w:val="none"/>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特别提醒：</w:t>
            </w:r>
          </w:p>
          <w:p>
            <w:pPr>
              <w:spacing w:line="360" w:lineRule="auto"/>
              <w:ind w:firstLine="361" w:firstLineChars="200"/>
              <w:rPr>
                <w:rFonts w:ascii="宋体" w:hAnsi="宋体"/>
                <w:color w:val="000000"/>
                <w:sz w:val="18"/>
                <w:szCs w:val="18"/>
                <w:highlight w:val="none"/>
              </w:rPr>
            </w:pPr>
            <w:r>
              <w:rPr>
                <w:rFonts w:hint="eastAsia" w:ascii="宋体" w:hAnsi="宋体"/>
                <w:b/>
                <w:color w:val="000000"/>
                <w:sz w:val="18"/>
                <w:szCs w:val="18"/>
                <w:highlight w:val="none"/>
                <w:u w:val="single"/>
              </w:rPr>
              <w:t>1.如无特殊说明，提供复印件即可</w:t>
            </w:r>
            <w:r>
              <w:rPr>
                <w:rFonts w:hint="eastAsia" w:ascii="宋体" w:hAnsi="宋体"/>
                <w:b/>
                <w:color w:val="000000"/>
                <w:sz w:val="18"/>
                <w:szCs w:val="18"/>
                <w:highlight w:val="none"/>
              </w:rPr>
              <w:t>，</w:t>
            </w:r>
            <w:r>
              <w:rPr>
                <w:rFonts w:hint="eastAsia" w:ascii="宋体" w:hAnsi="宋体"/>
                <w:color w:val="000000"/>
                <w:sz w:val="18"/>
                <w:szCs w:val="18"/>
                <w:highlight w:val="none"/>
              </w:rPr>
              <w:t>复印件上请加盖本单位章。</w:t>
            </w:r>
          </w:p>
          <w:p>
            <w:pPr>
              <w:spacing w:line="360" w:lineRule="auto"/>
              <w:ind w:firstLine="360" w:firstLineChars="200"/>
              <w:rPr>
                <w:rFonts w:ascii="宋体" w:hAnsi="宋体"/>
                <w:color w:val="000000"/>
                <w:sz w:val="18"/>
                <w:szCs w:val="18"/>
                <w:highlight w:val="none"/>
              </w:rPr>
            </w:pPr>
            <w:r>
              <w:rPr>
                <w:rFonts w:hint="eastAsia" w:ascii="宋体" w:hAnsi="宋体"/>
                <w:color w:val="000000"/>
                <w:sz w:val="18"/>
                <w:szCs w:val="18"/>
                <w:highlight w:val="none"/>
              </w:rPr>
              <w:t>2.如供应商资格证明文件提供为原件的，视为一次性证明材料（如：社保证明原件），恕不退回。</w:t>
            </w:r>
          </w:p>
        </w:tc>
      </w:tr>
    </w:tbl>
    <w:p>
      <w:pPr>
        <w:spacing w:line="276" w:lineRule="auto"/>
        <w:jc w:val="left"/>
        <w:rPr>
          <w:b/>
          <w:color w:val="000000"/>
          <w:highlight w:val="none"/>
        </w:rPr>
      </w:pPr>
      <w:r>
        <w:rPr>
          <w:rFonts w:hint="eastAsia"/>
          <w:b/>
          <w:color w:val="000000"/>
          <w:highlight w:val="none"/>
        </w:rPr>
        <w:t>一、满足《中华人民共和国政府采购法》第二十二条规定</w:t>
      </w:r>
    </w:p>
    <w:p>
      <w:pPr>
        <w:spacing w:line="276" w:lineRule="auto"/>
        <w:ind w:firstLine="422" w:firstLineChars="200"/>
        <w:rPr>
          <w:rFonts w:ascii="宋体" w:hAnsi="宋体"/>
          <w:color w:val="000000"/>
          <w:szCs w:val="21"/>
          <w:highlight w:val="none"/>
        </w:rPr>
      </w:pPr>
      <w:r>
        <w:rPr>
          <w:rFonts w:hint="eastAsia" w:ascii="宋体" w:hAnsi="宋体"/>
          <w:b/>
          <w:color w:val="000000"/>
          <w:szCs w:val="21"/>
          <w:highlight w:val="none"/>
        </w:rPr>
        <w:t xml:space="preserve">1.1 </w:t>
      </w:r>
      <w:r>
        <w:rPr>
          <w:rFonts w:hint="eastAsia" w:ascii="宋体" w:hAnsi="宋体"/>
          <w:color w:val="000000"/>
          <w:szCs w:val="21"/>
          <w:highlight w:val="none"/>
        </w:rPr>
        <w:t>具有独立承担民事责任的能力；</w:t>
      </w:r>
    </w:p>
    <w:p>
      <w:pPr>
        <w:pStyle w:val="10"/>
        <w:rPr>
          <w:highlight w:val="none"/>
        </w:rPr>
      </w:pPr>
    </w:p>
    <w:p>
      <w:pPr>
        <w:spacing w:line="276" w:lineRule="auto"/>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ascii="宋体" w:hAnsi="宋体"/>
          <w:b/>
          <w:color w:val="000000"/>
          <w:szCs w:val="21"/>
          <w:highlight w:val="none"/>
        </w:rPr>
        <w:t>2</w:t>
      </w:r>
      <w:r>
        <w:rPr>
          <w:rFonts w:hint="eastAsia" w:ascii="宋体" w:hAnsi="宋体"/>
          <w:color w:val="000000"/>
          <w:szCs w:val="21"/>
          <w:highlight w:val="none"/>
        </w:rPr>
        <w:t>具有良好的商业信誉和健全的财务会计制度；</w:t>
      </w:r>
    </w:p>
    <w:p>
      <w:pPr>
        <w:pStyle w:val="10"/>
        <w:rPr>
          <w:highlight w:val="none"/>
        </w:rPr>
      </w:pPr>
    </w:p>
    <w:p>
      <w:pPr>
        <w:spacing w:line="276" w:lineRule="auto"/>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ascii="宋体" w:hAnsi="宋体"/>
          <w:b/>
          <w:color w:val="000000"/>
          <w:szCs w:val="21"/>
          <w:highlight w:val="none"/>
        </w:rPr>
        <w:t>3</w:t>
      </w:r>
      <w:r>
        <w:rPr>
          <w:rFonts w:hint="eastAsia" w:ascii="宋体" w:hAnsi="宋体"/>
          <w:color w:val="000000"/>
          <w:szCs w:val="21"/>
          <w:highlight w:val="none"/>
        </w:rPr>
        <w:t>有履行合同所必需的设备和专业技术能力；</w:t>
      </w:r>
    </w:p>
    <w:p>
      <w:pPr>
        <w:pStyle w:val="10"/>
        <w:rPr>
          <w:highlight w:val="none"/>
        </w:rPr>
      </w:pPr>
    </w:p>
    <w:p>
      <w:pPr>
        <w:spacing w:line="276" w:lineRule="auto"/>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ascii="宋体" w:hAnsi="宋体"/>
          <w:b/>
          <w:color w:val="000000"/>
          <w:szCs w:val="21"/>
          <w:highlight w:val="none"/>
        </w:rPr>
        <w:t>4</w:t>
      </w:r>
      <w:r>
        <w:rPr>
          <w:rFonts w:hint="eastAsia" w:ascii="宋体" w:hAnsi="宋体"/>
          <w:color w:val="000000"/>
          <w:szCs w:val="21"/>
          <w:highlight w:val="none"/>
        </w:rPr>
        <w:t>有依法缴纳税收和社会保障资金的良好记录；</w:t>
      </w:r>
    </w:p>
    <w:p>
      <w:pPr>
        <w:pStyle w:val="10"/>
        <w:rPr>
          <w:highlight w:val="none"/>
        </w:rPr>
      </w:pPr>
    </w:p>
    <w:p>
      <w:pPr>
        <w:spacing w:line="276" w:lineRule="auto"/>
        <w:ind w:firstLine="422" w:firstLineChars="200"/>
        <w:rPr>
          <w:rFonts w:ascii="宋体" w:hAnsi="宋体"/>
          <w:b/>
          <w:color w:val="000000"/>
          <w:highlight w:val="none"/>
        </w:rPr>
      </w:pPr>
      <w:r>
        <w:rPr>
          <w:rFonts w:hint="eastAsia" w:ascii="宋体" w:hAnsi="宋体"/>
          <w:b/>
          <w:color w:val="000000"/>
          <w:szCs w:val="21"/>
          <w:highlight w:val="none"/>
        </w:rPr>
        <w:t>1.</w:t>
      </w:r>
      <w:r>
        <w:rPr>
          <w:rFonts w:ascii="宋体" w:hAnsi="宋体"/>
          <w:b/>
          <w:color w:val="000000"/>
          <w:szCs w:val="21"/>
          <w:highlight w:val="none"/>
        </w:rPr>
        <w:t>5</w:t>
      </w:r>
      <w:r>
        <w:rPr>
          <w:rFonts w:hint="eastAsia" w:ascii="宋体" w:hAnsi="宋体"/>
          <w:color w:val="000000"/>
          <w:szCs w:val="21"/>
          <w:highlight w:val="none"/>
        </w:rPr>
        <w:t>参加政府采购活动前三年内，在经营活动中没有重大违法记录（提供承诺书）。</w:t>
      </w:r>
    </w:p>
    <w:p>
      <w:pPr>
        <w:ind w:firstLine="422" w:firstLineChars="200"/>
        <w:rPr>
          <w:rFonts w:ascii="宋体" w:hAnsi="宋体"/>
          <w:b/>
          <w:color w:val="000000"/>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8534" w:type="dxa"/>
            <w:noWrap/>
          </w:tcPr>
          <w:p>
            <w:pPr>
              <w:spacing w:line="360" w:lineRule="auto"/>
              <w:jc w:val="center"/>
              <w:rPr>
                <w:b/>
                <w:color w:val="000000"/>
                <w:highlight w:val="none"/>
              </w:rPr>
            </w:pPr>
            <w:r>
              <w:rPr>
                <w:rFonts w:hint="eastAsia"/>
                <w:b/>
                <w:color w:val="000000"/>
                <w:highlight w:val="none"/>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highlight w:val="none"/>
              </w:rPr>
            </w:pPr>
            <w:r>
              <w:rPr>
                <w:rFonts w:hint="eastAsia" w:ascii="宋体" w:hAnsi="宋体"/>
                <w:bCs/>
                <w:color w:val="000000"/>
                <w:szCs w:val="21"/>
                <w:highlight w:val="none"/>
              </w:rPr>
              <w:t>我方郑重声明：</w:t>
            </w:r>
          </w:p>
          <w:p>
            <w:pPr>
              <w:spacing w:line="360" w:lineRule="auto"/>
              <w:ind w:firstLine="492"/>
              <w:jc w:val="left"/>
              <w:rPr>
                <w:rFonts w:ascii="宋体" w:hAnsi="宋体"/>
                <w:bCs/>
                <w:color w:val="000000"/>
                <w:szCs w:val="21"/>
                <w:highlight w:val="none"/>
              </w:rPr>
            </w:pPr>
            <w:r>
              <w:rPr>
                <w:rFonts w:hint="eastAsia" w:ascii="宋体" w:hAnsi="宋体"/>
                <w:bCs/>
                <w:color w:val="000000"/>
                <w:szCs w:val="21"/>
                <w:highlight w:val="none"/>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highlight w:val="none"/>
              </w:rPr>
            </w:pPr>
            <w:r>
              <w:rPr>
                <w:rFonts w:hint="eastAsia" w:ascii="宋体" w:hAnsi="宋体"/>
                <w:bCs/>
                <w:color w:val="000000"/>
                <w:szCs w:val="21"/>
                <w:highlight w:val="none"/>
              </w:rPr>
              <w:t>主要设备有：</w:t>
            </w:r>
            <w:r>
              <w:rPr>
                <w:rFonts w:hint="eastAsia" w:ascii="宋体" w:hAnsi="宋体"/>
                <w:bCs/>
                <w:color w:val="000000"/>
                <w:szCs w:val="21"/>
                <w:highlight w:val="none"/>
                <w:u w:val="single"/>
              </w:rPr>
              <w:t xml:space="preserve">                  （一个即可）</w:t>
            </w:r>
            <w:r>
              <w:rPr>
                <w:rFonts w:hint="eastAsia" w:ascii="宋体" w:hAnsi="宋体"/>
                <w:bCs/>
                <w:color w:val="000000"/>
                <w:szCs w:val="21"/>
                <w:highlight w:val="none"/>
              </w:rPr>
              <w:t>。</w:t>
            </w:r>
          </w:p>
          <w:p>
            <w:pPr>
              <w:spacing w:line="360" w:lineRule="auto"/>
              <w:ind w:firstLine="492"/>
              <w:jc w:val="left"/>
              <w:rPr>
                <w:rFonts w:ascii="宋体" w:hAnsi="宋体"/>
                <w:bCs/>
                <w:color w:val="000000"/>
                <w:szCs w:val="21"/>
                <w:highlight w:val="none"/>
              </w:rPr>
            </w:pPr>
            <w:r>
              <w:rPr>
                <w:rFonts w:hint="eastAsia" w:ascii="宋体" w:hAnsi="宋体"/>
                <w:bCs/>
                <w:color w:val="000000"/>
                <w:szCs w:val="21"/>
                <w:highlight w:val="none"/>
              </w:rPr>
              <w:t>主要专业技术能力有：</w:t>
            </w:r>
            <w:r>
              <w:rPr>
                <w:rFonts w:hint="eastAsia" w:ascii="宋体" w:hAnsi="宋体"/>
                <w:bCs/>
                <w:color w:val="000000"/>
                <w:szCs w:val="21"/>
                <w:highlight w:val="none"/>
                <w:u w:val="single"/>
              </w:rPr>
              <w:t xml:space="preserve">          （一项即可）</w:t>
            </w:r>
            <w:r>
              <w:rPr>
                <w:rFonts w:hint="eastAsia" w:ascii="宋体" w:hAnsi="宋体"/>
                <w:bCs/>
                <w:color w:val="000000"/>
                <w:szCs w:val="21"/>
                <w:highlight w:val="none"/>
              </w:rPr>
              <w:t>。</w:t>
            </w:r>
          </w:p>
          <w:p>
            <w:pPr>
              <w:spacing w:line="360" w:lineRule="auto"/>
              <w:ind w:firstLine="492"/>
              <w:jc w:val="left"/>
              <w:rPr>
                <w:rFonts w:ascii="宋体" w:hAnsi="宋体"/>
                <w:bCs/>
                <w:color w:val="000000"/>
                <w:szCs w:val="21"/>
                <w:highlight w:val="none"/>
              </w:rPr>
            </w:pPr>
            <w:r>
              <w:rPr>
                <w:rFonts w:hint="eastAsia" w:ascii="宋体" w:hAnsi="宋体"/>
                <w:bCs/>
                <w:color w:val="000000"/>
                <w:szCs w:val="21"/>
                <w:highlight w:val="none"/>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highlight w:val="none"/>
              </w:rPr>
            </w:pPr>
            <w:r>
              <w:rPr>
                <w:rFonts w:hint="eastAsia" w:ascii="宋体" w:hAnsi="宋体" w:cs="宋体"/>
                <w:color w:val="000000"/>
                <w:kern w:val="0"/>
                <w:szCs w:val="21"/>
                <w:highlight w:val="none"/>
              </w:rPr>
              <w:t>我方就此承诺真实性负责，如有虚假，贵方可视为我方提供虚假材料处理。</w:t>
            </w:r>
          </w:p>
          <w:p>
            <w:pPr>
              <w:spacing w:line="360" w:lineRule="auto"/>
              <w:jc w:val="left"/>
              <w:rPr>
                <w:rFonts w:ascii="宋体" w:hAnsi="宋体"/>
                <w:bCs/>
                <w:color w:val="000000"/>
                <w:szCs w:val="21"/>
                <w:highlight w:val="none"/>
                <w:u w:val="single"/>
              </w:rPr>
            </w:pPr>
            <w:r>
              <w:rPr>
                <w:rFonts w:hint="eastAsia" w:ascii="宋体" w:hAnsi="宋体"/>
                <w:bCs/>
                <w:color w:val="000000"/>
                <w:szCs w:val="21"/>
                <w:highlight w:val="none"/>
              </w:rPr>
              <w:t xml:space="preserve">     供应商名称（公章）：</w:t>
            </w:r>
          </w:p>
          <w:p>
            <w:pPr>
              <w:spacing w:line="360" w:lineRule="auto"/>
              <w:jc w:val="left"/>
              <w:rPr>
                <w:rFonts w:ascii="宋体" w:hAnsi="宋体"/>
                <w:bCs/>
                <w:color w:val="000000"/>
                <w:szCs w:val="21"/>
                <w:highlight w:val="none"/>
                <w:u w:val="single"/>
              </w:rPr>
            </w:pPr>
            <w:r>
              <w:rPr>
                <w:rFonts w:hint="eastAsia" w:ascii="宋体" w:hAnsi="宋体" w:cs="宋体"/>
                <w:color w:val="000000"/>
                <w:highlight w:val="none"/>
              </w:rPr>
              <w:t>法定代表人或其委托代理人</w:t>
            </w:r>
            <w:r>
              <w:rPr>
                <w:rFonts w:hint="eastAsia" w:ascii="宋体" w:hAnsi="宋体"/>
                <w:bCs/>
                <w:color w:val="000000"/>
                <w:szCs w:val="21"/>
                <w:highlight w:val="none"/>
              </w:rPr>
              <w:t>签字：</w:t>
            </w:r>
          </w:p>
          <w:p>
            <w:pPr>
              <w:spacing w:line="360" w:lineRule="auto"/>
              <w:ind w:firstLine="4578" w:firstLineChars="2180"/>
              <w:jc w:val="left"/>
              <w:rPr>
                <w:rFonts w:ascii="宋体" w:hAnsi="宋体"/>
                <w:bCs/>
                <w:color w:val="000000"/>
                <w:szCs w:val="21"/>
                <w:highlight w:val="none"/>
                <w:u w:val="single"/>
              </w:rPr>
            </w:pPr>
            <w:r>
              <w:rPr>
                <w:rFonts w:hint="eastAsia" w:ascii="宋体" w:hAnsi="宋体"/>
                <w:bCs/>
                <w:color w:val="000000"/>
                <w:szCs w:val="21"/>
                <w:highlight w:val="none"/>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4" w:type="dxa"/>
            <w:noWrap/>
          </w:tcPr>
          <w:p>
            <w:pPr>
              <w:spacing w:line="360" w:lineRule="auto"/>
              <w:rPr>
                <w:color w:val="000000"/>
                <w:highlight w:val="none"/>
              </w:rPr>
            </w:pPr>
            <w:r>
              <w:rPr>
                <w:rFonts w:hint="eastAsia"/>
                <w:color w:val="000000"/>
                <w:highlight w:val="none"/>
              </w:rPr>
              <w:t>说明：1.应按本表格式制作，</w:t>
            </w:r>
            <w:r>
              <w:rPr>
                <w:rFonts w:hint="eastAsia"/>
                <w:b/>
                <w:color w:val="000000"/>
                <w:highlight w:val="none"/>
                <w:u w:val="single"/>
              </w:rPr>
              <w:t>并在正本中提供原件</w:t>
            </w:r>
            <w:r>
              <w:rPr>
                <w:rFonts w:hint="eastAsia" w:ascii="宋体" w:hAnsi="宋体"/>
                <w:b/>
                <w:color w:val="000000"/>
                <w:highlight w:val="none"/>
                <w:u w:val="single"/>
              </w:rPr>
              <w:t>（★未在</w:t>
            </w:r>
            <w:r>
              <w:rPr>
                <w:rFonts w:hint="eastAsia"/>
                <w:b/>
                <w:color w:val="000000"/>
                <w:highlight w:val="none"/>
                <w:u w:val="single"/>
              </w:rPr>
              <w:t>正本中提供原件按无效处理</w:t>
            </w:r>
            <w:r>
              <w:rPr>
                <w:rFonts w:hint="eastAsia" w:ascii="宋体" w:hAnsi="宋体"/>
                <w:b/>
                <w:color w:val="000000"/>
                <w:highlight w:val="none"/>
                <w:u w:val="single"/>
              </w:rPr>
              <w:t>）</w:t>
            </w:r>
            <w:r>
              <w:rPr>
                <w:rFonts w:hint="eastAsia"/>
                <w:color w:val="000000"/>
                <w:highlight w:val="none"/>
              </w:rPr>
              <w:t>。</w:t>
            </w:r>
          </w:p>
          <w:p>
            <w:pPr>
              <w:spacing w:line="360" w:lineRule="auto"/>
              <w:ind w:firstLine="630" w:firstLineChars="300"/>
              <w:rPr>
                <w:color w:val="000000"/>
                <w:highlight w:val="none"/>
              </w:rPr>
            </w:pPr>
            <w:r>
              <w:rPr>
                <w:rFonts w:hint="eastAsia"/>
                <w:color w:val="000000"/>
                <w:highlight w:val="none"/>
              </w:rPr>
              <w:t>2. 如果是联合体投标，联合体各方均需提供上述证明。</w:t>
            </w:r>
          </w:p>
        </w:tc>
      </w:tr>
    </w:tbl>
    <w:p>
      <w:pPr>
        <w:spacing w:line="276" w:lineRule="auto"/>
        <w:ind w:firstLine="632" w:firstLineChars="301"/>
        <w:jc w:val="left"/>
        <w:rPr>
          <w:rFonts w:ascii="宋体" w:hAnsi="宋体"/>
          <w:color w:val="000000"/>
          <w:szCs w:val="21"/>
          <w:highlight w:val="none"/>
        </w:rPr>
      </w:pPr>
    </w:p>
    <w:p>
      <w:pPr>
        <w:spacing w:line="276" w:lineRule="auto"/>
        <w:ind w:firstLine="420" w:firstLineChars="200"/>
        <w:jc w:val="left"/>
        <w:rPr>
          <w:rFonts w:ascii="宋体" w:hAnsi="宋体"/>
          <w:color w:val="000000"/>
          <w:highlight w:val="none"/>
        </w:rPr>
      </w:pPr>
      <w:r>
        <w:rPr>
          <w:rFonts w:hint="eastAsia" w:ascii="宋体" w:hAnsi="宋体"/>
          <w:color w:val="000000"/>
          <w:szCs w:val="21"/>
          <w:highlight w:val="none"/>
        </w:rPr>
        <w:t>1.6</w:t>
      </w:r>
      <w:r>
        <w:rPr>
          <w:color w:val="000000"/>
          <w:szCs w:val="21"/>
          <w:highlight w:val="none"/>
        </w:rPr>
        <w:t>具备法律、行政法规规定的其他条件的证明材料</w:t>
      </w:r>
      <w:r>
        <w:rPr>
          <w:rFonts w:hint="eastAsia" w:ascii="宋体" w:hAnsi="宋体"/>
          <w:color w:val="000000"/>
          <w:highlight w:val="none"/>
        </w:rPr>
        <w:t>（按照采购公告的要求提供）</w:t>
      </w:r>
    </w:p>
    <w:p>
      <w:pPr>
        <w:rPr>
          <w:highlight w:val="none"/>
        </w:rPr>
      </w:pPr>
    </w:p>
    <w:p>
      <w:pPr>
        <w:spacing w:line="400" w:lineRule="exact"/>
        <w:ind w:firstLine="420" w:firstLineChars="200"/>
        <w:rPr>
          <w:highlight w:val="none"/>
        </w:rPr>
      </w:pPr>
      <w:r>
        <w:rPr>
          <w:rFonts w:hint="eastAsia" w:ascii="宋体" w:hAnsi="宋体" w:cs="宋体"/>
          <w:szCs w:val="21"/>
          <w:highlight w:val="none"/>
        </w:rPr>
        <w:t>2.落实政府采购政策需满足的资格要求：</w:t>
      </w:r>
    </w:p>
    <w:p>
      <w:pPr>
        <w:pStyle w:val="11"/>
        <w:outlineLvl w:val="9"/>
        <w:rPr>
          <w:highlight w:val="none"/>
        </w:rPr>
      </w:pPr>
    </w:p>
    <w:p>
      <w:pPr>
        <w:spacing w:line="400" w:lineRule="exact"/>
        <w:ind w:firstLine="420" w:firstLineChars="200"/>
        <w:jc w:val="left"/>
        <w:rPr>
          <w:rFonts w:ascii="宋体" w:hAnsi="宋体"/>
          <w:szCs w:val="21"/>
          <w:highlight w:val="none"/>
        </w:rPr>
      </w:pPr>
      <w:r>
        <w:rPr>
          <w:rFonts w:hint="eastAsia" w:ascii="宋体" w:hAnsi="宋体"/>
          <w:szCs w:val="21"/>
          <w:highlight w:val="none"/>
        </w:rPr>
        <w:t>3.本项目的特定资格要求：</w:t>
      </w:r>
    </w:p>
    <w:p>
      <w:pPr>
        <w:pStyle w:val="16"/>
        <w:tabs>
          <w:tab w:val="left" w:pos="5580"/>
        </w:tabs>
        <w:spacing w:line="600" w:lineRule="exact"/>
        <w:rPr>
          <w:rFonts w:hAnsi="宋体" w:cs="宋体"/>
          <w:b/>
          <w:color w:val="000000"/>
          <w:sz w:val="28"/>
          <w:szCs w:val="28"/>
          <w:highlight w:val="none"/>
        </w:rPr>
      </w:pPr>
    </w:p>
    <w:p>
      <w:pPr>
        <w:pStyle w:val="16"/>
        <w:tabs>
          <w:tab w:val="left" w:pos="5580"/>
        </w:tabs>
        <w:spacing w:line="600" w:lineRule="exact"/>
        <w:ind w:left="1080" w:leftChars="257" w:hanging="540"/>
        <w:jc w:val="center"/>
        <w:outlineLvl w:val="1"/>
        <w:rPr>
          <w:rFonts w:hAnsi="宋体" w:cs="宋体"/>
          <w:b/>
          <w:color w:val="000000"/>
          <w:sz w:val="28"/>
          <w:szCs w:val="28"/>
          <w:highlight w:val="none"/>
        </w:rPr>
      </w:pPr>
      <w:bookmarkStart w:id="191" w:name="_Toc122338105"/>
      <w:r>
        <w:rPr>
          <w:rFonts w:hint="eastAsia" w:hAnsi="宋体" w:cs="宋体"/>
          <w:b/>
          <w:color w:val="000000"/>
          <w:sz w:val="28"/>
          <w:szCs w:val="28"/>
          <w:highlight w:val="none"/>
        </w:rPr>
        <w:t>三、法定代表人授权委托书(格式）</w:t>
      </w:r>
      <w:bookmarkEnd w:id="191"/>
    </w:p>
    <w:p>
      <w:pPr>
        <w:pStyle w:val="8"/>
        <w:spacing w:line="600" w:lineRule="exact"/>
        <w:ind w:firstLine="0"/>
        <w:jc w:val="center"/>
        <w:rPr>
          <w:rFonts w:ascii="宋体" w:hAnsi="宋体" w:cs="宋体"/>
          <w:b/>
          <w:color w:val="000000"/>
          <w:sz w:val="21"/>
          <w:szCs w:val="21"/>
          <w:highlight w:val="none"/>
        </w:rPr>
      </w:pPr>
      <w:r>
        <w:rPr>
          <w:rFonts w:hint="eastAsia" w:ascii="宋体" w:hAnsi="宋体" w:cs="宋体"/>
          <w:b/>
          <w:color w:val="000000"/>
          <w:sz w:val="21"/>
          <w:szCs w:val="21"/>
          <w:highlight w:val="none"/>
        </w:rPr>
        <w:t>（自然人投标的无需提供）</w:t>
      </w:r>
    </w:p>
    <w:p>
      <w:pPr>
        <w:pStyle w:val="8"/>
        <w:spacing w:line="600" w:lineRule="exact"/>
        <w:ind w:firstLine="0"/>
        <w:jc w:val="center"/>
        <w:rPr>
          <w:rFonts w:ascii="宋体" w:hAnsi="宋体" w:cs="宋体"/>
          <w:b/>
          <w:color w:val="000000"/>
          <w:sz w:val="21"/>
          <w:szCs w:val="21"/>
          <w:highlight w:val="none"/>
        </w:rPr>
      </w:pPr>
    </w:p>
    <w:p>
      <w:pPr>
        <w:spacing w:line="6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本授权书声明：注册于</w:t>
      </w:r>
      <w:r>
        <w:rPr>
          <w:rFonts w:hint="eastAsia" w:ascii="宋体" w:hAnsi="宋体" w:cs="宋体"/>
          <w:b/>
          <w:i/>
          <w:color w:val="000000"/>
          <w:szCs w:val="21"/>
          <w:highlight w:val="none"/>
          <w:u w:val="single"/>
        </w:rPr>
        <w:t xml:space="preserve">           （地区的名称。例：江苏盐城）</w:t>
      </w:r>
      <w:r>
        <w:rPr>
          <w:rFonts w:hint="eastAsia" w:ascii="宋体" w:hAnsi="宋体" w:cs="宋体"/>
          <w:color w:val="000000"/>
          <w:szCs w:val="21"/>
          <w:highlight w:val="none"/>
        </w:rPr>
        <w:t>的</w:t>
      </w:r>
      <w:r>
        <w:rPr>
          <w:rFonts w:hint="eastAsia" w:ascii="宋体" w:hAnsi="宋体" w:cs="宋体"/>
          <w:b/>
          <w:i/>
          <w:color w:val="000000"/>
          <w:szCs w:val="21"/>
          <w:highlight w:val="none"/>
          <w:u w:val="single"/>
        </w:rPr>
        <w:t xml:space="preserve">           （供应商）</w:t>
      </w:r>
      <w:r>
        <w:rPr>
          <w:rFonts w:hint="eastAsia" w:ascii="宋体" w:hAnsi="宋体" w:cs="宋体"/>
          <w:color w:val="000000"/>
          <w:szCs w:val="21"/>
          <w:highlight w:val="none"/>
        </w:rPr>
        <w:t>的在下面签字的</w:t>
      </w:r>
      <w:r>
        <w:rPr>
          <w:rFonts w:hint="eastAsia" w:ascii="宋体" w:hAnsi="宋体" w:cs="宋体"/>
          <w:b/>
          <w:i/>
          <w:color w:val="000000"/>
          <w:szCs w:val="21"/>
          <w:highlight w:val="none"/>
          <w:u w:val="single"/>
        </w:rPr>
        <w:t xml:space="preserve">         （法人代表姓名、职务）</w:t>
      </w:r>
      <w:r>
        <w:rPr>
          <w:rFonts w:hint="eastAsia" w:ascii="宋体" w:hAnsi="宋体" w:cs="宋体"/>
          <w:color w:val="000000"/>
          <w:szCs w:val="21"/>
          <w:highlight w:val="none"/>
        </w:rPr>
        <w:t>代表我单位授权</w:t>
      </w:r>
      <w:r>
        <w:rPr>
          <w:rFonts w:hint="eastAsia" w:ascii="宋体" w:hAnsi="宋体" w:cs="宋体"/>
          <w:b/>
          <w:i/>
          <w:color w:val="000000"/>
          <w:szCs w:val="21"/>
          <w:highlight w:val="none"/>
          <w:u w:val="single"/>
        </w:rPr>
        <w:t xml:space="preserve">                   （单位名称）</w:t>
      </w:r>
      <w:r>
        <w:rPr>
          <w:rFonts w:hint="eastAsia" w:ascii="宋体" w:hAnsi="宋体" w:cs="宋体"/>
          <w:color w:val="000000"/>
          <w:szCs w:val="21"/>
          <w:highlight w:val="none"/>
        </w:rPr>
        <w:t>的在下面签字的</w:t>
      </w:r>
      <w:r>
        <w:rPr>
          <w:rFonts w:hint="eastAsia" w:ascii="宋体" w:hAnsi="宋体" w:cs="宋体"/>
          <w:b/>
          <w:i/>
          <w:color w:val="000000"/>
          <w:szCs w:val="21"/>
          <w:highlight w:val="none"/>
          <w:u w:val="single"/>
        </w:rPr>
        <w:t xml:space="preserve">                （被授权人的姓名、职务）</w:t>
      </w:r>
      <w:r>
        <w:rPr>
          <w:rFonts w:hint="eastAsia" w:ascii="宋体" w:hAnsi="宋体" w:cs="宋体"/>
          <w:color w:val="000000"/>
          <w:szCs w:val="21"/>
          <w:highlight w:val="none"/>
        </w:rPr>
        <w:t>为我单位的合法代理人</w:t>
      </w:r>
      <w:r>
        <w:rPr>
          <w:rFonts w:hint="eastAsia" w:ascii="宋体" w:hAnsi="宋体"/>
          <w:color w:val="000000"/>
          <w:szCs w:val="21"/>
          <w:highlight w:val="none"/>
        </w:rPr>
        <w:t>（授权代表）</w:t>
      </w:r>
      <w:r>
        <w:rPr>
          <w:rFonts w:hint="eastAsia" w:ascii="宋体" w:hAnsi="宋体" w:cs="宋体"/>
          <w:color w:val="000000"/>
          <w:szCs w:val="21"/>
          <w:highlight w:val="none"/>
        </w:rPr>
        <w:t>，就</w:t>
      </w:r>
      <w:r>
        <w:rPr>
          <w:rFonts w:hint="eastAsia" w:ascii="宋体" w:hAnsi="宋体" w:cs="宋体"/>
          <w:b/>
          <w:i/>
          <w:color w:val="000000"/>
          <w:szCs w:val="21"/>
          <w:highlight w:val="none"/>
          <w:u w:val="single"/>
        </w:rPr>
        <w:t xml:space="preserve">             （项目名称）</w:t>
      </w:r>
      <w:r>
        <w:rPr>
          <w:rFonts w:hint="eastAsia" w:ascii="宋体" w:hAnsi="宋体" w:cs="宋体"/>
          <w:color w:val="000000"/>
          <w:szCs w:val="21"/>
          <w:highlight w:val="none"/>
        </w:rPr>
        <w:t>的投标（响应），以我单位名义处理一切与之有关的事务。</w:t>
      </w:r>
    </w:p>
    <w:p>
      <w:pPr>
        <w:spacing w:line="6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本授权书于</w:t>
      </w:r>
      <w:r>
        <w:rPr>
          <w:rFonts w:hint="eastAsia" w:ascii="宋体" w:hAnsi="宋体" w:cs="宋体"/>
          <w:color w:val="000000"/>
          <w:szCs w:val="21"/>
          <w:highlight w:val="none"/>
          <w:u w:val="single"/>
        </w:rPr>
        <w:t xml:space="preserve">           年     月     </w:t>
      </w:r>
      <w:r>
        <w:rPr>
          <w:rFonts w:hint="eastAsia" w:ascii="宋体" w:hAnsi="宋体" w:cs="宋体"/>
          <w:color w:val="000000"/>
          <w:szCs w:val="21"/>
          <w:highlight w:val="none"/>
        </w:rPr>
        <w:t>日签字生效,特此声明。</w:t>
      </w:r>
    </w:p>
    <w:p>
      <w:pPr>
        <w:spacing w:line="6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供应商（盖单位章）：</w:t>
      </w:r>
    </w:p>
    <w:p>
      <w:pPr>
        <w:spacing w:line="6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法定代表人（签字或签章）：</w:t>
      </w:r>
    </w:p>
    <w:p>
      <w:pPr>
        <w:spacing w:line="6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委托代理人（签字或签章）：</w:t>
      </w:r>
    </w:p>
    <w:p>
      <w:pPr>
        <w:spacing w:line="6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日        期：</w:t>
      </w:r>
    </w:p>
    <w:p>
      <w:pPr>
        <w:spacing w:line="600" w:lineRule="exact"/>
        <w:ind w:firstLine="420" w:firstLineChars="200"/>
        <w:jc w:val="center"/>
        <w:rPr>
          <w:rFonts w:ascii="宋体" w:hAnsi="宋体" w:cs="宋体"/>
          <w:color w:val="000000"/>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highlight w:val="none"/>
              </w:rPr>
            </w:pPr>
            <w:r>
              <w:rPr>
                <w:rFonts w:hint="eastAsia" w:ascii="宋体" w:hAnsi="宋体"/>
                <w:b/>
                <w:color w:val="000000"/>
                <w:sz w:val="24"/>
                <w:highlight w:val="none"/>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highlight w:val="none"/>
              </w:rPr>
            </w:pPr>
            <w:r>
              <w:rPr>
                <w:rFonts w:hint="eastAsia" w:ascii="宋体" w:hAnsi="宋体"/>
                <w:b/>
                <w:color w:val="000000"/>
                <w:sz w:val="24"/>
                <w:highlight w:val="none"/>
              </w:rPr>
              <w:t>委托代理人（</w:t>
            </w:r>
            <w:r>
              <w:rPr>
                <w:rFonts w:hint="eastAsia" w:ascii="宋体" w:hAnsi="宋体" w:cs="宋体"/>
                <w:b/>
                <w:color w:val="000000"/>
                <w:sz w:val="24"/>
                <w:highlight w:val="none"/>
              </w:rPr>
              <w:t>被授权人</w:t>
            </w:r>
            <w:r>
              <w:rPr>
                <w:rFonts w:hint="eastAsia" w:ascii="宋体" w:hAnsi="宋体"/>
                <w:b/>
                <w:color w:val="000000"/>
                <w:sz w:val="24"/>
                <w:highlight w:val="none"/>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highlight w:val="none"/>
              </w:rPr>
            </w:pPr>
            <w:r>
              <w:rPr>
                <w:rFonts w:hint="eastAsia" w:ascii="宋体" w:hAnsi="宋体"/>
                <w:i/>
                <w:color w:val="000000"/>
                <w:highlight w:val="none"/>
              </w:rPr>
              <w:t>（身份证复印件粘贴处）</w:t>
            </w:r>
          </w:p>
          <w:p>
            <w:pPr>
              <w:jc w:val="center"/>
              <w:rPr>
                <w:rFonts w:ascii="宋体" w:hAnsi="宋体"/>
                <w:i/>
                <w:color w:val="000000"/>
                <w:highlight w:val="none"/>
              </w:rPr>
            </w:pPr>
          </w:p>
          <w:p>
            <w:pPr>
              <w:jc w:val="center"/>
              <w:rPr>
                <w:rFonts w:ascii="宋体" w:hAnsi="宋体"/>
                <w:i/>
                <w:color w:val="000000"/>
                <w:highlight w:val="none"/>
              </w:rPr>
            </w:pPr>
            <w:r>
              <w:rPr>
                <w:rFonts w:hint="eastAsia" w:ascii="宋体" w:hAnsi="宋体"/>
                <w:i/>
                <w:color w:val="000000"/>
                <w:highlight w:val="none"/>
              </w:rPr>
              <w:t>（可电子粘贴）</w:t>
            </w:r>
          </w:p>
          <w:p>
            <w:pPr>
              <w:jc w:val="center"/>
              <w:rPr>
                <w:rFonts w:ascii="宋体" w:hAnsi="宋体"/>
                <w:i/>
                <w:color w:val="000000"/>
                <w:highlight w:val="none"/>
              </w:rPr>
            </w:pPr>
          </w:p>
          <w:p>
            <w:pPr>
              <w:jc w:val="center"/>
              <w:rPr>
                <w:rFonts w:ascii="宋体" w:hAnsi="宋体"/>
                <w:i/>
                <w:color w:val="000000"/>
                <w:highlight w:val="none"/>
              </w:rPr>
            </w:pPr>
            <w:r>
              <w:rPr>
                <w:rFonts w:hint="eastAsia" w:ascii="宋体" w:hAnsi="宋体"/>
                <w:i/>
                <w:color w:val="000000"/>
                <w:highlight w:val="none"/>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highlight w:val="none"/>
              </w:rPr>
            </w:pPr>
            <w:r>
              <w:rPr>
                <w:rFonts w:hint="eastAsia" w:ascii="宋体" w:hAnsi="宋体"/>
                <w:i/>
                <w:color w:val="000000"/>
                <w:highlight w:val="none"/>
              </w:rPr>
              <w:t>（身份证复印件粘贴处）</w:t>
            </w:r>
          </w:p>
          <w:p>
            <w:pPr>
              <w:jc w:val="center"/>
              <w:rPr>
                <w:rFonts w:ascii="宋体" w:hAnsi="宋体"/>
                <w:i/>
                <w:color w:val="000000"/>
                <w:highlight w:val="none"/>
              </w:rPr>
            </w:pPr>
          </w:p>
          <w:p>
            <w:pPr>
              <w:jc w:val="center"/>
              <w:rPr>
                <w:rFonts w:ascii="宋体" w:hAnsi="宋体"/>
                <w:i/>
                <w:color w:val="000000"/>
                <w:highlight w:val="none"/>
              </w:rPr>
            </w:pPr>
            <w:r>
              <w:rPr>
                <w:rFonts w:hint="eastAsia" w:ascii="宋体" w:hAnsi="宋体"/>
                <w:i/>
                <w:color w:val="000000"/>
                <w:highlight w:val="none"/>
              </w:rPr>
              <w:t>（可电子粘贴）</w:t>
            </w:r>
          </w:p>
          <w:p>
            <w:pPr>
              <w:jc w:val="center"/>
              <w:rPr>
                <w:rFonts w:ascii="宋体" w:hAnsi="宋体"/>
                <w:i/>
                <w:color w:val="000000"/>
                <w:highlight w:val="none"/>
              </w:rPr>
            </w:pPr>
          </w:p>
          <w:p>
            <w:pPr>
              <w:jc w:val="center"/>
              <w:rPr>
                <w:rFonts w:ascii="宋体" w:hAnsi="宋体"/>
                <w:i/>
                <w:color w:val="000000"/>
                <w:highlight w:val="none"/>
              </w:rPr>
            </w:pPr>
            <w:r>
              <w:rPr>
                <w:rFonts w:hint="eastAsia" w:ascii="宋体" w:hAnsi="宋体"/>
                <w:i/>
                <w:color w:val="000000"/>
                <w:highlight w:val="none"/>
              </w:rPr>
              <w:t>（证明材料可另页，不限于本框内）</w:t>
            </w:r>
          </w:p>
        </w:tc>
      </w:tr>
    </w:tbl>
    <w:p>
      <w:pPr>
        <w:pStyle w:val="8"/>
        <w:spacing w:line="600" w:lineRule="exact"/>
        <w:ind w:firstLine="0"/>
        <w:jc w:val="center"/>
        <w:rPr>
          <w:rFonts w:ascii="宋体" w:hAnsi="宋体" w:cs="宋体"/>
          <w:b/>
          <w:i/>
          <w:color w:val="000000"/>
          <w:sz w:val="21"/>
          <w:szCs w:val="21"/>
          <w:highlight w:val="none"/>
          <w:u w:val="single"/>
        </w:rPr>
      </w:pPr>
      <w:r>
        <w:rPr>
          <w:rFonts w:hint="eastAsia" w:ascii="宋体" w:hAnsi="宋体" w:cs="宋体"/>
          <w:b/>
          <w:color w:val="000000"/>
          <w:sz w:val="21"/>
          <w:szCs w:val="21"/>
          <w:highlight w:val="none"/>
          <w:u w:val="single"/>
        </w:rPr>
        <w:t>（备注：如供应商组成联合体参加投标，则联合体各方均须加盖公章）</w:t>
      </w:r>
    </w:p>
    <w:p>
      <w:pPr>
        <w:pStyle w:val="10"/>
        <w:spacing w:line="240" w:lineRule="exact"/>
        <w:rPr>
          <w:color w:val="000000"/>
          <w:highlight w:val="none"/>
        </w:rPr>
      </w:pPr>
    </w:p>
    <w:p>
      <w:pPr>
        <w:spacing w:line="360" w:lineRule="auto"/>
        <w:jc w:val="center"/>
        <w:rPr>
          <w:rFonts w:ascii="宋体" w:hAnsi="宋体" w:cs="宋体"/>
          <w:b/>
          <w:color w:val="000000"/>
          <w:sz w:val="28"/>
          <w:szCs w:val="28"/>
          <w:highlight w:val="none"/>
        </w:rPr>
      </w:pPr>
    </w:p>
    <w:p>
      <w:pPr>
        <w:spacing w:line="360" w:lineRule="auto"/>
        <w:jc w:val="center"/>
        <w:rPr>
          <w:rFonts w:ascii="宋体" w:hAnsi="宋体" w:cs="宋体"/>
          <w:b/>
          <w:color w:val="000000"/>
          <w:sz w:val="28"/>
          <w:szCs w:val="28"/>
          <w:highlight w:val="none"/>
        </w:rPr>
      </w:pPr>
    </w:p>
    <w:p>
      <w:pPr>
        <w:spacing w:line="360" w:lineRule="auto"/>
        <w:jc w:val="center"/>
        <w:outlineLvl w:val="1"/>
        <w:rPr>
          <w:rFonts w:ascii="宋体" w:hAnsi="宋体" w:cs="宋体"/>
          <w:b/>
          <w:color w:val="000000"/>
          <w:sz w:val="28"/>
          <w:szCs w:val="28"/>
          <w:highlight w:val="none"/>
        </w:rPr>
      </w:pPr>
      <w:bookmarkStart w:id="192" w:name="_Toc122338106"/>
      <w:r>
        <w:rPr>
          <w:rFonts w:hint="eastAsia" w:ascii="宋体" w:hAnsi="宋体" w:cs="宋体"/>
          <w:b/>
          <w:color w:val="000000"/>
          <w:sz w:val="28"/>
          <w:szCs w:val="28"/>
          <w:highlight w:val="none"/>
        </w:rPr>
        <w:t>四、投标（响应）书（格式）</w:t>
      </w:r>
      <w:bookmarkEnd w:id="192"/>
    </w:p>
    <w:p>
      <w:pPr>
        <w:pStyle w:val="10"/>
        <w:spacing w:line="240" w:lineRule="exact"/>
        <w:rPr>
          <w:rFonts w:ascii="宋体" w:hAnsi="宋体" w:cs="宋体"/>
          <w:b/>
          <w:color w:val="000000"/>
          <w:szCs w:val="28"/>
          <w:highlight w:val="none"/>
        </w:rPr>
      </w:pPr>
    </w:p>
    <w:p>
      <w:pPr>
        <w:spacing w:line="360" w:lineRule="auto"/>
        <w:rPr>
          <w:rFonts w:ascii="宋体" w:hAnsi="宋体" w:cs="宋体"/>
          <w:b/>
          <w:color w:val="000000"/>
          <w:szCs w:val="21"/>
          <w:highlight w:val="none"/>
          <w:u w:val="single"/>
        </w:rPr>
      </w:pPr>
      <w:r>
        <w:rPr>
          <w:rFonts w:hint="eastAsia" w:ascii="宋体" w:hAnsi="宋体" w:cs="宋体"/>
          <w:b/>
          <w:color w:val="000000"/>
          <w:szCs w:val="21"/>
          <w:highlight w:val="none"/>
          <w:u w:val="single"/>
        </w:rPr>
        <w:t xml:space="preserve">致：    </w:t>
      </w:r>
      <w:r>
        <w:rPr>
          <w:rFonts w:hint="eastAsia" w:ascii="宋体" w:hAnsi="宋体" w:cs="宋体"/>
          <w:b/>
          <w:i/>
          <w:color w:val="000000"/>
          <w:szCs w:val="21"/>
          <w:highlight w:val="none"/>
          <w:u w:val="single"/>
        </w:rPr>
        <w:t>(</w:t>
      </w:r>
      <w:r>
        <w:rPr>
          <w:rFonts w:hint="eastAsia" w:ascii="宋体" w:hAnsi="宋体" w:cs="仿宋"/>
          <w:b/>
          <w:i/>
          <w:color w:val="000000"/>
          <w:kern w:val="0"/>
          <w:szCs w:val="21"/>
          <w:highlight w:val="none"/>
          <w:u w:val="single"/>
        </w:rPr>
        <w:t>采购人或携手阳光公司的名称</w:t>
      </w:r>
      <w:r>
        <w:rPr>
          <w:rFonts w:hint="eastAsia" w:ascii="宋体" w:hAnsi="宋体" w:cs="宋体"/>
          <w:b/>
          <w:i/>
          <w:color w:val="000000"/>
          <w:szCs w:val="21"/>
          <w:highlight w:val="none"/>
          <w:u w:val="single"/>
        </w:rPr>
        <w:t>)</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根据贵方</w:t>
      </w:r>
      <w:r>
        <w:rPr>
          <w:rFonts w:hint="eastAsia" w:hAnsi="宋体" w:cs="宋体"/>
          <w:b/>
          <w:i/>
          <w:color w:val="000000"/>
          <w:sz w:val="21"/>
          <w:szCs w:val="21"/>
          <w:highlight w:val="none"/>
          <w:u w:val="single"/>
        </w:rPr>
        <w:t xml:space="preserve"> (项目名称)</w:t>
      </w:r>
      <w:r>
        <w:rPr>
          <w:rFonts w:hint="eastAsia" w:hAnsi="宋体" w:cs="宋体"/>
          <w:color w:val="000000"/>
          <w:sz w:val="21"/>
          <w:szCs w:val="21"/>
          <w:highlight w:val="none"/>
        </w:rPr>
        <w:t>项目的投标邀请</w:t>
      </w:r>
      <w:r>
        <w:rPr>
          <w:rFonts w:hint="eastAsia" w:hAnsi="宋体" w:cs="宋体"/>
          <w:b/>
          <w:i/>
          <w:color w:val="000000"/>
          <w:sz w:val="21"/>
          <w:szCs w:val="21"/>
          <w:highlight w:val="none"/>
          <w:u w:val="single"/>
        </w:rPr>
        <w:t>(采购编号)</w:t>
      </w:r>
      <w:r>
        <w:rPr>
          <w:rFonts w:hint="eastAsia" w:hAnsi="宋体" w:cs="宋体"/>
          <w:color w:val="000000"/>
          <w:sz w:val="21"/>
          <w:szCs w:val="21"/>
          <w:highlight w:val="none"/>
        </w:rPr>
        <w:t>,签字代表</w:t>
      </w:r>
      <w:r>
        <w:rPr>
          <w:rFonts w:hint="eastAsia" w:hAnsi="宋体" w:cs="宋体"/>
          <w:b/>
          <w:i/>
          <w:color w:val="000000"/>
          <w:sz w:val="21"/>
          <w:szCs w:val="21"/>
          <w:highlight w:val="none"/>
          <w:u w:val="single"/>
        </w:rPr>
        <w:t>(姓名、职务)</w:t>
      </w:r>
      <w:r>
        <w:rPr>
          <w:rFonts w:hint="eastAsia" w:hAnsi="宋体" w:cs="宋体"/>
          <w:color w:val="000000"/>
          <w:sz w:val="21"/>
          <w:szCs w:val="21"/>
          <w:highlight w:val="none"/>
        </w:rPr>
        <w:t>经正式授权并代表供应商</w:t>
      </w:r>
      <w:r>
        <w:rPr>
          <w:rFonts w:hint="eastAsia" w:hAnsi="宋体" w:cs="宋体"/>
          <w:b/>
          <w:i/>
          <w:color w:val="000000"/>
          <w:sz w:val="21"/>
          <w:szCs w:val="21"/>
          <w:highlight w:val="none"/>
          <w:u w:val="single"/>
        </w:rPr>
        <w:t>（供应商名称）</w:t>
      </w:r>
      <w:r>
        <w:rPr>
          <w:rFonts w:hint="eastAsia" w:hAnsi="宋体" w:cs="宋体"/>
          <w:color w:val="000000"/>
          <w:sz w:val="21"/>
          <w:szCs w:val="21"/>
          <w:highlight w:val="none"/>
        </w:rPr>
        <w:t>提交下述文件正本</w:t>
      </w:r>
      <w:r>
        <w:rPr>
          <w:rFonts w:hint="eastAsia" w:hAnsi="宋体" w:cs="宋体"/>
          <w:b/>
          <w:color w:val="000000"/>
          <w:sz w:val="21"/>
          <w:szCs w:val="21"/>
          <w:highlight w:val="none"/>
          <w:u w:val="single"/>
        </w:rPr>
        <w:t>1</w:t>
      </w:r>
      <w:r>
        <w:rPr>
          <w:rFonts w:hint="eastAsia" w:hAnsi="宋体" w:cs="宋体"/>
          <w:color w:val="000000"/>
          <w:sz w:val="21"/>
          <w:szCs w:val="21"/>
          <w:highlight w:val="none"/>
        </w:rPr>
        <w:t>份、副本</w:t>
      </w:r>
      <w:r>
        <w:rPr>
          <w:rFonts w:hint="eastAsia" w:hAnsi="宋体" w:cs="宋体"/>
          <w:b/>
          <w:color w:val="000000"/>
          <w:sz w:val="21"/>
          <w:szCs w:val="21"/>
          <w:highlight w:val="none"/>
        </w:rPr>
        <w:t>份</w:t>
      </w:r>
      <w:r>
        <w:rPr>
          <w:rFonts w:hint="eastAsia" w:hAnsi="宋体" w:cs="宋体"/>
          <w:color w:val="000000"/>
          <w:sz w:val="21"/>
          <w:szCs w:val="21"/>
          <w:highlight w:val="none"/>
        </w:rPr>
        <w:t>。</w:t>
      </w:r>
    </w:p>
    <w:p>
      <w:pPr>
        <w:pStyle w:val="16"/>
        <w:tabs>
          <w:tab w:val="left" w:pos="5580"/>
        </w:tabs>
        <w:spacing w:line="360" w:lineRule="auto"/>
        <w:ind w:firstLine="422" w:firstLineChars="200"/>
        <w:rPr>
          <w:rFonts w:hAnsi="宋体" w:cs="宋体"/>
          <w:b/>
          <w:color w:val="000000"/>
          <w:sz w:val="21"/>
          <w:szCs w:val="21"/>
          <w:highlight w:val="none"/>
        </w:rPr>
      </w:pPr>
      <w:r>
        <w:rPr>
          <w:rFonts w:hint="eastAsia" w:hAnsi="宋体" w:cs="宋体"/>
          <w:b/>
          <w:color w:val="000000"/>
          <w:sz w:val="21"/>
          <w:szCs w:val="21"/>
          <w:highlight w:val="none"/>
        </w:rPr>
        <w:t>据此，签字代表宣布同意如下：</w:t>
      </w:r>
    </w:p>
    <w:p>
      <w:pPr>
        <w:pStyle w:val="16"/>
        <w:tabs>
          <w:tab w:val="left" w:pos="5580"/>
        </w:tabs>
        <w:spacing w:line="360" w:lineRule="auto"/>
        <w:ind w:firstLine="420" w:firstLineChars="200"/>
        <w:rPr>
          <w:rFonts w:hAnsi="宋体" w:cs="宋体"/>
          <w:color w:val="000000"/>
          <w:spacing w:val="15"/>
          <w:sz w:val="21"/>
          <w:szCs w:val="21"/>
          <w:highlight w:val="none"/>
          <w:u w:val="single"/>
        </w:rPr>
      </w:pPr>
      <w:r>
        <w:rPr>
          <w:rFonts w:hint="eastAsia" w:hAnsi="宋体" w:cs="宋体"/>
          <w:color w:val="000000"/>
          <w:sz w:val="21"/>
          <w:szCs w:val="21"/>
          <w:highlight w:val="none"/>
        </w:rPr>
        <w:t>（1）</w:t>
      </w:r>
      <w:r>
        <w:rPr>
          <w:rFonts w:hint="eastAsia" w:hAnsi="宋体"/>
          <w:color w:val="000000"/>
          <w:sz w:val="21"/>
          <w:szCs w:val="21"/>
          <w:highlight w:val="none"/>
        </w:rPr>
        <w:t>附投标价格表中规定的应提供产品（货物、服务、工程）</w:t>
      </w:r>
      <w:r>
        <w:rPr>
          <w:rFonts w:hAnsi="宋体"/>
          <w:color w:val="000000"/>
          <w:sz w:val="21"/>
          <w:szCs w:val="21"/>
          <w:highlight w:val="none"/>
        </w:rPr>
        <w:t>的</w:t>
      </w:r>
      <w:r>
        <w:rPr>
          <w:rFonts w:hint="eastAsia" w:hAnsi="宋体"/>
          <w:color w:val="000000"/>
          <w:sz w:val="21"/>
          <w:szCs w:val="21"/>
          <w:highlight w:val="none"/>
        </w:rPr>
        <w:t>投标总价详见报价一览表。</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（2）本投标有效期为自</w:t>
      </w:r>
      <w:r>
        <w:rPr>
          <w:rFonts w:hint="eastAsia" w:hAnsi="宋体"/>
          <w:color w:val="000000"/>
          <w:sz w:val="21"/>
          <w:szCs w:val="21"/>
          <w:highlight w:val="none"/>
        </w:rPr>
        <w:t>提交响应文件截止之日</w:t>
      </w:r>
      <w:r>
        <w:rPr>
          <w:rFonts w:hint="eastAsia" w:hAnsi="宋体" w:cs="宋体"/>
          <w:color w:val="000000"/>
          <w:sz w:val="21"/>
          <w:szCs w:val="21"/>
          <w:highlight w:val="none"/>
        </w:rPr>
        <w:t>起</w:t>
      </w:r>
      <w:r>
        <w:rPr>
          <w:rFonts w:hint="eastAsia" w:hAnsi="宋体" w:cs="宋体"/>
          <w:color w:val="000000"/>
          <w:sz w:val="21"/>
          <w:szCs w:val="21"/>
          <w:highlight w:val="none"/>
          <w:u w:val="single"/>
        </w:rPr>
        <w:t>60</w:t>
      </w:r>
      <w:r>
        <w:rPr>
          <w:rFonts w:hint="eastAsia" w:hAnsi="宋体" w:cs="宋体"/>
          <w:color w:val="000000"/>
          <w:sz w:val="21"/>
          <w:szCs w:val="21"/>
          <w:highlight w:val="none"/>
        </w:rPr>
        <w:t>个日历日。</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（3）已详细审查全部采购文件，包括所有补充通知（如果有的话），完全理解并同意放弃对这方面有不明、误解和质疑的权力。</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（4）在规定的开标时间后，遵守采购文件中有关保证金的规定。</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（5）我方不是为本项目提供整体设计、规范编制或者项目管理、监理、检测等服务的供应商，我方不是采购代理机构的附属机构。</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（6）在领取成交通知书的同时按采购文件规定的形式，向盐城市携手阳光集中采购代理有限公司一次性支付</w:t>
      </w:r>
      <w:r>
        <w:rPr>
          <w:rFonts w:hint="eastAsia" w:hAnsi="宋体"/>
          <w:color w:val="000000"/>
          <w:sz w:val="21"/>
          <w:szCs w:val="21"/>
          <w:highlight w:val="none"/>
        </w:rPr>
        <w:t>代理</w:t>
      </w:r>
      <w:r>
        <w:rPr>
          <w:rFonts w:hint="eastAsia" w:hAnsi="宋体" w:cs="宋体"/>
          <w:color w:val="000000"/>
          <w:sz w:val="21"/>
          <w:szCs w:val="21"/>
          <w:highlight w:val="none"/>
        </w:rPr>
        <w:t>服务费。</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（7）按照贵方可能要求，提供与其投标有关的一切数据或资料，完全理解贵方不一定接受最低价的投标或收到的任何投标。</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（8）按照采购文件的规定履行合同责任和义务。</w:t>
      </w:r>
    </w:p>
    <w:p>
      <w:pPr>
        <w:pStyle w:val="16"/>
        <w:tabs>
          <w:tab w:val="left" w:pos="5580"/>
        </w:tabs>
        <w:spacing w:line="360" w:lineRule="auto"/>
        <w:ind w:firstLine="422" w:firstLineChars="200"/>
        <w:rPr>
          <w:rFonts w:hAnsi="宋体" w:cs="宋体"/>
          <w:b/>
          <w:color w:val="000000"/>
          <w:sz w:val="21"/>
          <w:szCs w:val="21"/>
          <w:highlight w:val="none"/>
          <w:u w:val="single"/>
        </w:rPr>
      </w:pPr>
      <w:r>
        <w:rPr>
          <w:rFonts w:hint="eastAsia" w:hAnsi="宋体" w:cs="宋体"/>
          <w:b/>
          <w:color w:val="000000"/>
          <w:sz w:val="21"/>
          <w:szCs w:val="21"/>
          <w:highlight w:val="none"/>
          <w:u w:val="single"/>
        </w:rPr>
        <w:t>（9）评审期间，如采购人或携手阳光相关工作人员无法与我方委托代理人联系（联系电话：</w:t>
      </w:r>
      <w:r>
        <w:rPr>
          <w:rFonts w:hint="eastAsia" w:hAnsi="宋体" w:cs="宋体"/>
          <w:b/>
          <w:i/>
          <w:color w:val="000000"/>
          <w:sz w:val="21"/>
          <w:szCs w:val="21"/>
          <w:highlight w:val="none"/>
          <w:u w:val="single"/>
        </w:rPr>
        <w:t>手机号</w:t>
      </w:r>
      <w:r>
        <w:rPr>
          <w:rFonts w:hint="eastAsia" w:hAnsi="宋体" w:cs="宋体"/>
          <w:b/>
          <w:color w:val="000000"/>
          <w:sz w:val="21"/>
          <w:szCs w:val="21"/>
          <w:highlight w:val="none"/>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与本投标有关的一切正式往来信函请寄：</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地址：</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供应商（须盖单位章）：</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法定代表人或其委托代理人(须签字或盖章)：</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电子函件或传真：</w:t>
      </w:r>
    </w:p>
    <w:p>
      <w:pPr>
        <w:pStyle w:val="16"/>
        <w:tabs>
          <w:tab w:val="left" w:pos="5580"/>
        </w:tabs>
        <w:spacing w:line="360" w:lineRule="auto"/>
        <w:ind w:firstLine="420" w:firstLineChars="200"/>
        <w:rPr>
          <w:rFonts w:hAnsi="宋体" w:cs="宋体"/>
          <w:color w:val="000000"/>
          <w:sz w:val="21"/>
          <w:szCs w:val="21"/>
          <w:highlight w:val="none"/>
        </w:rPr>
      </w:pPr>
      <w:r>
        <w:rPr>
          <w:rFonts w:hint="eastAsia" w:hAnsi="宋体" w:cs="宋体"/>
          <w:color w:val="000000"/>
          <w:sz w:val="21"/>
          <w:szCs w:val="21"/>
          <w:highlight w:val="none"/>
        </w:rPr>
        <w:t>日期：</w:t>
      </w:r>
    </w:p>
    <w:p>
      <w:pPr>
        <w:spacing w:line="480" w:lineRule="auto"/>
        <w:rPr>
          <w:rFonts w:ascii="宋体" w:hAnsi="宋体" w:cs="宋体"/>
          <w:b/>
          <w:color w:val="000000"/>
          <w:sz w:val="28"/>
          <w:szCs w:val="28"/>
          <w:highlight w:val="none"/>
          <w:u w:val="single"/>
        </w:rPr>
      </w:pPr>
    </w:p>
    <w:p>
      <w:pPr>
        <w:spacing w:line="540" w:lineRule="atLeast"/>
        <w:jc w:val="center"/>
        <w:rPr>
          <w:rFonts w:ascii="宋体" w:hAnsi="宋体"/>
          <w:b/>
          <w:color w:val="000000"/>
          <w:sz w:val="28"/>
          <w:szCs w:val="28"/>
          <w:highlight w:val="none"/>
        </w:rPr>
      </w:pPr>
    </w:p>
    <w:p>
      <w:pPr>
        <w:spacing w:line="540" w:lineRule="atLeast"/>
        <w:jc w:val="center"/>
        <w:outlineLvl w:val="1"/>
        <w:rPr>
          <w:rFonts w:ascii="宋体" w:hAnsi="宋体" w:cs="宋体"/>
          <w:b/>
          <w:color w:val="000000"/>
          <w:sz w:val="28"/>
          <w:szCs w:val="28"/>
          <w:highlight w:val="none"/>
        </w:rPr>
      </w:pPr>
      <w:bookmarkStart w:id="193" w:name="_Toc122338107"/>
      <w:r>
        <w:rPr>
          <w:rFonts w:hint="eastAsia" w:ascii="宋体" w:hAnsi="宋体"/>
          <w:b/>
          <w:color w:val="000000"/>
          <w:sz w:val="28"/>
          <w:szCs w:val="28"/>
          <w:highlight w:val="none"/>
        </w:rPr>
        <w:t>五、盐城市政府采购事前信用承诺书（格式）</w:t>
      </w:r>
      <w:bookmarkEnd w:id="193"/>
    </w:p>
    <w:p>
      <w:pPr>
        <w:ind w:firstLine="420" w:firstLineChars="200"/>
        <w:jc w:val="left"/>
        <w:rPr>
          <w:rFonts w:ascii="宋体" w:hAnsi="宋体"/>
          <w:color w:val="000000"/>
          <w:szCs w:val="21"/>
          <w:highlight w:val="none"/>
        </w:rPr>
      </w:pPr>
    </w:p>
    <w:p>
      <w:pPr>
        <w:spacing w:line="540" w:lineRule="atLeast"/>
        <w:ind w:firstLine="420" w:firstLineChars="200"/>
        <w:jc w:val="left"/>
        <w:rPr>
          <w:rFonts w:ascii="宋体" w:hAnsi="宋体" w:cs="宋体"/>
          <w:b/>
          <w:color w:val="000000"/>
          <w:sz w:val="28"/>
          <w:szCs w:val="28"/>
          <w:highlight w:val="none"/>
        </w:rPr>
      </w:pPr>
      <w:r>
        <w:rPr>
          <w:rFonts w:hint="eastAsia" w:ascii="宋体" w:hAnsi="宋体"/>
          <w:color w:val="000000"/>
          <w:szCs w:val="21"/>
          <w:highlight w:val="none"/>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highlight w:val="none"/>
        </w:rPr>
      </w:pPr>
      <w:r>
        <w:rPr>
          <w:rFonts w:hint="eastAsia" w:ascii="宋体" w:hAnsi="宋体"/>
          <w:color w:val="000000"/>
          <w:szCs w:val="21"/>
          <w:highlight w:val="none"/>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highlight w:val="none"/>
        </w:rPr>
      </w:pPr>
      <w:r>
        <w:rPr>
          <w:rFonts w:hint="eastAsia" w:ascii="宋体" w:hAnsi="宋体"/>
          <w:color w:val="000000"/>
          <w:szCs w:val="21"/>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highlight w:val="none"/>
        </w:rPr>
      </w:pPr>
      <w:r>
        <w:rPr>
          <w:rFonts w:hint="eastAsia" w:ascii="宋体" w:hAnsi="宋体"/>
          <w:color w:val="000000"/>
          <w:szCs w:val="21"/>
          <w:highlight w:val="none"/>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highlight w:val="none"/>
        </w:rPr>
      </w:pPr>
      <w:r>
        <w:rPr>
          <w:rFonts w:hint="eastAsia" w:ascii="宋体" w:hAnsi="宋体"/>
          <w:color w:val="000000"/>
          <w:szCs w:val="21"/>
          <w:highlight w:val="none"/>
        </w:rPr>
        <w:t>   （四）严格遵守即时信息公示规定，及时维护和更新盐城市政府采购网中与本单位相关的信息；</w:t>
      </w:r>
    </w:p>
    <w:p>
      <w:pPr>
        <w:widowControl/>
        <w:spacing w:line="540" w:lineRule="atLeast"/>
        <w:jc w:val="left"/>
        <w:rPr>
          <w:rFonts w:ascii="宋体" w:hAnsi="宋体"/>
          <w:color w:val="000000"/>
          <w:szCs w:val="21"/>
          <w:highlight w:val="none"/>
        </w:rPr>
      </w:pPr>
      <w:r>
        <w:rPr>
          <w:rFonts w:hint="eastAsia" w:ascii="宋体" w:hAnsi="宋体"/>
          <w:color w:val="000000"/>
          <w:szCs w:val="21"/>
          <w:highlight w:val="none"/>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highlight w:val="none"/>
        </w:rPr>
      </w:pPr>
      <w:r>
        <w:rPr>
          <w:rFonts w:hint="eastAsia" w:ascii="宋体" w:hAnsi="宋体"/>
          <w:color w:val="000000"/>
          <w:szCs w:val="21"/>
          <w:highlight w:val="none"/>
        </w:rPr>
        <w:t>   （六）自觉接受政府、行业组织、社会公众、新闻舆论的监督；</w:t>
      </w:r>
    </w:p>
    <w:p>
      <w:pPr>
        <w:widowControl/>
        <w:spacing w:line="540" w:lineRule="atLeast"/>
        <w:ind w:firstLine="420" w:firstLineChars="200"/>
        <w:jc w:val="left"/>
        <w:rPr>
          <w:rFonts w:ascii="宋体" w:hAnsi="宋体"/>
          <w:color w:val="000000"/>
          <w:szCs w:val="21"/>
          <w:highlight w:val="none"/>
        </w:rPr>
      </w:pPr>
      <w:r>
        <w:rPr>
          <w:rFonts w:hint="eastAsia" w:ascii="宋体" w:hAnsi="宋体"/>
          <w:color w:val="000000"/>
          <w:szCs w:val="21"/>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highlight w:val="none"/>
        </w:rPr>
      </w:pPr>
      <w:r>
        <w:rPr>
          <w:rFonts w:hint="eastAsia" w:ascii="宋体" w:hAnsi="宋体"/>
          <w:color w:val="000000"/>
          <w:szCs w:val="21"/>
          <w:highlight w:val="none"/>
        </w:rPr>
        <w:t>   （八）本人已认真阅读了上述承诺，并向本单位员工作了宣传教育。</w:t>
      </w:r>
    </w:p>
    <w:p>
      <w:pPr>
        <w:pStyle w:val="16"/>
        <w:tabs>
          <w:tab w:val="left" w:pos="5580"/>
        </w:tabs>
        <w:spacing w:line="360" w:lineRule="auto"/>
        <w:ind w:firstLine="400" w:firstLineChars="200"/>
        <w:rPr>
          <w:rFonts w:hAnsi="宋体" w:cs="宋体"/>
          <w:color w:val="000000"/>
          <w:highlight w:val="none"/>
        </w:rPr>
      </w:pPr>
    </w:p>
    <w:p>
      <w:pPr>
        <w:pStyle w:val="16"/>
        <w:tabs>
          <w:tab w:val="left" w:pos="5580"/>
        </w:tabs>
        <w:spacing w:line="360" w:lineRule="auto"/>
        <w:ind w:firstLine="400" w:firstLineChars="200"/>
        <w:rPr>
          <w:rFonts w:hAnsi="宋体" w:cs="宋体"/>
          <w:color w:val="000000"/>
          <w:highlight w:val="none"/>
        </w:rPr>
      </w:pPr>
    </w:p>
    <w:p>
      <w:pPr>
        <w:pStyle w:val="16"/>
        <w:tabs>
          <w:tab w:val="left" w:pos="5580"/>
        </w:tabs>
        <w:spacing w:line="360" w:lineRule="auto"/>
        <w:ind w:firstLine="5250" w:firstLineChars="2500"/>
        <w:rPr>
          <w:rFonts w:hAnsi="宋体" w:cs="宋体"/>
          <w:color w:val="000000"/>
          <w:sz w:val="21"/>
          <w:szCs w:val="21"/>
          <w:highlight w:val="none"/>
        </w:rPr>
      </w:pPr>
      <w:r>
        <w:rPr>
          <w:rFonts w:hint="eastAsia" w:hAnsi="宋体" w:cs="宋体"/>
          <w:color w:val="000000"/>
          <w:sz w:val="21"/>
          <w:szCs w:val="21"/>
          <w:highlight w:val="none"/>
        </w:rPr>
        <w:t>供应商（须盖单位章）：</w:t>
      </w:r>
    </w:p>
    <w:p>
      <w:pPr>
        <w:pStyle w:val="16"/>
        <w:tabs>
          <w:tab w:val="left" w:pos="5580"/>
        </w:tabs>
        <w:spacing w:line="360" w:lineRule="auto"/>
        <w:ind w:firstLine="5250" w:firstLineChars="2500"/>
        <w:rPr>
          <w:rFonts w:hAnsi="宋体" w:cs="宋体"/>
          <w:color w:val="000000"/>
          <w:sz w:val="21"/>
          <w:szCs w:val="21"/>
          <w:highlight w:val="none"/>
        </w:rPr>
      </w:pPr>
      <w:r>
        <w:rPr>
          <w:rFonts w:hint="eastAsia" w:hAnsi="宋体" w:cs="宋体"/>
          <w:color w:val="000000"/>
          <w:sz w:val="21"/>
          <w:szCs w:val="21"/>
          <w:highlight w:val="none"/>
        </w:rPr>
        <w:t>法定代表人 (须签字或盖章)：</w:t>
      </w:r>
    </w:p>
    <w:p>
      <w:pPr>
        <w:pStyle w:val="16"/>
        <w:tabs>
          <w:tab w:val="left" w:pos="5580"/>
        </w:tabs>
        <w:spacing w:line="360" w:lineRule="auto"/>
        <w:ind w:firstLine="5250" w:firstLineChars="2500"/>
        <w:rPr>
          <w:rFonts w:hAnsi="宋体" w:cs="宋体"/>
          <w:color w:val="000000"/>
          <w:sz w:val="21"/>
          <w:szCs w:val="21"/>
          <w:highlight w:val="none"/>
        </w:rPr>
      </w:pPr>
      <w:r>
        <w:rPr>
          <w:rFonts w:hint="eastAsia" w:hAnsi="宋体" w:cs="宋体"/>
          <w:color w:val="000000"/>
          <w:sz w:val="21"/>
          <w:szCs w:val="21"/>
          <w:highlight w:val="none"/>
        </w:rPr>
        <w:t>日期：   年  月  日</w:t>
      </w:r>
    </w:p>
    <w:p>
      <w:pPr>
        <w:pStyle w:val="10"/>
        <w:rPr>
          <w:rFonts w:ascii="宋体" w:hAnsi="宋体"/>
          <w:b/>
          <w:color w:val="000000"/>
          <w:szCs w:val="28"/>
          <w:highlight w:val="none"/>
        </w:rPr>
      </w:pPr>
    </w:p>
    <w:p>
      <w:pPr>
        <w:spacing w:line="540" w:lineRule="atLeast"/>
        <w:jc w:val="center"/>
        <w:rPr>
          <w:rFonts w:ascii="宋体" w:hAnsi="宋体"/>
          <w:b/>
          <w:color w:val="000000"/>
          <w:sz w:val="28"/>
          <w:szCs w:val="28"/>
          <w:highlight w:val="none"/>
        </w:rPr>
      </w:pPr>
    </w:p>
    <w:p>
      <w:pPr>
        <w:spacing w:line="540" w:lineRule="atLeast"/>
        <w:jc w:val="center"/>
        <w:outlineLvl w:val="1"/>
        <w:rPr>
          <w:rFonts w:ascii="宋体" w:hAnsi="宋体"/>
          <w:b/>
          <w:color w:val="000000"/>
          <w:sz w:val="28"/>
          <w:szCs w:val="28"/>
          <w:highlight w:val="none"/>
        </w:rPr>
      </w:pPr>
      <w:bookmarkStart w:id="194" w:name="_Toc122338108"/>
      <w:r>
        <w:rPr>
          <w:rFonts w:hint="eastAsia" w:ascii="宋体" w:hAnsi="宋体"/>
          <w:b/>
          <w:color w:val="000000"/>
          <w:sz w:val="28"/>
          <w:szCs w:val="28"/>
          <w:highlight w:val="none"/>
        </w:rPr>
        <w:t>六、商务条款偏离表（格式）</w:t>
      </w:r>
      <w:bookmarkEnd w:id="19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项目编号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序号</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名称</w:t>
            </w: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采购文件的商务条款</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供应商响应</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供应商的关联性</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ascii="宋体" w:hAnsi="宋体"/>
                <w:color w:val="000000"/>
                <w:szCs w:val="21"/>
                <w:highlight w:val="none"/>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i/>
                <w:color w:val="000000"/>
                <w:szCs w:val="21"/>
                <w:highlight w:val="none"/>
                <w:u w:val="singl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color w:val="000000"/>
                <w:szCs w:val="21"/>
                <w:highlight w:val="none"/>
              </w:rPr>
              <w:t>公平竞争原则</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highlight w:val="none"/>
              </w:rPr>
            </w:pPr>
            <w:r>
              <w:rPr>
                <w:rFonts w:hint="eastAsia" w:ascii="宋体" w:hAnsi="宋体" w:cs="宋体"/>
                <w:color w:val="000000"/>
                <w:szCs w:val="21"/>
                <w:highlight w:val="none"/>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bCs/>
                <w:color w:val="000000"/>
                <w:highlight w:val="none"/>
              </w:rPr>
              <w:t>失信被执行人、重大税收违法失信主体名单，以及重大违法纪录</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r>
              <w:rPr>
                <w:rFonts w:hint="eastAsia" w:ascii="宋体" w:hAnsi="宋体" w:cs="宋体"/>
                <w:color w:val="000000"/>
                <w:szCs w:val="21"/>
                <w:highlight w:val="none"/>
              </w:rPr>
              <w:t>供应商不得</w:t>
            </w:r>
            <w:r>
              <w:rPr>
                <w:rFonts w:hint="eastAsia" w:ascii="宋体" w:hAnsi="宋体" w:cs="宋体"/>
                <w:bCs/>
                <w:color w:val="000000"/>
                <w:highlight w:val="none"/>
              </w:rPr>
              <w:t>在中国政府采购网被列入政府采购严重违法失信行为记录名单，或在“信用中国”网站被列入失信被执行人、重大税收违法失信主体名单，以及存在《政府采购法实施条例》第十九条规定的行政处罚记录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投标有效期满足要求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olor w:val="000000"/>
                <w:highlight w:val="none"/>
              </w:rPr>
              <w:t>提交响应文件截止之日起</w:t>
            </w:r>
            <w:r>
              <w:rPr>
                <w:rFonts w:hint="eastAsia" w:ascii="宋体" w:hAnsi="宋体"/>
                <w:color w:val="000000"/>
                <w:highlight w:val="none"/>
                <w:u w:val="single"/>
              </w:rPr>
              <w:t>60</w:t>
            </w:r>
            <w:r>
              <w:rPr>
                <w:rFonts w:hint="eastAsia" w:ascii="宋体" w:hAnsi="宋体"/>
                <w:color w:val="000000"/>
                <w:highlight w:val="none"/>
              </w:rPr>
              <w:t>个日历日</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color w:val="000000"/>
                <w:szCs w:val="21"/>
                <w:highlight w:val="none"/>
              </w:rPr>
              <w:t>响应文件格式及要求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highlight w:val="none"/>
              </w:rPr>
            </w:pPr>
            <w:r>
              <w:rPr>
                <w:rFonts w:hint="eastAsia" w:ascii="宋体" w:hAnsi="宋体" w:cs="宋体"/>
                <w:color w:val="000000"/>
                <w:szCs w:val="21"/>
                <w:highlight w:val="none"/>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highlight w:val="none"/>
              </w:rPr>
            </w:pPr>
            <w:r>
              <w:rPr>
                <w:rFonts w:hint="eastAsia" w:ascii="宋体" w:hAnsi="宋体"/>
                <w:color w:val="000000"/>
                <w:szCs w:val="21"/>
                <w:highlight w:val="none"/>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满足投标范围的完整性要求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olor w:val="000000"/>
                <w:szCs w:val="21"/>
                <w:highlight w:val="none"/>
              </w:rPr>
              <w:t>供应商</w:t>
            </w:r>
            <w:r>
              <w:rPr>
                <w:rFonts w:ascii="宋体" w:hAnsi="宋体"/>
                <w:color w:val="000000"/>
                <w:szCs w:val="21"/>
                <w:highlight w:val="none"/>
              </w:rPr>
              <w:t>对所投分包</w:t>
            </w:r>
            <w:r>
              <w:rPr>
                <w:rFonts w:hint="eastAsia" w:ascii="宋体" w:hAnsi="宋体"/>
                <w:color w:val="000000"/>
                <w:szCs w:val="21"/>
                <w:highlight w:val="none"/>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vAlign w:val="center"/>
          </w:tcPr>
          <w:p>
            <w:pPr>
              <w:rPr>
                <w:color w:val="000000"/>
                <w:highlight w:val="none"/>
              </w:rPr>
            </w:pPr>
            <w:r>
              <w:rPr>
                <w:rFonts w:hint="eastAsia"/>
                <w:color w:val="000000"/>
                <w:highlight w:val="none"/>
              </w:rPr>
              <w:t>接受采购人采购资金的支付方式、时间、条件（付款方式），对采购文件要求的合同履行期限、交付或者实施的时间、地点等实质性要求无负偏离。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color w:val="000000"/>
                <w:szCs w:val="21"/>
                <w:highlight w:val="none"/>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olor w:val="000000"/>
                <w:szCs w:val="21"/>
                <w:highlight w:val="none"/>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color w:val="000000"/>
                <w:szCs w:val="21"/>
                <w:highlight w:val="none"/>
              </w:rPr>
            </w:pPr>
            <w:r>
              <w:rPr>
                <w:rFonts w:ascii="宋体" w:hAnsi="宋体"/>
                <w:b/>
                <w:i/>
                <w:color w:val="000000"/>
                <w:szCs w:val="21"/>
                <w:highlight w:val="none"/>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6"/>
              <w:jc w:val="center"/>
              <w:rPr>
                <w:rFonts w:hAnsi="宋体" w:cs="Courier New"/>
                <w:color w:val="000000"/>
                <w:kern w:val="2"/>
                <w:sz w:val="21"/>
                <w:szCs w:val="22"/>
                <w:highlight w:val="none"/>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highlight w:val="none"/>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6"/>
              <w:jc w:val="center"/>
              <w:rPr>
                <w:rFonts w:hAnsi="宋体" w:cs="Courier New"/>
                <w:color w:val="000000"/>
                <w:kern w:val="2"/>
                <w:sz w:val="21"/>
                <w:szCs w:val="22"/>
                <w:highlight w:val="none"/>
              </w:rPr>
            </w:pP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szCs w:val="21"/>
                <w:highlight w:val="none"/>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752" w:type="dxa"/>
            <w:tcBorders>
              <w:top w:val="single" w:color="auto" w:sz="4" w:space="0"/>
              <w:left w:val="single" w:color="auto" w:sz="4" w:space="0"/>
              <w:bottom w:val="single" w:color="auto" w:sz="4" w:space="0"/>
              <w:right w:val="single" w:color="auto" w:sz="4" w:space="0"/>
            </w:tcBorders>
            <w:vAlign w:val="center"/>
          </w:tcPr>
          <w:p>
            <w:pPr>
              <w:rPr>
                <w:rFonts w:ascii="宋体" w:hAnsi="宋体"/>
                <w:i/>
                <w:color w:val="000000"/>
                <w:szCs w:val="21"/>
                <w:highlight w:val="none"/>
                <w:u w:val="single"/>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szCs w:val="21"/>
                <w:highlight w:val="none"/>
                <w:u w:val="single"/>
              </w:rPr>
            </w:pPr>
            <w:r>
              <w:rPr>
                <w:rFonts w:hint="eastAsia" w:ascii="宋体" w:hAnsi="宋体"/>
                <w:i/>
                <w:color w:val="000000"/>
                <w:szCs w:val="21"/>
                <w:highlight w:val="none"/>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szCs w:val="21"/>
                <w:highlight w:val="none"/>
                <w:u w:val="single"/>
              </w:rPr>
            </w:pPr>
            <w:r>
              <w:rPr>
                <w:rFonts w:hint="eastAsia" w:ascii="宋体" w:hAnsi="宋体"/>
                <w:b/>
                <w:color w:val="000000"/>
                <w:szCs w:val="21"/>
                <w:highlight w:val="none"/>
                <w:u w:val="single"/>
              </w:rPr>
              <w:t>法定代表人或其委托</w:t>
            </w:r>
            <w:r>
              <w:rPr>
                <w:rFonts w:ascii="宋体" w:hAnsi="宋体"/>
                <w:b/>
                <w:color w:val="000000"/>
                <w:szCs w:val="21"/>
                <w:highlight w:val="none"/>
                <w:u w:val="single"/>
              </w:rPr>
              <w:t>代理人</w:t>
            </w:r>
            <w:r>
              <w:rPr>
                <w:rFonts w:hint="eastAsia" w:ascii="宋体" w:hAnsi="宋体"/>
                <w:b/>
                <w:color w:val="000000"/>
                <w:szCs w:val="21"/>
                <w:highlight w:val="none"/>
                <w:u w:val="single"/>
              </w:rPr>
              <w:t xml:space="preserve">（签字）：                       </w:t>
            </w:r>
            <w:r>
              <w:rPr>
                <w:rFonts w:hint="eastAsia" w:ascii="宋体" w:hAnsi="宋体"/>
                <w:b/>
                <w:color w:val="000000"/>
                <w:szCs w:val="21"/>
                <w:highlight w:val="none"/>
                <w:u w:val="single"/>
              </w:rPr>
              <w:tab/>
            </w:r>
          </w:p>
          <w:p>
            <w:pPr>
              <w:rPr>
                <w:rFonts w:ascii="宋体" w:hAnsi="宋体" w:cs="宋体"/>
                <w:color w:val="000000"/>
                <w:szCs w:val="21"/>
                <w:highlight w:val="none"/>
              </w:rPr>
            </w:pPr>
            <w:r>
              <w:rPr>
                <w:rFonts w:hint="eastAsia" w:ascii="宋体" w:hAnsi="宋体"/>
                <w:b/>
                <w:color w:val="000000"/>
                <w:szCs w:val="21"/>
                <w:highlight w:val="none"/>
                <w:u w:val="single"/>
              </w:rPr>
              <w:t xml:space="preserve">供应商(盖单位章)：                                                     </w:t>
            </w:r>
            <w:r>
              <w:rPr>
                <w:rFonts w:hint="eastAsia" w:ascii="宋体" w:hAnsi="宋体" w:cs="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注：</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供应商需按采购文件中对采购需求文档中的主要要求进行应答。</w:t>
            </w:r>
          </w:p>
          <w:p>
            <w:pPr>
              <w:rPr>
                <w:rFonts w:ascii="宋体" w:hAnsi="宋体"/>
                <w:color w:val="000000"/>
                <w:szCs w:val="21"/>
                <w:highlight w:val="none"/>
              </w:rPr>
            </w:pPr>
            <w:r>
              <w:rPr>
                <w:rFonts w:hint="eastAsia" w:ascii="宋体" w:hAnsi="宋体"/>
                <w:color w:val="000000"/>
                <w:szCs w:val="21"/>
                <w:highlight w:val="none"/>
              </w:rPr>
              <w:t xml:space="preserve">    </w:t>
            </w:r>
            <w:r>
              <w:rPr>
                <w:rFonts w:ascii="宋体" w:hAnsi="宋体"/>
                <w:color w:val="000000"/>
                <w:szCs w:val="21"/>
                <w:highlight w:val="none"/>
              </w:rPr>
              <w:t>2</w:t>
            </w:r>
            <w:r>
              <w:rPr>
                <w:rFonts w:hint="eastAsia" w:ascii="宋体" w:hAnsi="宋体"/>
                <w:color w:val="000000"/>
                <w:szCs w:val="21"/>
                <w:highlight w:val="none"/>
              </w:rPr>
              <w:t>.</w:t>
            </w:r>
            <w:r>
              <w:rPr>
                <w:rFonts w:ascii="宋体" w:hAnsi="宋体"/>
                <w:color w:val="000000"/>
                <w:szCs w:val="21"/>
                <w:highlight w:val="none"/>
              </w:rPr>
              <w:t>用“满足/不满足/”响应来表明该要求是否被满足。</w:t>
            </w:r>
          </w:p>
        </w:tc>
      </w:tr>
    </w:tbl>
    <w:p>
      <w:pPr>
        <w:pStyle w:val="10"/>
        <w:rPr>
          <w:highlight w:val="none"/>
        </w:rPr>
      </w:pPr>
    </w:p>
    <w:p>
      <w:pPr>
        <w:spacing w:line="360" w:lineRule="auto"/>
        <w:rPr>
          <w:rFonts w:ascii="宋体" w:hAnsi="宋体"/>
          <w:b/>
          <w:color w:val="000000"/>
          <w:sz w:val="24"/>
          <w:highlight w:val="none"/>
        </w:rPr>
      </w:pPr>
    </w:p>
    <w:p>
      <w:pPr>
        <w:spacing w:line="360" w:lineRule="auto"/>
        <w:jc w:val="center"/>
        <w:rPr>
          <w:rFonts w:ascii="宋体" w:hAnsi="宋体" w:cs="宋体"/>
          <w:b/>
          <w:color w:val="000000"/>
          <w:sz w:val="28"/>
          <w:szCs w:val="28"/>
          <w:highlight w:val="none"/>
        </w:rPr>
      </w:pPr>
      <w:bookmarkStart w:id="195" w:name="_Toc122338109"/>
    </w:p>
    <w:p>
      <w:pPr>
        <w:spacing w:line="540" w:lineRule="atLeast"/>
        <w:jc w:val="center"/>
        <w:outlineLvl w:val="1"/>
        <w:rPr>
          <w:highlight w:val="none"/>
        </w:rPr>
      </w:pPr>
      <w:r>
        <w:rPr>
          <w:rFonts w:hint="eastAsia" w:ascii="宋体" w:hAnsi="宋体"/>
          <w:b/>
          <w:color w:val="000000"/>
          <w:sz w:val="28"/>
          <w:szCs w:val="28"/>
          <w:highlight w:val="none"/>
        </w:rPr>
        <w:t>七、投标（响应）分项报价表（格式）</w:t>
      </w:r>
      <w:bookmarkEnd w:id="195"/>
    </w:p>
    <w:tbl>
      <w:tblPr>
        <w:tblStyle w:val="30"/>
        <w:tblpPr w:leftFromText="180" w:rightFromText="180" w:vertAnchor="text" w:horzAnchor="margin" w:tblpXSpec="center" w:tblpY="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597"/>
        <w:gridCol w:w="239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项目编号</w:t>
            </w:r>
          </w:p>
        </w:tc>
        <w:tc>
          <w:tcPr>
            <w:tcW w:w="65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5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名称（品目）</w:t>
            </w: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招标文件要求</w:t>
            </w: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投标人响应（承诺）</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i/>
                <w:color w:val="000000"/>
                <w:highlight w:val="none"/>
                <w:u w:val="single"/>
              </w:rPr>
            </w:pPr>
            <w:r>
              <w:rPr>
                <w:rFonts w:hint="eastAsia" w:hAnsi="宋体" w:cs="Courier New"/>
                <w:i/>
                <w:color w:val="000000"/>
                <w:highlight w:val="none"/>
                <w:u w:val="single"/>
              </w:rPr>
              <w:t>例：“</w:t>
            </w:r>
            <w:r>
              <w:rPr>
                <w:i/>
                <w:color w:val="000000"/>
                <w:highlight w:val="none"/>
                <w:u w:val="single"/>
              </w:rPr>
              <w:t>服务方式</w:t>
            </w:r>
            <w:r>
              <w:rPr>
                <w:rFonts w:hint="eastAsia" w:hAnsi="宋体" w:cs="Courier New"/>
                <w:i/>
                <w:color w:val="000000"/>
                <w:highlight w:val="none"/>
                <w:u w:val="single"/>
              </w:rPr>
              <w:t>”</w:t>
            </w:r>
          </w:p>
          <w:p>
            <w:pPr>
              <w:pStyle w:val="16"/>
              <w:spacing w:line="360" w:lineRule="auto"/>
              <w:jc w:val="center"/>
              <w:rPr>
                <w:rFonts w:hAnsi="宋体" w:cs="Courier New"/>
                <w:i/>
                <w:color w:val="000000"/>
                <w:highlight w:val="none"/>
                <w:u w:val="single"/>
              </w:rPr>
            </w:pPr>
            <w:r>
              <w:rPr>
                <w:rFonts w:hAnsi="宋体" w:cs="Courier New"/>
                <w:i/>
                <w:color w:val="000000"/>
                <w:highlight w:val="none"/>
                <w:u w:val="single"/>
              </w:rPr>
              <w:t>（注：仅</w:t>
            </w:r>
            <w:r>
              <w:rPr>
                <w:rFonts w:hint="eastAsia" w:hAnsi="宋体" w:cs="Courier New"/>
                <w:i/>
                <w:color w:val="000000"/>
                <w:highlight w:val="none"/>
                <w:u w:val="single"/>
              </w:rPr>
              <w:t>示</w:t>
            </w:r>
            <w:r>
              <w:rPr>
                <w:rFonts w:hAnsi="宋体" w:cs="Courier New"/>
                <w:i/>
                <w:color w:val="000000"/>
                <w:highlight w:val="none"/>
                <w:u w:val="single"/>
              </w:rPr>
              <w:t>例</w:t>
            </w:r>
            <w:r>
              <w:rPr>
                <w:rFonts w:hint="eastAsia" w:hAnsi="宋体" w:cs="Courier New"/>
                <w:i/>
                <w:color w:val="000000"/>
                <w:highlight w:val="none"/>
                <w:u w:val="single"/>
              </w:rPr>
              <w:t>如何填写，与投标内容无关）</w:t>
            </w: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highlight w:val="none"/>
                <w:u w:val="single"/>
              </w:rPr>
            </w:pPr>
            <w:r>
              <w:rPr>
                <w:rFonts w:hint="eastAsia" w:hAnsi="宋体" w:cs="Courier New"/>
                <w:i/>
                <w:color w:val="000000"/>
                <w:highlight w:val="none"/>
                <w:u w:val="single"/>
              </w:rPr>
              <w:t>例：</w:t>
            </w:r>
            <w:r>
              <w:rPr>
                <w:rFonts w:hint="eastAsia" w:ascii="宋体" w:hAnsi="宋体" w:cs="宋体"/>
                <w:i/>
                <w:color w:val="000000"/>
                <w:szCs w:val="21"/>
                <w:highlight w:val="none"/>
                <w:u w:val="single"/>
              </w:rPr>
              <w:t>“须提供驻场务……”</w:t>
            </w: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highlight w:val="none"/>
                <w:u w:val="single"/>
              </w:rPr>
            </w:pPr>
            <w:r>
              <w:rPr>
                <w:rFonts w:hint="eastAsia" w:ascii="宋体" w:hAnsi="宋体" w:cs="Courier New"/>
                <w:i/>
                <w:color w:val="000000"/>
                <w:szCs w:val="21"/>
                <w:highlight w:val="none"/>
                <w:u w:val="single"/>
              </w:rPr>
              <w:t>例1：</w:t>
            </w:r>
            <w:r>
              <w:rPr>
                <w:rFonts w:hint="eastAsia" w:ascii="宋体" w:hAnsi="宋体" w:cs="宋体"/>
                <w:i/>
                <w:color w:val="000000"/>
                <w:szCs w:val="21"/>
                <w:highlight w:val="none"/>
                <w:u w:val="single"/>
              </w:rPr>
              <w:t>“提供驻场服务人中3名……”；</w:t>
            </w:r>
          </w:p>
          <w:p>
            <w:pPr>
              <w:spacing w:line="360" w:lineRule="auto"/>
              <w:jc w:val="left"/>
              <w:rPr>
                <w:rFonts w:ascii="宋体" w:hAnsi="宋体" w:cs="Courier New"/>
                <w:i/>
                <w:color w:val="000000"/>
                <w:szCs w:val="21"/>
                <w:highlight w:val="none"/>
                <w:u w:val="single"/>
              </w:rPr>
            </w:pPr>
            <w:r>
              <w:rPr>
                <w:rFonts w:hint="eastAsia" w:ascii="宋体" w:hAnsi="宋体" w:cs="Courier New"/>
                <w:i/>
                <w:color w:val="000000"/>
                <w:szCs w:val="21"/>
                <w:highlight w:val="none"/>
                <w:u w:val="single"/>
              </w:rPr>
              <w:t>例2：</w:t>
            </w:r>
            <w:r>
              <w:rPr>
                <w:rFonts w:hint="eastAsia" w:ascii="宋体" w:hAnsi="宋体" w:cs="宋体"/>
                <w:i/>
                <w:color w:val="000000"/>
                <w:szCs w:val="21"/>
                <w:highlight w:val="none"/>
                <w:u w:val="single"/>
              </w:rPr>
              <w:t>“详见投标文件第55页”</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szCs w:val="21"/>
                <w:highlight w:val="none"/>
              </w:rPr>
            </w:pPr>
            <w:r>
              <w:rPr>
                <w:rFonts w:hint="eastAsia" w:ascii="宋体" w:hAnsi="宋体" w:cs="Courier New"/>
                <w:i/>
                <w:color w:val="000000"/>
                <w:szCs w:val="21"/>
                <w:highlight w:val="none"/>
                <w:u w:val="single"/>
              </w:rPr>
              <w:t>例：</w:t>
            </w:r>
            <w:r>
              <w:rPr>
                <w:rFonts w:hint="eastAsia" w:ascii="宋体" w:hAnsi="宋体"/>
                <w:i/>
                <w:color w:val="000000"/>
                <w:highlight w:val="none"/>
                <w:u w:val="single"/>
              </w:rPr>
              <w:t>“</w:t>
            </w:r>
            <w:r>
              <w:rPr>
                <w:rFonts w:ascii="宋体" w:hAnsi="宋体"/>
                <w:i/>
                <w:color w:val="000000"/>
                <w:highlight w:val="none"/>
                <w:u w:val="single"/>
              </w:rPr>
              <w:t>满足</w:t>
            </w:r>
            <w:r>
              <w:rPr>
                <w:rFonts w:hint="eastAsia" w:ascii="宋体" w:hAnsi="宋体"/>
                <w:i/>
                <w:color w:val="000000"/>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i/>
                <w:color w:val="000000"/>
                <w:highlight w:val="none"/>
                <w:u w:val="single"/>
              </w:rPr>
            </w:pPr>
            <w:r>
              <w:rPr>
                <w:rFonts w:hint="eastAsia" w:ascii="宋体" w:hAnsi="宋体"/>
                <w:i/>
                <w:color w:val="000000"/>
                <w:highlight w:val="none"/>
                <w:u w:val="single"/>
              </w:rPr>
              <w:t>可另页详述（应答），</w:t>
            </w:r>
          </w:p>
          <w:p>
            <w:pPr>
              <w:spacing w:line="360" w:lineRule="auto"/>
              <w:rPr>
                <w:rFonts w:ascii="宋体" w:hAnsi="宋体" w:cs="宋体"/>
                <w:color w:val="000000"/>
                <w:szCs w:val="21"/>
                <w:highlight w:val="none"/>
              </w:rPr>
            </w:pPr>
            <w:r>
              <w:rPr>
                <w:rFonts w:hint="eastAsia" w:ascii="宋体" w:hAnsi="宋体"/>
                <w:i/>
                <w:color w:val="000000"/>
                <w:highlight w:val="none"/>
                <w:u w:val="single"/>
              </w:rPr>
              <w:t>但须标注其所在页码</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olor w:val="000000"/>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szCs w:val="21"/>
                <w:highlight w:val="none"/>
                <w:u w:val="single"/>
              </w:rPr>
            </w:pPr>
            <w:r>
              <w:rPr>
                <w:rFonts w:hint="eastAsia" w:ascii="宋体" w:hAnsi="宋体"/>
                <w:i/>
                <w:color w:val="000000"/>
                <w:szCs w:val="21"/>
                <w:highlight w:val="none"/>
                <w:u w:val="single"/>
              </w:rPr>
              <w:t>行数不够，可按本表格式自行添加</w:t>
            </w: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highlight w:val="none"/>
              </w:rPr>
            </w:pPr>
            <w:r>
              <w:rPr>
                <w:rFonts w:ascii="宋体" w:hAnsi="宋体"/>
                <w:color w:val="000000"/>
                <w:szCs w:val="21"/>
                <w:highlight w:val="none"/>
              </w:rPr>
              <w:t>我公司确认，除以上“偏离说明”栏中列明的偏差外，我公司无条件接受招标文件规定的所有技术规格</w:t>
            </w:r>
            <w:r>
              <w:rPr>
                <w:rFonts w:hint="eastAsia" w:ascii="宋体" w:hAnsi="宋体"/>
                <w:color w:val="000000"/>
                <w:szCs w:val="21"/>
                <w:highlight w:val="none"/>
              </w:rPr>
              <w:t>（服务标准等）</w:t>
            </w:r>
            <w:r>
              <w:rPr>
                <w:rFonts w:ascii="宋体" w:hAnsi="宋体"/>
                <w:color w:val="000000"/>
                <w:szCs w:val="21"/>
                <w:highlight w:val="none"/>
              </w:rPr>
              <w:t>。</w:t>
            </w:r>
          </w:p>
          <w:p>
            <w:pPr>
              <w:spacing w:line="360" w:lineRule="auto"/>
              <w:rPr>
                <w:rFonts w:ascii="宋体" w:hAnsi="宋体"/>
                <w:b/>
                <w:color w:val="000000"/>
                <w:szCs w:val="21"/>
                <w:highlight w:val="none"/>
                <w:u w:val="single"/>
              </w:rPr>
            </w:pPr>
            <w:r>
              <w:rPr>
                <w:rFonts w:hint="eastAsia" w:ascii="宋体" w:hAnsi="宋体"/>
                <w:b/>
                <w:color w:val="000000"/>
                <w:szCs w:val="21"/>
                <w:highlight w:val="none"/>
                <w:u w:val="single"/>
              </w:rPr>
              <w:t>法定代表人或其委托</w:t>
            </w:r>
            <w:r>
              <w:rPr>
                <w:rFonts w:ascii="宋体" w:hAnsi="宋体"/>
                <w:b/>
                <w:color w:val="000000"/>
                <w:szCs w:val="21"/>
                <w:highlight w:val="none"/>
                <w:u w:val="single"/>
              </w:rPr>
              <w:t>代理人</w:t>
            </w:r>
            <w:r>
              <w:rPr>
                <w:rFonts w:hint="eastAsia" w:ascii="宋体" w:hAnsi="宋体"/>
                <w:b/>
                <w:color w:val="000000"/>
                <w:szCs w:val="21"/>
                <w:highlight w:val="none"/>
                <w:u w:val="single"/>
              </w:rPr>
              <w:t xml:space="preserve">（签字）：                   </w:t>
            </w:r>
          </w:p>
          <w:p>
            <w:pPr>
              <w:spacing w:line="360" w:lineRule="auto"/>
              <w:rPr>
                <w:rFonts w:ascii="宋体" w:hAnsi="宋体" w:cs="宋体"/>
                <w:color w:val="000000"/>
                <w:szCs w:val="21"/>
                <w:highlight w:val="none"/>
              </w:rPr>
            </w:pPr>
            <w:r>
              <w:rPr>
                <w:rFonts w:hint="eastAsia" w:ascii="宋体" w:hAnsi="宋体"/>
                <w:b/>
                <w:color w:val="000000"/>
                <w:szCs w:val="21"/>
                <w:highlight w:val="none"/>
                <w:u w:val="single"/>
              </w:rPr>
              <w:t xml:space="preserve">投标人(盖单位章)：                                  </w:t>
            </w:r>
            <w:r>
              <w:rPr>
                <w:rFonts w:hint="eastAsia" w:ascii="宋体" w:hAnsi="宋体" w:cs="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pPr>
              <w:rPr>
                <w:color w:val="000000"/>
                <w:highlight w:val="none"/>
              </w:rPr>
            </w:pPr>
            <w:r>
              <w:rPr>
                <w:rFonts w:hint="eastAsia"/>
                <w:color w:val="000000"/>
                <w:highlight w:val="none"/>
              </w:rPr>
              <w:t>注：</w:t>
            </w:r>
            <w:r>
              <w:rPr>
                <w:color w:val="000000"/>
                <w:highlight w:val="none"/>
              </w:rPr>
              <w:t>1.投标人需按采购文件中对</w:t>
            </w:r>
            <w:r>
              <w:rPr>
                <w:rFonts w:hint="eastAsia"/>
                <w:color w:val="000000"/>
                <w:highlight w:val="none"/>
              </w:rPr>
              <w:t>技术规格（采购需求）</w:t>
            </w:r>
            <w:r>
              <w:rPr>
                <w:color w:val="000000"/>
                <w:highlight w:val="none"/>
              </w:rPr>
              <w:t>进行应答</w:t>
            </w:r>
            <w:r>
              <w:rPr>
                <w:rFonts w:hint="eastAsia"/>
                <w:color w:val="000000"/>
                <w:highlight w:val="none"/>
              </w:rPr>
              <w:t>（</w:t>
            </w:r>
            <w:r>
              <w:rPr>
                <w:color w:val="000000"/>
                <w:highlight w:val="none"/>
              </w:rPr>
              <w:t>详细描述如何满足该需求</w:t>
            </w:r>
            <w:r>
              <w:rPr>
                <w:rFonts w:hint="eastAsia"/>
                <w:color w:val="000000"/>
                <w:highlight w:val="none"/>
              </w:rPr>
              <w:t>）</w:t>
            </w:r>
            <w:r>
              <w:rPr>
                <w:color w:val="000000"/>
                <w:highlight w:val="none"/>
              </w:rPr>
              <w:t>。</w:t>
            </w:r>
            <w:r>
              <w:rPr>
                <w:rFonts w:hint="eastAsia"/>
                <w:color w:val="000000"/>
                <w:highlight w:val="none"/>
              </w:rPr>
              <w:t>如本表表格填写不便的，可以另页</w:t>
            </w:r>
            <w:r>
              <w:rPr>
                <w:color w:val="000000"/>
                <w:highlight w:val="none"/>
              </w:rPr>
              <w:t>详述</w:t>
            </w:r>
            <w:r>
              <w:rPr>
                <w:rFonts w:hint="eastAsia"/>
                <w:color w:val="000000"/>
                <w:highlight w:val="none"/>
              </w:rPr>
              <w:t>（</w:t>
            </w:r>
            <w:r>
              <w:rPr>
                <w:color w:val="000000"/>
                <w:highlight w:val="none"/>
              </w:rPr>
              <w:t>应答</w:t>
            </w:r>
            <w:r>
              <w:rPr>
                <w:rFonts w:hint="eastAsia"/>
                <w:color w:val="000000"/>
                <w:highlight w:val="none"/>
              </w:rPr>
              <w:t>）</w:t>
            </w:r>
            <w:r>
              <w:rPr>
                <w:color w:val="000000"/>
                <w:highlight w:val="none"/>
              </w:rPr>
              <w:t>，但必须给出确切的位置索引</w:t>
            </w:r>
            <w:r>
              <w:rPr>
                <w:rFonts w:hint="eastAsia"/>
                <w:color w:val="000000"/>
                <w:highlight w:val="none"/>
              </w:rPr>
              <w:t>（标注具体内容的所在页码）</w:t>
            </w:r>
            <w:r>
              <w:rPr>
                <w:color w:val="000000"/>
                <w:highlight w:val="none"/>
              </w:rPr>
              <w:t>。</w:t>
            </w:r>
          </w:p>
          <w:p>
            <w:pPr>
              <w:rPr>
                <w:color w:val="000000"/>
                <w:highlight w:val="none"/>
              </w:rPr>
            </w:pPr>
            <w:r>
              <w:rPr>
                <w:color w:val="000000"/>
                <w:highlight w:val="none"/>
              </w:rPr>
              <w:t>2</w:t>
            </w:r>
            <w:r>
              <w:rPr>
                <w:rFonts w:hint="eastAsia"/>
                <w:color w:val="000000"/>
                <w:highlight w:val="none"/>
              </w:rPr>
              <w:t>.</w:t>
            </w:r>
            <w:r>
              <w:rPr>
                <w:color w:val="000000"/>
                <w:highlight w:val="none"/>
              </w:rPr>
              <w:t>用“满足/不满足/部分满足”响应来表明该需求是否被满足，不得使用“明白”、“理解”等词语。</w:t>
            </w:r>
            <w:r>
              <w:rPr>
                <w:rFonts w:hint="eastAsia"/>
                <w:color w:val="000000"/>
                <w:highlight w:val="none"/>
              </w:rPr>
              <w:t>如</w:t>
            </w:r>
            <w:r>
              <w:rPr>
                <w:color w:val="000000"/>
                <w:highlight w:val="none"/>
              </w:rPr>
              <w:t>与</w:t>
            </w:r>
            <w:r>
              <w:rPr>
                <w:rFonts w:hint="eastAsia"/>
                <w:color w:val="000000"/>
                <w:highlight w:val="none"/>
              </w:rPr>
              <w:t>采购</w:t>
            </w:r>
            <w:r>
              <w:rPr>
                <w:color w:val="000000"/>
                <w:highlight w:val="none"/>
              </w:rPr>
              <w:t>需求之间有偏差时必须用“部分满足”响应来表明该需求未被完全满足的情况，并用确切的描述解释如何规避该偏差。</w:t>
            </w:r>
            <w:r>
              <w:rPr>
                <w:rFonts w:hint="eastAsia"/>
                <w:color w:val="000000"/>
                <w:highlight w:val="none"/>
              </w:rPr>
              <w:t>如</w:t>
            </w:r>
            <w:r>
              <w:rPr>
                <w:color w:val="000000"/>
                <w:highlight w:val="none"/>
              </w:rPr>
              <w:t>不能实现</w:t>
            </w:r>
            <w:r>
              <w:rPr>
                <w:rFonts w:hint="eastAsia"/>
                <w:color w:val="000000"/>
                <w:highlight w:val="none"/>
              </w:rPr>
              <w:t>采购</w:t>
            </w:r>
            <w:r>
              <w:rPr>
                <w:color w:val="000000"/>
                <w:highlight w:val="none"/>
              </w:rPr>
              <w:t>需求时必须用“不满足”来响应。</w:t>
            </w:r>
          </w:p>
          <w:p>
            <w:pPr>
              <w:rPr>
                <w:rFonts w:ascii="宋体" w:hAnsi="宋体"/>
                <w:color w:val="000000"/>
                <w:szCs w:val="21"/>
                <w:highlight w:val="none"/>
              </w:rPr>
            </w:pPr>
            <w:r>
              <w:rPr>
                <w:color w:val="000000"/>
                <w:highlight w:val="none"/>
              </w:rPr>
              <w:t>3</w:t>
            </w:r>
            <w:r>
              <w:rPr>
                <w:rFonts w:hint="eastAsia"/>
                <w:color w:val="000000"/>
                <w:highlight w:val="none"/>
              </w:rPr>
              <w:t>.</w:t>
            </w:r>
            <w:r>
              <w:rPr>
                <w:rFonts w:ascii="宋体" w:hAnsi="宋体"/>
                <w:color w:val="000000"/>
                <w:szCs w:val="21"/>
                <w:highlight w:val="none"/>
              </w:rPr>
              <w:t>投标人可根据其投标内容进一步细化上述表格，并可增添其它表格或说明以便进一步明确投标内容。</w:t>
            </w:r>
          </w:p>
        </w:tc>
      </w:tr>
    </w:tbl>
    <w:p>
      <w:pPr>
        <w:pStyle w:val="22"/>
        <w:rPr>
          <w:highlight w:val="none"/>
        </w:rPr>
        <w:sectPr>
          <w:headerReference r:id="rId4" w:type="default"/>
          <w:footerReference r:id="rId5" w:type="default"/>
          <w:pgSz w:w="11906" w:h="16838"/>
          <w:pgMar w:top="1134" w:right="1077" w:bottom="1418" w:left="1191" w:header="851" w:footer="992" w:gutter="0"/>
          <w:cols w:space="720" w:num="1"/>
          <w:docGrid w:type="lines" w:linePitch="312" w:charSpace="0"/>
        </w:sectPr>
      </w:pPr>
    </w:p>
    <w:p>
      <w:pPr>
        <w:pStyle w:val="13"/>
        <w:ind w:firstLine="0"/>
        <w:jc w:val="center"/>
        <w:outlineLvl w:val="1"/>
        <w:rPr>
          <w:b/>
          <w:sz w:val="28"/>
          <w:szCs w:val="28"/>
          <w:highlight w:val="none"/>
        </w:rPr>
      </w:pPr>
      <w:bookmarkStart w:id="196" w:name="_Toc122338112"/>
      <w:r>
        <w:rPr>
          <w:rFonts w:hint="eastAsia"/>
          <w:b/>
          <w:sz w:val="28"/>
          <w:szCs w:val="28"/>
          <w:highlight w:val="none"/>
        </w:rPr>
        <w:t>八、技术规格（采购需求）偏离表</w:t>
      </w:r>
      <w:bookmarkEnd w:id="196"/>
    </w:p>
    <w:tbl>
      <w:tblPr>
        <w:tblStyle w:val="30"/>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采购文件要求</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供应商响应（承诺）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i/>
                <w:color w:val="000000"/>
                <w:highlight w:val="none"/>
                <w:u w:val="single"/>
              </w:rPr>
            </w:pPr>
            <w:r>
              <w:rPr>
                <w:rFonts w:hint="eastAsia" w:hAnsi="宋体" w:cs="Courier New"/>
                <w:i/>
                <w:color w:val="000000"/>
                <w:highlight w:val="none"/>
                <w:u w:val="single"/>
              </w:rPr>
              <w:t>例：“</w:t>
            </w:r>
            <w:r>
              <w:rPr>
                <w:i/>
                <w:color w:val="000000"/>
                <w:highlight w:val="none"/>
                <w:u w:val="single"/>
              </w:rPr>
              <w:t>服务方式</w:t>
            </w:r>
            <w:r>
              <w:rPr>
                <w:rFonts w:hint="eastAsia" w:hAnsi="宋体" w:cs="Courier New"/>
                <w:i/>
                <w:color w:val="000000"/>
                <w:highlight w:val="none"/>
                <w:u w:val="single"/>
              </w:rPr>
              <w:t>”</w:t>
            </w:r>
          </w:p>
          <w:p>
            <w:pPr>
              <w:pStyle w:val="16"/>
              <w:spacing w:line="360" w:lineRule="auto"/>
              <w:jc w:val="center"/>
              <w:rPr>
                <w:rFonts w:hAnsi="宋体" w:cs="Courier New"/>
                <w:i/>
                <w:color w:val="000000"/>
                <w:highlight w:val="none"/>
                <w:u w:val="single"/>
              </w:rPr>
            </w:pPr>
            <w:r>
              <w:rPr>
                <w:rFonts w:hAnsi="宋体" w:cs="Courier New"/>
                <w:i/>
                <w:color w:val="000000"/>
                <w:highlight w:val="none"/>
                <w:u w:val="single"/>
              </w:rPr>
              <w:t>（注：仅</w:t>
            </w:r>
            <w:r>
              <w:rPr>
                <w:rFonts w:hint="eastAsia" w:hAnsi="宋体" w:cs="Courier New"/>
                <w:i/>
                <w:color w:val="000000"/>
                <w:highlight w:val="none"/>
                <w:u w:val="single"/>
              </w:rPr>
              <w:t>示</w:t>
            </w:r>
            <w:r>
              <w:rPr>
                <w:rFonts w:hAnsi="宋体" w:cs="Courier New"/>
                <w:i/>
                <w:color w:val="000000"/>
                <w:highlight w:val="none"/>
                <w:u w:val="single"/>
              </w:rPr>
              <w:t>例</w:t>
            </w:r>
            <w:r>
              <w:rPr>
                <w:rFonts w:hint="eastAsia" w:hAnsi="宋体" w:cs="Courier New"/>
                <w:i/>
                <w:color w:val="000000"/>
                <w:highlight w:val="none"/>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highlight w:val="none"/>
                <w:u w:val="single"/>
              </w:rPr>
            </w:pPr>
            <w:r>
              <w:rPr>
                <w:rFonts w:hint="eastAsia" w:hAnsi="宋体" w:cs="Courier New"/>
                <w:i/>
                <w:color w:val="000000"/>
                <w:highlight w:val="none"/>
                <w:u w:val="single"/>
              </w:rPr>
              <w:t>例：</w:t>
            </w:r>
            <w:r>
              <w:rPr>
                <w:rFonts w:hint="eastAsia" w:ascii="宋体" w:hAnsi="宋体" w:cs="宋体"/>
                <w:i/>
                <w:color w:val="000000"/>
                <w:szCs w:val="21"/>
                <w:highlight w:val="none"/>
                <w:u w:val="single"/>
              </w:rPr>
              <w:t>“须提供驻场务……”</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highlight w:val="none"/>
                <w:u w:val="single"/>
              </w:rPr>
            </w:pPr>
            <w:r>
              <w:rPr>
                <w:rFonts w:hint="eastAsia" w:ascii="宋体" w:hAnsi="宋体" w:cs="Courier New"/>
                <w:i/>
                <w:color w:val="000000"/>
                <w:szCs w:val="21"/>
                <w:highlight w:val="none"/>
                <w:u w:val="single"/>
              </w:rPr>
              <w:t>例1：</w:t>
            </w:r>
            <w:r>
              <w:rPr>
                <w:rFonts w:hint="eastAsia" w:ascii="宋体" w:hAnsi="宋体" w:cs="宋体"/>
                <w:i/>
                <w:color w:val="000000"/>
                <w:szCs w:val="21"/>
                <w:highlight w:val="none"/>
                <w:u w:val="single"/>
              </w:rPr>
              <w:t>“提供驻场服务人中3名……”；</w:t>
            </w:r>
          </w:p>
          <w:p>
            <w:pPr>
              <w:spacing w:line="360" w:lineRule="auto"/>
              <w:jc w:val="left"/>
              <w:rPr>
                <w:rFonts w:ascii="宋体" w:hAnsi="宋体" w:cs="Courier New"/>
                <w:i/>
                <w:color w:val="000000"/>
                <w:szCs w:val="21"/>
                <w:highlight w:val="none"/>
                <w:u w:val="single"/>
              </w:rPr>
            </w:pPr>
            <w:r>
              <w:rPr>
                <w:rFonts w:hint="eastAsia" w:ascii="宋体" w:hAnsi="宋体" w:cs="Courier New"/>
                <w:i/>
                <w:color w:val="000000"/>
                <w:szCs w:val="21"/>
                <w:highlight w:val="none"/>
                <w:u w:val="single"/>
              </w:rPr>
              <w:t>例2：</w:t>
            </w:r>
            <w:r>
              <w:rPr>
                <w:rFonts w:hint="eastAsia" w:ascii="宋体" w:hAnsi="宋体" w:cs="宋体"/>
                <w:i/>
                <w:color w:val="000000"/>
                <w:szCs w:val="21"/>
                <w:highlight w:val="none"/>
                <w:u w:val="single"/>
              </w:rPr>
              <w:t>“详见投标文件第55页”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i/>
                <w:color w:val="000000"/>
                <w:highlight w:val="none"/>
                <w:u w:val="single"/>
              </w:rPr>
            </w:pPr>
            <w:r>
              <w:rPr>
                <w:rFonts w:hint="eastAsia" w:ascii="宋体" w:hAnsi="宋体"/>
                <w:i/>
                <w:color w:val="000000"/>
                <w:highlight w:val="none"/>
                <w:u w:val="single"/>
              </w:rPr>
              <w:t>可另页详述（应答），</w:t>
            </w:r>
          </w:p>
          <w:p>
            <w:pPr>
              <w:spacing w:line="360" w:lineRule="auto"/>
              <w:rPr>
                <w:rFonts w:ascii="宋体" w:hAnsi="宋体" w:cs="宋体"/>
                <w:color w:val="000000"/>
                <w:szCs w:val="21"/>
                <w:highlight w:val="none"/>
              </w:rPr>
            </w:pPr>
            <w:r>
              <w:rPr>
                <w:rFonts w:hint="eastAsia" w:ascii="宋体" w:hAnsi="宋体"/>
                <w:i/>
                <w:color w:val="000000"/>
                <w:highlight w:val="none"/>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Courier New"/>
                <w:color w:val="000000"/>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szCs w:val="21"/>
                <w:highlight w:val="none"/>
                <w:u w:val="single"/>
              </w:rPr>
            </w:pPr>
            <w:r>
              <w:rPr>
                <w:rFonts w:hint="eastAsia" w:ascii="宋体" w:hAnsi="宋体"/>
                <w:i/>
                <w:color w:val="000000"/>
                <w:szCs w:val="21"/>
                <w:highlight w:val="none"/>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highlight w:val="none"/>
              </w:rPr>
            </w:pPr>
            <w:r>
              <w:rPr>
                <w:rFonts w:ascii="宋体" w:hAnsi="宋体"/>
                <w:color w:val="000000"/>
                <w:szCs w:val="21"/>
                <w:highlight w:val="none"/>
              </w:rPr>
              <w:t>我公司确认，除以上“偏离说明”栏中列明的偏差外，我公司无条件接受采购文件规定的所有技术规格</w:t>
            </w:r>
            <w:r>
              <w:rPr>
                <w:rFonts w:hint="eastAsia" w:ascii="宋体" w:hAnsi="宋体"/>
                <w:color w:val="000000"/>
                <w:szCs w:val="21"/>
                <w:highlight w:val="none"/>
              </w:rPr>
              <w:t>（服务标准等）</w:t>
            </w:r>
            <w:r>
              <w:rPr>
                <w:rFonts w:ascii="宋体" w:hAnsi="宋体"/>
                <w:color w:val="000000"/>
                <w:szCs w:val="21"/>
                <w:highlight w:val="none"/>
              </w:rPr>
              <w:t>。</w:t>
            </w:r>
          </w:p>
          <w:p>
            <w:pPr>
              <w:spacing w:line="360" w:lineRule="auto"/>
              <w:rPr>
                <w:rFonts w:ascii="宋体" w:hAnsi="宋体"/>
                <w:b/>
                <w:color w:val="000000"/>
                <w:szCs w:val="21"/>
                <w:highlight w:val="none"/>
                <w:u w:val="single"/>
              </w:rPr>
            </w:pPr>
            <w:r>
              <w:rPr>
                <w:rFonts w:hint="eastAsia" w:ascii="宋体" w:hAnsi="宋体"/>
                <w:b/>
                <w:color w:val="000000"/>
                <w:szCs w:val="21"/>
                <w:highlight w:val="none"/>
                <w:u w:val="single"/>
              </w:rPr>
              <w:t>法定代表人或其委托</w:t>
            </w:r>
            <w:r>
              <w:rPr>
                <w:rFonts w:ascii="宋体" w:hAnsi="宋体"/>
                <w:b/>
                <w:color w:val="000000"/>
                <w:szCs w:val="21"/>
                <w:highlight w:val="none"/>
                <w:u w:val="single"/>
              </w:rPr>
              <w:t>代理人</w:t>
            </w:r>
            <w:r>
              <w:rPr>
                <w:rFonts w:hint="eastAsia" w:ascii="宋体" w:hAnsi="宋体"/>
                <w:b/>
                <w:color w:val="000000"/>
                <w:szCs w:val="21"/>
                <w:highlight w:val="none"/>
                <w:u w:val="single"/>
              </w:rPr>
              <w:t xml:space="preserve">（签字）：                 </w:t>
            </w:r>
          </w:p>
          <w:p>
            <w:pPr>
              <w:spacing w:line="360" w:lineRule="auto"/>
              <w:rPr>
                <w:rFonts w:ascii="宋体" w:hAnsi="宋体" w:cs="宋体"/>
                <w:color w:val="000000"/>
                <w:szCs w:val="21"/>
                <w:highlight w:val="none"/>
              </w:rPr>
            </w:pPr>
            <w:r>
              <w:rPr>
                <w:rFonts w:hint="eastAsia" w:ascii="宋体" w:hAnsi="宋体"/>
                <w:b/>
                <w:color w:val="000000"/>
                <w:szCs w:val="21"/>
                <w:highlight w:val="none"/>
                <w:u w:val="single"/>
              </w:rPr>
              <w:t xml:space="preserve">供应商(盖单位章)：                                 </w:t>
            </w:r>
            <w:r>
              <w:rPr>
                <w:rFonts w:hint="eastAsia" w:ascii="宋体" w:hAnsi="宋体" w:cs="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highlight w:val="none"/>
              </w:rPr>
            </w:pPr>
            <w:r>
              <w:rPr>
                <w:rFonts w:hint="eastAsia" w:ascii="宋体" w:hAnsi="宋体"/>
                <w:color w:val="000000"/>
                <w:highlight w:val="none"/>
              </w:rPr>
              <w:t>注：</w:t>
            </w:r>
            <w:r>
              <w:rPr>
                <w:rFonts w:ascii="宋体" w:hAnsi="宋体"/>
                <w:color w:val="000000"/>
                <w:highlight w:val="none"/>
              </w:rPr>
              <w:t>1.供应商需按采购文件中对</w:t>
            </w:r>
            <w:r>
              <w:rPr>
                <w:rFonts w:hint="eastAsia" w:ascii="宋体" w:hAnsi="宋体"/>
                <w:color w:val="000000"/>
                <w:highlight w:val="none"/>
              </w:rPr>
              <w:t>技术规格（采购需求）</w:t>
            </w:r>
            <w:r>
              <w:rPr>
                <w:rFonts w:ascii="宋体" w:hAnsi="宋体"/>
                <w:color w:val="000000"/>
                <w:highlight w:val="none"/>
              </w:rPr>
              <w:t>进行应答</w:t>
            </w:r>
            <w:r>
              <w:rPr>
                <w:rFonts w:hint="eastAsia" w:ascii="宋体" w:hAnsi="宋体"/>
                <w:color w:val="000000"/>
                <w:highlight w:val="none"/>
              </w:rPr>
              <w:t>（</w:t>
            </w:r>
            <w:r>
              <w:rPr>
                <w:rFonts w:ascii="宋体" w:hAnsi="宋体"/>
                <w:color w:val="000000"/>
                <w:highlight w:val="none"/>
              </w:rPr>
              <w:t>详细描述如何满足该需求</w:t>
            </w:r>
            <w:r>
              <w:rPr>
                <w:rFonts w:hint="eastAsia" w:ascii="宋体" w:hAnsi="宋体"/>
                <w:color w:val="000000"/>
                <w:highlight w:val="none"/>
              </w:rPr>
              <w:t>）</w:t>
            </w:r>
            <w:r>
              <w:rPr>
                <w:rFonts w:ascii="宋体" w:hAnsi="宋体"/>
                <w:color w:val="000000"/>
                <w:highlight w:val="none"/>
              </w:rPr>
              <w:t>。</w:t>
            </w:r>
            <w:r>
              <w:rPr>
                <w:rFonts w:hint="eastAsia" w:ascii="宋体" w:hAnsi="宋体"/>
                <w:color w:val="000000"/>
                <w:highlight w:val="none"/>
              </w:rPr>
              <w:t>如本表表格填写不便的，可以另页</w:t>
            </w:r>
            <w:r>
              <w:rPr>
                <w:rFonts w:ascii="宋体" w:hAnsi="宋体"/>
                <w:color w:val="000000"/>
                <w:highlight w:val="none"/>
              </w:rPr>
              <w:t>详述</w:t>
            </w:r>
            <w:r>
              <w:rPr>
                <w:rFonts w:hint="eastAsia" w:ascii="宋体" w:hAnsi="宋体"/>
                <w:color w:val="000000"/>
                <w:highlight w:val="none"/>
              </w:rPr>
              <w:t>（</w:t>
            </w:r>
            <w:r>
              <w:rPr>
                <w:rFonts w:ascii="宋体" w:hAnsi="宋体"/>
                <w:color w:val="000000"/>
                <w:highlight w:val="none"/>
              </w:rPr>
              <w:t>应答</w:t>
            </w:r>
            <w:r>
              <w:rPr>
                <w:rFonts w:hint="eastAsia" w:ascii="宋体" w:hAnsi="宋体"/>
                <w:color w:val="000000"/>
                <w:highlight w:val="none"/>
              </w:rPr>
              <w:t>）</w:t>
            </w:r>
            <w:r>
              <w:rPr>
                <w:rFonts w:ascii="宋体" w:hAnsi="宋体"/>
                <w:color w:val="000000"/>
                <w:highlight w:val="none"/>
              </w:rPr>
              <w:t>，但必须给出确切的位置索引</w:t>
            </w:r>
            <w:r>
              <w:rPr>
                <w:rFonts w:hint="eastAsia" w:ascii="宋体" w:hAnsi="宋体"/>
                <w:color w:val="000000"/>
                <w:highlight w:val="none"/>
              </w:rPr>
              <w:t>（标注具体内容的所在页码）</w:t>
            </w:r>
            <w:r>
              <w:rPr>
                <w:rFonts w:ascii="宋体" w:hAnsi="宋体"/>
                <w:color w:val="000000"/>
                <w:highlight w:val="none"/>
              </w:rPr>
              <w:t>。</w:t>
            </w:r>
          </w:p>
          <w:p>
            <w:pPr>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w:t>
            </w:r>
            <w:r>
              <w:rPr>
                <w:rFonts w:ascii="宋体" w:hAnsi="宋体"/>
                <w:color w:val="000000"/>
                <w:highlight w:val="none"/>
              </w:rPr>
              <w:t>用“满足/不满足/部分满足”响应来表明该需求是否被满足，不得使用“明白”、“理解”等词语。</w:t>
            </w:r>
            <w:r>
              <w:rPr>
                <w:rFonts w:hint="eastAsia" w:ascii="宋体" w:hAnsi="宋体"/>
                <w:color w:val="000000"/>
                <w:highlight w:val="none"/>
              </w:rPr>
              <w:t>如</w:t>
            </w:r>
            <w:r>
              <w:rPr>
                <w:rFonts w:ascii="宋体" w:hAnsi="宋体"/>
                <w:color w:val="000000"/>
                <w:highlight w:val="none"/>
              </w:rPr>
              <w:t>与</w:t>
            </w:r>
            <w:r>
              <w:rPr>
                <w:rFonts w:hint="eastAsia" w:ascii="宋体" w:hAnsi="宋体"/>
                <w:color w:val="000000"/>
                <w:highlight w:val="none"/>
              </w:rPr>
              <w:t>采购</w:t>
            </w:r>
            <w:r>
              <w:rPr>
                <w:rFonts w:ascii="宋体" w:hAnsi="宋体"/>
                <w:color w:val="000000"/>
                <w:highlight w:val="none"/>
              </w:rPr>
              <w:t>需求之间有偏差时必须用“部分满足”响应来表明该需求未被完全满足的情况，并用确切的描述解释如何规避该偏差。</w:t>
            </w:r>
            <w:r>
              <w:rPr>
                <w:rFonts w:hint="eastAsia" w:ascii="宋体" w:hAnsi="宋体"/>
                <w:color w:val="000000"/>
                <w:highlight w:val="none"/>
              </w:rPr>
              <w:t>如</w:t>
            </w:r>
            <w:r>
              <w:rPr>
                <w:rFonts w:ascii="宋体" w:hAnsi="宋体"/>
                <w:color w:val="000000"/>
                <w:highlight w:val="none"/>
              </w:rPr>
              <w:t>不能实现</w:t>
            </w:r>
            <w:r>
              <w:rPr>
                <w:rFonts w:hint="eastAsia" w:ascii="宋体" w:hAnsi="宋体"/>
                <w:color w:val="000000"/>
                <w:highlight w:val="none"/>
              </w:rPr>
              <w:t>采购</w:t>
            </w:r>
            <w:r>
              <w:rPr>
                <w:rFonts w:ascii="宋体" w:hAnsi="宋体"/>
                <w:color w:val="000000"/>
                <w:highlight w:val="none"/>
              </w:rPr>
              <w:t>需求时必须用“不满足”来响应。</w:t>
            </w:r>
          </w:p>
          <w:p>
            <w:pPr>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w:t>
            </w:r>
            <w:r>
              <w:rPr>
                <w:rFonts w:ascii="宋体" w:hAnsi="宋体"/>
                <w:color w:val="000000"/>
                <w:szCs w:val="21"/>
                <w:highlight w:val="none"/>
              </w:rPr>
              <w:t>供应商可根据其投标内容进一步细化上述表格，并可增添其它表格或说明以便进一步明确投标内容。</w:t>
            </w:r>
          </w:p>
        </w:tc>
      </w:tr>
    </w:tbl>
    <w:p>
      <w:pPr>
        <w:pStyle w:val="23"/>
        <w:ind w:left="3360"/>
        <w:rPr>
          <w:highlight w:val="none"/>
        </w:rPr>
        <w:sectPr>
          <w:pgSz w:w="11906" w:h="16838"/>
          <w:pgMar w:top="1440" w:right="1080" w:bottom="1440" w:left="1080" w:header="851" w:footer="992" w:gutter="0"/>
          <w:cols w:space="720" w:num="1"/>
          <w:docGrid w:type="lines" w:linePitch="312" w:charSpace="0"/>
        </w:sectPr>
      </w:pPr>
    </w:p>
    <w:p>
      <w:pPr>
        <w:jc w:val="center"/>
        <w:rPr>
          <w:rFonts w:ascii="宋体" w:hAnsi="宋体" w:eastAsia="宋体" w:cs="宋体"/>
          <w:b/>
          <w:szCs w:val="21"/>
          <w:highlight w:val="none"/>
        </w:rPr>
      </w:pPr>
      <w:r>
        <w:rPr>
          <w:rFonts w:hint="eastAsia" w:ascii="宋体" w:hAnsi="宋体" w:eastAsia="宋体" w:cs="宋体"/>
          <w:b/>
          <w:szCs w:val="21"/>
          <w:highlight w:val="none"/>
        </w:rPr>
        <w:t>九、投标文件的其它内容</w:t>
      </w:r>
    </w:p>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证明投标标的的合格性和符合招标文件规定的技术文件等</w:t>
      </w:r>
    </w:p>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（包括但不限于:招标文件要求及投标人认为应当提供相关文件等）</w:t>
      </w:r>
    </w:p>
    <w:p>
      <w:pPr>
        <w:spacing w:line="360" w:lineRule="auto"/>
        <w:jc w:val="center"/>
        <w:rPr>
          <w:rFonts w:ascii="宋体" w:hAnsi="宋体" w:eastAsia="宋体" w:cs="宋体"/>
          <w:b/>
          <w:spacing w:val="6"/>
          <w:szCs w:val="21"/>
          <w:highlight w:val="none"/>
        </w:rPr>
      </w:pPr>
      <w:r>
        <w:rPr>
          <w:rFonts w:hint="eastAsia" w:ascii="宋体" w:hAnsi="宋体" w:eastAsia="宋体" w:cs="宋体"/>
          <w:b/>
          <w:color w:val="000000"/>
          <w:spacing w:val="6"/>
          <w:szCs w:val="21"/>
          <w:highlight w:val="none"/>
        </w:rPr>
        <w:t>1.</w:t>
      </w:r>
      <w:r>
        <w:rPr>
          <w:rFonts w:hint="eastAsia" w:ascii="宋体" w:hAnsi="宋体" w:eastAsia="宋体" w:cs="宋体"/>
          <w:b/>
          <w:spacing w:val="6"/>
          <w:szCs w:val="21"/>
          <w:highlight w:val="none"/>
        </w:rPr>
        <w:t>《中小企业声明函》</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本公司（联合体）郑重声明,根据《政府采购促进中小企业发展管理办法》（财库﹝2020﹞46 号）的规定，本公司（联合体）参加</w:t>
      </w:r>
      <w:r>
        <w:rPr>
          <w:rFonts w:hint="eastAsia" w:ascii="宋体" w:hAnsi="宋体" w:eastAsia="宋体" w:cs="宋体"/>
          <w:i/>
          <w:kern w:val="0"/>
          <w:szCs w:val="21"/>
          <w:highlight w:val="none"/>
          <w:u w:val="single"/>
        </w:rPr>
        <w:t>（单位名称）</w:t>
      </w:r>
      <w:r>
        <w:rPr>
          <w:rFonts w:hint="eastAsia" w:ascii="宋体" w:hAnsi="宋体" w:eastAsia="宋体" w:cs="宋体"/>
          <w:kern w:val="0"/>
          <w:szCs w:val="21"/>
          <w:highlight w:val="none"/>
        </w:rPr>
        <w:t>的</w:t>
      </w:r>
      <w:r>
        <w:rPr>
          <w:rFonts w:hint="eastAsia" w:ascii="宋体" w:hAnsi="宋体" w:eastAsia="宋体" w:cs="宋体"/>
          <w:i/>
          <w:kern w:val="0"/>
          <w:szCs w:val="21"/>
          <w:highlight w:val="none"/>
          <w:u w:val="single"/>
        </w:rPr>
        <w:t>（项目名称）</w:t>
      </w:r>
      <w:r>
        <w:rPr>
          <w:rFonts w:hint="eastAsia" w:ascii="宋体" w:hAnsi="宋体" w:eastAsia="宋体" w:cs="宋体"/>
          <w:kern w:val="0"/>
          <w:szCs w:val="21"/>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1. </w:t>
      </w:r>
      <w:r>
        <w:rPr>
          <w:rFonts w:hint="eastAsia" w:ascii="宋体" w:hAnsi="宋体" w:eastAsia="宋体" w:cs="宋体"/>
          <w:i/>
          <w:kern w:val="0"/>
          <w:szCs w:val="21"/>
          <w:highlight w:val="none"/>
          <w:u w:val="single"/>
        </w:rPr>
        <w:t xml:space="preserve">（标的名称） </w:t>
      </w:r>
      <w:r>
        <w:rPr>
          <w:rFonts w:hint="eastAsia" w:ascii="宋体" w:hAnsi="宋体" w:eastAsia="宋体" w:cs="宋体"/>
          <w:kern w:val="0"/>
          <w:szCs w:val="21"/>
          <w:highlight w:val="none"/>
        </w:rPr>
        <w:t>，属于</w:t>
      </w:r>
      <w:r>
        <w:rPr>
          <w:rFonts w:hint="eastAsia" w:ascii="宋体" w:hAnsi="宋体" w:eastAsia="宋体" w:cs="宋体"/>
          <w:i/>
          <w:kern w:val="0"/>
          <w:szCs w:val="21"/>
          <w:highlight w:val="none"/>
          <w:u w:val="single"/>
        </w:rPr>
        <w:t>（采购文件中明确的所属行业）</w:t>
      </w:r>
      <w:r>
        <w:rPr>
          <w:rFonts w:hint="eastAsia" w:ascii="宋体" w:hAnsi="宋体" w:eastAsia="宋体" w:cs="宋体"/>
          <w:kern w:val="0"/>
          <w:szCs w:val="21"/>
          <w:highlight w:val="none"/>
        </w:rPr>
        <w:t>行业；制造商为</w:t>
      </w:r>
      <w:r>
        <w:rPr>
          <w:rFonts w:hint="eastAsia" w:ascii="宋体" w:hAnsi="宋体" w:eastAsia="宋体" w:cs="宋体"/>
          <w:i/>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万元①，属于</w:t>
      </w:r>
      <w:r>
        <w:rPr>
          <w:rFonts w:hint="eastAsia" w:ascii="宋体" w:hAnsi="宋体" w:eastAsia="宋体" w:cs="宋体"/>
          <w:i/>
          <w:kern w:val="0"/>
          <w:szCs w:val="21"/>
          <w:highlight w:val="none"/>
          <w:u w:val="single"/>
        </w:rPr>
        <w:t>（中型企业、小型企业、微型企业）</w:t>
      </w:r>
      <w:r>
        <w:rPr>
          <w:rFonts w:hint="eastAsia" w:ascii="宋体" w:hAnsi="宋体" w:eastAsia="宋体" w:cs="宋体"/>
          <w:kern w:val="0"/>
          <w:szCs w:val="21"/>
          <w:highlight w:val="none"/>
        </w:rPr>
        <w:t>；</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2. </w:t>
      </w:r>
      <w:r>
        <w:rPr>
          <w:rFonts w:hint="eastAsia" w:ascii="宋体" w:hAnsi="宋体" w:eastAsia="宋体" w:cs="宋体"/>
          <w:i/>
          <w:kern w:val="0"/>
          <w:szCs w:val="21"/>
          <w:highlight w:val="none"/>
          <w:u w:val="single"/>
        </w:rPr>
        <w:t>（标的名称）</w:t>
      </w:r>
      <w:r>
        <w:rPr>
          <w:rFonts w:hint="eastAsia" w:ascii="宋体" w:hAnsi="宋体" w:eastAsia="宋体" w:cs="宋体"/>
          <w:kern w:val="0"/>
          <w:szCs w:val="21"/>
          <w:highlight w:val="none"/>
        </w:rPr>
        <w:t xml:space="preserve"> ，属于</w:t>
      </w:r>
      <w:r>
        <w:rPr>
          <w:rFonts w:hint="eastAsia" w:ascii="宋体" w:hAnsi="宋体" w:eastAsia="宋体" w:cs="宋体"/>
          <w:i/>
          <w:kern w:val="0"/>
          <w:szCs w:val="21"/>
          <w:highlight w:val="none"/>
          <w:u w:val="single"/>
        </w:rPr>
        <w:t>（采购文件中明确的所属行业）</w:t>
      </w:r>
      <w:r>
        <w:rPr>
          <w:rFonts w:hint="eastAsia" w:ascii="宋体" w:hAnsi="宋体" w:eastAsia="宋体" w:cs="宋体"/>
          <w:kern w:val="0"/>
          <w:szCs w:val="21"/>
          <w:highlight w:val="none"/>
        </w:rPr>
        <w:t>行业；制造商为</w:t>
      </w:r>
      <w:r>
        <w:rPr>
          <w:rFonts w:hint="eastAsia" w:ascii="宋体" w:hAnsi="宋体" w:eastAsia="宋体" w:cs="宋体"/>
          <w:i/>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万元①，属于</w:t>
      </w:r>
      <w:r>
        <w:rPr>
          <w:rFonts w:hint="eastAsia" w:ascii="宋体" w:hAnsi="宋体" w:eastAsia="宋体" w:cs="宋体"/>
          <w:i/>
          <w:kern w:val="0"/>
          <w:szCs w:val="21"/>
          <w:highlight w:val="none"/>
          <w:u w:val="single"/>
        </w:rPr>
        <w:t>（中型企业、小型企业、微型企业）</w:t>
      </w:r>
      <w:r>
        <w:rPr>
          <w:rFonts w:hint="eastAsia" w:ascii="宋体" w:hAnsi="宋体" w:eastAsia="宋体" w:cs="宋体"/>
          <w:kern w:val="0"/>
          <w:szCs w:val="21"/>
          <w:highlight w:val="none"/>
        </w:rPr>
        <w:t>；</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本企业对上述声明内容的真实性负责。如有虚假，将依法承担相应责任。</w:t>
      </w:r>
    </w:p>
    <w:p>
      <w:pPr>
        <w:autoSpaceDE w:val="0"/>
        <w:autoSpaceDN w:val="0"/>
        <w:adjustRightInd w:val="0"/>
        <w:spacing w:line="360" w:lineRule="auto"/>
        <w:ind w:firstLine="4329" w:firstLineChars="1950"/>
        <w:jc w:val="left"/>
        <w:rPr>
          <w:rFonts w:ascii="宋体" w:hAnsi="宋体" w:eastAsia="宋体" w:cs="宋体"/>
          <w:kern w:val="0"/>
          <w:szCs w:val="21"/>
          <w:highlight w:val="none"/>
        </w:rPr>
      </w:pPr>
      <w:r>
        <w:rPr>
          <w:rFonts w:hint="eastAsia" w:ascii="宋体" w:hAnsi="宋体" w:eastAsia="宋体" w:cs="宋体"/>
          <w:spacing w:val="6"/>
          <w:szCs w:val="21"/>
          <w:highlight w:val="none"/>
        </w:rPr>
        <w:t>企业名称（盖章）：</w:t>
      </w:r>
      <w:r>
        <w:rPr>
          <w:rFonts w:hint="eastAsia" w:ascii="宋体" w:hAnsi="宋体" w:eastAsia="宋体" w:cs="宋体"/>
          <w:szCs w:val="21"/>
          <w:highlight w:val="none"/>
          <w:u w:val="single"/>
        </w:rPr>
        <w:t xml:space="preserve">                </w:t>
      </w:r>
    </w:p>
    <w:p>
      <w:pPr>
        <w:autoSpaceDE w:val="0"/>
        <w:autoSpaceDN w:val="0"/>
        <w:adjustRightInd w:val="0"/>
        <w:spacing w:line="360" w:lineRule="auto"/>
        <w:ind w:firstLine="4305" w:firstLineChars="2050"/>
        <w:jc w:val="left"/>
        <w:rPr>
          <w:rFonts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①从业人员、营业收入、资产总额填报上一年度数据，无上一年度数据的新成立企业可不填报</w:t>
      </w:r>
    </w:p>
    <w:p>
      <w:pPr>
        <w:pStyle w:val="10"/>
        <w:spacing w:line="360" w:lineRule="auto"/>
        <w:rPr>
          <w:rFonts w:ascii="宋体" w:hAnsi="宋体" w:eastAsia="宋体" w:cs="宋体"/>
          <w:sz w:val="21"/>
          <w:szCs w:val="21"/>
          <w:highlight w:val="none"/>
        </w:rPr>
      </w:pPr>
    </w:p>
    <w:p>
      <w:pPr>
        <w:keepNext/>
        <w:keepLines/>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2.《残疾人福利性单位声明函》</w:t>
      </w:r>
    </w:p>
    <w:p>
      <w:pPr>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本单位郑重声明，根据《财政部 民政部 中国残疾人联合会关于促进残疾人就业政府采购政策的通知》（财库</w:t>
      </w:r>
      <w:r>
        <w:rPr>
          <w:rFonts w:hint="eastAsia" w:ascii="宋体" w:hAnsi="宋体" w:eastAsia="宋体" w:cs="宋体"/>
          <w:szCs w:val="21"/>
          <w:highlight w:val="none"/>
        </w:rPr>
        <w:t>〔2017〕 141</w:t>
      </w:r>
      <w:r>
        <w:rPr>
          <w:rFonts w:hint="eastAsia" w:ascii="宋体" w:hAnsi="宋体" w:eastAsia="宋体" w:cs="宋体"/>
          <w:spacing w:val="6"/>
          <w:szCs w:val="21"/>
          <w:highlight w:val="none"/>
        </w:rPr>
        <w:t>号）的规定，本单位为符合条件的残疾人福利性单位。本单位参加</w:t>
      </w:r>
      <w:r>
        <w:rPr>
          <w:rFonts w:hint="eastAsia" w:ascii="宋体" w:hAnsi="宋体" w:eastAsia="宋体" w:cs="宋体"/>
          <w:szCs w:val="21"/>
          <w:highlight w:val="none"/>
        </w:rPr>
        <w:t>项目编号为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单位的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项目采购活动</w:t>
      </w:r>
      <w:r>
        <w:rPr>
          <w:rFonts w:hint="eastAsia" w:ascii="宋体" w:hAnsi="宋体" w:eastAsia="宋体" w:cs="宋体"/>
          <w:spacing w:val="6"/>
          <w:szCs w:val="21"/>
          <w:highlight w:val="none"/>
        </w:rPr>
        <w:t>提供本单位制造的货物（由本单位承担工程、提供服务），或提供其他残疾人福利性单位制造的货物。</w:t>
      </w:r>
    </w:p>
    <w:p>
      <w:pPr>
        <w:spacing w:line="360" w:lineRule="auto"/>
        <w:ind w:firstLine="444"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本单位对上述声明的真实性负责。如有虚假，将依法承担相应责任。</w:t>
      </w:r>
    </w:p>
    <w:p>
      <w:pPr>
        <w:snapToGrid w:val="0"/>
        <w:spacing w:line="360" w:lineRule="auto"/>
        <w:ind w:firstLine="4200" w:firstLineChars="2000"/>
        <w:rPr>
          <w:rFonts w:ascii="宋体" w:hAnsi="宋体" w:eastAsia="宋体" w:cs="宋体"/>
          <w:szCs w:val="21"/>
          <w:highlight w:val="none"/>
        </w:rPr>
      </w:pPr>
      <w:r>
        <w:rPr>
          <w:rFonts w:hint="eastAsia" w:ascii="宋体" w:hAnsi="宋体" w:eastAsia="宋体" w:cs="宋体"/>
          <w:szCs w:val="21"/>
          <w:highlight w:val="none"/>
        </w:rPr>
        <w:t>单位（公章）：</w:t>
      </w:r>
      <w:r>
        <w:rPr>
          <w:rFonts w:hint="eastAsia" w:ascii="宋体" w:hAnsi="宋体" w:eastAsia="宋体" w:cs="宋体"/>
          <w:szCs w:val="21"/>
          <w:highlight w:val="none"/>
          <w:u w:val="single"/>
        </w:rPr>
        <w:t xml:space="preserve">                </w:t>
      </w:r>
    </w:p>
    <w:p>
      <w:pPr>
        <w:snapToGrid w:val="0"/>
        <w:spacing w:line="360" w:lineRule="auto"/>
        <w:ind w:firstLine="4200" w:firstLineChars="2000"/>
        <w:rPr>
          <w:rFonts w:ascii="宋体" w:hAnsi="宋体" w:eastAsia="宋体" w:cs="宋体"/>
          <w:b/>
          <w:bCs/>
          <w:szCs w:val="21"/>
          <w:highlight w:val="none"/>
          <w:u w:val="singl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312" w:lineRule="auto"/>
        <w:rPr>
          <w:rFonts w:ascii="宋体" w:hAnsi="宋体" w:eastAsia="宋体" w:cs="宋体"/>
          <w:b/>
          <w:bCs/>
          <w:szCs w:val="21"/>
          <w:highlight w:val="none"/>
          <w:u w:val="single"/>
        </w:rPr>
      </w:pPr>
    </w:p>
    <w:p>
      <w:pPr>
        <w:spacing w:line="312" w:lineRule="auto"/>
        <w:jc w:val="center"/>
        <w:rPr>
          <w:rFonts w:ascii="宋体" w:hAnsi="宋体" w:eastAsia="宋体" w:cs="宋体"/>
          <w:b/>
          <w:bCs/>
          <w:szCs w:val="21"/>
          <w:highlight w:val="none"/>
          <w:u w:val="single"/>
        </w:rPr>
      </w:pPr>
    </w:p>
    <w:p>
      <w:pPr>
        <w:spacing w:line="312" w:lineRule="auto"/>
        <w:jc w:val="center"/>
        <w:rPr>
          <w:rFonts w:ascii="宋体" w:hAnsi="宋体"/>
          <w:color w:val="000000"/>
          <w:highlight w:val="none"/>
        </w:rPr>
      </w:pPr>
      <w:r>
        <w:rPr>
          <w:rFonts w:hint="eastAsia" w:ascii="宋体" w:hAnsi="宋体" w:eastAsia="宋体" w:cs="宋体"/>
          <w:b/>
          <w:bCs/>
          <w:szCs w:val="21"/>
          <w:highlight w:val="none"/>
          <w:u w:val="single"/>
        </w:rPr>
        <w:t>感谢您对携手阳光公司的支持，欢迎您向我们提出宝贵建议。</w:t>
      </w:r>
    </w:p>
    <w:p>
      <w:pPr>
        <w:rPr>
          <w:color w:val="000000"/>
          <w:highlight w:val="none"/>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001010101"/>
    <w:charset w:val="86"/>
    <w:family w:val="auto"/>
    <w:pitch w:val="default"/>
    <w:sig w:usb0="00000000" w:usb1="00000000" w:usb2="00000000" w:usb3="00000000" w:csb0="0004009F" w:csb1="DFD70000"/>
  </w:font>
  <w:font w:name="幼圆">
    <w:altName w:val="宋体"/>
    <w:panose1 w:val="020105090600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0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40</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DQxYThlZTdlZmYwNmI5ZWM2YjUyODdkODQwYjEifQ=="/>
  </w:docVars>
  <w:rsids>
    <w:rsidRoot w:val="00000000"/>
    <w:rsid w:val="02FF0DA1"/>
    <w:rsid w:val="04754611"/>
    <w:rsid w:val="12260CF8"/>
    <w:rsid w:val="19017DC9"/>
    <w:rsid w:val="2342170A"/>
    <w:rsid w:val="243A6685"/>
    <w:rsid w:val="24CF6FCD"/>
    <w:rsid w:val="25A246E2"/>
    <w:rsid w:val="2689550D"/>
    <w:rsid w:val="362D624A"/>
    <w:rsid w:val="40D774DE"/>
    <w:rsid w:val="427A45C5"/>
    <w:rsid w:val="45F621B4"/>
    <w:rsid w:val="48050DD4"/>
    <w:rsid w:val="49303C2F"/>
    <w:rsid w:val="4A365AD8"/>
    <w:rsid w:val="4CCC1EC1"/>
    <w:rsid w:val="5D057255"/>
    <w:rsid w:val="5F7D704B"/>
    <w:rsid w:val="645E744B"/>
    <w:rsid w:val="69F04FE9"/>
    <w:rsid w:val="6F9E7295"/>
    <w:rsid w:val="7EAB7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5">
    <w:name w:val="heading 2"/>
    <w:basedOn w:val="1"/>
    <w:next w:val="1"/>
    <w:autoRedefine/>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60"/>
    <w:qFormat/>
    <w:uiPriority w:val="0"/>
    <w:pPr>
      <w:keepNext/>
      <w:keepLines/>
      <w:spacing w:line="416" w:lineRule="auto"/>
      <w:outlineLvl w:val="2"/>
    </w:pPr>
    <w:rPr>
      <w:b/>
      <w:kern w:val="0"/>
      <w:sz w:val="32"/>
      <w:szCs w:val="20"/>
    </w:rPr>
  </w:style>
  <w:style w:type="paragraph" w:styleId="7">
    <w:name w:val="heading 7"/>
    <w:basedOn w:val="1"/>
    <w:next w:val="1"/>
    <w:autoRedefine/>
    <w:qFormat/>
    <w:uiPriority w:val="9"/>
    <w:pPr>
      <w:keepNext/>
      <w:keepLines/>
      <w:spacing w:before="240" w:after="64" w:line="320" w:lineRule="auto"/>
      <w:outlineLvl w:val="6"/>
    </w:pPr>
    <w:rPr>
      <w:b/>
      <w:bCs/>
      <w:sz w:val="24"/>
    </w:rPr>
  </w:style>
  <w:style w:type="character" w:default="1" w:styleId="32">
    <w:name w:val="Default Paragraph Font"/>
    <w:autoRedefine/>
    <w:qFormat/>
    <w:uiPriority w:val="1"/>
  </w:style>
  <w:style w:type="table" w:default="1" w:styleId="30">
    <w:name w:val="Normal Table"/>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kern w:val="0"/>
      <w:sz w:val="32"/>
      <w:szCs w:val="20"/>
    </w:rPr>
  </w:style>
  <w:style w:type="paragraph" w:styleId="3">
    <w:name w:val="envelope return"/>
    <w:basedOn w:val="1"/>
    <w:autoRedefine/>
    <w:qFormat/>
    <w:uiPriority w:val="0"/>
    <w:pPr>
      <w:snapToGrid w:val="0"/>
    </w:pPr>
    <w:rPr>
      <w:rFonts w:ascii="Arial" w:hAnsi="Arial"/>
    </w:rPr>
  </w:style>
  <w:style w:type="paragraph" w:styleId="8">
    <w:name w:val="Normal Indent"/>
    <w:basedOn w:val="1"/>
    <w:autoRedefine/>
    <w:qFormat/>
    <w:uiPriority w:val="99"/>
    <w:pPr>
      <w:ind w:firstLine="420"/>
    </w:pPr>
    <w:rPr>
      <w:kern w:val="0"/>
      <w:sz w:val="20"/>
      <w:szCs w:val="20"/>
    </w:rPr>
  </w:style>
  <w:style w:type="paragraph" w:styleId="9">
    <w:name w:val="annotation text"/>
    <w:basedOn w:val="1"/>
    <w:link w:val="51"/>
    <w:autoRedefine/>
    <w:qFormat/>
    <w:uiPriority w:val="99"/>
    <w:pPr>
      <w:jc w:val="left"/>
    </w:pPr>
    <w:rPr>
      <w:kern w:val="0"/>
      <w:sz w:val="20"/>
    </w:rPr>
  </w:style>
  <w:style w:type="paragraph" w:styleId="10">
    <w:name w:val="Body Text"/>
    <w:basedOn w:val="1"/>
    <w:next w:val="11"/>
    <w:autoRedefine/>
    <w:qFormat/>
    <w:uiPriority w:val="99"/>
    <w:rPr>
      <w:rFonts w:ascii="楷体_GB2312" w:hAnsi="Arial" w:eastAsia="楷体_GB2312"/>
      <w:kern w:val="0"/>
      <w:sz w:val="28"/>
      <w:szCs w:val="20"/>
    </w:rPr>
  </w:style>
  <w:style w:type="paragraph" w:customStyle="1" w:styleId="11">
    <w:name w:val="一级条标题"/>
    <w:basedOn w:val="12"/>
    <w:next w:val="13"/>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2">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3">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styleId="14">
    <w:name w:val="index 4"/>
    <w:basedOn w:val="1"/>
    <w:next w:val="1"/>
    <w:autoRedefine/>
    <w:qFormat/>
    <w:uiPriority w:val="99"/>
    <w:pPr>
      <w:ind w:firstLine="420" w:firstLineChars="200"/>
      <w:jc w:val="left"/>
    </w:pPr>
    <w:rPr>
      <w:rFonts w:ascii="宋体" w:hAnsi="宋体"/>
      <w:color w:val="FF0000"/>
      <w:szCs w:val="21"/>
    </w:rPr>
  </w:style>
  <w:style w:type="paragraph" w:styleId="15">
    <w:name w:val="toc 3"/>
    <w:basedOn w:val="1"/>
    <w:next w:val="1"/>
    <w:autoRedefine/>
    <w:qFormat/>
    <w:uiPriority w:val="39"/>
    <w:pPr>
      <w:ind w:left="840" w:leftChars="400"/>
    </w:pPr>
  </w:style>
  <w:style w:type="paragraph" w:styleId="16">
    <w:name w:val="Plain Text"/>
    <w:basedOn w:val="1"/>
    <w:link w:val="49"/>
    <w:autoRedefine/>
    <w:qFormat/>
    <w:uiPriority w:val="0"/>
    <w:rPr>
      <w:rFonts w:ascii="宋体" w:hAnsi="Courier New"/>
      <w:kern w:val="0"/>
      <w:sz w:val="20"/>
      <w:szCs w:val="20"/>
    </w:rPr>
  </w:style>
  <w:style w:type="paragraph" w:styleId="17">
    <w:name w:val="Body Text Indent 2"/>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39"/>
    <w:autoRedefine/>
    <w:qFormat/>
    <w:uiPriority w:val="0"/>
    <w:rPr>
      <w:sz w:val="18"/>
      <w:szCs w:val="18"/>
    </w:rPr>
  </w:style>
  <w:style w:type="paragraph" w:styleId="19">
    <w:name w:val="footer"/>
    <w:basedOn w:val="1"/>
    <w:link w:val="40"/>
    <w:autoRedefine/>
    <w:qFormat/>
    <w:uiPriority w:val="0"/>
    <w:pPr>
      <w:tabs>
        <w:tab w:val="center" w:pos="4153"/>
        <w:tab w:val="right" w:pos="8306"/>
      </w:tabs>
      <w:snapToGrid w:val="0"/>
      <w:jc w:val="left"/>
    </w:pPr>
    <w:rPr>
      <w:sz w:val="18"/>
      <w:szCs w:val="18"/>
    </w:rPr>
  </w:style>
  <w:style w:type="paragraph" w:styleId="20">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line="360" w:lineRule="auto"/>
    </w:pPr>
    <w:rPr>
      <w:rFonts w:ascii="Calibri" w:hAnsi="Calibri" w:cs="宋体"/>
      <w:sz w:val="24"/>
    </w:rPr>
  </w:style>
  <w:style w:type="paragraph" w:styleId="22">
    <w:name w:val="List"/>
    <w:basedOn w:val="1"/>
    <w:next w:val="1"/>
    <w:autoRedefine/>
    <w:qFormat/>
    <w:uiPriority w:val="0"/>
    <w:pPr>
      <w:ind w:left="420" w:hanging="420"/>
    </w:pPr>
  </w:style>
  <w:style w:type="paragraph" w:styleId="23">
    <w:name w:val="index 9"/>
    <w:basedOn w:val="1"/>
    <w:next w:val="1"/>
    <w:autoRedefine/>
    <w:qFormat/>
    <w:uiPriority w:val="99"/>
    <w:pPr>
      <w:ind w:left="1600" w:leftChars="1600"/>
    </w:pPr>
  </w:style>
  <w:style w:type="paragraph" w:styleId="24">
    <w:name w:val="toc 2"/>
    <w:basedOn w:val="1"/>
    <w:next w:val="1"/>
    <w:autoRedefine/>
    <w:qFormat/>
    <w:uiPriority w:val="39"/>
    <w:pPr>
      <w:spacing w:line="360" w:lineRule="auto"/>
      <w:ind w:left="420" w:leftChars="200"/>
    </w:pPr>
    <w:rPr>
      <w:rFonts w:ascii="Calibri" w:hAnsi="Calibri" w:cs="宋体"/>
      <w:sz w:val="24"/>
    </w:rPr>
  </w:style>
  <w:style w:type="paragraph" w:styleId="25">
    <w:name w:val="Normal (Web)"/>
    <w:basedOn w:val="1"/>
    <w:autoRedefine/>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0"/>
    <w:autoRedefine/>
    <w:qFormat/>
    <w:uiPriority w:val="0"/>
    <w:pPr>
      <w:spacing w:before="240" w:after="60"/>
      <w:jc w:val="center"/>
      <w:outlineLvl w:val="0"/>
    </w:pPr>
    <w:rPr>
      <w:rFonts w:ascii="Cambria" w:hAnsi="Cambria" w:eastAsia="宋体" w:cs="宋体"/>
      <w:b/>
      <w:bCs/>
      <w:sz w:val="32"/>
      <w:szCs w:val="32"/>
    </w:rPr>
  </w:style>
  <w:style w:type="paragraph" w:styleId="27">
    <w:name w:val="annotation subject"/>
    <w:basedOn w:val="9"/>
    <w:next w:val="9"/>
    <w:link w:val="52"/>
    <w:qFormat/>
    <w:uiPriority w:val="0"/>
    <w:rPr>
      <w:b/>
      <w:bCs/>
      <w:kern w:val="2"/>
      <w:sz w:val="21"/>
    </w:rPr>
  </w:style>
  <w:style w:type="paragraph" w:styleId="28">
    <w:name w:val="Body Text First Indent"/>
    <w:basedOn w:val="10"/>
    <w:next w:val="1"/>
    <w:qFormat/>
    <w:uiPriority w:val="99"/>
    <w:pPr>
      <w:spacing w:after="120"/>
      <w:ind w:firstLine="420" w:firstLineChars="100"/>
    </w:pPr>
    <w:rPr>
      <w:rFonts w:ascii="Times New Roman"/>
      <w:sz w:val="21"/>
    </w:rPr>
  </w:style>
  <w:style w:type="paragraph" w:styleId="29">
    <w:name w:val="Body Text First Indent 2"/>
    <w:basedOn w:val="1"/>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首行缩进"/>
    <w:basedOn w:val="1"/>
    <w:qFormat/>
    <w:uiPriority w:val="0"/>
    <w:pPr>
      <w:ind w:firstLine="480" w:firstLineChars="200"/>
    </w:pPr>
    <w:rPr>
      <w:szCs w:val="20"/>
      <w:lang w:val="zh-CN"/>
    </w:rPr>
  </w:style>
  <w:style w:type="paragraph" w:customStyle="1" w:styleId="37">
    <w:name w:val="Heading1"/>
    <w:basedOn w:val="1"/>
    <w:next w:val="1"/>
    <w:qFormat/>
    <w:uiPriority w:val="0"/>
    <w:pPr>
      <w:keepNext/>
      <w:textAlignment w:val="baseline"/>
    </w:pPr>
    <w:rPr>
      <w:rFonts w:ascii="等线 Light" w:eastAsia="等线 Light"/>
      <w:sz w:val="28"/>
      <w:szCs w:val="20"/>
    </w:rPr>
  </w:style>
  <w:style w:type="character" w:customStyle="1" w:styleId="38">
    <w:name w:val="页眉 Char"/>
    <w:link w:val="20"/>
    <w:qFormat/>
    <w:uiPriority w:val="0"/>
    <w:rPr>
      <w:rFonts w:ascii="Times New Roman" w:hAnsi="Times New Roman" w:eastAsia="宋体" w:cs="Times New Roman"/>
      <w:kern w:val="2"/>
      <w:sz w:val="18"/>
      <w:szCs w:val="18"/>
    </w:rPr>
  </w:style>
  <w:style w:type="character" w:customStyle="1" w:styleId="39">
    <w:name w:val="批注框文本 Char"/>
    <w:link w:val="18"/>
    <w:qFormat/>
    <w:uiPriority w:val="0"/>
    <w:rPr>
      <w:rFonts w:ascii="Times New Roman" w:hAnsi="Times New Roman" w:eastAsia="宋体" w:cs="Times New Roman"/>
      <w:kern w:val="2"/>
      <w:sz w:val="18"/>
      <w:szCs w:val="18"/>
    </w:rPr>
  </w:style>
  <w:style w:type="character" w:customStyle="1" w:styleId="40">
    <w:name w:val="页脚 Char"/>
    <w:link w:val="19"/>
    <w:qFormat/>
    <w:uiPriority w:val="0"/>
    <w:rPr>
      <w:rFonts w:ascii="Times New Roman" w:hAnsi="Times New Roman" w:eastAsia="宋体" w:cs="Times New Roman"/>
      <w:kern w:val="2"/>
      <w:sz w:val="18"/>
      <w:szCs w:val="18"/>
    </w:rPr>
  </w:style>
  <w:style w:type="paragraph" w:styleId="41">
    <w:name w:val="List Paragraph"/>
    <w:basedOn w:val="1"/>
    <w:qFormat/>
    <w:uiPriority w:val="34"/>
    <w:pPr>
      <w:ind w:firstLine="420" w:firstLineChars="200"/>
    </w:pPr>
    <w:rPr>
      <w:rFonts w:ascii="Calibri" w:hAnsi="Calibri"/>
      <w:kern w:val="0"/>
      <w:sz w:val="20"/>
      <w:szCs w:val="20"/>
    </w:rPr>
  </w:style>
  <w:style w:type="paragraph" w:customStyle="1" w:styleId="4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qFormat/>
    <w:uiPriority w:val="0"/>
    <w:pPr>
      <w:adjustRightInd w:val="0"/>
    </w:pPr>
    <w:rPr>
      <w:rFonts w:ascii="宋体" w:hAnsi="Courier New" w:eastAsia="楷体_GB2312"/>
      <w:sz w:val="28"/>
      <w:szCs w:val="20"/>
    </w:rPr>
  </w:style>
  <w:style w:type="table" w:customStyle="1" w:styleId="4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字符"/>
    <w:qFormat/>
    <w:uiPriority w:val="0"/>
    <w:rPr>
      <w:b/>
      <w:sz w:val="32"/>
    </w:rPr>
  </w:style>
  <w:style w:type="character" w:customStyle="1" w:styleId="49">
    <w:name w:val="纯文本 Char"/>
    <w:link w:val="16"/>
    <w:qFormat/>
    <w:uiPriority w:val="0"/>
    <w:rPr>
      <w:rFonts w:ascii="宋体" w:hAnsi="Courier New"/>
    </w:rPr>
  </w:style>
  <w:style w:type="character" w:customStyle="1" w:styleId="50">
    <w:name w:val="标题 Char"/>
    <w:basedOn w:val="32"/>
    <w:link w:val="26"/>
    <w:qFormat/>
    <w:uiPriority w:val="0"/>
    <w:rPr>
      <w:rFonts w:ascii="Cambria" w:hAnsi="Cambria" w:eastAsia="宋体" w:cs="宋体"/>
      <w:b/>
      <w:bCs/>
      <w:kern w:val="2"/>
      <w:sz w:val="32"/>
      <w:szCs w:val="32"/>
    </w:rPr>
  </w:style>
  <w:style w:type="character" w:customStyle="1" w:styleId="51">
    <w:name w:val="批注文字 Char"/>
    <w:basedOn w:val="32"/>
    <w:link w:val="9"/>
    <w:qFormat/>
    <w:uiPriority w:val="99"/>
    <w:rPr>
      <w:szCs w:val="24"/>
    </w:rPr>
  </w:style>
  <w:style w:type="character" w:customStyle="1" w:styleId="52">
    <w:name w:val="批注主题 Char"/>
    <w:basedOn w:val="51"/>
    <w:link w:val="27"/>
    <w:qFormat/>
    <w:uiPriority w:val="0"/>
    <w:rPr>
      <w:b/>
      <w:bCs/>
      <w:kern w:val="2"/>
      <w:sz w:val="21"/>
      <w:szCs w:val="24"/>
    </w:rPr>
  </w:style>
  <w:style w:type="paragraph" w:customStyle="1" w:styleId="53">
    <w:name w:val="TOC 标题1"/>
    <w:basedOn w:val="4"/>
    <w:next w:val="1"/>
    <w:qFormat/>
    <w:uiPriority w:val="39"/>
    <w:pPr>
      <w:widowControl/>
      <w:spacing w:before="240" w:after="0" w:line="259" w:lineRule="auto"/>
      <w:jc w:val="left"/>
      <w:outlineLvl w:val="9"/>
    </w:pPr>
    <w:rPr>
      <w:rFonts w:ascii="Cambria" w:hAnsi="Cambria" w:eastAsia="宋体" w:cs="宋体"/>
      <w:b w:val="0"/>
      <w:bCs w:val="0"/>
      <w:color w:val="376092"/>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表格文字"/>
    <w:next w:val="10"/>
    <w:qFormat/>
    <w:uiPriority w:val="0"/>
    <w:pPr>
      <w:widowControl w:val="0"/>
      <w:spacing w:line="420" w:lineRule="atLeast"/>
      <w:jc w:val="both"/>
    </w:pPr>
    <w:rPr>
      <w:rFonts w:ascii="Calibri" w:hAnsi="Calibri" w:eastAsia="宋体" w:cs="宋体"/>
      <w:kern w:val="2"/>
      <w:sz w:val="21"/>
      <w:szCs w:val="24"/>
      <w:lang w:val="en-US" w:eastAsia="zh-CN" w:bidi="ar-SA"/>
    </w:rPr>
  </w:style>
  <w:style w:type="paragraph" w:customStyle="1" w:styleId="59">
    <w:name w:val="列出段落1"/>
    <w:basedOn w:val="1"/>
    <w:qFormat/>
    <w:uiPriority w:val="0"/>
    <w:pPr>
      <w:ind w:firstLine="200" w:firstLineChars="200"/>
    </w:pPr>
    <w:rPr>
      <w:sz w:val="20"/>
    </w:rPr>
  </w:style>
  <w:style w:type="character" w:customStyle="1" w:styleId="60">
    <w:name w:val="标题 3 Char"/>
    <w:link w:val="6"/>
    <w:qFormat/>
    <w:uiPriority w:val="0"/>
    <w:rPr>
      <w:b/>
      <w:sz w:val="32"/>
    </w:rPr>
  </w:style>
  <w:style w:type="paragraph" w:customStyle="1" w:styleId="61">
    <w:name w:val="Table Paragraph"/>
    <w:basedOn w:val="1"/>
    <w:qFormat/>
    <w:uiPriority w:val="1"/>
    <w:rPr>
      <w:rFonts w:ascii="宋体" w:hAnsi="宋体" w:cs="宋体"/>
      <w:lang w:val="zh-CN" w:bidi="zh-CN"/>
    </w:rPr>
  </w:style>
  <w:style w:type="paragraph" w:customStyle="1" w:styleId="62">
    <w:name w:val="DAS正文"/>
    <w:qFormat/>
    <w:uiPriority w:val="0"/>
    <w:pPr>
      <w:widowControl w:val="0"/>
      <w:spacing w:line="360" w:lineRule="auto"/>
      <w:ind w:right="181" w:firstLine="480" w:firstLineChars="200"/>
      <w:jc w:val="both"/>
    </w:pPr>
    <w:rPr>
      <w:rFonts w:ascii="Verdana" w:hAnsi="Verdana" w:eastAsia="宋体" w:cs="Times New Roman"/>
      <w:kern w:val="2"/>
      <w:sz w:val="24"/>
      <w:szCs w:val="24"/>
      <w:lang w:val="en-US" w:eastAsia="zh-CN" w:bidi="ar-SA"/>
    </w:rPr>
  </w:style>
  <w:style w:type="paragraph" w:customStyle="1" w:styleId="63">
    <w:name w:val="正文_1_0"/>
    <w:basedOn w:val="1"/>
    <w:qFormat/>
    <w:uiPriority w:val="0"/>
    <w:rPr>
      <w:rFonts w:ascii="Calibri" w:hAnsi="Calibri"/>
      <w:szCs w:val="21"/>
    </w:rPr>
  </w:style>
  <w:style w:type="character" w:customStyle="1" w:styleId="64">
    <w:name w:val="font4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B57AB-F462-4DF1-B0E7-245FAC746D91}">
  <ds:schemaRefs/>
</ds:datastoreItem>
</file>

<file path=customXml/itemProps3.xml><?xml version="1.0" encoding="utf-8"?>
<ds:datastoreItem xmlns:ds="http://schemas.openxmlformats.org/officeDocument/2006/customXml" ds:itemID="{6d8153b5-996b-49f4-8eed-098ba1d93022}">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29211</Words>
  <Characters>31282</Characters>
  <Paragraphs>1451</Paragraphs>
  <TotalTime>3</TotalTime>
  <ScaleCrop>false</ScaleCrop>
  <LinksUpToDate>false</LinksUpToDate>
  <CharactersWithSpaces>32528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cp:lastModifiedBy>
  <cp:lastPrinted>2023-03-01T00:52:00Z</cp:lastPrinted>
  <dcterms:modified xsi:type="dcterms:W3CDTF">2024-01-23T06:42:03Z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DBBA1C1284DF44FE8991CBDBB187441C_13</vt:lpwstr>
  </property>
</Properties>
</file>