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asciiTheme="minorEastAsia" w:hAnsiTheme="minorEastAsia" w:eastAsiaTheme="minorEastAsia"/>
          <w:sz w:val="72"/>
          <w:szCs w:val="72"/>
          <w:highlight w:val="none"/>
        </w:rPr>
      </w:pPr>
      <w:r>
        <w:rPr>
          <w:highlight w:val="none"/>
        </w:rPr>
        <w:drawing>
          <wp:anchor distT="0" distB="0" distL="114300" distR="114300" simplePos="0" relativeHeight="251658240" behindDoc="1" locked="0" layoutInCell="1" allowOverlap="1">
            <wp:simplePos x="0" y="0"/>
            <wp:positionH relativeFrom="column">
              <wp:posOffset>1053465</wp:posOffset>
            </wp:positionH>
            <wp:positionV relativeFrom="paragraph">
              <wp:posOffset>-47625</wp:posOffset>
            </wp:positionV>
            <wp:extent cx="4143375" cy="971550"/>
            <wp:effectExtent l="0" t="0" r="0" b="0"/>
            <wp:wrapTight wrapText="bothSides">
              <wp:wrapPolygon>
                <wp:start x="0" y="0"/>
                <wp:lineTo x="0" y="21176"/>
                <wp:lineTo x="21550" y="21176"/>
                <wp:lineTo x="2155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143375" cy="971550"/>
                    </a:xfrm>
                    <a:prstGeom prst="rect">
                      <a:avLst/>
                    </a:prstGeom>
                  </pic:spPr>
                </pic:pic>
              </a:graphicData>
            </a:graphic>
          </wp:anchor>
        </w:drawing>
      </w:r>
    </w:p>
    <w:p>
      <w:pPr>
        <w:snapToGrid w:val="0"/>
        <w:spacing w:before="120" w:after="120" w:line="300" w:lineRule="auto"/>
        <w:jc w:val="center"/>
        <w:rPr>
          <w:rFonts w:asciiTheme="minorEastAsia" w:hAnsiTheme="minorEastAsia" w:eastAsiaTheme="minorEastAsia"/>
          <w:sz w:val="72"/>
          <w:szCs w:val="72"/>
          <w:highlight w:val="none"/>
        </w:rPr>
      </w:pPr>
    </w:p>
    <w:p>
      <w:pPr>
        <w:snapToGrid w:val="0"/>
        <w:spacing w:before="120" w:after="120" w:line="300" w:lineRule="auto"/>
        <w:jc w:val="center"/>
        <w:rPr>
          <w:rFonts w:ascii="黑体" w:hAnsi="黑体" w:eastAsia="黑体"/>
          <w:b/>
          <w:sz w:val="72"/>
          <w:szCs w:val="72"/>
          <w:highlight w:val="none"/>
        </w:rPr>
      </w:pPr>
      <w:r>
        <w:rPr>
          <w:rFonts w:hint="eastAsia" w:ascii="黑体" w:hAnsi="黑体" w:eastAsia="黑体"/>
          <w:b/>
          <w:sz w:val="72"/>
          <w:szCs w:val="72"/>
          <w:highlight w:val="none"/>
        </w:rPr>
        <w:t>询价文件</w:t>
      </w:r>
    </w:p>
    <w:p>
      <w:pPr>
        <w:tabs>
          <w:tab w:val="left" w:pos="8610"/>
        </w:tabs>
        <w:snapToGrid w:val="0"/>
        <w:spacing w:line="300" w:lineRule="auto"/>
        <w:jc w:val="left"/>
        <w:rPr>
          <w:rFonts w:asciiTheme="minorEastAsia" w:hAnsiTheme="minorEastAsia" w:eastAsiaTheme="minorEastAsia"/>
          <w:b/>
          <w:bCs/>
          <w:sz w:val="28"/>
          <w:highlight w:val="none"/>
        </w:rPr>
      </w:pPr>
      <w:r>
        <w:rPr>
          <w:rFonts w:asciiTheme="minorEastAsia" w:hAnsiTheme="minorEastAsia" w:eastAsiaTheme="minorEastAsia"/>
          <w:b/>
          <w:bCs/>
          <w:sz w:val="28"/>
          <w:highlight w:val="none"/>
        </w:rPr>
        <w:tab/>
      </w:r>
    </w:p>
    <w:p>
      <w:pPr>
        <w:snapToGrid w:val="0"/>
        <w:spacing w:line="300" w:lineRule="auto"/>
        <w:jc w:val="center"/>
        <w:rPr>
          <w:rFonts w:asciiTheme="minorEastAsia" w:hAnsiTheme="minorEastAsia" w:eastAsiaTheme="minorEastAsia"/>
          <w:b/>
          <w:bCs/>
          <w:sz w:val="28"/>
          <w:highlight w:val="none"/>
        </w:rPr>
      </w:pPr>
    </w:p>
    <w:p>
      <w:pPr>
        <w:snapToGrid w:val="0"/>
        <w:spacing w:line="300" w:lineRule="auto"/>
        <w:jc w:val="center"/>
        <w:rPr>
          <w:rFonts w:asciiTheme="minorEastAsia" w:hAnsiTheme="minorEastAsia" w:eastAsiaTheme="minorEastAsia"/>
          <w:b/>
          <w:bCs/>
          <w:sz w:val="28"/>
          <w:highlight w:val="none"/>
        </w:rPr>
      </w:pPr>
    </w:p>
    <w:p>
      <w:pPr>
        <w:snapToGrid w:val="0"/>
        <w:spacing w:line="300" w:lineRule="auto"/>
        <w:jc w:val="center"/>
        <w:rPr>
          <w:rFonts w:asciiTheme="minorEastAsia" w:hAnsiTheme="minorEastAsia" w:eastAsiaTheme="minorEastAsia"/>
          <w:b/>
          <w:bCs/>
          <w:sz w:val="28"/>
          <w:highlight w:val="none"/>
        </w:rPr>
      </w:pPr>
    </w:p>
    <w:p>
      <w:pPr>
        <w:snapToGrid w:val="0"/>
        <w:spacing w:line="300" w:lineRule="auto"/>
        <w:jc w:val="center"/>
        <w:rPr>
          <w:rFonts w:asciiTheme="minorEastAsia" w:hAnsiTheme="minorEastAsia" w:eastAsiaTheme="minorEastAsia"/>
          <w:b/>
          <w:bCs/>
          <w:sz w:val="28"/>
          <w:highlight w:val="none"/>
        </w:rPr>
      </w:pPr>
    </w:p>
    <w:p>
      <w:pPr>
        <w:snapToGrid w:val="0"/>
        <w:spacing w:line="300" w:lineRule="auto"/>
        <w:rPr>
          <w:rFonts w:asciiTheme="minorEastAsia" w:hAnsiTheme="minorEastAsia" w:eastAsiaTheme="minorEastAsia"/>
          <w:b/>
          <w:bCs/>
          <w:sz w:val="36"/>
          <w:szCs w:val="36"/>
          <w:highlight w:val="none"/>
        </w:rPr>
      </w:pPr>
    </w:p>
    <w:p>
      <w:pPr>
        <w:snapToGrid w:val="0"/>
        <w:spacing w:line="300" w:lineRule="auto"/>
        <w:ind w:firstLine="467" w:firstLineChars="146"/>
        <w:rPr>
          <w:rFonts w:asciiTheme="minorEastAsia" w:hAnsiTheme="minorEastAsia" w:eastAsiaTheme="minorEastAsia"/>
          <w:highlight w:val="none"/>
        </w:rPr>
      </w:pPr>
      <w:r>
        <w:rPr>
          <w:rFonts w:hint="eastAsia" w:asciiTheme="minorEastAsia" w:hAnsiTheme="minorEastAsia" w:eastAsiaTheme="minorEastAsia"/>
          <w:b/>
          <w:bCs/>
          <w:sz w:val="32"/>
          <w:szCs w:val="32"/>
          <w:highlight w:val="none"/>
        </w:rPr>
        <w:t>项目名称</w:t>
      </w:r>
      <w:r>
        <w:rPr>
          <w:rFonts w:asciiTheme="minorEastAsia" w:hAnsiTheme="minorEastAsia" w:eastAsiaTheme="minorEastAsia"/>
          <w:b/>
          <w:bCs/>
          <w:sz w:val="32"/>
          <w:szCs w:val="32"/>
          <w:highlight w:val="none"/>
        </w:rPr>
        <w:t xml:space="preserve">: </w:t>
      </w:r>
      <w:r>
        <w:rPr>
          <w:rFonts w:hint="eastAsia" w:asciiTheme="minorEastAsia" w:hAnsiTheme="minorEastAsia" w:eastAsiaTheme="minorEastAsia"/>
          <w:b/>
          <w:bCs/>
          <w:sz w:val="32"/>
          <w:szCs w:val="32"/>
          <w:highlight w:val="none"/>
        </w:rPr>
        <w:t xml:space="preserve">图书盘点、图书数据加工细排上架、密集书库加工 </w:t>
      </w:r>
    </w:p>
    <w:p>
      <w:pPr>
        <w:snapToGrid w:val="0"/>
        <w:spacing w:line="300" w:lineRule="auto"/>
        <w:ind w:firstLine="470" w:firstLineChars="147"/>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项目编号</w:t>
      </w:r>
      <w:r>
        <w:rPr>
          <w:rFonts w:asciiTheme="minorEastAsia" w:hAnsiTheme="minorEastAsia" w:eastAsiaTheme="minorEastAsia"/>
          <w:b/>
          <w:bCs/>
          <w:sz w:val="32"/>
          <w:szCs w:val="32"/>
          <w:highlight w:val="none"/>
        </w:rPr>
        <w:t xml:space="preserve">: </w:t>
      </w:r>
      <w:r>
        <w:rPr>
          <w:rFonts w:hint="eastAsia" w:asciiTheme="minorEastAsia" w:hAnsiTheme="minorEastAsia" w:eastAsiaTheme="minorEastAsia"/>
          <w:b/>
          <w:bCs/>
          <w:sz w:val="32"/>
          <w:szCs w:val="32"/>
          <w:highlight w:val="none"/>
        </w:rPr>
        <w:t>SY2021-001-FW-XJ</w:t>
      </w:r>
    </w:p>
    <w:p>
      <w:pPr>
        <w:snapToGrid w:val="0"/>
        <w:spacing w:before="120" w:after="120" w:line="300" w:lineRule="auto"/>
        <w:rPr>
          <w:rFonts w:asciiTheme="minorEastAsia" w:hAnsiTheme="minorEastAsia" w:eastAsiaTheme="minorEastAsia"/>
          <w:sz w:val="36"/>
          <w:szCs w:val="36"/>
          <w:highlight w:val="none"/>
        </w:rPr>
      </w:pPr>
    </w:p>
    <w:p>
      <w:pPr>
        <w:snapToGrid w:val="0"/>
        <w:spacing w:before="120" w:after="120" w:line="300" w:lineRule="auto"/>
        <w:rPr>
          <w:rFonts w:asciiTheme="minorEastAsia" w:hAnsiTheme="minorEastAsia" w:eastAsiaTheme="minorEastAsia"/>
          <w:sz w:val="36"/>
          <w:szCs w:val="36"/>
          <w:highlight w:val="none"/>
        </w:rPr>
      </w:pPr>
    </w:p>
    <w:p>
      <w:pPr>
        <w:snapToGrid w:val="0"/>
        <w:spacing w:before="120" w:after="120" w:line="300" w:lineRule="auto"/>
        <w:jc w:val="center"/>
        <w:rPr>
          <w:rFonts w:asciiTheme="minorEastAsia" w:hAnsiTheme="minorEastAsia" w:eastAsiaTheme="minorEastAsia"/>
          <w:sz w:val="36"/>
          <w:szCs w:val="36"/>
          <w:highlight w:val="none"/>
        </w:rPr>
      </w:pPr>
    </w:p>
    <w:p>
      <w:pPr>
        <w:pStyle w:val="18"/>
        <w:rPr>
          <w:rFonts w:asciiTheme="minorEastAsia" w:hAnsiTheme="minorEastAsia" w:eastAsiaTheme="minorEastAsia"/>
          <w:color w:val="auto"/>
          <w:highlight w:val="none"/>
        </w:rPr>
      </w:pPr>
    </w:p>
    <w:p>
      <w:pPr>
        <w:pStyle w:val="18"/>
        <w:rPr>
          <w:rFonts w:asciiTheme="minorEastAsia" w:hAnsiTheme="minorEastAsia" w:eastAsiaTheme="minorEastAsia"/>
          <w:color w:val="auto"/>
          <w:highlight w:val="none"/>
        </w:rPr>
      </w:pPr>
    </w:p>
    <w:p>
      <w:pPr>
        <w:snapToGrid w:val="0"/>
        <w:spacing w:before="120" w:after="120" w:line="300" w:lineRule="auto"/>
        <w:jc w:val="center"/>
        <w:rPr>
          <w:rFonts w:asciiTheme="minorEastAsia" w:hAnsiTheme="minorEastAsia" w:eastAsiaTheme="minorEastAsia"/>
          <w:sz w:val="36"/>
          <w:szCs w:val="36"/>
          <w:highlight w:val="none"/>
        </w:rPr>
      </w:pPr>
      <w:r>
        <w:rPr>
          <w:rFonts w:hint="eastAsia" w:asciiTheme="minorEastAsia" w:hAnsiTheme="minorEastAsia" w:eastAsiaTheme="minorEastAsia"/>
          <w:sz w:val="36"/>
          <w:szCs w:val="36"/>
          <w:highlight w:val="none"/>
        </w:rPr>
        <w:t>江苏医药职业学院</w:t>
      </w:r>
    </w:p>
    <w:p>
      <w:pPr>
        <w:snapToGrid w:val="0"/>
        <w:spacing w:before="120" w:after="120" w:line="300" w:lineRule="auto"/>
        <w:jc w:val="center"/>
        <w:rPr>
          <w:rFonts w:asciiTheme="minorEastAsia" w:hAnsiTheme="minorEastAsia" w:eastAsiaTheme="minorEastAsia"/>
          <w:sz w:val="36"/>
          <w:szCs w:val="36"/>
          <w:highlight w:val="none"/>
        </w:rPr>
      </w:pPr>
      <w:r>
        <w:rPr>
          <w:rFonts w:asciiTheme="minorEastAsia" w:hAnsiTheme="minorEastAsia" w:eastAsiaTheme="minorEastAsia"/>
          <w:sz w:val="36"/>
          <w:szCs w:val="36"/>
          <w:highlight w:val="none"/>
        </w:rPr>
        <w:t>202</w:t>
      </w:r>
      <w:r>
        <w:rPr>
          <w:rFonts w:hint="eastAsia" w:asciiTheme="minorEastAsia" w:hAnsiTheme="minorEastAsia" w:eastAsiaTheme="minorEastAsia"/>
          <w:sz w:val="36"/>
          <w:szCs w:val="36"/>
          <w:highlight w:val="none"/>
        </w:rPr>
        <w:t>1年2月1</w:t>
      </w:r>
      <w:r>
        <w:rPr>
          <w:rFonts w:hint="eastAsia" w:asciiTheme="minorEastAsia" w:hAnsiTheme="minorEastAsia" w:eastAsiaTheme="minorEastAsia"/>
          <w:sz w:val="36"/>
          <w:szCs w:val="36"/>
          <w:highlight w:val="none"/>
          <w:lang w:val="en-US" w:eastAsia="zh-CN"/>
        </w:rPr>
        <w:t>8</w:t>
      </w:r>
      <w:bookmarkStart w:id="29" w:name="_GoBack"/>
      <w:bookmarkEnd w:id="29"/>
      <w:r>
        <w:rPr>
          <w:rFonts w:hint="eastAsia" w:asciiTheme="minorEastAsia" w:hAnsiTheme="minorEastAsia" w:eastAsiaTheme="minorEastAsia"/>
          <w:sz w:val="36"/>
          <w:szCs w:val="36"/>
          <w:highlight w:val="none"/>
        </w:rPr>
        <w:t>日</w:t>
      </w:r>
    </w:p>
    <w:p>
      <w:pPr>
        <w:pageBreakBefore/>
        <w:snapToGrid w:val="0"/>
        <w:spacing w:line="440" w:lineRule="exact"/>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第一部分  询价公告</w:t>
      </w:r>
    </w:p>
    <w:p>
      <w:pPr>
        <w:rPr>
          <w:rFonts w:asciiTheme="minorEastAsia" w:hAnsiTheme="minorEastAsia" w:eastAsiaTheme="minorEastAsia"/>
          <w:highlight w:val="none"/>
        </w:rPr>
      </w:pPr>
    </w:p>
    <w:p>
      <w:pPr>
        <w:pBdr>
          <w:top w:val="single" w:color="auto" w:sz="4" w:space="1"/>
          <w:left w:val="single" w:color="auto" w:sz="4" w:space="4"/>
          <w:bottom w:val="single" w:color="auto" w:sz="4" w:space="12"/>
          <w:right w:val="single" w:color="auto" w:sz="4" w:space="4"/>
        </w:pBdr>
        <w:spacing w:line="4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项目概况</w:t>
      </w:r>
    </w:p>
    <w:p>
      <w:pPr>
        <w:pBdr>
          <w:top w:val="single" w:color="auto" w:sz="4" w:space="1"/>
          <w:left w:val="single" w:color="auto" w:sz="4" w:space="4"/>
          <w:bottom w:val="single" w:color="auto" w:sz="4" w:space="12"/>
          <w:right w:val="single" w:color="auto" w:sz="4" w:space="4"/>
        </w:pBdr>
        <w:spacing w:line="4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u w:val="single"/>
        </w:rPr>
        <w:t>江苏医药职业学院图书盘点、图书数据加工细排上架、密集书库加工</w:t>
      </w:r>
      <w:r>
        <w:rPr>
          <w:rFonts w:hint="eastAsia" w:asciiTheme="minorEastAsia" w:hAnsiTheme="minorEastAsia" w:eastAsiaTheme="minorEastAsia"/>
          <w:sz w:val="24"/>
          <w:highlight w:val="none"/>
        </w:rPr>
        <w:t>采购项目的潜在供应商应在（</w:t>
      </w:r>
      <w:r>
        <w:rPr>
          <w:rFonts w:hint="eastAsia" w:cs="宋体" w:asciiTheme="minorEastAsia" w:hAnsiTheme="minorEastAsia" w:eastAsiaTheme="minorEastAsia"/>
          <w:sz w:val="24"/>
          <w:highlight w:val="none"/>
        </w:rPr>
        <w:t>盐城市政府采购网或江苏医药职业学院网）</w:t>
      </w:r>
      <w:r>
        <w:rPr>
          <w:rFonts w:hint="eastAsia" w:asciiTheme="minorEastAsia" w:hAnsiTheme="minorEastAsia" w:eastAsiaTheme="minorEastAsia"/>
          <w:sz w:val="24"/>
          <w:highlight w:val="none"/>
        </w:rPr>
        <w:t>获取采购文件，并于2021</w:t>
      </w:r>
      <w:r>
        <w:rPr>
          <w:rFonts w:hint="eastAsia" w:asciiTheme="minorEastAsia" w:hAnsiTheme="minorEastAsia" w:eastAsiaTheme="minorEastAsia"/>
          <w:bCs/>
          <w:sz w:val="24"/>
          <w:highlight w:val="none"/>
          <w:u w:val="single"/>
        </w:rPr>
        <w:t>年2月22日15 点00分</w:t>
      </w:r>
      <w:r>
        <w:rPr>
          <w:rFonts w:hint="eastAsia" w:asciiTheme="minorEastAsia" w:hAnsiTheme="minorEastAsia" w:eastAsiaTheme="minorEastAsia"/>
          <w:bCs/>
          <w:sz w:val="24"/>
          <w:highlight w:val="none"/>
        </w:rPr>
        <w:t>（北京时间）前提交响应</w:t>
      </w:r>
      <w:r>
        <w:rPr>
          <w:rFonts w:asciiTheme="minorEastAsia" w:hAnsiTheme="minorEastAsia" w:eastAsiaTheme="minorEastAsia"/>
          <w:bCs/>
          <w:sz w:val="24"/>
          <w:highlight w:val="none"/>
        </w:rPr>
        <w:t>文件</w:t>
      </w:r>
      <w:r>
        <w:rPr>
          <w:rFonts w:hint="eastAsia" w:asciiTheme="minorEastAsia" w:hAnsiTheme="minorEastAsia" w:eastAsiaTheme="minorEastAsia"/>
          <w:sz w:val="24"/>
          <w:highlight w:val="none"/>
        </w:rPr>
        <w:t>。</w:t>
      </w:r>
    </w:p>
    <w:p>
      <w:pPr>
        <w:pStyle w:val="6"/>
        <w:spacing w:line="500" w:lineRule="exact"/>
        <w:rPr>
          <w:rFonts w:cs="宋体" w:asciiTheme="minorEastAsia" w:hAnsiTheme="minorEastAsia" w:eastAsiaTheme="minorEastAsia"/>
          <w:sz w:val="24"/>
          <w:szCs w:val="24"/>
          <w:highlight w:val="none"/>
        </w:rPr>
      </w:pPr>
      <w:bookmarkStart w:id="0" w:name="_Toc35393798"/>
      <w:bookmarkStart w:id="1" w:name="_Toc35393629"/>
      <w:bookmarkStart w:id="2" w:name="_Toc28359089"/>
      <w:bookmarkStart w:id="3" w:name="_Toc28359012"/>
      <w:r>
        <w:rPr>
          <w:rFonts w:hint="eastAsia" w:cs="宋体" w:asciiTheme="minorEastAsia" w:hAnsiTheme="minorEastAsia" w:eastAsiaTheme="minorEastAsia"/>
          <w:sz w:val="24"/>
          <w:szCs w:val="24"/>
          <w:highlight w:val="none"/>
        </w:rPr>
        <w:t>一、项目基本情况</w:t>
      </w:r>
      <w:bookmarkEnd w:id="0"/>
      <w:bookmarkEnd w:id="1"/>
      <w:bookmarkEnd w:id="2"/>
      <w:bookmarkEnd w:id="3"/>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项目编号：SY2021-001-FW-XJ</w:t>
      </w:r>
    </w:p>
    <w:p>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项目名称：图书盘点、图书数据加工细排上架、密集书库加工采购</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采购方式：□竞争性谈判 □竞争性磋商 </w:t>
      </w:r>
      <w:r>
        <w:rPr>
          <w:rFonts w:hint="eastAsia" w:asciiTheme="minorEastAsia" w:hAnsiTheme="minorEastAsia" w:eastAsiaTheme="minorEastAsia"/>
          <w:color w:val="444444"/>
          <w:sz w:val="24"/>
          <w:highlight w:val="none"/>
          <w:bdr w:val="single" w:color="auto" w:sz="4" w:space="0"/>
          <w:shd w:val="clear" w:color="auto" w:fill="FFFFFF"/>
        </w:rPr>
        <w:t>√</w:t>
      </w:r>
      <w:r>
        <w:rPr>
          <w:rFonts w:hint="eastAsia" w:asciiTheme="minorEastAsia" w:hAnsiTheme="minorEastAsia" w:eastAsiaTheme="minorEastAsia"/>
          <w:sz w:val="24"/>
          <w:highlight w:val="none"/>
        </w:rPr>
        <w:t>询价</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预算金额：15万元</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最高限价：15万元</w:t>
      </w:r>
    </w:p>
    <w:p>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采购需求：详见询价文件</w:t>
      </w:r>
    </w:p>
    <w:p>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合同履行期限：所有工作于2021年3月2日前完成。</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w:t>
      </w:r>
      <w:r>
        <w:rPr>
          <w:rFonts w:hint="eastAsia" w:asciiTheme="minorEastAsia" w:hAnsiTheme="minorEastAsia" w:eastAsiaTheme="minorEastAsia"/>
          <w:sz w:val="24"/>
          <w:highlight w:val="none"/>
          <w:u w:val="single"/>
        </w:rPr>
        <w:t>不接受</w:t>
      </w:r>
      <w:r>
        <w:rPr>
          <w:rFonts w:hint="eastAsia" w:asciiTheme="minorEastAsia" w:hAnsiTheme="minorEastAsia" w:eastAsiaTheme="minorEastAsia"/>
          <w:sz w:val="24"/>
          <w:highlight w:val="none"/>
        </w:rPr>
        <w:t>联合体。</w:t>
      </w:r>
    </w:p>
    <w:p>
      <w:pPr>
        <w:pStyle w:val="6"/>
        <w:spacing w:line="500" w:lineRule="exact"/>
        <w:rPr>
          <w:rFonts w:cs="宋体" w:asciiTheme="minorEastAsia" w:hAnsiTheme="minorEastAsia" w:eastAsiaTheme="minorEastAsia"/>
          <w:sz w:val="24"/>
          <w:szCs w:val="24"/>
          <w:highlight w:val="none"/>
        </w:rPr>
      </w:pPr>
      <w:bookmarkStart w:id="4" w:name="_Toc35393630"/>
      <w:bookmarkStart w:id="5" w:name="_Toc28359013"/>
      <w:bookmarkStart w:id="6" w:name="_Toc28359090"/>
      <w:bookmarkStart w:id="7" w:name="_Toc35393799"/>
      <w:r>
        <w:rPr>
          <w:rFonts w:hint="eastAsia" w:cs="宋体" w:asciiTheme="minorEastAsia" w:hAnsiTheme="minorEastAsia" w:eastAsiaTheme="minorEastAsia"/>
          <w:sz w:val="24"/>
          <w:szCs w:val="24"/>
          <w:highlight w:val="none"/>
        </w:rPr>
        <w:t xml:space="preserve"> 二、申请人的资格要求：</w:t>
      </w:r>
      <w:bookmarkEnd w:id="4"/>
      <w:bookmarkEnd w:id="5"/>
      <w:bookmarkEnd w:id="6"/>
      <w:bookmarkEnd w:id="7"/>
    </w:p>
    <w:p>
      <w:pPr>
        <w:spacing w:line="500" w:lineRule="exact"/>
        <w:ind w:firstLine="480" w:firstLineChars="200"/>
        <w:rPr>
          <w:rFonts w:asciiTheme="minorEastAsia" w:hAnsiTheme="minorEastAsia" w:eastAsiaTheme="minorEastAsia"/>
          <w:sz w:val="24"/>
          <w:highlight w:val="none"/>
        </w:rPr>
      </w:pPr>
      <w:bookmarkStart w:id="8" w:name="_Toc35393800"/>
      <w:bookmarkStart w:id="9" w:name="_Toc28359014"/>
      <w:bookmarkStart w:id="10" w:name="_Toc28359091"/>
      <w:bookmarkStart w:id="11" w:name="_Toc35393631"/>
      <w:r>
        <w:rPr>
          <w:rFonts w:hint="eastAsia" w:asciiTheme="minorEastAsia" w:hAnsiTheme="minorEastAsia" w:eastAsiaTheme="minorEastAsia"/>
          <w:sz w:val="24"/>
          <w:highlight w:val="none"/>
        </w:rPr>
        <w:t>1.满足《中华人民共和国政府采购法》第二十二条规定；</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2.本项目的特定资格要求：</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(1)投标申请人必须是在中国境内注册，且有能力独立完成本次招标项目全部工作内容能力的独立法人。</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(2)未被“信用中国”网站（www.creditchina.gov.cn）列入失信被执行人、重大税收违法案件当事人名单、政府采购严重失信行为记录名单。</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(3)投标人没有被国家、江苏省省级有关部门及盐城市级有关部门暂停招投标或市场准入资格且在公示处罚期内；没有处于被责令停业、财产被接管、冻结、破产等状态。</w:t>
      </w:r>
    </w:p>
    <w:p>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(4)符合相关法律、法规规定的其他要求。</w:t>
      </w:r>
    </w:p>
    <w:p>
      <w:pPr>
        <w:pStyle w:val="6"/>
        <w:spacing w:line="5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 xml:space="preserve"> 三、获取采购文件</w:t>
      </w:r>
      <w:bookmarkEnd w:id="8"/>
      <w:bookmarkEnd w:id="9"/>
      <w:bookmarkEnd w:id="10"/>
      <w:bookmarkEnd w:id="11"/>
    </w:p>
    <w:p>
      <w:pPr>
        <w:spacing w:line="52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1.本询价文件提供及公告期限：自询价公告在“盐城市政府采购网”和“江苏医药职业学院网” 发布之日起3个工作日。本询价文件在“盐城市政府采购网”和“江苏医药职业学院网”上免费下载，有关本次采购的事项若存在变动和修改，敬请及时关注发布的信息更正公告。</w:t>
      </w:r>
    </w:p>
    <w:p>
      <w:pPr>
        <w:spacing w:line="520" w:lineRule="exac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    2.询价供应商通过其他渠道获取的与本项目采购相关的资料，采购人一律不予承认且不承担由此引发的一切责任。</w:t>
      </w:r>
    </w:p>
    <w:p>
      <w:pPr>
        <w:pStyle w:val="6"/>
        <w:spacing w:line="500" w:lineRule="exact"/>
        <w:rPr>
          <w:rFonts w:cs="宋体" w:asciiTheme="minorEastAsia" w:hAnsiTheme="minorEastAsia" w:eastAsiaTheme="minorEastAsia"/>
          <w:sz w:val="24"/>
          <w:szCs w:val="24"/>
          <w:highlight w:val="none"/>
        </w:rPr>
      </w:pPr>
      <w:bookmarkStart w:id="12" w:name="_Toc28359015"/>
      <w:bookmarkStart w:id="13" w:name="_Toc28359092"/>
      <w:bookmarkStart w:id="14" w:name="_Toc35393632"/>
      <w:bookmarkStart w:id="15" w:name="_Toc35393801"/>
      <w:r>
        <w:rPr>
          <w:rFonts w:hint="eastAsia" w:cs="宋体" w:asciiTheme="minorEastAsia" w:hAnsiTheme="minorEastAsia" w:eastAsiaTheme="minorEastAsia"/>
          <w:sz w:val="24"/>
          <w:szCs w:val="24"/>
          <w:highlight w:val="none"/>
        </w:rPr>
        <w:t>四、响应文件提交</w:t>
      </w:r>
      <w:bookmarkEnd w:id="12"/>
      <w:bookmarkEnd w:id="13"/>
      <w:bookmarkEnd w:id="14"/>
      <w:bookmarkEnd w:id="15"/>
    </w:p>
    <w:p>
      <w:pPr>
        <w:spacing w:line="50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sz w:val="24"/>
          <w:highlight w:val="none"/>
        </w:rPr>
        <w:t>截止时间：</w:t>
      </w:r>
      <w:r>
        <w:rPr>
          <w:rFonts w:hint="eastAsia" w:asciiTheme="minorEastAsia" w:hAnsiTheme="minorEastAsia" w:eastAsiaTheme="minorEastAsia"/>
          <w:sz w:val="24"/>
          <w:highlight w:val="none"/>
          <w:u w:val="single"/>
        </w:rPr>
        <w:t>2021</w:t>
      </w:r>
      <w:r>
        <w:rPr>
          <w:rFonts w:hint="eastAsia" w:asciiTheme="minorEastAsia" w:hAnsiTheme="minorEastAsia" w:eastAsiaTheme="minorEastAsia"/>
          <w:bCs/>
          <w:sz w:val="24"/>
          <w:highlight w:val="none"/>
          <w:u w:val="single"/>
        </w:rPr>
        <w:t>年2月22日15点00分</w:t>
      </w:r>
      <w:r>
        <w:rPr>
          <w:rFonts w:hint="eastAsia" w:asciiTheme="minorEastAsia" w:hAnsiTheme="minorEastAsia" w:eastAsiaTheme="minorEastAsia"/>
          <w:bCs/>
          <w:sz w:val="24"/>
          <w:highlight w:val="none"/>
        </w:rPr>
        <w:t>（北京时间）</w:t>
      </w:r>
    </w:p>
    <w:p>
      <w:pPr>
        <w:spacing w:line="500" w:lineRule="exact"/>
        <w:ind w:firstLine="480" w:firstLineChars="200"/>
        <w:rPr>
          <w:rFonts w:asciiTheme="minorEastAsia" w:hAnsiTheme="minorEastAsia" w:eastAsiaTheme="minorEastAsia"/>
          <w:bCs/>
          <w:sz w:val="24"/>
          <w:highlight w:val="none"/>
          <w:u w:val="single"/>
        </w:rPr>
      </w:pPr>
      <w:r>
        <w:rPr>
          <w:rFonts w:hint="eastAsia" w:asciiTheme="minorEastAsia" w:hAnsiTheme="minorEastAsia" w:eastAsiaTheme="minorEastAsia"/>
          <w:sz w:val="24"/>
          <w:highlight w:val="none"/>
        </w:rPr>
        <w:t>地点：盐城市解放南路283号行政楼208室</w:t>
      </w:r>
    </w:p>
    <w:p>
      <w:pPr>
        <w:pStyle w:val="6"/>
        <w:spacing w:line="500" w:lineRule="exact"/>
        <w:rPr>
          <w:rFonts w:cs="宋体" w:asciiTheme="minorEastAsia" w:hAnsiTheme="minorEastAsia" w:eastAsiaTheme="minorEastAsia"/>
          <w:sz w:val="24"/>
          <w:szCs w:val="24"/>
          <w:highlight w:val="none"/>
        </w:rPr>
      </w:pPr>
      <w:bookmarkStart w:id="16" w:name="_Toc28359093"/>
      <w:bookmarkStart w:id="17" w:name="_Toc35393633"/>
      <w:bookmarkStart w:id="18" w:name="_Toc35393802"/>
      <w:bookmarkStart w:id="19" w:name="_Toc28359016"/>
      <w:r>
        <w:rPr>
          <w:rFonts w:hint="eastAsia" w:cs="宋体" w:asciiTheme="minorEastAsia" w:hAnsiTheme="minorEastAsia" w:eastAsiaTheme="minorEastAsia"/>
          <w:sz w:val="24"/>
          <w:szCs w:val="24"/>
          <w:highlight w:val="none"/>
        </w:rPr>
        <w:t>五、</w:t>
      </w:r>
      <w:bookmarkEnd w:id="16"/>
      <w:bookmarkEnd w:id="17"/>
      <w:bookmarkEnd w:id="18"/>
      <w:bookmarkEnd w:id="19"/>
      <w:bookmarkStart w:id="20" w:name="_Toc35393634"/>
      <w:bookmarkStart w:id="21" w:name="_Toc35393803"/>
      <w:bookmarkStart w:id="22" w:name="_Toc28359094"/>
      <w:bookmarkStart w:id="23" w:name="_Toc28359017"/>
      <w:r>
        <w:rPr>
          <w:rFonts w:hint="eastAsia" w:cs="宋体" w:asciiTheme="minorEastAsia" w:hAnsiTheme="minorEastAsia" w:eastAsiaTheme="minorEastAsia"/>
          <w:sz w:val="24"/>
          <w:szCs w:val="24"/>
          <w:highlight w:val="none"/>
        </w:rPr>
        <w:t>公告期限</w:t>
      </w:r>
      <w:bookmarkEnd w:id="20"/>
      <w:bookmarkEnd w:id="21"/>
      <w:bookmarkEnd w:id="22"/>
      <w:bookmarkEnd w:id="23"/>
    </w:p>
    <w:p>
      <w:pPr>
        <w:spacing w:line="500" w:lineRule="exact"/>
        <w:ind w:firstLine="480" w:firstLineChars="200"/>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自本公告发布之日起3个工作日。</w:t>
      </w:r>
      <w:bookmarkStart w:id="24" w:name="_Toc35393804"/>
      <w:bookmarkStart w:id="25" w:name="_Toc35393635"/>
    </w:p>
    <w:bookmarkEnd w:id="24"/>
    <w:bookmarkEnd w:id="25"/>
    <w:p>
      <w:pPr>
        <w:pStyle w:val="6"/>
        <w:spacing w:line="500" w:lineRule="exact"/>
        <w:rPr>
          <w:rFonts w:cs="仿宋" w:asciiTheme="minorEastAsia" w:hAnsiTheme="minorEastAsia" w:eastAsiaTheme="minorEastAsia"/>
          <w:sz w:val="24"/>
          <w:highlight w:val="none"/>
        </w:rPr>
      </w:pPr>
      <w:r>
        <w:rPr>
          <w:rFonts w:hint="eastAsia" w:cs="宋体" w:asciiTheme="minorEastAsia" w:hAnsiTheme="minorEastAsia" w:eastAsiaTheme="minorEastAsia"/>
          <w:sz w:val="24"/>
          <w:szCs w:val="24"/>
          <w:highlight w:val="none"/>
        </w:rPr>
        <w:t>六、其他补充事宜</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1</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疫情防控期间投标人注意事项</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1</w:t>
      </w:r>
      <w:r>
        <w:rPr>
          <w:rFonts w:cs="仿宋" w:asciiTheme="minorEastAsia" w:hAnsiTheme="minorEastAsia" w:eastAsiaTheme="minorEastAsia"/>
          <w:sz w:val="24"/>
          <w:highlight w:val="none"/>
        </w:rPr>
        <w:t>.1</w:t>
      </w:r>
      <w:r>
        <w:rPr>
          <w:rFonts w:hint="eastAsia" w:cs="仿宋" w:asciiTheme="minorEastAsia" w:hAnsiTheme="minorEastAsia" w:eastAsiaTheme="minorEastAsia"/>
          <w:sz w:val="24"/>
          <w:highlight w:val="none"/>
        </w:rPr>
        <w:t xml:space="preserve"> 本项目处于疫情防控期间，因需登记相关信息，耽误时间可能较长，投标人可提前半小时，从位于盐城市海阔路的江苏医药职业学院的南门进入。</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1</w:t>
      </w:r>
      <w:r>
        <w:rPr>
          <w:rFonts w:cs="仿宋" w:asciiTheme="minorEastAsia" w:hAnsiTheme="minorEastAsia" w:eastAsiaTheme="minorEastAsia"/>
          <w:sz w:val="24"/>
          <w:highlight w:val="none"/>
        </w:rPr>
        <w:t>.2</w:t>
      </w:r>
      <w:r>
        <w:rPr>
          <w:rFonts w:hint="eastAsia" w:cs="仿宋" w:asciiTheme="minorEastAsia" w:hAnsiTheme="minorEastAsia" w:eastAsiaTheme="minorEastAsia"/>
          <w:sz w:val="24"/>
          <w:highlight w:val="none"/>
        </w:rPr>
        <w:t xml:space="preserve"> 投标人进入校园前须进行信息实名登记并接受体温测量（体温异常者拒绝进入校园），主动出示有效</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健康码</w:t>
      </w:r>
      <w:r>
        <w:rPr>
          <w:rFonts w:cs="仿宋" w:asciiTheme="minorEastAsia" w:hAnsiTheme="minorEastAsia" w:eastAsiaTheme="minorEastAsia"/>
          <w:sz w:val="24"/>
          <w:highlight w:val="none"/>
        </w:rPr>
        <w:t>”</w:t>
      </w:r>
      <w:r>
        <w:rPr>
          <w:rFonts w:hint="eastAsia" w:cs="仿宋" w:asciiTheme="minorEastAsia" w:hAnsiTheme="minorEastAsia" w:eastAsiaTheme="minorEastAsia"/>
          <w:sz w:val="24"/>
          <w:highlight w:val="none"/>
        </w:rPr>
        <w:t>（非绿色健康码拒绝进入校园），各投标人请慎重选择出席开标会议人员，如因显示其他颜色导致无法进入学校，责任自负。</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1</w:t>
      </w:r>
      <w:r>
        <w:rPr>
          <w:rFonts w:cs="仿宋" w:asciiTheme="minorEastAsia" w:hAnsiTheme="minorEastAsia" w:eastAsiaTheme="minorEastAsia"/>
          <w:sz w:val="24"/>
          <w:highlight w:val="none"/>
        </w:rPr>
        <w:t>.3</w:t>
      </w:r>
      <w:r>
        <w:rPr>
          <w:rFonts w:hint="eastAsia" w:cs="仿宋" w:asciiTheme="minorEastAsia" w:hAnsiTheme="minorEastAsia" w:eastAsiaTheme="minorEastAsia"/>
          <w:sz w:val="24"/>
          <w:highlight w:val="none"/>
        </w:rPr>
        <w:t xml:space="preserve"> 各投标人的委托代理人仅限</w:t>
      </w:r>
      <w:r>
        <w:rPr>
          <w:rFonts w:cs="仿宋" w:asciiTheme="minorEastAsia" w:hAnsiTheme="minorEastAsia" w:eastAsiaTheme="minorEastAsia"/>
          <w:sz w:val="24"/>
          <w:highlight w:val="none"/>
        </w:rPr>
        <w:t>1</w:t>
      </w:r>
      <w:r>
        <w:rPr>
          <w:rFonts w:hint="eastAsia" w:cs="仿宋" w:asciiTheme="minorEastAsia" w:hAnsiTheme="minorEastAsia" w:eastAsiaTheme="minorEastAsia"/>
          <w:sz w:val="24"/>
          <w:highlight w:val="none"/>
        </w:rPr>
        <w:t>人递交投标文件及参加开标；各投标人的委托代理人进入开标场所时须自行配戴口罩、做好手部消毒及投标文件等消毒防护工作。</w:t>
      </w:r>
    </w:p>
    <w:p>
      <w:pPr>
        <w:autoSpaceDE w:val="0"/>
        <w:autoSpaceDN w:val="0"/>
        <w:adjustRightInd w:val="0"/>
        <w:spacing w:line="520" w:lineRule="exact"/>
        <w:jc w:val="left"/>
        <w:rPr>
          <w:rFonts w:cs="黑体" w:asciiTheme="minorEastAsia" w:hAnsiTheme="minorEastAsia" w:eastAsiaTheme="minorEastAsia"/>
          <w:sz w:val="24"/>
          <w:highlight w:val="none"/>
        </w:rPr>
      </w:pPr>
      <w:r>
        <w:rPr>
          <w:rFonts w:hint="eastAsia" w:cs="仿宋" w:asciiTheme="minorEastAsia" w:hAnsiTheme="minorEastAsia" w:eastAsiaTheme="minorEastAsia"/>
          <w:sz w:val="24"/>
          <w:highlight w:val="none"/>
        </w:rPr>
        <w:t>　　1</w:t>
      </w:r>
      <w:r>
        <w:rPr>
          <w:rFonts w:cs="仿宋" w:asciiTheme="minorEastAsia" w:hAnsiTheme="minorEastAsia" w:eastAsiaTheme="minorEastAsia"/>
          <w:sz w:val="24"/>
          <w:highlight w:val="none"/>
        </w:rPr>
        <w:t>.4</w:t>
      </w:r>
      <w:r>
        <w:rPr>
          <w:rFonts w:hint="eastAsia" w:cs="仿宋" w:asciiTheme="minorEastAsia" w:hAnsiTheme="minorEastAsia" w:eastAsiaTheme="minorEastAsia"/>
          <w:sz w:val="24"/>
          <w:highlight w:val="none"/>
        </w:rPr>
        <w:t xml:space="preserve"> 投标人进入开标场所后应在指定地点参与投标活动，不到非相关场所活动；投标工作结束后应立即离开现场，不得逗留。</w:t>
      </w:r>
    </w:p>
    <w:p>
      <w:pPr>
        <w:pStyle w:val="6"/>
        <w:spacing w:line="500" w:lineRule="exact"/>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七、凡对本次采购提出询问，请按以下方式联系。</w:t>
      </w:r>
    </w:p>
    <w:p>
      <w:pPr>
        <w:autoSpaceDE w:val="0"/>
        <w:autoSpaceDN w:val="0"/>
        <w:adjustRightInd w:val="0"/>
        <w:spacing w:line="520" w:lineRule="exact"/>
        <w:jc w:val="left"/>
        <w:rPr>
          <w:rFonts w:cs="仿宋" w:asciiTheme="minorEastAsia" w:hAnsiTheme="minorEastAsia" w:eastAsiaTheme="minorEastAsia"/>
          <w:b/>
          <w:sz w:val="24"/>
          <w:highlight w:val="none"/>
        </w:rPr>
      </w:pPr>
      <w:r>
        <w:rPr>
          <w:rFonts w:hint="eastAsia" w:cs="仿宋" w:asciiTheme="minorEastAsia" w:hAnsiTheme="minorEastAsia" w:eastAsiaTheme="minorEastAsia"/>
          <w:b/>
          <w:sz w:val="24"/>
          <w:highlight w:val="none"/>
        </w:rPr>
        <w:t>　　</w:t>
      </w:r>
      <w:r>
        <w:rPr>
          <w:rFonts w:cs="仿宋" w:asciiTheme="minorEastAsia" w:hAnsiTheme="minorEastAsia" w:eastAsiaTheme="minorEastAsia"/>
          <w:b/>
          <w:sz w:val="24"/>
          <w:highlight w:val="none"/>
        </w:rPr>
        <w:t>1.</w:t>
      </w:r>
      <w:r>
        <w:rPr>
          <w:rFonts w:hint="eastAsia" w:cs="仿宋" w:asciiTheme="minorEastAsia" w:hAnsiTheme="minorEastAsia" w:eastAsiaTheme="minorEastAsia"/>
          <w:b/>
          <w:sz w:val="24"/>
          <w:highlight w:val="none"/>
        </w:rPr>
        <w:t>采购人信息</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名称：江苏医药职业学院</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地址：盐城市解放南路</w:t>
      </w:r>
      <w:r>
        <w:rPr>
          <w:rFonts w:cs="仿宋" w:asciiTheme="minorEastAsia" w:hAnsiTheme="minorEastAsia" w:eastAsiaTheme="minorEastAsia"/>
          <w:sz w:val="24"/>
          <w:highlight w:val="none"/>
        </w:rPr>
        <w:t>283</w:t>
      </w:r>
      <w:r>
        <w:rPr>
          <w:rFonts w:hint="eastAsia" w:cs="仿宋" w:asciiTheme="minorEastAsia" w:hAnsiTheme="minorEastAsia" w:eastAsiaTheme="minorEastAsia"/>
          <w:sz w:val="24"/>
          <w:highlight w:val="none"/>
        </w:rPr>
        <w:t>号</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联系方式：</w:t>
      </w:r>
      <w:r>
        <w:rPr>
          <w:rFonts w:cs="仿宋" w:asciiTheme="minorEastAsia" w:hAnsiTheme="minorEastAsia" w:eastAsiaTheme="minorEastAsia"/>
          <w:sz w:val="24"/>
          <w:highlight w:val="none"/>
        </w:rPr>
        <w:t>0515-88550311</w:t>
      </w:r>
    </w:p>
    <w:p>
      <w:pPr>
        <w:autoSpaceDE w:val="0"/>
        <w:autoSpaceDN w:val="0"/>
        <w:adjustRightInd w:val="0"/>
        <w:spacing w:line="520" w:lineRule="exact"/>
        <w:jc w:val="left"/>
        <w:rPr>
          <w:rFonts w:cs="仿宋" w:asciiTheme="minorEastAsia" w:hAnsiTheme="minorEastAsia" w:eastAsiaTheme="minorEastAsia"/>
          <w:b/>
          <w:sz w:val="24"/>
          <w:highlight w:val="none"/>
        </w:rPr>
      </w:pPr>
      <w:r>
        <w:rPr>
          <w:rFonts w:hint="eastAsia" w:cs="仿宋" w:asciiTheme="minorEastAsia" w:hAnsiTheme="minorEastAsia" w:eastAsiaTheme="minorEastAsia"/>
          <w:b/>
          <w:sz w:val="24"/>
          <w:highlight w:val="none"/>
        </w:rPr>
        <w:t>　　</w:t>
      </w:r>
      <w:r>
        <w:rPr>
          <w:rFonts w:cs="仿宋" w:asciiTheme="minorEastAsia" w:hAnsiTheme="minorEastAsia" w:eastAsiaTheme="minorEastAsia"/>
          <w:b/>
          <w:sz w:val="24"/>
          <w:highlight w:val="none"/>
        </w:rPr>
        <w:t>2.</w:t>
      </w:r>
      <w:r>
        <w:rPr>
          <w:rFonts w:hint="eastAsia" w:cs="仿宋" w:asciiTheme="minorEastAsia" w:hAnsiTheme="minorEastAsia" w:eastAsiaTheme="minorEastAsia"/>
          <w:b/>
          <w:sz w:val="24"/>
          <w:highlight w:val="none"/>
        </w:rPr>
        <w:t>采购代理机构信息</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名称：盐城市天平建设监理有限公司</w:t>
      </w:r>
    </w:p>
    <w:p>
      <w:pPr>
        <w:autoSpaceDE w:val="0"/>
        <w:autoSpaceDN w:val="0"/>
        <w:adjustRightInd w:val="0"/>
        <w:spacing w:line="520" w:lineRule="exact"/>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地址：盐城市青年中路</w:t>
      </w:r>
      <w:r>
        <w:rPr>
          <w:rFonts w:cs="仿宋" w:asciiTheme="minorEastAsia" w:hAnsiTheme="minorEastAsia" w:eastAsiaTheme="minorEastAsia"/>
          <w:sz w:val="24"/>
          <w:highlight w:val="none"/>
        </w:rPr>
        <w:t>14</w:t>
      </w:r>
      <w:r>
        <w:rPr>
          <w:rFonts w:hint="eastAsia" w:cs="仿宋" w:asciiTheme="minorEastAsia" w:hAnsiTheme="minorEastAsia" w:eastAsiaTheme="minorEastAsia"/>
          <w:sz w:val="24"/>
          <w:highlight w:val="none"/>
        </w:rPr>
        <w:t>号国飞尚城</w:t>
      </w:r>
      <w:r>
        <w:rPr>
          <w:rFonts w:cs="仿宋" w:asciiTheme="minorEastAsia" w:hAnsiTheme="minorEastAsia" w:eastAsiaTheme="minorEastAsia"/>
          <w:sz w:val="24"/>
          <w:highlight w:val="none"/>
        </w:rPr>
        <w:t>A</w:t>
      </w:r>
      <w:r>
        <w:rPr>
          <w:rFonts w:hint="eastAsia" w:cs="仿宋" w:asciiTheme="minorEastAsia" w:hAnsiTheme="minorEastAsia" w:eastAsiaTheme="minorEastAsia"/>
          <w:sz w:val="24"/>
          <w:highlight w:val="none"/>
        </w:rPr>
        <w:t>区</w:t>
      </w:r>
      <w:r>
        <w:rPr>
          <w:rFonts w:cs="仿宋" w:asciiTheme="minorEastAsia" w:hAnsiTheme="minorEastAsia" w:eastAsiaTheme="minorEastAsia"/>
          <w:sz w:val="24"/>
          <w:highlight w:val="none"/>
        </w:rPr>
        <w:t>13</w:t>
      </w:r>
      <w:r>
        <w:rPr>
          <w:rFonts w:hint="eastAsia" w:cs="仿宋" w:asciiTheme="minorEastAsia" w:hAnsiTheme="minorEastAsia" w:eastAsiaTheme="minorEastAsia"/>
          <w:sz w:val="24"/>
          <w:highlight w:val="none"/>
        </w:rPr>
        <w:t>幢五楼</w:t>
      </w:r>
    </w:p>
    <w:p>
      <w:pPr>
        <w:autoSpaceDE w:val="0"/>
        <w:autoSpaceDN w:val="0"/>
        <w:adjustRightInd w:val="0"/>
        <w:spacing w:line="520" w:lineRule="exact"/>
        <w:ind w:firstLine="480" w:firstLineChars="200"/>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联系方式：</w:t>
      </w:r>
      <w:r>
        <w:rPr>
          <w:rFonts w:cs="仿宋" w:asciiTheme="minorEastAsia" w:hAnsiTheme="minorEastAsia" w:eastAsiaTheme="minorEastAsia"/>
          <w:sz w:val="24"/>
          <w:highlight w:val="none"/>
        </w:rPr>
        <w:t>0515-87064065</w:t>
      </w:r>
    </w:p>
    <w:p>
      <w:pPr>
        <w:autoSpaceDE w:val="0"/>
        <w:autoSpaceDN w:val="0"/>
        <w:adjustRightInd w:val="0"/>
        <w:spacing w:line="520" w:lineRule="exact"/>
        <w:jc w:val="left"/>
        <w:rPr>
          <w:rFonts w:cs="仿宋" w:asciiTheme="minorEastAsia" w:hAnsiTheme="minorEastAsia" w:eastAsiaTheme="minorEastAsia"/>
          <w:b/>
          <w:sz w:val="24"/>
          <w:highlight w:val="none"/>
        </w:rPr>
      </w:pPr>
      <w:r>
        <w:rPr>
          <w:rFonts w:hint="eastAsia" w:cs="仿宋" w:asciiTheme="minorEastAsia" w:hAnsiTheme="minorEastAsia" w:eastAsiaTheme="minorEastAsia"/>
          <w:b/>
          <w:sz w:val="24"/>
          <w:highlight w:val="none"/>
        </w:rPr>
        <w:t>　　</w:t>
      </w:r>
      <w:r>
        <w:rPr>
          <w:rFonts w:cs="仿宋" w:asciiTheme="minorEastAsia" w:hAnsiTheme="minorEastAsia" w:eastAsiaTheme="minorEastAsia"/>
          <w:b/>
          <w:sz w:val="24"/>
          <w:highlight w:val="none"/>
        </w:rPr>
        <w:t>3.</w:t>
      </w:r>
      <w:r>
        <w:rPr>
          <w:rFonts w:hint="eastAsia" w:cs="仿宋" w:asciiTheme="minorEastAsia" w:hAnsiTheme="minorEastAsia" w:eastAsiaTheme="minorEastAsia"/>
          <w:b/>
          <w:sz w:val="24"/>
          <w:highlight w:val="none"/>
        </w:rPr>
        <w:t>项目联系方式</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项目联系人：宋</w:t>
      </w:r>
      <w:r>
        <w:rPr>
          <w:rFonts w:cs="仿宋" w:asciiTheme="minorEastAsia" w:hAnsiTheme="minorEastAsia" w:eastAsiaTheme="minorEastAsia"/>
          <w:sz w:val="24"/>
          <w:highlight w:val="none"/>
        </w:rPr>
        <w:t xml:space="preserve">  </w:t>
      </w:r>
      <w:r>
        <w:rPr>
          <w:rFonts w:hint="eastAsia" w:cs="仿宋" w:asciiTheme="minorEastAsia" w:hAnsiTheme="minorEastAsia" w:eastAsiaTheme="minorEastAsia"/>
          <w:sz w:val="24"/>
          <w:highlight w:val="none"/>
        </w:rPr>
        <w:t>静</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地址：盐城市解放南路</w:t>
      </w:r>
      <w:r>
        <w:rPr>
          <w:rFonts w:cs="仿宋" w:asciiTheme="minorEastAsia" w:hAnsiTheme="minorEastAsia" w:eastAsiaTheme="minorEastAsia"/>
          <w:sz w:val="24"/>
          <w:highlight w:val="none"/>
        </w:rPr>
        <w:t>283</w:t>
      </w:r>
      <w:r>
        <w:rPr>
          <w:rFonts w:hint="eastAsia" w:cs="仿宋" w:asciiTheme="minorEastAsia" w:hAnsiTheme="minorEastAsia" w:eastAsiaTheme="minorEastAsia"/>
          <w:sz w:val="24"/>
          <w:highlight w:val="none"/>
        </w:rPr>
        <w:t>号</w:t>
      </w:r>
    </w:p>
    <w:p>
      <w:pPr>
        <w:autoSpaceDE w:val="0"/>
        <w:autoSpaceDN w:val="0"/>
        <w:adjustRightInd w:val="0"/>
        <w:spacing w:line="520" w:lineRule="exact"/>
        <w:jc w:val="left"/>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　　联系方式：</w:t>
      </w:r>
      <w:r>
        <w:rPr>
          <w:rFonts w:cs="仿宋" w:asciiTheme="minorEastAsia" w:hAnsiTheme="minorEastAsia" w:eastAsiaTheme="minorEastAsia"/>
          <w:sz w:val="24"/>
          <w:highlight w:val="none"/>
        </w:rPr>
        <w:t>15862080164</w:t>
      </w:r>
    </w:p>
    <w:p>
      <w:pPr>
        <w:spacing w:line="520" w:lineRule="exact"/>
        <w:rPr>
          <w:rFonts w:asciiTheme="minorEastAsia" w:hAnsiTheme="minorEastAsia" w:eastAsiaTheme="minorEastAsia"/>
          <w:sz w:val="24"/>
          <w:highlight w:val="none"/>
        </w:rPr>
      </w:pPr>
    </w:p>
    <w:p>
      <w:pPr>
        <w:pageBreakBefore/>
        <w:snapToGrid w:val="0"/>
        <w:spacing w:line="440" w:lineRule="exact"/>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第二部分  报价人须知</w:t>
      </w:r>
    </w:p>
    <w:p>
      <w:pPr>
        <w:pStyle w:val="18"/>
        <w:rPr>
          <w:highlight w:val="none"/>
        </w:rPr>
      </w:pPr>
    </w:p>
    <w:p>
      <w:pPr>
        <w:snapToGrid w:val="0"/>
        <w:spacing w:line="520" w:lineRule="exact"/>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 xml:space="preserve">    一、报价人一旦下载或领取了本询价文件并决定参加报价，即被认为接受了本询价文件的规定和约束，并视为自询价公告发布之日起已经知道或应当知道自身权益是否受到了损害。</w:t>
      </w:r>
    </w:p>
    <w:p>
      <w:pPr>
        <w:snapToGrid w:val="0"/>
        <w:spacing w:line="520" w:lineRule="exact"/>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 xml:space="preserve">    二、对项目需求部分的如有询问、质疑，以书面形式向采购人提出，由使用部门负责解释。</w:t>
      </w:r>
    </w:p>
    <w:p>
      <w:pPr>
        <w:snapToGrid w:val="0"/>
        <w:spacing w:line="520" w:lineRule="exact"/>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 xml:space="preserve">   </w:t>
      </w:r>
      <w:r>
        <w:rPr>
          <w:rFonts w:hint="eastAsia" w:asciiTheme="majorEastAsia" w:hAnsiTheme="majorEastAsia" w:eastAsiaTheme="majorEastAsia"/>
          <w:b/>
          <w:bCs/>
          <w:sz w:val="24"/>
          <w:highlight w:val="none"/>
        </w:rPr>
        <w:t xml:space="preserve"> 三、报价要求：</w:t>
      </w:r>
      <w:r>
        <w:rPr>
          <w:rFonts w:hint="eastAsia" w:asciiTheme="majorEastAsia" w:hAnsiTheme="majorEastAsia" w:eastAsiaTheme="majorEastAsia"/>
          <w:bCs/>
          <w:sz w:val="24"/>
          <w:highlight w:val="none"/>
        </w:rPr>
        <w:t>报价人须按询价文件的要求进行响应，报价文件一式三份，即正本一份，副本二份。不论报价人中标与否，报价文件均不退回。报价文件至少应包括：法定代表人授权书、报价单及有关承诺、</w:t>
      </w:r>
      <w:r>
        <w:rPr>
          <w:rFonts w:hint="eastAsia" w:asciiTheme="majorEastAsia" w:hAnsiTheme="majorEastAsia" w:eastAsiaTheme="majorEastAsia"/>
          <w:bCs/>
          <w:sz w:val="24"/>
          <w:highlight w:val="none"/>
        </w:rPr>
        <w:t>说明和报价人营业执照等。</w:t>
      </w:r>
      <w:r>
        <w:rPr>
          <w:rFonts w:hint="eastAsia" w:asciiTheme="majorEastAsia" w:hAnsiTheme="majorEastAsia" w:eastAsiaTheme="majorEastAsia"/>
          <w:bCs/>
          <w:sz w:val="24"/>
          <w:highlight w:val="none"/>
        </w:rPr>
        <w:t>报价单及有关承诺、说明须按要求进行盖章签字。同时还须提供询价文件中规定要求提供的其他证明材料和供应商认为需要提供的其他材料。</w:t>
      </w:r>
    </w:p>
    <w:p>
      <w:pPr>
        <w:pStyle w:val="18"/>
        <w:spacing w:line="520" w:lineRule="exact"/>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 xml:space="preserve">    </w:t>
      </w:r>
      <w:r>
        <w:rPr>
          <w:rFonts w:hint="eastAsia" w:asciiTheme="majorEastAsia" w:hAnsiTheme="majorEastAsia" w:eastAsiaTheme="majorEastAsia"/>
          <w:b/>
          <w:bCs/>
          <w:color w:val="auto"/>
          <w:kern w:val="2"/>
          <w:highlight w:val="none"/>
        </w:rPr>
        <w:t>四、成交供应商的确定：</w:t>
      </w:r>
      <w:r>
        <w:rPr>
          <w:rFonts w:hint="eastAsia" w:asciiTheme="majorEastAsia" w:hAnsiTheme="majorEastAsia" w:eastAsiaTheme="majorEastAsia"/>
          <w:bCs/>
          <w:color w:val="auto"/>
          <w:kern w:val="2"/>
          <w:highlight w:val="none"/>
        </w:rPr>
        <w:t>询价评标小组将对响应的报价文件进行评审和比较。在符合采购需求、质量和服务相等的前提下，价低者确定为中标意向单位。如最低投标报价相同，由评标小组抽签确定排序。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pStyle w:val="18"/>
        <w:spacing w:line="520" w:lineRule="exact"/>
        <w:rPr>
          <w:rFonts w:asciiTheme="majorEastAsia" w:hAnsiTheme="majorEastAsia" w:eastAsiaTheme="majorEastAsia"/>
          <w:bCs/>
          <w:color w:val="auto"/>
          <w:kern w:val="2"/>
          <w:highlight w:val="none"/>
        </w:rPr>
      </w:pPr>
      <w:r>
        <w:rPr>
          <w:rFonts w:hint="eastAsia" w:asciiTheme="majorEastAsia" w:hAnsiTheme="majorEastAsia" w:eastAsiaTheme="majorEastAsia"/>
          <w:bCs/>
          <w:color w:val="auto"/>
          <w:kern w:val="2"/>
          <w:highlight w:val="none"/>
        </w:rPr>
        <w:t xml:space="preserve">    五、如由于采购需求中对该采购商品要求不详细，请各报价人在报价时补充说明其详细规格型号。</w:t>
      </w:r>
    </w:p>
    <w:p>
      <w:pPr>
        <w:spacing w:line="520" w:lineRule="exact"/>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 xml:space="preserve">    六、报价人须在</w:t>
      </w:r>
      <w:r>
        <w:rPr>
          <w:rFonts w:asciiTheme="majorEastAsia" w:hAnsiTheme="majorEastAsia" w:eastAsiaTheme="majorEastAsia"/>
          <w:bCs/>
          <w:sz w:val="24"/>
          <w:highlight w:val="none"/>
        </w:rPr>
        <w:t>202</w:t>
      </w:r>
      <w:r>
        <w:rPr>
          <w:rFonts w:hint="eastAsia" w:asciiTheme="majorEastAsia" w:hAnsiTheme="majorEastAsia" w:eastAsiaTheme="majorEastAsia"/>
          <w:bCs/>
          <w:sz w:val="24"/>
          <w:highlight w:val="none"/>
        </w:rPr>
        <w:t>1年2月22日15：0</w:t>
      </w:r>
      <w:r>
        <w:rPr>
          <w:rFonts w:asciiTheme="majorEastAsia" w:hAnsiTheme="majorEastAsia" w:eastAsiaTheme="majorEastAsia"/>
          <w:bCs/>
          <w:sz w:val="24"/>
          <w:highlight w:val="none"/>
        </w:rPr>
        <w:t xml:space="preserve">0 </w:t>
      </w:r>
      <w:r>
        <w:rPr>
          <w:rFonts w:hint="eastAsia" w:asciiTheme="majorEastAsia" w:hAnsiTheme="majorEastAsia" w:eastAsiaTheme="majorEastAsia"/>
          <w:bCs/>
          <w:sz w:val="24"/>
          <w:highlight w:val="none"/>
        </w:rPr>
        <w:t>前时将投标文件提交给询价单位。</w:t>
      </w:r>
    </w:p>
    <w:p>
      <w:pPr>
        <w:spacing w:line="52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送交地点：江苏医药职业学院解放校区行政楼</w:t>
      </w:r>
      <w:r>
        <w:rPr>
          <w:rFonts w:asciiTheme="majorEastAsia" w:hAnsiTheme="majorEastAsia" w:eastAsiaTheme="majorEastAsia"/>
          <w:bCs/>
          <w:sz w:val="24"/>
          <w:highlight w:val="none"/>
        </w:rPr>
        <w:t>208</w:t>
      </w:r>
      <w:r>
        <w:rPr>
          <w:rFonts w:hint="eastAsia" w:asciiTheme="majorEastAsia" w:hAnsiTheme="majorEastAsia" w:eastAsiaTheme="majorEastAsia"/>
          <w:bCs/>
          <w:sz w:val="24"/>
          <w:highlight w:val="none"/>
        </w:rPr>
        <w:t>室</w:t>
      </w:r>
    </w:p>
    <w:p>
      <w:pPr>
        <w:spacing w:line="52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联系人：刘伟，联系电话：</w:t>
      </w:r>
      <w:r>
        <w:rPr>
          <w:rFonts w:asciiTheme="majorEastAsia" w:hAnsiTheme="majorEastAsia" w:eastAsiaTheme="majorEastAsia"/>
          <w:bCs/>
          <w:sz w:val="24"/>
          <w:highlight w:val="none"/>
        </w:rPr>
        <w:t>0515-88550311</w:t>
      </w:r>
      <w:r>
        <w:rPr>
          <w:rFonts w:hint="eastAsia" w:asciiTheme="majorEastAsia" w:hAnsiTheme="majorEastAsia" w:eastAsiaTheme="majorEastAsia"/>
          <w:bCs/>
          <w:sz w:val="24"/>
          <w:highlight w:val="none"/>
        </w:rPr>
        <w:t>。</w:t>
      </w:r>
    </w:p>
    <w:p>
      <w:pPr>
        <w:pageBreakBefore/>
        <w:snapToGrid w:val="0"/>
        <w:spacing w:line="440" w:lineRule="exact"/>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第三部分  合同条款及格式</w:t>
      </w:r>
      <w:bookmarkStart w:id="26" w:name="_Toc20823315"/>
      <w:bookmarkStart w:id="27" w:name="_Toc513029243"/>
      <w:bookmarkStart w:id="28" w:name="_Toc16938559"/>
    </w:p>
    <w:p>
      <w:pPr>
        <w:pStyle w:val="18"/>
        <w:rPr>
          <w:rFonts w:asciiTheme="minorEastAsia" w:hAnsiTheme="minorEastAsia" w:eastAsiaTheme="minorEastAsia"/>
          <w:color w:val="auto"/>
          <w:highlight w:val="none"/>
        </w:rPr>
      </w:pPr>
    </w:p>
    <w:bookmarkEnd w:id="26"/>
    <w:bookmarkEnd w:id="27"/>
    <w:bookmarkEnd w:id="28"/>
    <w:p>
      <w:pPr>
        <w:spacing w:line="440" w:lineRule="exact"/>
        <w:ind w:firstLine="480" w:firstLineChars="200"/>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outlineLvl w:val="0"/>
        <w:rPr>
          <w:rFonts w:asciiTheme="majorEastAsia" w:hAnsiTheme="majorEastAsia" w:eastAsiaTheme="majorEastAsia"/>
          <w:b/>
          <w:sz w:val="28"/>
          <w:szCs w:val="28"/>
          <w:highlight w:val="none"/>
        </w:rPr>
      </w:pPr>
    </w:p>
    <w:p>
      <w:pPr>
        <w:snapToGrid w:val="0"/>
        <w:spacing w:line="440" w:lineRule="exact"/>
        <w:jc w:val="center"/>
        <w:outlineLvl w:val="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政府采购合同（货物格式）</w:t>
      </w:r>
    </w:p>
    <w:p>
      <w:pPr>
        <w:pStyle w:val="18"/>
        <w:rPr>
          <w:highlight w:val="none"/>
        </w:rPr>
      </w:pPr>
    </w:p>
    <w:p>
      <w:pPr>
        <w:pStyle w:val="11"/>
        <w:snapToGrid w:val="0"/>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项目名称：项目编号：</w:t>
      </w:r>
    </w:p>
    <w:p>
      <w:pPr>
        <w:pStyle w:val="11"/>
        <w:snapToGrid w:val="0"/>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甲方：（买方）</w:t>
      </w:r>
      <w:r>
        <w:rPr>
          <w:rFonts w:asciiTheme="majorEastAsia" w:hAnsiTheme="majorEastAsia" w:eastAsiaTheme="majorEastAsia"/>
          <w:sz w:val="24"/>
          <w:szCs w:val="24"/>
          <w:highlight w:val="none"/>
        </w:rPr>
        <w:t>_________</w:t>
      </w:r>
    </w:p>
    <w:p>
      <w:pPr>
        <w:pStyle w:val="11"/>
        <w:snapToGrid w:val="0"/>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乙方：（卖方）</w:t>
      </w:r>
      <w:r>
        <w:rPr>
          <w:rFonts w:asciiTheme="majorEastAsia" w:hAnsiTheme="majorEastAsia" w:eastAsiaTheme="majorEastAsia"/>
          <w:sz w:val="24"/>
          <w:szCs w:val="24"/>
          <w:highlight w:val="none"/>
        </w:rPr>
        <w:t>_________</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sz w:val="24"/>
          <w:szCs w:val="24"/>
          <w:highlight w:val="none"/>
        </w:rPr>
        <w:t>甲、乙双方根据项目公开招标的结果，签署本合同。</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一、货物内容</w:t>
      </w:r>
    </w:p>
    <w:p>
      <w:pPr>
        <w:pStyle w:val="11"/>
        <w:snapToGrid w:val="0"/>
        <w:spacing w:line="440" w:lineRule="exact"/>
        <w:ind w:firstLine="480" w:firstLineChars="200"/>
        <w:rPr>
          <w:rFonts w:asciiTheme="majorEastAsia" w:hAnsiTheme="majorEastAsia" w:eastAsiaTheme="majorEastAsia"/>
          <w:sz w:val="24"/>
          <w:szCs w:val="24"/>
          <w:highlight w:val="none"/>
        </w:rPr>
      </w:pPr>
      <w:r>
        <w:rPr>
          <w:rFonts w:asciiTheme="majorEastAsia" w:hAnsiTheme="majorEastAsia" w:eastAsiaTheme="majorEastAsia"/>
          <w:sz w:val="24"/>
          <w:szCs w:val="24"/>
          <w:highlight w:val="none"/>
        </w:rPr>
        <w:t xml:space="preserve">1.1 </w:t>
      </w:r>
      <w:r>
        <w:rPr>
          <w:rFonts w:hint="eastAsia" w:asciiTheme="majorEastAsia" w:hAnsiTheme="majorEastAsia" w:eastAsiaTheme="majorEastAsia"/>
          <w:sz w:val="24"/>
          <w:szCs w:val="24"/>
          <w:highlight w:val="none"/>
        </w:rPr>
        <w:t>货物名称：</w:t>
      </w:r>
    </w:p>
    <w:p>
      <w:pPr>
        <w:pStyle w:val="11"/>
        <w:snapToGrid w:val="0"/>
        <w:spacing w:line="440" w:lineRule="exact"/>
        <w:ind w:firstLine="480" w:firstLineChars="200"/>
        <w:rPr>
          <w:rFonts w:asciiTheme="majorEastAsia" w:hAnsiTheme="majorEastAsia" w:eastAsiaTheme="majorEastAsia"/>
          <w:sz w:val="24"/>
          <w:szCs w:val="24"/>
          <w:highlight w:val="none"/>
        </w:rPr>
      </w:pPr>
      <w:r>
        <w:rPr>
          <w:rFonts w:asciiTheme="majorEastAsia" w:hAnsiTheme="majorEastAsia" w:eastAsiaTheme="majorEastAsia"/>
          <w:sz w:val="24"/>
          <w:szCs w:val="24"/>
          <w:highlight w:val="none"/>
        </w:rPr>
        <w:t xml:space="preserve">1.2 </w:t>
      </w:r>
      <w:r>
        <w:rPr>
          <w:rFonts w:hint="eastAsia" w:asciiTheme="majorEastAsia" w:hAnsiTheme="majorEastAsia" w:eastAsiaTheme="majorEastAsia"/>
          <w:sz w:val="24"/>
          <w:szCs w:val="24"/>
          <w:highlight w:val="none"/>
        </w:rPr>
        <w:t>型号规格：</w:t>
      </w:r>
    </w:p>
    <w:p>
      <w:pPr>
        <w:pStyle w:val="11"/>
        <w:snapToGrid w:val="0"/>
        <w:spacing w:line="440" w:lineRule="exact"/>
        <w:ind w:firstLine="480" w:firstLineChars="200"/>
        <w:rPr>
          <w:rFonts w:asciiTheme="majorEastAsia" w:hAnsiTheme="majorEastAsia" w:eastAsiaTheme="majorEastAsia"/>
          <w:sz w:val="24"/>
          <w:szCs w:val="24"/>
          <w:highlight w:val="none"/>
        </w:rPr>
      </w:pPr>
      <w:r>
        <w:rPr>
          <w:rFonts w:asciiTheme="majorEastAsia" w:hAnsiTheme="majorEastAsia" w:eastAsiaTheme="majorEastAsia"/>
          <w:sz w:val="24"/>
          <w:szCs w:val="24"/>
          <w:highlight w:val="none"/>
        </w:rPr>
        <w:t xml:space="preserve">1.3 </w:t>
      </w:r>
      <w:r>
        <w:rPr>
          <w:rFonts w:hint="eastAsia" w:asciiTheme="majorEastAsia" w:hAnsiTheme="majorEastAsia" w:eastAsiaTheme="majorEastAsia"/>
          <w:sz w:val="24"/>
          <w:szCs w:val="24"/>
          <w:highlight w:val="none"/>
        </w:rPr>
        <w:t>数量（单位）：</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二、合同金额</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2.1 </w:t>
      </w:r>
      <w:r>
        <w:rPr>
          <w:rFonts w:hint="eastAsia" w:asciiTheme="majorEastAsia" w:hAnsiTheme="majorEastAsia" w:eastAsiaTheme="majorEastAsia"/>
          <w:sz w:val="24"/>
          <w:highlight w:val="none"/>
        </w:rPr>
        <w:t>本合同金额为（大写）：</w:t>
      </w:r>
      <w:r>
        <w:rPr>
          <w:rFonts w:asciiTheme="majorEastAsia" w:hAnsiTheme="majorEastAsia" w:eastAsiaTheme="majorEastAsia"/>
          <w:sz w:val="24"/>
          <w:highlight w:val="none"/>
        </w:rPr>
        <w:t>___________</w:t>
      </w:r>
      <w:r>
        <w:rPr>
          <w:rFonts w:hint="eastAsia" w:asciiTheme="majorEastAsia" w:hAnsiTheme="majorEastAsia" w:eastAsiaTheme="majorEastAsia"/>
          <w:sz w:val="24"/>
          <w:highlight w:val="none"/>
        </w:rPr>
        <w:t>元（</w:t>
      </w:r>
      <w:r>
        <w:rPr>
          <w:rFonts w:asciiTheme="majorEastAsia" w:hAnsiTheme="majorEastAsia" w:eastAsiaTheme="majorEastAsia"/>
          <w:sz w:val="24"/>
          <w:highlight w:val="none"/>
        </w:rPr>
        <w:t>__________</w:t>
      </w:r>
      <w:r>
        <w:rPr>
          <w:rFonts w:hint="eastAsia" w:asciiTheme="majorEastAsia" w:hAnsiTheme="majorEastAsia" w:eastAsiaTheme="majorEastAsia"/>
          <w:sz w:val="24"/>
          <w:highlight w:val="none"/>
        </w:rPr>
        <w:t>元）人民币或其他币种。</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三、技术资料</w:t>
      </w:r>
    </w:p>
    <w:p>
      <w:pPr>
        <w:pStyle w:val="11"/>
        <w:snapToGrid w:val="0"/>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 xml:space="preserve">    </w:t>
      </w:r>
      <w:r>
        <w:rPr>
          <w:rFonts w:asciiTheme="majorEastAsia" w:hAnsiTheme="majorEastAsia" w:eastAsiaTheme="majorEastAsia"/>
          <w:sz w:val="24"/>
          <w:szCs w:val="24"/>
          <w:highlight w:val="none"/>
        </w:rPr>
        <w:t>3.1</w:t>
      </w:r>
      <w:r>
        <w:rPr>
          <w:rFonts w:hint="eastAsia" w:asciiTheme="majorEastAsia" w:hAnsiTheme="majorEastAsia" w:eastAsiaTheme="majorEastAsia"/>
          <w:sz w:val="24"/>
          <w:szCs w:val="24"/>
          <w:highlight w:val="none"/>
        </w:rPr>
        <w:t>乙方应按招标文件规定的时间向甲方提供使用货物的有关技术资料。</w:t>
      </w:r>
    </w:p>
    <w:p>
      <w:pPr>
        <w:spacing w:line="440" w:lineRule="exact"/>
        <w:rPr>
          <w:rFonts w:asciiTheme="majorEastAsia" w:hAnsiTheme="majorEastAsia" w:eastAsiaTheme="majorEastAsia"/>
          <w:bCs/>
          <w:sz w:val="24"/>
          <w:highlight w:val="none"/>
        </w:rPr>
      </w:pPr>
      <w:r>
        <w:rPr>
          <w:rFonts w:hint="eastAsia" w:asciiTheme="majorEastAsia" w:hAnsiTheme="majorEastAsia" w:eastAsiaTheme="majorEastAsia"/>
          <w:bCs/>
          <w:sz w:val="24"/>
          <w:highlight w:val="none"/>
        </w:rPr>
        <w:t xml:space="preserve">    </w:t>
      </w:r>
      <w:r>
        <w:rPr>
          <w:rFonts w:asciiTheme="majorEastAsia" w:hAnsiTheme="majorEastAsia" w:eastAsiaTheme="majorEastAsia"/>
          <w:bCs/>
          <w:sz w:val="24"/>
          <w:highlight w:val="none"/>
        </w:rPr>
        <w:t xml:space="preserve">3.2 </w:t>
      </w:r>
      <w:r>
        <w:rPr>
          <w:rFonts w:hint="eastAsia" w:asciiTheme="majorEastAsia" w:hAnsiTheme="majorEastAsia" w:eastAsiaTheme="majorEastAsia"/>
          <w:bCs/>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snapToGrid w:val="0"/>
        <w:spacing w:line="440" w:lineRule="exact"/>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 xml:space="preserve">    四、知识产权</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4.1</w:t>
      </w:r>
      <w:r>
        <w:rPr>
          <w:rFonts w:hint="eastAsia" w:asciiTheme="majorEastAsia" w:hAnsiTheme="majorEastAsia" w:eastAsiaTheme="majorEastAsia"/>
          <w:sz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1"/>
        <w:snapToGrid w:val="0"/>
        <w:spacing w:line="440" w:lineRule="exact"/>
        <w:ind w:firstLine="480" w:firstLineChars="200"/>
        <w:rPr>
          <w:rFonts w:asciiTheme="majorEastAsia" w:hAnsiTheme="majorEastAsia" w:eastAsiaTheme="majorEastAsia"/>
          <w:sz w:val="24"/>
          <w:szCs w:val="24"/>
          <w:highlight w:val="none"/>
          <w:u w:val="single"/>
        </w:rPr>
      </w:pPr>
      <w:r>
        <w:rPr>
          <w:rFonts w:hint="eastAsia" w:asciiTheme="majorEastAsia" w:hAnsiTheme="majorEastAsia" w:eastAsiaTheme="majorEastAsia"/>
          <w:b/>
          <w:sz w:val="24"/>
          <w:szCs w:val="24"/>
          <w:highlight w:val="none"/>
        </w:rPr>
        <w:t>五、产权担保</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5.1 </w:t>
      </w:r>
      <w:r>
        <w:rPr>
          <w:rFonts w:hint="eastAsia" w:asciiTheme="majorEastAsia" w:hAnsiTheme="majorEastAsia" w:eastAsiaTheme="majorEastAsia"/>
          <w:sz w:val="24"/>
          <w:highlight w:val="none"/>
        </w:rPr>
        <w:t>乙方保证所交付的货物的所有权完全属于乙方且无任何抵押、查封等产权瑕疵。</w:t>
      </w:r>
    </w:p>
    <w:p>
      <w:pPr>
        <w:pStyle w:val="11"/>
        <w:snapToGrid w:val="0"/>
        <w:spacing w:line="440" w:lineRule="exact"/>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 xml:space="preserve">    六、履约保证金</w:t>
      </w:r>
    </w:p>
    <w:p>
      <w:pPr>
        <w:spacing w:line="360" w:lineRule="auto"/>
        <w:ind w:firstLine="480" w:firstLineChars="200"/>
        <w:rPr>
          <w:rFonts w:ascii="宋体" w:hAnsi="宋体"/>
          <w:bCs/>
          <w:sz w:val="24"/>
          <w:highlight w:val="none"/>
        </w:rPr>
      </w:pPr>
      <w:r>
        <w:rPr>
          <w:rFonts w:hint="eastAsia" w:asciiTheme="majorEastAsia" w:hAnsiTheme="majorEastAsia" w:eastAsiaTheme="majorEastAsia"/>
          <w:sz w:val="24"/>
          <w:highlight w:val="none"/>
        </w:rPr>
        <w:t xml:space="preserve">  6.</w:t>
      </w:r>
      <w:r>
        <w:rPr>
          <w:rFonts w:hint="eastAsia" w:ascii="宋体" w:hAnsi="宋体"/>
          <w:bCs/>
          <w:sz w:val="24"/>
          <w:highlight w:val="none"/>
        </w:rPr>
        <w:t>1拟中标人应当在评审结果公示日起三日内向招标人交纳招标项目履约保证金（领取中标通知书前请将履约保证金汇款凭证发送至QQ邮箱：532223373@qq.Com），具体金额为中标价的5%。拟中标人应当按照招标人的要求及时、足额缴纳履约保证金，履约保证金待项目验收合格后将自动转为合同项目质保金。</w:t>
      </w:r>
    </w:p>
    <w:p>
      <w:pPr>
        <w:spacing w:line="360" w:lineRule="auto"/>
        <w:ind w:firstLine="480" w:firstLineChars="200"/>
        <w:rPr>
          <w:rFonts w:ascii="宋体" w:hAnsi="宋体"/>
          <w:bCs/>
          <w:sz w:val="24"/>
          <w:highlight w:val="none"/>
        </w:rPr>
      </w:pPr>
      <w:r>
        <w:rPr>
          <w:rFonts w:hint="eastAsia" w:ascii="宋体" w:hAnsi="宋体"/>
          <w:bCs/>
          <w:sz w:val="24"/>
          <w:highlight w:val="none"/>
        </w:rPr>
        <w:t>6.2履约保证金专户帐户信息。</w:t>
      </w:r>
    </w:p>
    <w:p>
      <w:pPr>
        <w:spacing w:line="360" w:lineRule="auto"/>
        <w:ind w:firstLine="480" w:firstLineChars="200"/>
        <w:rPr>
          <w:rFonts w:ascii="宋体" w:hAnsi="宋体"/>
          <w:bCs/>
          <w:sz w:val="24"/>
          <w:highlight w:val="none"/>
        </w:rPr>
      </w:pPr>
      <w:r>
        <w:rPr>
          <w:rFonts w:hint="eastAsia" w:ascii="宋体" w:hAnsi="宋体"/>
          <w:bCs/>
          <w:sz w:val="24"/>
          <w:highlight w:val="none"/>
        </w:rPr>
        <w:t>单位名称：江苏医药职业学院</w:t>
      </w:r>
    </w:p>
    <w:p>
      <w:pPr>
        <w:spacing w:line="360" w:lineRule="auto"/>
        <w:ind w:firstLine="480" w:firstLineChars="200"/>
        <w:rPr>
          <w:rFonts w:ascii="宋体" w:hAnsi="宋体"/>
          <w:bCs/>
          <w:sz w:val="24"/>
          <w:highlight w:val="none"/>
        </w:rPr>
      </w:pPr>
      <w:r>
        <w:rPr>
          <w:rFonts w:hint="eastAsia" w:ascii="宋体" w:hAnsi="宋体"/>
          <w:bCs/>
          <w:sz w:val="24"/>
          <w:highlight w:val="none"/>
        </w:rPr>
        <w:t>开户行名称：建行盐城市城南支行</w:t>
      </w:r>
    </w:p>
    <w:p>
      <w:pPr>
        <w:spacing w:line="360" w:lineRule="auto"/>
        <w:ind w:firstLine="480" w:firstLineChars="200"/>
        <w:rPr>
          <w:rFonts w:ascii="宋体" w:hAnsi="宋体"/>
          <w:bCs/>
          <w:sz w:val="24"/>
          <w:highlight w:val="none"/>
        </w:rPr>
      </w:pPr>
      <w:r>
        <w:rPr>
          <w:rFonts w:hint="eastAsia" w:ascii="宋体" w:hAnsi="宋体"/>
          <w:bCs/>
          <w:sz w:val="24"/>
          <w:highlight w:val="none"/>
        </w:rPr>
        <w:t>银行帐号：32001735038052500575</w:t>
      </w:r>
    </w:p>
    <w:p>
      <w:pPr>
        <w:spacing w:line="360" w:lineRule="auto"/>
        <w:ind w:firstLine="480" w:firstLineChars="200"/>
        <w:rPr>
          <w:rFonts w:ascii="宋体" w:hAnsi="宋体"/>
          <w:bCs/>
          <w:sz w:val="24"/>
          <w:highlight w:val="none"/>
        </w:rPr>
      </w:pPr>
      <w:r>
        <w:rPr>
          <w:rFonts w:hint="eastAsia" w:ascii="宋体" w:hAnsi="宋体"/>
          <w:bCs/>
          <w:sz w:val="24"/>
          <w:highlight w:val="none"/>
        </w:rPr>
        <w:t>地址：江苏省盐城市解放南路283号</w:t>
      </w:r>
    </w:p>
    <w:p>
      <w:pPr>
        <w:spacing w:line="360" w:lineRule="auto"/>
        <w:ind w:firstLine="480" w:firstLineChars="200"/>
        <w:rPr>
          <w:rFonts w:ascii="宋体" w:hAnsi="宋体"/>
          <w:bCs/>
          <w:sz w:val="24"/>
          <w:highlight w:val="none"/>
        </w:rPr>
      </w:pPr>
      <w:r>
        <w:rPr>
          <w:rFonts w:hint="eastAsia" w:ascii="宋体" w:hAnsi="宋体"/>
          <w:bCs/>
          <w:sz w:val="24"/>
          <w:highlight w:val="none"/>
        </w:rPr>
        <w:t>电话：0515-88550311</w:t>
      </w:r>
    </w:p>
    <w:p>
      <w:pPr>
        <w:spacing w:line="360" w:lineRule="auto"/>
        <w:ind w:firstLine="480" w:firstLineChars="200"/>
        <w:rPr>
          <w:rFonts w:ascii="宋体" w:hAnsi="宋体"/>
          <w:bCs/>
          <w:sz w:val="24"/>
          <w:highlight w:val="none"/>
        </w:rPr>
      </w:pPr>
      <w:r>
        <w:rPr>
          <w:rFonts w:hint="eastAsia" w:ascii="宋体" w:hAnsi="宋体"/>
          <w:bCs/>
          <w:sz w:val="24"/>
          <w:highlight w:val="none"/>
        </w:rPr>
        <w:t>6.3评审结果公示三日内无异议，且已经交纳履约保证金，将向拟中标人发出中标通知书，不再发布中标公告。</w:t>
      </w:r>
    </w:p>
    <w:p>
      <w:pPr>
        <w:spacing w:line="360" w:lineRule="auto"/>
        <w:ind w:firstLine="480" w:firstLineChars="200"/>
        <w:rPr>
          <w:rFonts w:ascii="宋体" w:hAnsi="宋体"/>
          <w:bCs/>
          <w:sz w:val="24"/>
          <w:highlight w:val="none"/>
        </w:rPr>
      </w:pPr>
      <w:r>
        <w:rPr>
          <w:rFonts w:hint="eastAsia" w:ascii="宋体" w:hAnsi="宋体"/>
          <w:bCs/>
          <w:sz w:val="24"/>
          <w:highlight w:val="none"/>
        </w:rPr>
        <w:t>6.4如果拟中标人没有在规定的时间内交纳履约保证金，或对招标项目的质疑（投诉）成立，或拒绝遵守招标文件规定、响应承诺，或拒绝签订合同，或虽签署合同但不予履行等，则取消（拟）中标人资格，已经缴纳的履约保证金作为违约金不予退还。</w:t>
      </w:r>
    </w:p>
    <w:p>
      <w:pPr>
        <w:spacing w:line="360" w:lineRule="auto"/>
        <w:ind w:firstLine="480" w:firstLineChars="200"/>
        <w:rPr>
          <w:rFonts w:asciiTheme="majorEastAsia" w:hAnsiTheme="majorEastAsia" w:eastAsiaTheme="majorEastAsia"/>
          <w:b/>
          <w:sz w:val="24"/>
          <w:highlight w:val="none"/>
        </w:rPr>
      </w:pPr>
      <w:r>
        <w:rPr>
          <w:rFonts w:hint="eastAsia" w:asciiTheme="majorEastAsia" w:hAnsiTheme="majorEastAsia" w:eastAsiaTheme="majorEastAsia"/>
          <w:b/>
          <w:sz w:val="24"/>
          <w:highlight w:val="none"/>
        </w:rPr>
        <w:t>七、转包或分包</w:t>
      </w:r>
    </w:p>
    <w:p>
      <w:pPr>
        <w:snapToGrid w:val="0"/>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7.1</w:t>
      </w:r>
      <w:r>
        <w:rPr>
          <w:rFonts w:hint="eastAsia" w:asciiTheme="majorEastAsia" w:hAnsiTheme="majorEastAsia" w:eastAsiaTheme="majorEastAsia"/>
          <w:sz w:val="24"/>
          <w:highlight w:val="none"/>
        </w:rPr>
        <w:t>本合同范围的货物，应由乙方直接供应，不得转让他人供应；</w:t>
      </w:r>
    </w:p>
    <w:p>
      <w:pPr>
        <w:snapToGrid w:val="0"/>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7.2 </w:t>
      </w:r>
      <w:r>
        <w:rPr>
          <w:rFonts w:hint="eastAsia" w:asciiTheme="majorEastAsia" w:hAnsiTheme="majorEastAsia" w:eastAsiaTheme="majorEastAsia"/>
          <w:sz w:val="24"/>
          <w:highlight w:val="none"/>
        </w:rPr>
        <w:t>除非得到甲方的书面同意，乙方不得部分分包给他人供应。</w:t>
      </w:r>
    </w:p>
    <w:p>
      <w:pPr>
        <w:snapToGrid w:val="0"/>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7.3</w:t>
      </w:r>
      <w:r>
        <w:rPr>
          <w:rFonts w:hint="eastAsia" w:asciiTheme="majorEastAsia" w:hAnsiTheme="majorEastAsia" w:eastAsiaTheme="majorEastAsia"/>
          <w:sz w:val="24"/>
          <w:highlight w:val="none"/>
        </w:rPr>
        <w:t>如有转让和未经甲方同意的分包行为，甲方有权给予终止合同。</w:t>
      </w:r>
    </w:p>
    <w:p>
      <w:pPr>
        <w:pStyle w:val="11"/>
        <w:snapToGrid w:val="0"/>
        <w:spacing w:line="440" w:lineRule="exact"/>
        <w:ind w:firstLine="480" w:firstLineChars="200"/>
        <w:rPr>
          <w:rFonts w:asciiTheme="majorEastAsia" w:hAnsiTheme="majorEastAsia" w:eastAsiaTheme="majorEastAsia"/>
          <w:sz w:val="24"/>
          <w:szCs w:val="24"/>
          <w:highlight w:val="none"/>
        </w:rPr>
      </w:pPr>
      <w:r>
        <w:rPr>
          <w:rFonts w:hint="eastAsia" w:asciiTheme="majorEastAsia" w:hAnsiTheme="majorEastAsia" w:eastAsiaTheme="majorEastAsia"/>
          <w:b/>
          <w:sz w:val="24"/>
          <w:szCs w:val="24"/>
          <w:highlight w:val="none"/>
        </w:rPr>
        <w:t>八、质保期</w:t>
      </w:r>
    </w:p>
    <w:p>
      <w:pPr>
        <w:pStyle w:val="11"/>
        <w:snapToGrid w:val="0"/>
        <w:spacing w:line="440" w:lineRule="exact"/>
        <w:ind w:firstLine="480" w:firstLineChars="200"/>
        <w:rPr>
          <w:rFonts w:asciiTheme="majorEastAsia" w:hAnsiTheme="majorEastAsia" w:eastAsiaTheme="majorEastAsia"/>
          <w:sz w:val="24"/>
          <w:szCs w:val="24"/>
          <w:highlight w:val="none"/>
        </w:rPr>
      </w:pPr>
      <w:r>
        <w:rPr>
          <w:rFonts w:asciiTheme="majorEastAsia" w:hAnsiTheme="majorEastAsia" w:eastAsiaTheme="majorEastAsia"/>
          <w:sz w:val="24"/>
          <w:szCs w:val="24"/>
          <w:highlight w:val="none"/>
        </w:rPr>
        <w:t xml:space="preserve">8.1 </w:t>
      </w:r>
      <w:r>
        <w:rPr>
          <w:rFonts w:hint="eastAsia" w:asciiTheme="majorEastAsia" w:hAnsiTheme="majorEastAsia" w:eastAsiaTheme="majorEastAsia"/>
          <w:sz w:val="24"/>
          <w:szCs w:val="24"/>
          <w:highlight w:val="none"/>
        </w:rPr>
        <w:t>质保期</w:t>
      </w:r>
      <w:r>
        <w:rPr>
          <w:rFonts w:hint="eastAsia" w:asciiTheme="majorEastAsia" w:hAnsiTheme="majorEastAsia" w:eastAsiaTheme="majorEastAsia"/>
          <w:b/>
          <w:bCs/>
          <w:sz w:val="24"/>
          <w:szCs w:val="24"/>
          <w:highlight w:val="none"/>
        </w:rPr>
        <w:t>一</w:t>
      </w:r>
      <w:r>
        <w:rPr>
          <w:rFonts w:hint="eastAsia" w:asciiTheme="majorEastAsia" w:hAnsiTheme="majorEastAsia" w:eastAsiaTheme="majorEastAsia"/>
          <w:sz w:val="24"/>
          <w:szCs w:val="24"/>
          <w:highlight w:val="none"/>
        </w:rPr>
        <w:t>年。（自交货验收合格之日起计）</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九、交货期、交货方式及交货地点</w:t>
      </w:r>
    </w:p>
    <w:p>
      <w:pPr>
        <w:pStyle w:val="11"/>
        <w:snapToGrid w:val="0"/>
        <w:spacing w:line="440" w:lineRule="exact"/>
        <w:ind w:firstLine="480" w:firstLineChars="200"/>
        <w:rPr>
          <w:rFonts w:asciiTheme="majorEastAsia" w:hAnsiTheme="majorEastAsia" w:eastAsiaTheme="majorEastAsia"/>
          <w:bCs/>
          <w:sz w:val="24"/>
          <w:szCs w:val="24"/>
          <w:highlight w:val="none"/>
          <w:u w:val="single"/>
        </w:rPr>
      </w:pPr>
      <w:r>
        <w:rPr>
          <w:rFonts w:asciiTheme="majorEastAsia" w:hAnsiTheme="majorEastAsia" w:eastAsiaTheme="majorEastAsia"/>
          <w:bCs/>
          <w:sz w:val="24"/>
          <w:szCs w:val="24"/>
          <w:highlight w:val="none"/>
        </w:rPr>
        <w:t xml:space="preserve">9.1 </w:t>
      </w:r>
      <w:r>
        <w:rPr>
          <w:rFonts w:hint="eastAsia" w:asciiTheme="majorEastAsia" w:hAnsiTheme="majorEastAsia" w:eastAsiaTheme="majorEastAsia"/>
          <w:bCs/>
          <w:sz w:val="24"/>
          <w:szCs w:val="24"/>
          <w:highlight w:val="none"/>
        </w:rPr>
        <w:t>交货期：</w:t>
      </w:r>
      <w:r>
        <w:rPr>
          <w:rFonts w:hint="eastAsia" w:asciiTheme="majorEastAsia" w:hAnsiTheme="majorEastAsia" w:eastAsiaTheme="majorEastAsia"/>
          <w:bCs/>
          <w:sz w:val="24"/>
          <w:szCs w:val="24"/>
          <w:highlight w:val="none"/>
          <w:u w:val="single"/>
        </w:rPr>
        <w:t>所有工作于2021年3月2日前完成。</w:t>
      </w:r>
    </w:p>
    <w:p>
      <w:pPr>
        <w:pStyle w:val="11"/>
        <w:snapToGrid w:val="0"/>
        <w:spacing w:line="440" w:lineRule="exact"/>
        <w:ind w:firstLine="480" w:firstLineChars="200"/>
        <w:rPr>
          <w:rFonts w:asciiTheme="majorEastAsia" w:hAnsiTheme="majorEastAsia" w:eastAsiaTheme="majorEastAsia"/>
          <w:bCs/>
          <w:sz w:val="24"/>
          <w:szCs w:val="24"/>
          <w:highlight w:val="none"/>
        </w:rPr>
      </w:pPr>
      <w:r>
        <w:rPr>
          <w:rFonts w:asciiTheme="majorEastAsia" w:hAnsiTheme="majorEastAsia" w:eastAsiaTheme="majorEastAsia"/>
          <w:bCs/>
          <w:sz w:val="24"/>
          <w:szCs w:val="24"/>
          <w:highlight w:val="none"/>
        </w:rPr>
        <w:t xml:space="preserve">9.2 </w:t>
      </w:r>
      <w:r>
        <w:rPr>
          <w:rFonts w:hint="eastAsia" w:asciiTheme="majorEastAsia" w:hAnsiTheme="majorEastAsia" w:eastAsiaTheme="majorEastAsia"/>
          <w:bCs/>
          <w:sz w:val="24"/>
          <w:szCs w:val="24"/>
          <w:highlight w:val="none"/>
        </w:rPr>
        <w:t>交货方式：</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asciiTheme="majorEastAsia" w:hAnsiTheme="majorEastAsia" w:eastAsiaTheme="majorEastAsia"/>
          <w:bCs/>
          <w:sz w:val="24"/>
          <w:szCs w:val="24"/>
          <w:highlight w:val="none"/>
        </w:rPr>
        <w:t xml:space="preserve">9.3 </w:t>
      </w:r>
      <w:r>
        <w:rPr>
          <w:rFonts w:hint="eastAsia" w:asciiTheme="majorEastAsia" w:hAnsiTheme="majorEastAsia" w:eastAsiaTheme="majorEastAsia"/>
          <w:bCs/>
          <w:sz w:val="24"/>
          <w:szCs w:val="24"/>
          <w:highlight w:val="none"/>
        </w:rPr>
        <w:t>交货地点：</w:t>
      </w:r>
      <w:r>
        <w:rPr>
          <w:rFonts w:hint="eastAsia" w:asciiTheme="majorEastAsia" w:hAnsiTheme="majorEastAsia" w:eastAsiaTheme="majorEastAsia"/>
          <w:sz w:val="24"/>
          <w:szCs w:val="24"/>
          <w:highlight w:val="none"/>
          <w:u w:val="single"/>
        </w:rPr>
        <w:t>甲方指定地点。</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十、货款支付</w:t>
      </w:r>
    </w:p>
    <w:p>
      <w:pPr>
        <w:snapToGrid w:val="0"/>
        <w:spacing w:before="120" w:after="120" w:line="360" w:lineRule="auto"/>
        <w:ind w:firstLine="480" w:firstLineChars="200"/>
        <w:rPr>
          <w:rFonts w:ascii="宋体" w:hAnsi="宋体"/>
          <w:bCs/>
          <w:color w:val="000000" w:themeColor="text1"/>
          <w:sz w:val="24"/>
          <w:highlight w:val="none"/>
        </w:rPr>
      </w:pPr>
      <w:r>
        <w:rPr>
          <w:rFonts w:hint="eastAsia" w:ascii="宋体" w:hAnsi="宋体"/>
          <w:bCs/>
          <w:color w:val="000000" w:themeColor="text1"/>
          <w:sz w:val="24"/>
          <w:highlight w:val="none"/>
        </w:rPr>
        <w:t>项目验收、审计合格后支付到合同款的100%，不计利息。凭加盖江苏医药职业学院国资处审核章的验收报告（不具备最终验收条件的项目凭履约情况说明）支付。</w:t>
      </w:r>
    </w:p>
    <w:p>
      <w:pPr>
        <w:snapToGrid w:val="0"/>
        <w:spacing w:before="120" w:after="120" w:line="360" w:lineRule="auto"/>
        <w:ind w:firstLine="480" w:firstLineChars="200"/>
        <w:rPr>
          <w:rFonts w:asciiTheme="majorEastAsia" w:hAnsiTheme="majorEastAsia" w:eastAsiaTheme="majorEastAsia"/>
          <w:b/>
          <w:sz w:val="24"/>
          <w:highlight w:val="none"/>
        </w:rPr>
      </w:pPr>
      <w:r>
        <w:rPr>
          <w:rFonts w:hint="eastAsia" w:asciiTheme="majorEastAsia" w:hAnsiTheme="majorEastAsia" w:eastAsiaTheme="majorEastAsia"/>
          <w:b/>
          <w:sz w:val="24"/>
          <w:highlight w:val="none"/>
        </w:rPr>
        <w:t>十一</w:t>
      </w:r>
      <w:r>
        <w:rPr>
          <w:rFonts w:asciiTheme="majorEastAsia" w:hAnsiTheme="majorEastAsia" w:eastAsiaTheme="majorEastAsia"/>
          <w:b/>
          <w:sz w:val="24"/>
          <w:highlight w:val="none"/>
        </w:rPr>
        <w:t>.</w:t>
      </w:r>
      <w:r>
        <w:rPr>
          <w:rFonts w:hint="eastAsia" w:asciiTheme="majorEastAsia" w:hAnsiTheme="majorEastAsia" w:eastAsiaTheme="majorEastAsia"/>
          <w:b/>
          <w:sz w:val="24"/>
          <w:highlight w:val="none"/>
        </w:rPr>
        <w:t>税费</w:t>
      </w:r>
    </w:p>
    <w:p>
      <w:pPr>
        <w:snapToGrid w:val="0"/>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11.1</w:t>
      </w:r>
      <w:r>
        <w:rPr>
          <w:rFonts w:hint="eastAsia" w:asciiTheme="majorEastAsia" w:hAnsiTheme="majorEastAsia" w:eastAsiaTheme="majorEastAsia"/>
          <w:sz w:val="24"/>
          <w:highlight w:val="none"/>
        </w:rPr>
        <w:t>本合同执行中相关的一切税费均由乙方负担。</w:t>
      </w:r>
    </w:p>
    <w:p>
      <w:pPr>
        <w:pStyle w:val="11"/>
        <w:snapToGrid w:val="0"/>
        <w:spacing w:line="440" w:lineRule="exact"/>
        <w:rPr>
          <w:rFonts w:asciiTheme="majorEastAsia" w:hAnsiTheme="majorEastAsia" w:eastAsiaTheme="majorEastAsia"/>
          <w:sz w:val="24"/>
          <w:szCs w:val="24"/>
          <w:highlight w:val="none"/>
        </w:rPr>
      </w:pPr>
      <w:r>
        <w:rPr>
          <w:rFonts w:hint="eastAsia" w:asciiTheme="majorEastAsia" w:hAnsiTheme="majorEastAsia" w:eastAsiaTheme="majorEastAsia"/>
          <w:b/>
          <w:sz w:val="24"/>
          <w:szCs w:val="24"/>
          <w:highlight w:val="none"/>
        </w:rPr>
        <w:t xml:space="preserve">    十二、质量保证及售后服务</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12.1 </w:t>
      </w:r>
      <w:r>
        <w:rPr>
          <w:rFonts w:hint="eastAsia" w:asciiTheme="majorEastAsia" w:hAnsiTheme="majorEastAsia" w:eastAsiaTheme="majorEastAsia"/>
          <w:sz w:val="24"/>
          <w:highlight w:val="none"/>
        </w:rPr>
        <w:t>乙方应按招标文件规定的货物性能、技术要求、质量标准向甲方提供未经使用的全新产品。</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12.2 </w:t>
      </w:r>
      <w:r>
        <w:rPr>
          <w:rFonts w:hint="eastAsia" w:asciiTheme="majorEastAsia" w:hAnsiTheme="majorEastAsia" w:eastAsiaTheme="majorEastAsia"/>
          <w:sz w:val="24"/>
          <w:highlight w:val="none"/>
        </w:rPr>
        <w:t>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asciiTheme="majorEastAsia" w:hAnsiTheme="majorEastAsia" w:eastAsiaTheme="majorEastAsia"/>
          <w:sz w:val="24"/>
          <w:highlight w:val="none"/>
        </w:rPr>
      </w:pPr>
      <w:r>
        <w:rPr>
          <w:rFonts w:asciiTheme="majorEastAsia" w:hAnsiTheme="majorEastAsia" w:eastAsiaTheme="majorEastAsia"/>
          <w:sz w:val="24"/>
          <w:highlight w:val="none"/>
        </w:rPr>
        <w:t>12.2</w:t>
      </w:r>
      <w:r>
        <w:rPr>
          <w:rFonts w:hint="eastAsia" w:asciiTheme="majorEastAsia" w:hAnsiTheme="majorEastAsia" w:eastAsiaTheme="majorEastAsia"/>
          <w:sz w:val="24"/>
          <w:highlight w:val="none"/>
        </w:rPr>
        <w:t>.1 更换：由乙方承担所发生的全部费用。</w:t>
      </w:r>
    </w:p>
    <w:p>
      <w:pPr>
        <w:spacing w:line="440" w:lineRule="exact"/>
        <w:ind w:firstLine="480" w:firstLineChars="200"/>
        <w:jc w:val="left"/>
        <w:rPr>
          <w:rFonts w:asciiTheme="majorEastAsia" w:hAnsiTheme="majorEastAsia" w:eastAsiaTheme="majorEastAsia"/>
          <w:sz w:val="24"/>
          <w:highlight w:val="none"/>
        </w:rPr>
      </w:pPr>
      <w:r>
        <w:rPr>
          <w:rFonts w:asciiTheme="majorEastAsia" w:hAnsiTheme="majorEastAsia" w:eastAsiaTheme="majorEastAsia"/>
          <w:sz w:val="24"/>
          <w:highlight w:val="none"/>
        </w:rPr>
        <w:t>12.2</w:t>
      </w:r>
      <w:r>
        <w:rPr>
          <w:rFonts w:hint="eastAsia" w:asciiTheme="majorEastAsia" w:hAnsiTheme="majorEastAsia" w:eastAsiaTheme="majorEastAsia"/>
          <w:sz w:val="24"/>
          <w:highlight w:val="none"/>
        </w:rPr>
        <w:t>.2 贬值处理：由甲乙双方合议定价。</w:t>
      </w:r>
    </w:p>
    <w:p>
      <w:pPr>
        <w:spacing w:line="440" w:lineRule="exact"/>
        <w:ind w:firstLine="480" w:firstLineChars="200"/>
        <w:jc w:val="left"/>
        <w:rPr>
          <w:rFonts w:asciiTheme="majorEastAsia" w:hAnsiTheme="majorEastAsia" w:eastAsiaTheme="majorEastAsia"/>
          <w:sz w:val="24"/>
          <w:highlight w:val="none"/>
        </w:rPr>
      </w:pPr>
      <w:r>
        <w:rPr>
          <w:rFonts w:asciiTheme="majorEastAsia" w:hAnsiTheme="majorEastAsia" w:eastAsiaTheme="majorEastAsia"/>
          <w:sz w:val="24"/>
          <w:highlight w:val="none"/>
        </w:rPr>
        <w:t>12.2</w:t>
      </w:r>
      <w:r>
        <w:rPr>
          <w:rFonts w:hint="eastAsia" w:asciiTheme="majorEastAsia" w:hAnsiTheme="majorEastAsia" w:eastAsiaTheme="majorEastAsia"/>
          <w:sz w:val="24"/>
          <w:highlight w:val="none"/>
        </w:rPr>
        <w:t>.3 退货处理：乙方应退还甲方支付的合同款，同时应承担该货物的直接费用（运输、保险、检验、货款利息及银行手续费等）。</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12.3 </w:t>
      </w:r>
      <w:r>
        <w:rPr>
          <w:rFonts w:hint="eastAsia" w:asciiTheme="majorEastAsia" w:hAnsiTheme="majorEastAsia" w:eastAsiaTheme="majorEastAsia"/>
          <w:sz w:val="24"/>
          <w:highlight w:val="none"/>
        </w:rPr>
        <w:t>如在使用过程中发生质量问题，乙方在接到甲方通知后在</w:t>
      </w:r>
      <w:r>
        <w:rPr>
          <w:rFonts w:asciiTheme="majorEastAsia" w:hAnsiTheme="majorEastAsia" w:eastAsiaTheme="majorEastAsia"/>
          <w:sz w:val="24"/>
          <w:highlight w:val="none"/>
          <w:u w:val="single"/>
        </w:rPr>
        <w:t>_</w:t>
      </w:r>
      <w:r>
        <w:rPr>
          <w:rFonts w:hint="eastAsia" w:asciiTheme="majorEastAsia" w:hAnsiTheme="majorEastAsia" w:eastAsiaTheme="majorEastAsia"/>
          <w:sz w:val="24"/>
          <w:highlight w:val="none"/>
          <w:u w:val="single"/>
        </w:rPr>
        <w:t>12</w:t>
      </w:r>
      <w:r>
        <w:rPr>
          <w:rFonts w:hint="eastAsia" w:asciiTheme="majorEastAsia" w:hAnsiTheme="majorEastAsia" w:eastAsiaTheme="majorEastAsia"/>
          <w:sz w:val="24"/>
          <w:highlight w:val="none"/>
        </w:rPr>
        <w:t>小时内到达甲方现场。</w:t>
      </w:r>
    </w:p>
    <w:p>
      <w:pPr>
        <w:pStyle w:val="11"/>
        <w:snapToGrid w:val="0"/>
        <w:spacing w:line="440" w:lineRule="exact"/>
        <w:ind w:firstLine="480" w:firstLineChars="200"/>
        <w:rPr>
          <w:rFonts w:asciiTheme="majorEastAsia" w:hAnsiTheme="majorEastAsia" w:eastAsiaTheme="majorEastAsia"/>
          <w:sz w:val="24"/>
          <w:szCs w:val="24"/>
          <w:highlight w:val="none"/>
        </w:rPr>
      </w:pPr>
      <w:r>
        <w:rPr>
          <w:rFonts w:asciiTheme="majorEastAsia" w:hAnsiTheme="majorEastAsia" w:eastAsiaTheme="majorEastAsia"/>
          <w:sz w:val="24"/>
          <w:szCs w:val="24"/>
          <w:highlight w:val="none"/>
        </w:rPr>
        <w:t xml:space="preserve">12.4 </w:t>
      </w:r>
      <w:r>
        <w:rPr>
          <w:rFonts w:hint="eastAsia" w:asciiTheme="majorEastAsia" w:hAnsiTheme="majorEastAsia" w:eastAsiaTheme="majorEastAsia"/>
          <w:sz w:val="24"/>
          <w:szCs w:val="24"/>
          <w:highlight w:val="none"/>
        </w:rPr>
        <w:t>在质保期内，乙方应对货物出现的质量及安全问题负责处理解决并承担一切费用。</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12.5</w:t>
      </w:r>
      <w:r>
        <w:rPr>
          <w:rFonts w:hint="eastAsia" w:asciiTheme="majorEastAsia" w:hAnsiTheme="majorEastAsia" w:eastAsiaTheme="majorEastAsia"/>
          <w:sz w:val="24"/>
          <w:highlight w:val="none"/>
        </w:rPr>
        <w:t>上述的货物免费保修期为一年。</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十三、调试和验收</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13.1 </w:t>
      </w:r>
      <w:r>
        <w:rPr>
          <w:rFonts w:hint="eastAsia" w:asciiTheme="majorEastAsia" w:hAnsiTheme="majorEastAsia" w:eastAsiaTheme="majorEastAsia"/>
          <w:sz w:val="24"/>
          <w:highlight w:val="none"/>
        </w:rPr>
        <w:t>甲方对乙方提交的货物依据询价文件上的技术规格要求和国家有关质量标准进行现场初步验收，外观、说明书符合招标文件技术要求的，给予签收，初步验收不合格的不予签收。</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13.2 </w:t>
      </w:r>
      <w:r>
        <w:rPr>
          <w:rFonts w:hint="eastAsia" w:asciiTheme="majorEastAsia" w:hAnsiTheme="majorEastAsia" w:eastAsiaTheme="majorEastAsia"/>
          <w:sz w:val="24"/>
          <w:highlight w:val="none"/>
        </w:rPr>
        <w:t>乙方交货前应对产品作出全面检查和对验收文件进行整理，并列出清单，作为甲方收货验收和使用的技术条件依据，检验的结果应随货物交甲方。</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13.3 </w:t>
      </w:r>
      <w:r>
        <w:rPr>
          <w:rFonts w:hint="eastAsia" w:asciiTheme="majorEastAsia" w:hAnsiTheme="majorEastAsia" w:eastAsiaTheme="majorEastAsia"/>
          <w:sz w:val="24"/>
          <w:highlight w:val="none"/>
        </w:rPr>
        <w:t>甲方对乙方提供的货物在使用前进行调试时，乙方需负责安装并培训甲方的使用操作人员，并协助甲方一起调试，直到符合技术要求，甲方才做最终验收。</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13.4 </w:t>
      </w:r>
      <w:r>
        <w:rPr>
          <w:rFonts w:hint="eastAsia" w:asciiTheme="majorEastAsia" w:hAnsiTheme="majorEastAsia" w:eastAsiaTheme="majorEastAsia"/>
          <w:sz w:val="24"/>
          <w:highlight w:val="none"/>
        </w:rPr>
        <w:t>对技术复杂的货物，甲方可请国家认可的专业检测机构参与初步验收及最终验收，并由其出具质量检测报告。</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十四、货物包装、发运及运输</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14.1 </w:t>
      </w:r>
      <w:r>
        <w:rPr>
          <w:rFonts w:hint="eastAsia" w:asciiTheme="majorEastAsia" w:hAnsiTheme="majorEastAsia" w:eastAsiaTheme="majorEastAsia"/>
          <w:sz w:val="24"/>
          <w:highlight w:val="none"/>
        </w:rPr>
        <w:t>乙方应在货物发运前对其进行满足运输距离、防潮、防震、防锈和防破损装卸等要求包装，以保证货物安全运达甲方指定地点。</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14.2 </w:t>
      </w:r>
      <w:r>
        <w:rPr>
          <w:rFonts w:hint="eastAsia" w:asciiTheme="majorEastAsia" w:hAnsiTheme="majorEastAsia" w:eastAsiaTheme="majorEastAsia"/>
          <w:sz w:val="24"/>
          <w:highlight w:val="none"/>
        </w:rPr>
        <w:t>使用说明书、质量检验证明书、随配附件和工具以及清单一并附于货物内。</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14.3 </w:t>
      </w:r>
      <w:r>
        <w:rPr>
          <w:rFonts w:hint="eastAsia" w:asciiTheme="majorEastAsia" w:hAnsiTheme="majorEastAsia" w:eastAsiaTheme="majorEastAsia"/>
          <w:sz w:val="24"/>
          <w:highlight w:val="none"/>
        </w:rPr>
        <w:t>乙方在货物发运手续办理完毕后</w:t>
      </w:r>
      <w:r>
        <w:rPr>
          <w:rFonts w:asciiTheme="majorEastAsia" w:hAnsiTheme="majorEastAsia" w:eastAsiaTheme="majorEastAsia"/>
          <w:sz w:val="24"/>
          <w:highlight w:val="none"/>
        </w:rPr>
        <w:t>24</w:t>
      </w:r>
      <w:r>
        <w:rPr>
          <w:rFonts w:hint="eastAsia" w:asciiTheme="majorEastAsia" w:hAnsiTheme="majorEastAsia" w:eastAsiaTheme="majorEastAsia"/>
          <w:sz w:val="24"/>
          <w:highlight w:val="none"/>
        </w:rPr>
        <w:t>小时内或货到甲方</w:t>
      </w:r>
      <w:r>
        <w:rPr>
          <w:rFonts w:asciiTheme="majorEastAsia" w:hAnsiTheme="majorEastAsia" w:eastAsiaTheme="majorEastAsia"/>
          <w:sz w:val="24"/>
          <w:highlight w:val="none"/>
        </w:rPr>
        <w:t>48</w:t>
      </w:r>
      <w:r>
        <w:rPr>
          <w:rFonts w:hint="eastAsia" w:asciiTheme="majorEastAsia" w:hAnsiTheme="majorEastAsia" w:eastAsiaTheme="majorEastAsia"/>
          <w:sz w:val="24"/>
          <w:highlight w:val="none"/>
        </w:rPr>
        <w:t>小时前通知甲方，以准备接货。</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14.4 </w:t>
      </w:r>
      <w:r>
        <w:rPr>
          <w:rFonts w:hint="eastAsia" w:asciiTheme="majorEastAsia" w:hAnsiTheme="majorEastAsia" w:eastAsiaTheme="majorEastAsia"/>
          <w:sz w:val="24"/>
          <w:highlight w:val="none"/>
        </w:rPr>
        <w:t>货物在交付甲方前发生的风险均由乙方负责。</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14.5 </w:t>
      </w:r>
      <w:r>
        <w:rPr>
          <w:rFonts w:hint="eastAsia" w:asciiTheme="majorEastAsia" w:hAnsiTheme="majorEastAsia" w:eastAsiaTheme="majorEastAsia"/>
          <w:sz w:val="24"/>
          <w:highlight w:val="none"/>
        </w:rPr>
        <w:t>货物在规定的交付期限内由乙方送达甲方指定的地点视为交付，乙方同时需通知甲方货物已送达。</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十五、违约责任</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15.1 </w:t>
      </w:r>
      <w:r>
        <w:rPr>
          <w:rFonts w:hint="eastAsia" w:asciiTheme="majorEastAsia" w:hAnsiTheme="majorEastAsia" w:eastAsiaTheme="majorEastAsia"/>
          <w:sz w:val="24"/>
          <w:highlight w:val="none"/>
        </w:rPr>
        <w:t>甲方无正当理由拒收货物的，甲方向乙方偿付拒收货款总值的百分之五违约金。</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15.2 </w:t>
      </w:r>
      <w:r>
        <w:rPr>
          <w:rFonts w:hint="eastAsia" w:asciiTheme="majorEastAsia" w:hAnsiTheme="majorEastAsia" w:eastAsiaTheme="majorEastAsia"/>
          <w:sz w:val="24"/>
          <w:highlight w:val="none"/>
        </w:rPr>
        <w:t>甲方无故逾期验收和办理货款支付手续的</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甲方应按逾期付款总额每日万分之五向乙方支付违约金。</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15.3 </w:t>
      </w:r>
      <w:r>
        <w:rPr>
          <w:rFonts w:hint="eastAsia" w:asciiTheme="majorEastAsia" w:hAnsiTheme="majorEastAsia" w:eastAsiaTheme="majorEastAsia"/>
          <w:sz w:val="24"/>
          <w:highlight w:val="none"/>
        </w:rPr>
        <w:t>乙方逾期交付货物的，乙方应按逾期交货总额每日千分之六向甲方支付违约金，由甲方从待付货款中扣除。逾期超过约定日期</w:t>
      </w:r>
      <w:r>
        <w:rPr>
          <w:rFonts w:asciiTheme="majorEastAsia" w:hAnsiTheme="majorEastAsia" w:eastAsiaTheme="majorEastAsia"/>
          <w:sz w:val="24"/>
          <w:highlight w:val="none"/>
        </w:rPr>
        <w:t>10</w:t>
      </w:r>
      <w:r>
        <w:rPr>
          <w:rFonts w:hint="eastAsia" w:asciiTheme="majorEastAsia" w:hAnsiTheme="majorEastAsia" w:eastAsiaTheme="majorEastAsia"/>
          <w:sz w:val="24"/>
          <w:highlight w:val="none"/>
        </w:rPr>
        <w:t>个工作日不能交货的，甲方可解除本合同。乙方因逾期交货或因其他违约行为导致甲方解除合同的，乙方应向甲方支付合同总值</w:t>
      </w:r>
      <w:r>
        <w:rPr>
          <w:rFonts w:asciiTheme="majorEastAsia" w:hAnsiTheme="majorEastAsia" w:eastAsiaTheme="majorEastAsia"/>
          <w:sz w:val="24"/>
          <w:highlight w:val="none"/>
        </w:rPr>
        <w:t>5%</w:t>
      </w:r>
      <w:r>
        <w:rPr>
          <w:rFonts w:hint="eastAsia" w:asciiTheme="majorEastAsia" w:hAnsiTheme="majorEastAsia" w:eastAsiaTheme="majorEastAsia"/>
          <w:sz w:val="24"/>
          <w:highlight w:val="none"/>
        </w:rPr>
        <w:t>的违约金，如造成甲方损失超过违约金的，超出部分由乙方继续承担赔偿责任。</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15.4 </w:t>
      </w:r>
      <w:r>
        <w:rPr>
          <w:rFonts w:hint="eastAsia" w:asciiTheme="majorEastAsia" w:hAnsiTheme="majorEastAsia" w:eastAsiaTheme="majorEastAsia"/>
          <w:sz w:val="24"/>
          <w:highlight w:val="none"/>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十六、不可抗力事件处理</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16.1 </w:t>
      </w:r>
      <w:r>
        <w:rPr>
          <w:rFonts w:hint="eastAsia" w:asciiTheme="majorEastAsia" w:hAnsiTheme="majorEastAsia" w:eastAsiaTheme="majorEastAsia"/>
          <w:sz w:val="24"/>
          <w:highlight w:val="none"/>
        </w:rPr>
        <w:t>在合同有效期内，任何一方因不可抗力事件导致不能履行合同，则合同履行期可延长，其延长期与不可抗力影响期相同。</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16.2 </w:t>
      </w:r>
      <w:r>
        <w:rPr>
          <w:rFonts w:hint="eastAsia" w:asciiTheme="majorEastAsia" w:hAnsiTheme="majorEastAsia" w:eastAsiaTheme="majorEastAsia"/>
          <w:sz w:val="24"/>
          <w:highlight w:val="none"/>
        </w:rPr>
        <w:t>不可抗力事件发生后，应立即通知对方，并寄送有关权威机构出具的证明。</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16.3 </w:t>
      </w:r>
      <w:r>
        <w:rPr>
          <w:rFonts w:hint="eastAsia" w:asciiTheme="majorEastAsia" w:hAnsiTheme="majorEastAsia" w:eastAsiaTheme="majorEastAsia"/>
          <w:sz w:val="24"/>
          <w:highlight w:val="none"/>
        </w:rPr>
        <w:t>不可抗力事件延续</w:t>
      </w:r>
      <w:r>
        <w:rPr>
          <w:rFonts w:asciiTheme="majorEastAsia" w:hAnsiTheme="majorEastAsia" w:eastAsiaTheme="majorEastAsia"/>
          <w:sz w:val="24"/>
          <w:highlight w:val="none"/>
        </w:rPr>
        <w:t>120</w:t>
      </w:r>
      <w:r>
        <w:rPr>
          <w:rFonts w:hint="eastAsia" w:asciiTheme="majorEastAsia" w:hAnsiTheme="majorEastAsia" w:eastAsiaTheme="majorEastAsia"/>
          <w:sz w:val="24"/>
          <w:highlight w:val="none"/>
        </w:rPr>
        <w:t>天以上，双方应通过友好协商，确定是否继续履行合同。</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十七、诉讼</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17.1 </w:t>
      </w:r>
      <w:r>
        <w:rPr>
          <w:rFonts w:hint="eastAsia" w:asciiTheme="majorEastAsia" w:hAnsiTheme="majorEastAsia" w:eastAsiaTheme="majorEastAsia"/>
          <w:sz w:val="24"/>
          <w:highlight w:val="none"/>
        </w:rPr>
        <w:t>双方在执行合同中所发生的一切争议，应通过协商解决。如协商不成，可向合同签订地法院起诉，合同签订地在此约定为盐城市。</w:t>
      </w:r>
    </w:p>
    <w:p>
      <w:pPr>
        <w:pStyle w:val="11"/>
        <w:snapToGrid w:val="0"/>
        <w:spacing w:line="440" w:lineRule="exact"/>
        <w:ind w:firstLine="480" w:firstLineChars="200"/>
        <w:rPr>
          <w:rFonts w:asciiTheme="majorEastAsia" w:hAnsiTheme="majorEastAsia" w:eastAsiaTheme="majorEastAsia"/>
          <w:b/>
          <w:sz w:val="24"/>
          <w:szCs w:val="24"/>
          <w:highlight w:val="none"/>
        </w:rPr>
      </w:pPr>
      <w:r>
        <w:rPr>
          <w:rFonts w:hint="eastAsia" w:asciiTheme="majorEastAsia" w:hAnsiTheme="majorEastAsia" w:eastAsiaTheme="majorEastAsia"/>
          <w:b/>
          <w:sz w:val="24"/>
          <w:szCs w:val="24"/>
          <w:highlight w:val="none"/>
        </w:rPr>
        <w:t>十八、合同生效及其它</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18.1 </w:t>
      </w:r>
      <w:r>
        <w:rPr>
          <w:rFonts w:hint="eastAsia" w:asciiTheme="majorEastAsia" w:hAnsiTheme="majorEastAsia" w:eastAsiaTheme="majorEastAsia"/>
          <w:sz w:val="24"/>
          <w:highlight w:val="none"/>
        </w:rPr>
        <w:t>合同经双方法定代表人或授权委托代表人签字并加盖单位公章，并经采购中心见证盖章后生效。</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18.2</w:t>
      </w:r>
      <w:r>
        <w:rPr>
          <w:rFonts w:hint="eastAsia" w:asciiTheme="majorEastAsia" w:hAnsiTheme="majorEastAsia" w:eastAsiaTheme="majorEastAsia"/>
          <w:sz w:val="24"/>
          <w:highlight w:val="none"/>
        </w:rPr>
        <w:t>本合同未尽事宜，遵照《合同法》有关条文执行。</w:t>
      </w:r>
    </w:p>
    <w:p>
      <w:pPr>
        <w:spacing w:line="440" w:lineRule="exact"/>
        <w:ind w:firstLine="480" w:firstLineChars="200"/>
        <w:rPr>
          <w:rFonts w:asciiTheme="majorEastAsia" w:hAnsiTheme="majorEastAsia" w:eastAsiaTheme="majorEastAsia"/>
          <w:sz w:val="24"/>
          <w:highlight w:val="none"/>
        </w:rPr>
      </w:pPr>
      <w:r>
        <w:rPr>
          <w:rFonts w:asciiTheme="majorEastAsia" w:hAnsiTheme="majorEastAsia" w:eastAsiaTheme="majorEastAsia"/>
          <w:sz w:val="24"/>
          <w:highlight w:val="none"/>
        </w:rPr>
        <w:t xml:space="preserve">18.3 </w:t>
      </w:r>
      <w:r>
        <w:rPr>
          <w:rFonts w:hint="eastAsia" w:asciiTheme="majorEastAsia" w:hAnsiTheme="majorEastAsia" w:eastAsiaTheme="majorEastAsia"/>
          <w:sz w:val="24"/>
          <w:highlight w:val="none"/>
        </w:rPr>
        <w:t>本合同正本一式四份，具有同等法律效力，甲方、乙方各执二份。</w:t>
      </w:r>
    </w:p>
    <w:p>
      <w:pPr>
        <w:spacing w:line="440" w:lineRule="exact"/>
        <w:rPr>
          <w:rFonts w:asciiTheme="majorEastAsia" w:hAnsiTheme="majorEastAsia" w:eastAsiaTheme="majorEastAsia"/>
          <w:sz w:val="24"/>
          <w:highlight w:val="none"/>
        </w:rPr>
      </w:pPr>
    </w:p>
    <w:p>
      <w:pPr>
        <w:pStyle w:val="11"/>
        <w:snapToGrid w:val="0"/>
        <w:spacing w:line="440" w:lineRule="exact"/>
        <w:ind w:left="478" w:leftChars="228" w:firstLine="240" w:firstLineChars="1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甲方：                                 乙方：</w:t>
      </w:r>
    </w:p>
    <w:p>
      <w:pPr>
        <w:pStyle w:val="11"/>
        <w:snapToGrid w:val="0"/>
        <w:spacing w:line="440" w:lineRule="exact"/>
        <w:ind w:firstLine="720" w:firstLineChars="3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地址：                                 地址：</w:t>
      </w:r>
    </w:p>
    <w:p>
      <w:pPr>
        <w:pStyle w:val="11"/>
        <w:snapToGrid w:val="0"/>
        <w:spacing w:line="440" w:lineRule="exact"/>
        <w:ind w:firstLine="720" w:firstLineChars="3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法定代表人或授权代表：                 法定代表人或授权代表：</w:t>
      </w:r>
    </w:p>
    <w:p>
      <w:pPr>
        <w:pStyle w:val="11"/>
        <w:snapToGrid w:val="0"/>
        <w:spacing w:line="440" w:lineRule="exact"/>
        <w:ind w:firstLine="720" w:firstLineChars="30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联系电话：                             联系电话：</w:t>
      </w:r>
    </w:p>
    <w:p>
      <w:pPr>
        <w:pStyle w:val="11"/>
        <w:snapToGrid w:val="0"/>
        <w:spacing w:line="440" w:lineRule="exact"/>
        <w:ind w:firstLine="4920" w:firstLineChars="2050"/>
        <w:rPr>
          <w:rFonts w:asciiTheme="majorEastAsia" w:hAnsiTheme="majorEastAsia" w:eastAsiaTheme="majorEastAsia"/>
          <w:sz w:val="24"/>
          <w:szCs w:val="24"/>
          <w:highlight w:val="none"/>
        </w:rPr>
      </w:pPr>
    </w:p>
    <w:p>
      <w:pPr>
        <w:pStyle w:val="11"/>
        <w:snapToGrid w:val="0"/>
        <w:spacing w:line="440" w:lineRule="exact"/>
        <w:ind w:firstLine="4920" w:firstLineChars="2050"/>
        <w:rPr>
          <w:rFonts w:asciiTheme="majorEastAsia" w:hAnsiTheme="majorEastAsia" w:eastAsiaTheme="majorEastAsia"/>
          <w:sz w:val="24"/>
          <w:szCs w:val="24"/>
          <w:highlight w:val="none"/>
        </w:rPr>
      </w:pPr>
    </w:p>
    <w:p>
      <w:pPr>
        <w:pStyle w:val="11"/>
        <w:snapToGrid w:val="0"/>
        <w:spacing w:line="440" w:lineRule="exact"/>
        <w:ind w:firstLine="5640" w:firstLineChars="2350"/>
        <w:rPr>
          <w:rFonts w:asciiTheme="majorEastAsia" w:hAnsiTheme="majorEastAsia" w:eastAsiaTheme="majorEastAsia"/>
          <w:sz w:val="24"/>
          <w:szCs w:val="24"/>
          <w:highlight w:val="none"/>
        </w:rPr>
      </w:pPr>
      <w:r>
        <w:rPr>
          <w:rFonts w:hint="eastAsia" w:asciiTheme="majorEastAsia" w:hAnsiTheme="majorEastAsia" w:eastAsiaTheme="majorEastAsia"/>
          <w:sz w:val="24"/>
          <w:szCs w:val="24"/>
          <w:highlight w:val="none"/>
        </w:rPr>
        <w:t>签订日期：   年   月  日</w:t>
      </w:r>
    </w:p>
    <w:p>
      <w:pPr>
        <w:pStyle w:val="18"/>
        <w:spacing w:line="520" w:lineRule="exact"/>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第四部分  项目任务需求</w:t>
      </w:r>
    </w:p>
    <w:p>
      <w:pPr>
        <w:pStyle w:val="6"/>
        <w:spacing w:line="500" w:lineRule="exact"/>
        <w:jc w:val="center"/>
        <w:rPr>
          <w:rFonts w:ascii="宋体" w:hAnsi="宋体" w:eastAsia="宋体"/>
          <w:sz w:val="30"/>
          <w:szCs w:val="30"/>
          <w:highlight w:val="none"/>
        </w:rPr>
      </w:pPr>
      <w:r>
        <w:rPr>
          <w:rFonts w:hint="eastAsia" w:ascii="宋体" w:hAnsi="宋体" w:eastAsia="宋体"/>
          <w:sz w:val="30"/>
          <w:szCs w:val="30"/>
          <w:highlight w:val="none"/>
        </w:rPr>
        <w:t>图书盘点、图书数据加工细排上架、密集书库加工技术参数要求</w:t>
      </w:r>
    </w:p>
    <w:p>
      <w:pPr>
        <w:adjustRightInd w:val="0"/>
        <w:snapToGrid w:val="0"/>
        <w:spacing w:line="500" w:lineRule="exact"/>
        <w:rPr>
          <w:rFonts w:ascii="宋体" w:hAnsi="宋体"/>
          <w:b/>
          <w:bCs/>
          <w:sz w:val="24"/>
          <w:highlight w:val="none"/>
        </w:rPr>
      </w:pPr>
      <w:r>
        <w:rPr>
          <w:rFonts w:hint="eastAsia" w:ascii="宋体" w:hAnsi="宋体"/>
          <w:b/>
          <w:bCs/>
          <w:sz w:val="24"/>
          <w:highlight w:val="none"/>
        </w:rPr>
        <w:t>一、加工数量</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20万册图书盘点、 1.5万册图书数据加工、7万册密集书库加工、</w:t>
      </w:r>
      <w:r>
        <w:rPr>
          <w:rFonts w:hint="eastAsia" w:cs="宋体"/>
          <w:sz w:val="24"/>
          <w:highlight w:val="none"/>
        </w:rPr>
        <w:t>5万册图书细排上架</w:t>
      </w:r>
      <w:r>
        <w:rPr>
          <w:rFonts w:hint="eastAsia" w:ascii="宋体" w:hAnsi="宋体"/>
          <w:bCs/>
          <w:sz w:val="24"/>
          <w:highlight w:val="none"/>
        </w:rPr>
        <w:t>。</w:t>
      </w:r>
      <w:r>
        <w:rPr>
          <w:rFonts w:hint="eastAsia" w:ascii="宋体" w:hAnsi="宋体"/>
          <w:bCs/>
          <w:sz w:val="24"/>
          <w:highlight w:val="none"/>
        </w:rPr>
        <w:t>所有加工数量波动</w:t>
      </w:r>
      <w:r>
        <w:rPr>
          <w:rFonts w:ascii="Arial" w:hAnsi="Arial" w:cs="Arial"/>
          <w:color w:val="FF0000"/>
          <w:highlight w:val="none"/>
        </w:rPr>
        <w:t>±1%</w:t>
      </w:r>
      <w:r>
        <w:rPr>
          <w:rFonts w:hint="eastAsia" w:ascii="宋体" w:hAnsi="宋体"/>
          <w:bCs/>
          <w:color w:val="000000" w:themeColor="text1"/>
          <w:sz w:val="24"/>
          <w:highlight w:val="none"/>
        </w:rPr>
        <w:t>。</w:t>
      </w:r>
    </w:p>
    <w:p>
      <w:pPr>
        <w:adjustRightInd w:val="0"/>
        <w:snapToGrid w:val="0"/>
        <w:spacing w:line="500" w:lineRule="exact"/>
        <w:ind w:left="482" w:hanging="480" w:hangingChars="200"/>
        <w:rPr>
          <w:rFonts w:ascii="宋体" w:hAnsi="宋体"/>
          <w:bCs/>
          <w:sz w:val="24"/>
          <w:highlight w:val="none"/>
        </w:rPr>
      </w:pPr>
      <w:r>
        <w:rPr>
          <w:rFonts w:hint="eastAsia" w:ascii="宋体" w:hAnsi="宋体"/>
          <w:b/>
          <w:bCs/>
          <w:sz w:val="24"/>
          <w:highlight w:val="none"/>
        </w:rPr>
        <w:t>二、加工要求</w:t>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
          <w:bCs/>
          <w:sz w:val="24"/>
          <w:highlight w:val="none"/>
        </w:rPr>
        <w:tab/>
      </w:r>
      <w:r>
        <w:rPr>
          <w:rFonts w:hint="eastAsia" w:ascii="宋体" w:hAnsi="宋体"/>
          <w:bCs/>
          <w:sz w:val="24"/>
          <w:highlight w:val="none"/>
        </w:rPr>
        <w:tab/>
      </w:r>
    </w:p>
    <w:p>
      <w:pPr>
        <w:adjustRightInd w:val="0"/>
        <w:snapToGrid w:val="0"/>
        <w:spacing w:line="500" w:lineRule="exact"/>
        <w:ind w:left="478" w:leftChars="228"/>
        <w:rPr>
          <w:rFonts w:ascii="宋体" w:hAnsi="宋体"/>
          <w:sz w:val="24"/>
          <w:highlight w:val="none"/>
        </w:rPr>
      </w:pPr>
      <w:r>
        <w:rPr>
          <w:rFonts w:hint="eastAsia" w:ascii="宋体" w:hAnsi="宋体"/>
          <w:bCs/>
          <w:sz w:val="24"/>
          <w:highlight w:val="none"/>
        </w:rPr>
        <w:t xml:space="preserve">1. </w:t>
      </w:r>
      <w:r>
        <w:rPr>
          <w:rFonts w:hint="eastAsia" w:ascii="宋体" w:hAnsi="宋体"/>
          <w:sz w:val="24"/>
          <w:highlight w:val="none"/>
        </w:rPr>
        <w:t>20万册图书盘点：</w:t>
      </w:r>
    </w:p>
    <w:p>
      <w:pPr>
        <w:adjustRightInd w:val="0"/>
        <w:snapToGrid w:val="0"/>
        <w:spacing w:line="500" w:lineRule="exact"/>
        <w:ind w:firstLine="480" w:firstLineChars="200"/>
        <w:rPr>
          <w:rFonts w:ascii="宋体" w:hAnsi="宋体"/>
          <w:bCs/>
          <w:sz w:val="24"/>
          <w:highlight w:val="none"/>
          <w:lang w:val="zh-CN"/>
        </w:rPr>
      </w:pPr>
      <w:r>
        <w:rPr>
          <w:rFonts w:hint="eastAsia" w:ascii="宋体" w:hAnsi="宋体"/>
          <w:bCs/>
          <w:sz w:val="24"/>
          <w:highlight w:val="none"/>
        </w:rPr>
        <w:t>将分布在图书馆1-3层流通书库，二楼书吧，三楼阅览室，四楼工具书开放书架的图书，按馆藏地再按类别逐册盘点</w:t>
      </w:r>
      <w:r>
        <w:rPr>
          <w:rFonts w:hint="eastAsia" w:ascii="宋体" w:hAnsi="宋体"/>
          <w:bCs/>
          <w:sz w:val="24"/>
          <w:highlight w:val="none"/>
          <w:lang w:val="zh-CN"/>
        </w:rPr>
        <w:t>数据核对，</w:t>
      </w:r>
      <w:r>
        <w:rPr>
          <w:rFonts w:hint="eastAsia"/>
          <w:sz w:val="24"/>
          <w:highlight w:val="none"/>
        </w:rPr>
        <w:t>设置架列号</w:t>
      </w:r>
      <w:r>
        <w:rPr>
          <w:rFonts w:hint="eastAsia" w:ascii="宋体" w:hAnsi="宋体"/>
          <w:bCs/>
          <w:sz w:val="24"/>
          <w:highlight w:val="none"/>
          <w:lang w:val="zh-CN"/>
        </w:rPr>
        <w:t>，并按索书号次序排架，</w:t>
      </w:r>
      <w:r>
        <w:rPr>
          <w:rFonts w:hint="eastAsia" w:ascii="宋体" w:hAnsi="宋体"/>
          <w:bCs/>
          <w:sz w:val="24"/>
          <w:highlight w:val="none"/>
        </w:rPr>
        <w:t>排列整齐</w:t>
      </w:r>
      <w:r>
        <w:rPr>
          <w:rFonts w:hint="eastAsia" w:ascii="宋体" w:hAnsi="宋体"/>
          <w:bCs/>
          <w:sz w:val="24"/>
          <w:highlight w:val="none"/>
          <w:lang w:val="zh-CN"/>
        </w:rPr>
        <w:t>等，每个类别盘点结束后，提交各大类图书</w:t>
      </w:r>
      <w:r>
        <w:rPr>
          <w:rFonts w:hint="eastAsia" w:ascii="宋体" w:hAnsi="宋体"/>
          <w:bCs/>
          <w:sz w:val="24"/>
          <w:highlight w:val="none"/>
        </w:rPr>
        <w:t>盘点</w:t>
      </w:r>
      <w:r>
        <w:rPr>
          <w:rFonts w:hint="eastAsia" w:ascii="宋体" w:hAnsi="宋体"/>
          <w:bCs/>
          <w:sz w:val="24"/>
          <w:highlight w:val="none"/>
          <w:lang w:val="zh-CN"/>
        </w:rPr>
        <w:t>清单（末</w:t>
      </w:r>
      <w:r>
        <w:rPr>
          <w:rFonts w:hint="eastAsia" w:ascii="宋体" w:hAnsi="宋体"/>
          <w:bCs/>
          <w:sz w:val="24"/>
          <w:highlight w:val="none"/>
        </w:rPr>
        <w:t>盘点到清单、已盘点清单</w:t>
      </w:r>
      <w:r>
        <w:rPr>
          <w:rFonts w:hint="eastAsia" w:ascii="宋体" w:hAnsi="宋体"/>
          <w:bCs/>
          <w:sz w:val="24"/>
          <w:highlight w:val="none"/>
          <w:lang w:val="zh-CN"/>
        </w:rPr>
        <w:t>），盘点清单与汇文系统进行比对，比对后与图书馆相关负责人对接，处理问题，最后经图书馆有关人员检查验收后交接给图书馆相关负责人员；</w:t>
      </w:r>
    </w:p>
    <w:p>
      <w:pPr>
        <w:adjustRightInd w:val="0"/>
        <w:snapToGrid w:val="0"/>
        <w:spacing w:line="500" w:lineRule="exact"/>
        <w:ind w:firstLine="480" w:firstLineChars="200"/>
        <w:rPr>
          <w:rFonts w:ascii="宋体" w:hAnsi="宋体"/>
          <w:sz w:val="24"/>
          <w:highlight w:val="none"/>
        </w:rPr>
      </w:pPr>
      <w:r>
        <w:rPr>
          <w:rFonts w:hint="eastAsia" w:ascii="宋体" w:hAnsi="宋体"/>
          <w:sz w:val="24"/>
          <w:highlight w:val="none"/>
        </w:rPr>
        <w:t>2. 1.5万册图书加工：</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（1）MARC数据为000至905字段。提供编目服务，包括添加馆藏信息、数据校验、典藏入库等。</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（2）盖甲方馆藏章三处，分别在书名页，书的侧面和书底页，书名页和书底页盖在空白位置，书的侧面则盖在上半段。</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（3）贴长度为16cm的双面胶复合可充消磁钴基防盗磁条一根，如书超过300页另加一根，磁条粘贴要求贴在书脊内深处，隐蔽性好，没有固定的页码要求。</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（4）贴条形码两张，贴于书名页和书底页空白处中央，加封透明胶带（条形码号由甲方提供）。</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（5）根据提供的式样，将财产流水号和索书号打印在不干胶上，贴于书名页右上角空白处。数据格式按汇文管理系统执行打印，财产流水号和条形码号必须一致。</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（6）贴书标，要求距离书脊的下边线2cm（书标式样由甲方提供），并加封透明胶带。</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（7）图书加工要求规范、整齐、美观、到位。</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（8）所有加工耗材均由加工方免费提供。</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（9）所有图书加工完后按照分类号，放置到指定书架，参与盘点设置</w:t>
      </w:r>
      <w:r>
        <w:rPr>
          <w:rFonts w:hint="eastAsia"/>
          <w:sz w:val="24"/>
          <w:highlight w:val="none"/>
        </w:rPr>
        <w:t>架列号</w:t>
      </w:r>
      <w:r>
        <w:rPr>
          <w:rFonts w:hint="eastAsia" w:ascii="宋体" w:hAnsi="宋体"/>
          <w:bCs/>
          <w:sz w:val="24"/>
          <w:highlight w:val="none"/>
        </w:rPr>
        <w:t>。</w:t>
      </w:r>
    </w:p>
    <w:p>
      <w:pPr>
        <w:adjustRightInd w:val="0"/>
        <w:snapToGrid w:val="0"/>
        <w:spacing w:line="500" w:lineRule="exact"/>
        <w:ind w:firstLine="480" w:firstLineChars="200"/>
        <w:rPr>
          <w:rFonts w:ascii="宋体" w:hAnsi="宋体"/>
          <w:bCs/>
          <w:sz w:val="24"/>
          <w:highlight w:val="none"/>
        </w:rPr>
      </w:pPr>
      <w:r>
        <w:rPr>
          <w:rFonts w:hint="eastAsia" w:ascii="宋体" w:hAnsi="宋体"/>
          <w:bCs/>
          <w:sz w:val="24"/>
          <w:highlight w:val="none"/>
        </w:rPr>
        <w:t>（10）保持加工场所整洁卫生。</w:t>
      </w:r>
    </w:p>
    <w:p>
      <w:pPr>
        <w:adjustRightInd w:val="0"/>
        <w:snapToGrid w:val="0"/>
        <w:spacing w:line="500" w:lineRule="exact"/>
        <w:ind w:firstLine="480" w:firstLineChars="200"/>
        <w:rPr>
          <w:rFonts w:ascii="宋体" w:hAnsi="宋体"/>
          <w:bCs/>
          <w:sz w:val="24"/>
          <w:highlight w:val="none"/>
          <w:lang w:val="zh-CN"/>
        </w:rPr>
      </w:pPr>
      <w:r>
        <w:rPr>
          <w:rFonts w:hint="eastAsia" w:ascii="宋体" w:hAnsi="宋体"/>
          <w:bCs/>
          <w:sz w:val="24"/>
          <w:highlight w:val="none"/>
          <w:lang w:val="zh-CN"/>
        </w:rPr>
        <w:t>（</w:t>
      </w:r>
      <w:r>
        <w:rPr>
          <w:rFonts w:hint="eastAsia" w:ascii="宋体" w:hAnsi="宋体"/>
          <w:bCs/>
          <w:sz w:val="24"/>
          <w:highlight w:val="none"/>
        </w:rPr>
        <w:t>11</w:t>
      </w:r>
      <w:r>
        <w:rPr>
          <w:rFonts w:hint="eastAsia" w:ascii="宋体" w:hAnsi="宋体"/>
          <w:bCs/>
          <w:sz w:val="24"/>
          <w:highlight w:val="none"/>
          <w:lang w:val="zh-CN"/>
        </w:rPr>
        <w:t>）遵守招标单位的消防安全制度，遵守招标单位所在图书馆的物业管理规则；</w:t>
      </w:r>
    </w:p>
    <w:p>
      <w:pPr>
        <w:adjustRightInd w:val="0"/>
        <w:snapToGrid w:val="0"/>
        <w:spacing w:line="500" w:lineRule="exact"/>
        <w:ind w:firstLine="480" w:firstLineChars="200"/>
        <w:rPr>
          <w:rFonts w:ascii="宋体" w:hAnsi="宋体"/>
          <w:sz w:val="24"/>
          <w:highlight w:val="none"/>
          <w:lang w:val="zh-CN"/>
        </w:rPr>
      </w:pPr>
      <w:r>
        <w:rPr>
          <w:rFonts w:hint="eastAsia" w:ascii="宋体" w:hAnsi="宋体"/>
          <w:sz w:val="24"/>
          <w:highlight w:val="none"/>
          <w:lang w:val="zh-CN"/>
        </w:rPr>
        <w:t>3. 7万册密集书库图书加工：</w:t>
      </w:r>
    </w:p>
    <w:p>
      <w:pPr>
        <w:adjustRightInd w:val="0"/>
        <w:snapToGrid w:val="0"/>
        <w:spacing w:line="500" w:lineRule="exact"/>
        <w:ind w:firstLine="480" w:firstLineChars="200"/>
        <w:rPr>
          <w:rFonts w:cs="宋体"/>
          <w:sz w:val="24"/>
          <w:highlight w:val="none"/>
        </w:rPr>
      </w:pPr>
      <w:r>
        <w:rPr>
          <w:rFonts w:hint="eastAsia" w:cs="宋体"/>
          <w:sz w:val="24"/>
          <w:highlight w:val="none"/>
        </w:rPr>
        <w:t>每册图书核对信息后，需要在汇文系统中增加新流水号，每册图书加贴新流水号标签，贴在图书底封面的上半段靠书脊部位。在同一区域按照数字大小依次上架、排列整齐。</w:t>
      </w:r>
    </w:p>
    <w:p>
      <w:pPr>
        <w:adjustRightInd w:val="0"/>
        <w:snapToGrid w:val="0"/>
        <w:spacing w:line="500" w:lineRule="exact"/>
        <w:ind w:firstLine="480" w:firstLineChars="200"/>
        <w:rPr>
          <w:rFonts w:cs="宋体"/>
          <w:sz w:val="24"/>
          <w:highlight w:val="none"/>
        </w:rPr>
      </w:pPr>
      <w:r>
        <w:rPr>
          <w:rFonts w:hint="eastAsia" w:cs="宋体"/>
          <w:sz w:val="24"/>
          <w:highlight w:val="none"/>
        </w:rPr>
        <w:t>4.  5万册图书细排上架</w:t>
      </w:r>
    </w:p>
    <w:p>
      <w:pPr>
        <w:adjustRightInd w:val="0"/>
        <w:snapToGrid w:val="0"/>
        <w:spacing w:line="500" w:lineRule="exact"/>
        <w:ind w:firstLine="480" w:firstLineChars="200"/>
        <w:rPr>
          <w:rFonts w:ascii="宋体" w:hAnsi="宋体"/>
          <w:sz w:val="24"/>
          <w:highlight w:val="none"/>
          <w:lang w:val="zh-CN"/>
        </w:rPr>
      </w:pPr>
      <w:r>
        <w:rPr>
          <w:rFonts w:hint="eastAsia" w:ascii="宋体" w:hAnsi="宋体"/>
          <w:sz w:val="24"/>
          <w:highlight w:val="none"/>
          <w:lang w:val="zh-CN"/>
        </w:rPr>
        <w:t>每册图书进行扫描调拨，核对信息，</w:t>
      </w:r>
      <w:r>
        <w:rPr>
          <w:rFonts w:hint="eastAsia" w:cs="宋体"/>
          <w:sz w:val="24"/>
          <w:highlight w:val="none"/>
        </w:rPr>
        <w:t>若信息不在汇文系统里，需将数据添加进汇文系统，</w:t>
      </w:r>
      <w:r>
        <w:rPr>
          <w:rFonts w:hint="eastAsia" w:ascii="宋体" w:hAnsi="宋体"/>
          <w:sz w:val="24"/>
          <w:highlight w:val="none"/>
          <w:lang w:val="zh-CN"/>
        </w:rPr>
        <w:t>部分上架于流通书库，部分放置于指定房间的指定书架，</w:t>
      </w:r>
      <w:r>
        <w:rPr>
          <w:rFonts w:hint="eastAsia"/>
          <w:sz w:val="24"/>
          <w:highlight w:val="none"/>
        </w:rPr>
        <w:t>设置架列号，进行盘点</w:t>
      </w:r>
      <w:r>
        <w:rPr>
          <w:rFonts w:hint="eastAsia" w:ascii="宋体" w:hAnsi="宋体"/>
          <w:sz w:val="24"/>
          <w:highlight w:val="none"/>
          <w:lang w:val="zh-CN"/>
        </w:rPr>
        <w:t>。</w:t>
      </w:r>
    </w:p>
    <w:p>
      <w:pPr>
        <w:adjustRightInd w:val="0"/>
        <w:snapToGrid w:val="0"/>
        <w:spacing w:line="500" w:lineRule="exact"/>
        <w:ind w:firstLine="480" w:firstLineChars="200"/>
        <w:rPr>
          <w:rFonts w:ascii="宋体" w:hAnsi="宋体"/>
          <w:b/>
          <w:bCs/>
          <w:sz w:val="24"/>
          <w:highlight w:val="none"/>
        </w:rPr>
      </w:pPr>
      <w:r>
        <w:rPr>
          <w:rFonts w:hint="eastAsia" w:ascii="宋体" w:hAnsi="宋体"/>
          <w:b/>
          <w:bCs/>
          <w:sz w:val="24"/>
          <w:highlight w:val="none"/>
        </w:rPr>
        <w:t>三、加工工期</w:t>
      </w:r>
    </w:p>
    <w:p>
      <w:pPr>
        <w:adjustRightInd w:val="0"/>
        <w:snapToGrid w:val="0"/>
        <w:spacing w:line="500" w:lineRule="exact"/>
        <w:ind w:firstLine="960" w:firstLineChars="400"/>
        <w:rPr>
          <w:rFonts w:ascii="宋体" w:hAnsi="宋体"/>
          <w:bCs/>
          <w:color w:val="C00000"/>
          <w:sz w:val="24"/>
          <w:highlight w:val="none"/>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07" w:gutter="0"/>
          <w:cols w:space="720" w:num="1"/>
          <w:titlePg/>
          <w:docGrid w:type="linesAndChars" w:linePitch="286" w:charSpace="0"/>
        </w:sectPr>
      </w:pPr>
      <w:r>
        <w:rPr>
          <w:rFonts w:hint="eastAsia" w:ascii="宋体" w:hAnsi="宋体"/>
          <w:bCs/>
          <w:sz w:val="24"/>
          <w:highlight w:val="none"/>
        </w:rPr>
        <w:t>所有工作于2021年3月2日前完成。</w:t>
      </w:r>
    </w:p>
    <w:p>
      <w:pPr>
        <w:widowControl/>
        <w:shd w:val="clear" w:color="auto" w:fill="FFFFFF"/>
        <w:snapToGrid w:val="0"/>
        <w:spacing w:line="440" w:lineRule="atLeast"/>
        <w:jc w:val="center"/>
        <w:rPr>
          <w:rFonts w:cs="宋体" w:asciiTheme="minorEastAsia" w:hAnsiTheme="minorEastAsia" w:eastAsiaTheme="minorEastAsia"/>
          <w:b/>
          <w:bCs/>
          <w:kern w:val="0"/>
          <w:sz w:val="36"/>
          <w:szCs w:val="36"/>
          <w:highlight w:val="none"/>
          <w:shd w:val="clear" w:color="auto" w:fill="FFFFFF"/>
        </w:rPr>
      </w:pPr>
      <w:r>
        <w:rPr>
          <w:rFonts w:hint="eastAsia" w:cs="宋体" w:asciiTheme="minorEastAsia" w:hAnsiTheme="minorEastAsia" w:eastAsiaTheme="minorEastAsia"/>
          <w:b/>
          <w:bCs/>
          <w:kern w:val="0"/>
          <w:sz w:val="36"/>
          <w:szCs w:val="36"/>
          <w:highlight w:val="none"/>
          <w:shd w:val="clear" w:color="auto" w:fill="FFFFFF"/>
        </w:rPr>
        <w:t>投标承诺书</w:t>
      </w:r>
    </w:p>
    <w:p>
      <w:pPr>
        <w:pStyle w:val="18"/>
        <w:rPr>
          <w:rFonts w:asciiTheme="minorEastAsia" w:hAnsiTheme="minorEastAsia" w:eastAsiaTheme="minorEastAsia"/>
          <w:color w:val="auto"/>
          <w:highlight w:val="none"/>
        </w:rPr>
      </w:pPr>
    </w:p>
    <w:p>
      <w:pPr>
        <w:widowControl/>
        <w:shd w:val="clear" w:color="auto" w:fill="FFFFFF"/>
        <w:snapToGrid w:val="0"/>
        <w:spacing w:line="420" w:lineRule="atLeast"/>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24"/>
          <w:highlight w:val="none"/>
          <w:shd w:val="clear" w:color="auto" w:fill="FFFFFF"/>
        </w:rPr>
        <w:t>（招标人）：</w:t>
      </w:r>
    </w:p>
    <w:p>
      <w:pPr>
        <w:widowControl/>
        <w:shd w:val="clear" w:color="auto" w:fill="FFFFFF"/>
        <w:snapToGrid w:val="0"/>
        <w:spacing w:line="460" w:lineRule="atLeast"/>
        <w:ind w:firstLine="480"/>
        <w:jc w:val="left"/>
        <w:rPr>
          <w:rFonts w:cs="宋体" w:asciiTheme="minorEastAsia" w:hAnsiTheme="minorEastAsia" w:eastAsiaTheme="minorEastAsia"/>
          <w:kern w:val="0"/>
          <w:sz w:val="18"/>
          <w:szCs w:val="18"/>
          <w:highlight w:val="none"/>
        </w:rPr>
      </w:pPr>
      <w:r>
        <w:rPr>
          <w:rFonts w:cs="宋体" w:asciiTheme="minorEastAsia" w:hAnsiTheme="minorEastAsia" w:eastAsiaTheme="minorEastAsia"/>
          <w:kern w:val="0"/>
          <w:sz w:val="24"/>
          <w:highlight w:val="none"/>
          <w:shd w:val="clear" w:color="auto" w:fill="FFFFFF"/>
        </w:rPr>
        <w:t>1</w:t>
      </w:r>
      <w:r>
        <w:rPr>
          <w:rFonts w:hint="eastAsia" w:cs="宋体" w:asciiTheme="minorEastAsia" w:hAnsiTheme="minorEastAsia" w:eastAsiaTheme="minorEastAsia"/>
          <w:kern w:val="0"/>
          <w:sz w:val="24"/>
          <w:highlight w:val="none"/>
          <w:shd w:val="clear" w:color="auto" w:fill="FFFFFF"/>
        </w:rPr>
        <w:t>、根据已收到的项目的询价文件，遵照《中华人民共和国招标投标法》等有关规定，我单位研究贵方询价文件的所有内容后，决定无保留地接受询价文件所有条款，并自愿以人民币（大写</w:t>
      </w:r>
      <w:r>
        <w:rPr>
          <w:rFonts w:hint="eastAsia" w:cs="宋体" w:asciiTheme="minorEastAsia" w:hAnsiTheme="minorEastAsia" w:eastAsiaTheme="minorEastAsia"/>
          <w:kern w:val="0"/>
          <w:sz w:val="24"/>
          <w:highlight w:val="none"/>
          <w:u w:val="single"/>
          <w:shd w:val="clear" w:color="auto" w:fill="FFFFFF"/>
        </w:rPr>
        <w:t xml:space="preserve">）           </w:t>
      </w:r>
      <w:r>
        <w:rPr>
          <w:rFonts w:cs="宋体" w:asciiTheme="minorEastAsia" w:hAnsiTheme="minorEastAsia" w:eastAsiaTheme="minorEastAsia"/>
          <w:kern w:val="0"/>
          <w:sz w:val="24"/>
          <w:highlight w:val="none"/>
          <w:u w:val="single"/>
          <w:shd w:val="clear" w:color="auto" w:fill="FFFFFF"/>
        </w:rPr>
        <w:t>¥</w:t>
      </w:r>
      <w:r>
        <w:rPr>
          <w:rFonts w:hint="eastAsia" w:cs="宋体" w:asciiTheme="minorEastAsia" w:hAnsiTheme="minorEastAsia" w:eastAsiaTheme="minorEastAsia"/>
          <w:kern w:val="0"/>
          <w:sz w:val="24"/>
          <w:highlight w:val="none"/>
          <w:u w:val="single"/>
          <w:shd w:val="clear" w:color="auto" w:fill="FFFFFF"/>
        </w:rPr>
        <w:t>：      的</w:t>
      </w:r>
      <w:r>
        <w:rPr>
          <w:rFonts w:hint="eastAsia" w:cs="宋体" w:asciiTheme="minorEastAsia" w:hAnsiTheme="minorEastAsia" w:eastAsiaTheme="minorEastAsia"/>
          <w:kern w:val="0"/>
          <w:sz w:val="24"/>
          <w:highlight w:val="none"/>
          <w:shd w:val="clear" w:color="auto" w:fill="FFFFFF"/>
        </w:rPr>
        <w:t>总价完成本询价范围内的全部服务。</w:t>
      </w:r>
    </w:p>
    <w:p>
      <w:pPr>
        <w:widowControl/>
        <w:shd w:val="clear" w:color="auto" w:fill="FFFFFF"/>
        <w:snapToGrid w:val="0"/>
        <w:spacing w:line="460" w:lineRule="atLeast"/>
        <w:ind w:firstLine="480" w:firstLineChars="200"/>
        <w:jc w:val="left"/>
        <w:rPr>
          <w:rFonts w:cs="宋体" w:asciiTheme="minorEastAsia" w:hAnsiTheme="minorEastAsia" w:eastAsiaTheme="minorEastAsia"/>
          <w:kern w:val="0"/>
          <w:sz w:val="18"/>
          <w:szCs w:val="18"/>
          <w:highlight w:val="none"/>
        </w:rPr>
      </w:pPr>
      <w:r>
        <w:rPr>
          <w:rFonts w:cs="宋体" w:asciiTheme="minorEastAsia" w:hAnsiTheme="minorEastAsia" w:eastAsiaTheme="minorEastAsia"/>
          <w:kern w:val="0"/>
          <w:sz w:val="24"/>
          <w:highlight w:val="none"/>
          <w:shd w:val="clear" w:color="auto" w:fill="FFFFFF"/>
        </w:rPr>
        <w:t>2</w:t>
      </w:r>
      <w:r>
        <w:rPr>
          <w:rFonts w:hint="eastAsia" w:cs="宋体" w:asciiTheme="minorEastAsia" w:hAnsiTheme="minorEastAsia" w:eastAsiaTheme="minorEastAsia"/>
          <w:kern w:val="0"/>
          <w:sz w:val="24"/>
          <w:highlight w:val="none"/>
          <w:shd w:val="clear" w:color="auto" w:fill="FFFFFF"/>
        </w:rPr>
        <w:t>、一旦我公司中标，我公司保证在规定的时间内完成全部服务工作，并保证服务质量满足招标文件及招标人的要求。</w:t>
      </w:r>
    </w:p>
    <w:p>
      <w:pPr>
        <w:widowControl/>
        <w:shd w:val="clear" w:color="auto" w:fill="FFFFFF"/>
        <w:snapToGrid w:val="0"/>
        <w:spacing w:line="460" w:lineRule="atLeast"/>
        <w:ind w:firstLine="480" w:firstLineChars="200"/>
        <w:jc w:val="left"/>
        <w:rPr>
          <w:rFonts w:cs="宋体" w:asciiTheme="minorEastAsia" w:hAnsiTheme="minorEastAsia" w:eastAsiaTheme="minorEastAsia"/>
          <w:kern w:val="0"/>
          <w:sz w:val="18"/>
          <w:szCs w:val="18"/>
          <w:highlight w:val="none"/>
        </w:rPr>
      </w:pPr>
      <w:r>
        <w:rPr>
          <w:rFonts w:cs="宋体" w:asciiTheme="minorEastAsia" w:hAnsiTheme="minorEastAsia" w:eastAsiaTheme="minorEastAsia"/>
          <w:kern w:val="0"/>
          <w:sz w:val="24"/>
          <w:highlight w:val="none"/>
          <w:shd w:val="clear" w:color="auto" w:fill="FFFFFF"/>
        </w:rPr>
        <w:t>3</w:t>
      </w:r>
      <w:r>
        <w:rPr>
          <w:rFonts w:hint="eastAsia" w:cs="宋体" w:asciiTheme="minorEastAsia" w:hAnsiTheme="minorEastAsia" w:eastAsiaTheme="minorEastAsia"/>
          <w:kern w:val="0"/>
          <w:sz w:val="24"/>
          <w:highlight w:val="none"/>
          <w:shd w:val="clear" w:color="auto" w:fill="FFFFFF"/>
        </w:rPr>
        <w:t>、本次服务，我方将派出</w:t>
      </w:r>
      <w:r>
        <w:rPr>
          <w:rFonts w:hint="eastAsia" w:cs="宋体" w:asciiTheme="minorEastAsia" w:hAnsiTheme="minorEastAsia" w:eastAsiaTheme="minorEastAsia"/>
          <w:kern w:val="0"/>
          <w:sz w:val="24"/>
          <w:highlight w:val="none"/>
          <w:u w:val="single"/>
          <w:shd w:val="clear" w:color="auto" w:fill="FFFFFF"/>
        </w:rPr>
        <w:t xml:space="preserve">         （</w:t>
      </w:r>
      <w:r>
        <w:rPr>
          <w:rFonts w:hint="eastAsia" w:cs="宋体" w:asciiTheme="minorEastAsia" w:hAnsiTheme="minorEastAsia" w:eastAsiaTheme="minorEastAsia"/>
          <w:kern w:val="0"/>
          <w:sz w:val="24"/>
          <w:highlight w:val="none"/>
          <w:shd w:val="clear" w:color="auto" w:fill="FFFFFF"/>
        </w:rPr>
        <w:t>项目负责人姓名）作为项目负责人。</w:t>
      </w:r>
    </w:p>
    <w:p>
      <w:pPr>
        <w:widowControl/>
        <w:shd w:val="clear" w:color="auto" w:fill="FFFFFF"/>
        <w:snapToGrid w:val="0"/>
        <w:spacing w:line="460" w:lineRule="atLeast"/>
        <w:ind w:firstLine="480" w:firstLineChars="200"/>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24"/>
          <w:highlight w:val="none"/>
          <w:shd w:val="clear" w:color="auto" w:fill="FFFFFF"/>
        </w:rPr>
        <w:t>4、我公司将严格遵守国家相关法律、法规及江苏省、盐城市和招标人制定的各项审核管理规定，如有违反，我方无条件接受招标人和主管部门依据法律法规作出的处理决定，并承担由此产生的责任。</w:t>
      </w:r>
    </w:p>
    <w:p>
      <w:pPr>
        <w:widowControl/>
        <w:shd w:val="clear" w:color="auto" w:fill="FFFFFF"/>
        <w:snapToGrid w:val="0"/>
        <w:spacing w:line="460" w:lineRule="atLeast"/>
        <w:ind w:firstLine="480" w:firstLineChars="200"/>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24"/>
          <w:highlight w:val="none"/>
          <w:shd w:val="clear" w:color="auto" w:fill="FFFFFF"/>
        </w:rPr>
        <w:t>5、你单位发出的中标通知书和本投标文件将成为约束双方的合同文件的组成部分。</w:t>
      </w:r>
    </w:p>
    <w:p>
      <w:pPr>
        <w:widowControl/>
        <w:shd w:val="clear" w:color="auto" w:fill="FFFFFF"/>
        <w:snapToGrid w:val="0"/>
        <w:spacing w:line="420" w:lineRule="atLeast"/>
        <w:ind w:firstLine="658"/>
        <w:jc w:val="left"/>
        <w:rPr>
          <w:rFonts w:cs="宋体" w:asciiTheme="minorEastAsia" w:hAnsiTheme="minorEastAsia" w:eastAsiaTheme="minorEastAsia"/>
          <w:kern w:val="0"/>
          <w:sz w:val="18"/>
          <w:szCs w:val="18"/>
          <w:highlight w:val="none"/>
        </w:rPr>
      </w:pPr>
      <w:r>
        <w:rPr>
          <w:rFonts w:cs="宋体" w:asciiTheme="minorEastAsia" w:hAnsiTheme="minorEastAsia" w:eastAsiaTheme="minorEastAsia"/>
          <w:kern w:val="0"/>
          <w:sz w:val="18"/>
          <w:szCs w:val="18"/>
          <w:highlight w:val="none"/>
          <w:shd w:val="clear" w:color="auto" w:fill="FFFFFF"/>
        </w:rPr>
        <w:t> </w:t>
      </w:r>
    </w:p>
    <w:p>
      <w:pPr>
        <w:widowControl/>
        <w:shd w:val="clear" w:color="auto" w:fill="FFFFFF"/>
        <w:snapToGrid w:val="0"/>
        <w:spacing w:line="420" w:lineRule="atLeast"/>
        <w:ind w:firstLine="658"/>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24"/>
          <w:highlight w:val="none"/>
          <w:shd w:val="clear" w:color="auto" w:fill="FFFFFF"/>
        </w:rPr>
        <w:t>投标人：</w:t>
      </w:r>
      <w:r>
        <w:rPr>
          <w:rFonts w:hint="eastAsia" w:cs="宋体" w:asciiTheme="minorEastAsia" w:hAnsiTheme="minorEastAsia" w:eastAsiaTheme="minorEastAsia"/>
          <w:kern w:val="0"/>
          <w:sz w:val="24"/>
          <w:highlight w:val="none"/>
          <w:u w:val="single"/>
          <w:shd w:val="clear" w:color="auto" w:fill="FFFFFF"/>
        </w:rPr>
        <w:t>（盖章）</w:t>
      </w:r>
    </w:p>
    <w:p>
      <w:pPr>
        <w:widowControl/>
        <w:shd w:val="clear" w:color="auto" w:fill="FFFFFF"/>
        <w:snapToGrid w:val="0"/>
        <w:spacing w:line="420" w:lineRule="atLeast"/>
        <w:ind w:firstLine="600"/>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24"/>
          <w:highlight w:val="none"/>
          <w:shd w:val="clear" w:color="auto" w:fill="FFFFFF"/>
        </w:rPr>
        <w:t>单位地址：</w:t>
      </w:r>
    </w:p>
    <w:p>
      <w:pPr>
        <w:widowControl/>
        <w:shd w:val="clear" w:color="auto" w:fill="FFFFFF"/>
        <w:snapToGrid w:val="0"/>
        <w:spacing w:line="420" w:lineRule="atLeast"/>
        <w:ind w:firstLine="600"/>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24"/>
          <w:highlight w:val="none"/>
          <w:shd w:val="clear" w:color="auto" w:fill="FFFFFF"/>
        </w:rPr>
        <w:t>法定代表人或其委托代理人（签字或盖章）：</w:t>
      </w:r>
    </w:p>
    <w:p>
      <w:pPr>
        <w:widowControl/>
        <w:shd w:val="clear" w:color="auto" w:fill="FFFFFF"/>
        <w:snapToGrid w:val="0"/>
        <w:spacing w:line="420" w:lineRule="atLeast"/>
        <w:ind w:firstLine="600"/>
        <w:jc w:val="left"/>
        <w:rPr>
          <w:rFonts w:cs="宋体" w:asciiTheme="minorEastAsia" w:hAnsiTheme="minorEastAsia" w:eastAsiaTheme="minorEastAsia"/>
          <w:kern w:val="0"/>
          <w:sz w:val="24"/>
          <w:highlight w:val="none"/>
          <w:shd w:val="clear" w:color="auto" w:fill="FFFFFF"/>
        </w:rPr>
      </w:pPr>
      <w:r>
        <w:rPr>
          <w:rFonts w:hint="eastAsia" w:cs="宋体" w:asciiTheme="minorEastAsia" w:hAnsiTheme="minorEastAsia" w:eastAsiaTheme="minorEastAsia"/>
          <w:kern w:val="0"/>
          <w:sz w:val="24"/>
          <w:highlight w:val="none"/>
          <w:shd w:val="clear" w:color="auto" w:fill="FFFFFF"/>
        </w:rPr>
        <w:t>邮政编码：</w:t>
      </w:r>
    </w:p>
    <w:p>
      <w:pPr>
        <w:widowControl/>
        <w:shd w:val="clear" w:color="auto" w:fill="FFFFFF"/>
        <w:snapToGrid w:val="0"/>
        <w:spacing w:line="420" w:lineRule="atLeast"/>
        <w:ind w:firstLine="600"/>
        <w:jc w:val="left"/>
        <w:rPr>
          <w:rFonts w:cs="宋体" w:asciiTheme="minorEastAsia" w:hAnsiTheme="minorEastAsia" w:eastAsiaTheme="minorEastAsia"/>
          <w:kern w:val="0"/>
          <w:sz w:val="24"/>
          <w:highlight w:val="none"/>
          <w:shd w:val="clear" w:color="auto" w:fill="FFFFFF"/>
        </w:rPr>
      </w:pPr>
      <w:r>
        <w:rPr>
          <w:rFonts w:hint="eastAsia" w:cs="宋体" w:asciiTheme="minorEastAsia" w:hAnsiTheme="minorEastAsia" w:eastAsiaTheme="minorEastAsia"/>
          <w:kern w:val="0"/>
          <w:sz w:val="24"/>
          <w:highlight w:val="none"/>
          <w:shd w:val="clear" w:color="auto" w:fill="FFFFFF"/>
        </w:rPr>
        <w:t>电话：</w:t>
      </w:r>
    </w:p>
    <w:p>
      <w:pPr>
        <w:widowControl/>
        <w:shd w:val="clear" w:color="auto" w:fill="FFFFFF"/>
        <w:snapToGrid w:val="0"/>
        <w:spacing w:line="420" w:lineRule="atLeast"/>
        <w:ind w:firstLine="600"/>
        <w:jc w:val="left"/>
        <w:rPr>
          <w:rFonts w:cs="宋体" w:asciiTheme="minorEastAsia" w:hAnsiTheme="minorEastAsia" w:eastAsiaTheme="minorEastAsia"/>
          <w:kern w:val="0"/>
          <w:sz w:val="18"/>
          <w:szCs w:val="18"/>
          <w:highlight w:val="none"/>
          <w:u w:val="single"/>
        </w:rPr>
      </w:pPr>
      <w:r>
        <w:rPr>
          <w:rFonts w:hint="eastAsia" w:cs="宋体" w:asciiTheme="minorEastAsia" w:hAnsiTheme="minorEastAsia" w:eastAsiaTheme="minorEastAsia"/>
          <w:kern w:val="0"/>
          <w:sz w:val="24"/>
          <w:highlight w:val="none"/>
          <w:shd w:val="clear" w:color="auto" w:fill="FFFFFF"/>
        </w:rPr>
        <w:t>传真：</w:t>
      </w:r>
    </w:p>
    <w:p>
      <w:pPr>
        <w:widowControl/>
        <w:shd w:val="clear" w:color="auto" w:fill="FFFFFF"/>
        <w:snapToGrid w:val="0"/>
        <w:spacing w:line="420" w:lineRule="atLeast"/>
        <w:ind w:firstLine="600"/>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24"/>
          <w:highlight w:val="none"/>
          <w:shd w:val="clear" w:color="auto" w:fill="FFFFFF"/>
        </w:rPr>
        <w:t>开户银行名称：</w:t>
      </w:r>
    </w:p>
    <w:p>
      <w:pPr>
        <w:widowControl/>
        <w:shd w:val="clear" w:color="auto" w:fill="FFFFFF"/>
        <w:snapToGrid w:val="0"/>
        <w:spacing w:line="420" w:lineRule="atLeast"/>
        <w:ind w:firstLine="600"/>
        <w:jc w:val="left"/>
        <w:rPr>
          <w:rFonts w:cs="宋体" w:asciiTheme="minorEastAsia" w:hAnsiTheme="minorEastAsia" w:eastAsiaTheme="minorEastAsia"/>
          <w:kern w:val="0"/>
          <w:sz w:val="18"/>
          <w:szCs w:val="18"/>
          <w:highlight w:val="none"/>
        </w:rPr>
      </w:pPr>
      <w:r>
        <w:rPr>
          <w:rFonts w:hint="eastAsia" w:cs="宋体" w:asciiTheme="minorEastAsia" w:hAnsiTheme="minorEastAsia" w:eastAsiaTheme="minorEastAsia"/>
          <w:kern w:val="0"/>
          <w:sz w:val="24"/>
          <w:highlight w:val="none"/>
          <w:shd w:val="clear" w:color="auto" w:fill="FFFFFF"/>
        </w:rPr>
        <w:t>开户银行帐号：</w:t>
      </w:r>
    </w:p>
    <w:p>
      <w:pPr>
        <w:widowControl/>
        <w:shd w:val="clear" w:color="auto" w:fill="FFFFFF"/>
        <w:snapToGrid w:val="0"/>
        <w:spacing w:line="420" w:lineRule="atLeast"/>
        <w:ind w:firstLine="720" w:firstLineChars="300"/>
        <w:jc w:val="left"/>
        <w:rPr>
          <w:rFonts w:cs="宋体" w:asciiTheme="minorEastAsia" w:hAnsiTheme="minorEastAsia" w:eastAsiaTheme="minorEastAsia"/>
          <w:kern w:val="0"/>
          <w:sz w:val="24"/>
          <w:highlight w:val="none"/>
          <w:shd w:val="clear" w:color="auto" w:fill="FFFFFF"/>
        </w:rPr>
      </w:pPr>
    </w:p>
    <w:p>
      <w:pPr>
        <w:widowControl/>
        <w:shd w:val="clear" w:color="auto" w:fill="FFFFFF"/>
        <w:snapToGrid w:val="0"/>
        <w:spacing w:line="420" w:lineRule="atLeast"/>
        <w:ind w:firstLine="720" w:firstLineChars="300"/>
        <w:jc w:val="left"/>
        <w:rPr>
          <w:rFonts w:cs="宋体" w:asciiTheme="minorEastAsia" w:hAnsiTheme="minorEastAsia" w:eastAsiaTheme="minorEastAsia"/>
          <w:kern w:val="0"/>
          <w:sz w:val="24"/>
          <w:highlight w:val="none"/>
          <w:shd w:val="clear" w:color="auto" w:fill="FFFFFF"/>
        </w:rPr>
      </w:pPr>
    </w:p>
    <w:p>
      <w:pPr>
        <w:widowControl/>
        <w:shd w:val="clear" w:color="auto" w:fill="FFFFFF"/>
        <w:snapToGrid w:val="0"/>
        <w:spacing w:line="420" w:lineRule="atLeast"/>
        <w:ind w:firstLine="5280" w:firstLineChars="2200"/>
        <w:jc w:val="left"/>
        <w:rPr>
          <w:rFonts w:asciiTheme="minorEastAsia" w:hAnsiTheme="minorEastAsia" w:eastAsiaTheme="minorEastAsia"/>
          <w:bCs/>
          <w:sz w:val="24"/>
          <w:highlight w:val="none"/>
        </w:rPr>
      </w:pPr>
      <w:r>
        <w:rPr>
          <w:rFonts w:hint="eastAsia" w:cs="宋体" w:asciiTheme="minorEastAsia" w:hAnsiTheme="minorEastAsia" w:eastAsiaTheme="minorEastAsia"/>
          <w:kern w:val="0"/>
          <w:sz w:val="24"/>
          <w:highlight w:val="none"/>
          <w:shd w:val="clear" w:color="auto" w:fill="FFFFFF"/>
        </w:rPr>
        <w:t>日期：  年  月  日</w:t>
      </w:r>
    </w:p>
    <w:p>
      <w:pPr>
        <w:spacing w:line="460" w:lineRule="exact"/>
        <w:jc w:val="center"/>
        <w:rPr>
          <w:b/>
          <w:sz w:val="24"/>
          <w:highlight w:val="none"/>
        </w:rPr>
      </w:pPr>
    </w:p>
    <w:p>
      <w:pPr>
        <w:spacing w:line="460" w:lineRule="exact"/>
        <w:jc w:val="center"/>
        <w:rPr>
          <w:b/>
          <w:sz w:val="24"/>
          <w:highlight w:val="none"/>
        </w:rPr>
      </w:pPr>
    </w:p>
    <w:p>
      <w:pPr>
        <w:spacing w:line="460" w:lineRule="exact"/>
        <w:jc w:val="center"/>
        <w:rPr>
          <w:b/>
          <w:sz w:val="24"/>
          <w:highlight w:val="none"/>
        </w:rPr>
      </w:pPr>
    </w:p>
    <w:p>
      <w:pPr>
        <w:ind w:firstLine="3213" w:firstLineChars="1000"/>
        <w:rPr>
          <w:rFonts w:ascii="宋体" w:hAnsi="宋体"/>
          <w:b/>
          <w:color w:val="000000"/>
          <w:sz w:val="32"/>
          <w:szCs w:val="32"/>
          <w:highlight w:val="none"/>
        </w:rPr>
      </w:pPr>
    </w:p>
    <w:p>
      <w:pPr>
        <w:ind w:firstLine="3213" w:firstLineChars="1000"/>
        <w:rPr>
          <w:rFonts w:ascii="宋体" w:hAnsi="宋体"/>
          <w:b/>
          <w:color w:val="000000"/>
          <w:sz w:val="32"/>
          <w:szCs w:val="32"/>
          <w:highlight w:val="none"/>
        </w:rPr>
      </w:pPr>
    </w:p>
    <w:p>
      <w:pPr>
        <w:ind w:firstLine="3213" w:firstLineChars="1000"/>
        <w:rPr>
          <w:rFonts w:ascii="宋体" w:hAnsi="宋体"/>
          <w:b/>
          <w:color w:val="000000"/>
          <w:sz w:val="32"/>
          <w:szCs w:val="32"/>
          <w:highlight w:val="none"/>
        </w:rPr>
      </w:pPr>
    </w:p>
    <w:p>
      <w:pPr>
        <w:ind w:firstLine="3213" w:firstLineChars="1000"/>
        <w:rPr>
          <w:rFonts w:ascii="宋体" w:hAnsi="宋体"/>
          <w:b/>
          <w:color w:val="000000"/>
          <w:sz w:val="32"/>
          <w:szCs w:val="32"/>
          <w:highlight w:val="none"/>
        </w:rPr>
      </w:pPr>
    </w:p>
    <w:p>
      <w:pPr>
        <w:rPr>
          <w:rFonts w:ascii="宋体" w:hAnsi="宋体"/>
          <w:b/>
          <w:color w:val="000000"/>
          <w:sz w:val="32"/>
          <w:szCs w:val="32"/>
          <w:highlight w:val="none"/>
        </w:rPr>
      </w:pPr>
    </w:p>
    <w:p>
      <w:pPr>
        <w:widowControl/>
        <w:shd w:val="clear" w:color="auto" w:fill="FFFFFF"/>
        <w:snapToGrid w:val="0"/>
        <w:spacing w:line="440" w:lineRule="atLeast"/>
        <w:jc w:val="center"/>
        <w:rPr>
          <w:rFonts w:cs="宋体" w:asciiTheme="minorEastAsia" w:hAnsiTheme="minorEastAsia" w:eastAsiaTheme="minorEastAsia"/>
          <w:b/>
          <w:bCs/>
          <w:kern w:val="0"/>
          <w:sz w:val="36"/>
          <w:szCs w:val="36"/>
          <w:highlight w:val="none"/>
          <w:shd w:val="clear" w:color="auto" w:fill="FFFFFF"/>
        </w:rPr>
      </w:pPr>
      <w:r>
        <w:rPr>
          <w:rFonts w:hint="eastAsia" w:cs="宋体" w:asciiTheme="minorEastAsia" w:hAnsiTheme="minorEastAsia" w:eastAsiaTheme="minorEastAsia"/>
          <w:b/>
          <w:bCs/>
          <w:kern w:val="0"/>
          <w:sz w:val="36"/>
          <w:szCs w:val="36"/>
          <w:highlight w:val="none"/>
          <w:shd w:val="clear" w:color="auto" w:fill="FFFFFF"/>
        </w:rPr>
        <w:t>项目报价一览表</w:t>
      </w:r>
    </w:p>
    <w:p>
      <w:pPr>
        <w:widowControl/>
        <w:shd w:val="clear" w:color="auto" w:fill="FFFFFF"/>
        <w:snapToGrid w:val="0"/>
        <w:spacing w:line="440" w:lineRule="atLeast"/>
        <w:jc w:val="center"/>
        <w:rPr>
          <w:rFonts w:cs="宋体" w:asciiTheme="minorEastAsia" w:hAnsiTheme="minorEastAsia" w:eastAsiaTheme="minorEastAsia"/>
          <w:b/>
          <w:bCs/>
          <w:kern w:val="0"/>
          <w:sz w:val="36"/>
          <w:szCs w:val="36"/>
          <w:highlight w:val="none"/>
          <w:shd w:val="clear" w:color="auto" w:fill="FFFFFF"/>
        </w:rPr>
      </w:pPr>
    </w:p>
    <w:p>
      <w:pPr>
        <w:spacing w:line="460" w:lineRule="exact"/>
        <w:rPr>
          <w:rFonts w:ascii="仿宋_GB2312" w:eastAsia="仿宋_GB2312"/>
          <w:sz w:val="28"/>
          <w:szCs w:val="28"/>
          <w:highlight w:val="none"/>
        </w:rPr>
      </w:pPr>
      <w:r>
        <w:rPr>
          <w:rFonts w:hint="eastAsia" w:ascii="仿宋_GB2312" w:eastAsia="仿宋_GB2312"/>
          <w:sz w:val="28"/>
          <w:szCs w:val="28"/>
          <w:highlight w:val="none"/>
        </w:rPr>
        <w:t>项目名称：</w:t>
      </w:r>
      <w:r>
        <w:rPr>
          <w:rFonts w:hint="eastAsia" w:ascii="仿宋" w:hAnsi="仿宋" w:eastAsia="仿宋"/>
          <w:sz w:val="28"/>
          <w:szCs w:val="28"/>
          <w:highlight w:val="none"/>
        </w:rPr>
        <w:t>图书盘点、图书数据加工细排上架、密集书库加工</w:t>
      </w:r>
      <w:r>
        <w:rPr>
          <w:rFonts w:hint="eastAsia" w:ascii="仿宋_GB2312" w:eastAsia="仿宋_GB2312"/>
          <w:sz w:val="28"/>
          <w:szCs w:val="28"/>
          <w:highlight w:val="none"/>
        </w:rPr>
        <w:t>项目</w:t>
      </w:r>
    </w:p>
    <w:p>
      <w:pPr>
        <w:spacing w:line="360" w:lineRule="auto"/>
        <w:rPr>
          <w:rFonts w:ascii="仿宋_GB2312" w:hAnsi="宋体" w:eastAsia="仿宋_GB2312"/>
          <w:sz w:val="28"/>
          <w:szCs w:val="28"/>
          <w:highlight w:val="none"/>
          <w:u w:val="single"/>
        </w:rPr>
      </w:pPr>
      <w:r>
        <w:rPr>
          <w:rFonts w:hint="eastAsia" w:ascii="仿宋_GB2312" w:eastAsia="仿宋_GB2312"/>
          <w:sz w:val="28"/>
          <w:szCs w:val="28"/>
          <w:highlight w:val="none"/>
        </w:rPr>
        <w:t>招标编号：</w:t>
      </w:r>
      <w:r>
        <w:rPr>
          <w:rFonts w:hint="eastAsia" w:ascii="仿宋" w:hAnsi="仿宋" w:eastAsia="仿宋"/>
          <w:sz w:val="28"/>
          <w:szCs w:val="28"/>
          <w:highlight w:val="none"/>
        </w:rPr>
        <w:t>SY2021-001-FW-XJ</w:t>
      </w:r>
    </w:p>
    <w:tbl>
      <w:tblPr>
        <w:tblStyle w:val="15"/>
        <w:tblW w:w="9240" w:type="dxa"/>
        <w:tblInd w:w="0" w:type="dxa"/>
        <w:tblLayout w:type="fixed"/>
        <w:tblCellMar>
          <w:top w:w="0" w:type="dxa"/>
          <w:left w:w="30" w:type="dxa"/>
          <w:bottom w:w="0" w:type="dxa"/>
          <w:right w:w="30" w:type="dxa"/>
        </w:tblCellMar>
      </w:tblPr>
      <w:tblGrid>
        <w:gridCol w:w="3999"/>
        <w:gridCol w:w="3969"/>
        <w:gridCol w:w="1272"/>
      </w:tblGrid>
      <w:tr>
        <w:tblPrEx>
          <w:tblCellMar>
            <w:top w:w="0" w:type="dxa"/>
            <w:left w:w="30" w:type="dxa"/>
            <w:bottom w:w="0" w:type="dxa"/>
            <w:right w:w="30" w:type="dxa"/>
          </w:tblCellMar>
        </w:tblPrEx>
        <w:trPr>
          <w:trHeight w:val="690" w:hRule="atLeast"/>
        </w:trPr>
        <w:tc>
          <w:tcPr>
            <w:tcW w:w="399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_GB2312" w:hAnsi="Arial" w:eastAsia="仿宋_GB2312"/>
                <w:sz w:val="28"/>
                <w:szCs w:val="28"/>
                <w:highlight w:val="none"/>
              </w:rPr>
            </w:pPr>
            <w:r>
              <w:rPr>
                <w:rFonts w:hint="eastAsia" w:ascii="仿宋_GB2312" w:hAnsi="Arial" w:eastAsia="仿宋_GB2312"/>
                <w:sz w:val="28"/>
                <w:szCs w:val="28"/>
                <w:highlight w:val="none"/>
              </w:rPr>
              <w:t>项目名称</w:t>
            </w:r>
          </w:p>
        </w:tc>
        <w:tc>
          <w:tcPr>
            <w:tcW w:w="39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Arial" w:eastAsia="仿宋_GB2312"/>
                <w:sz w:val="28"/>
                <w:szCs w:val="28"/>
                <w:highlight w:val="none"/>
              </w:rPr>
            </w:pPr>
            <w:r>
              <w:rPr>
                <w:rFonts w:hint="eastAsia" w:ascii="仿宋_GB2312" w:hAnsi="Arial" w:eastAsia="仿宋_GB2312"/>
                <w:sz w:val="28"/>
                <w:szCs w:val="28"/>
                <w:highlight w:val="none"/>
              </w:rPr>
              <w:t>最终报价(元)</w:t>
            </w: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Arial" w:eastAsia="仿宋_GB2312"/>
                <w:sz w:val="28"/>
                <w:szCs w:val="28"/>
                <w:highlight w:val="none"/>
              </w:rPr>
            </w:pPr>
            <w:r>
              <w:rPr>
                <w:rFonts w:hint="eastAsia" w:ascii="仿宋_GB2312" w:hAnsi="Arial" w:eastAsia="仿宋_GB2312"/>
                <w:sz w:val="28"/>
                <w:szCs w:val="28"/>
                <w:highlight w:val="none"/>
              </w:rPr>
              <w:t>备注</w:t>
            </w:r>
          </w:p>
        </w:tc>
      </w:tr>
      <w:tr>
        <w:tblPrEx>
          <w:tblCellMar>
            <w:top w:w="0" w:type="dxa"/>
            <w:left w:w="30" w:type="dxa"/>
            <w:bottom w:w="0" w:type="dxa"/>
            <w:right w:w="30" w:type="dxa"/>
          </w:tblCellMar>
        </w:tblPrEx>
        <w:trPr>
          <w:cantSplit/>
          <w:trHeight w:val="1169" w:hRule="atLeast"/>
        </w:trPr>
        <w:tc>
          <w:tcPr>
            <w:tcW w:w="399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ascii="仿宋_GB2312" w:eastAsia="仿宋_GB2312"/>
                <w:sz w:val="28"/>
                <w:szCs w:val="28"/>
                <w:highlight w:val="none"/>
              </w:rPr>
            </w:pPr>
            <w:r>
              <w:rPr>
                <w:rFonts w:hint="eastAsia" w:ascii="仿宋_GB2312" w:hAnsi="宋体" w:eastAsia="仿宋_GB2312"/>
                <w:sz w:val="28"/>
                <w:szCs w:val="28"/>
                <w:highlight w:val="none"/>
              </w:rPr>
              <w:t>图书盘点、图书数据加工细排上架、密集书库加工项目</w:t>
            </w:r>
          </w:p>
        </w:tc>
        <w:tc>
          <w:tcPr>
            <w:tcW w:w="396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Arial" w:eastAsia="仿宋_GB2312"/>
                <w:sz w:val="28"/>
                <w:szCs w:val="28"/>
                <w:highlight w:val="none"/>
              </w:rPr>
            </w:pPr>
            <w:r>
              <w:rPr>
                <w:rFonts w:hint="eastAsia" w:ascii="仿宋_GB2312" w:hAnsi="Arial" w:eastAsia="仿宋_GB2312"/>
                <w:sz w:val="28"/>
                <w:szCs w:val="28"/>
                <w:highlight w:val="none"/>
              </w:rPr>
              <w:t>人民币大写：***.**元</w:t>
            </w:r>
          </w:p>
          <w:p>
            <w:pPr>
              <w:autoSpaceDE w:val="0"/>
              <w:autoSpaceDN w:val="0"/>
              <w:adjustRightInd w:val="0"/>
              <w:rPr>
                <w:rFonts w:ascii="仿宋_GB2312" w:hAnsi="Arial" w:eastAsia="仿宋_GB2312"/>
                <w:sz w:val="28"/>
                <w:szCs w:val="28"/>
                <w:highlight w:val="none"/>
              </w:rPr>
            </w:pPr>
            <w:r>
              <w:rPr>
                <w:rFonts w:hint="eastAsia" w:ascii="仿宋_GB2312" w:hAnsi="Arial" w:eastAsia="仿宋_GB2312"/>
                <w:sz w:val="28"/>
                <w:szCs w:val="28"/>
                <w:highlight w:val="none"/>
              </w:rPr>
              <w:t>小写：￥00.00元</w:t>
            </w:r>
          </w:p>
        </w:tc>
        <w:tc>
          <w:tcPr>
            <w:tcW w:w="12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ascii="仿宋_GB2312" w:hAnsi="Arial" w:eastAsia="仿宋_GB2312"/>
                <w:sz w:val="28"/>
                <w:szCs w:val="28"/>
                <w:highlight w:val="none"/>
              </w:rPr>
            </w:pPr>
          </w:p>
        </w:tc>
      </w:tr>
    </w:tbl>
    <w:p>
      <w:pPr>
        <w:spacing w:line="300" w:lineRule="auto"/>
        <w:rPr>
          <w:rFonts w:ascii="宋体" w:hAnsi="宋体"/>
          <w:sz w:val="24"/>
          <w:highlight w:val="none"/>
        </w:rPr>
      </w:pPr>
    </w:p>
    <w:p>
      <w:pPr>
        <w:spacing w:line="360" w:lineRule="auto"/>
        <w:rPr>
          <w:rFonts w:ascii="仿宋_GB2312" w:hAnsi="仿宋" w:eastAsia="仿宋_GB2312"/>
          <w:sz w:val="28"/>
          <w:szCs w:val="28"/>
          <w:highlight w:val="none"/>
        </w:rPr>
      </w:pPr>
      <w:r>
        <w:rPr>
          <w:rFonts w:hint="eastAsia" w:ascii="仿宋_GB2312" w:hAnsi="仿宋" w:eastAsia="仿宋_GB2312"/>
          <w:sz w:val="28"/>
          <w:szCs w:val="28"/>
          <w:highlight w:val="none"/>
        </w:rPr>
        <w:t>注：</w:t>
      </w:r>
    </w:p>
    <w:p>
      <w:pPr>
        <w:spacing w:line="360" w:lineRule="auto"/>
        <w:ind w:left="641" w:leftChars="171" w:hanging="282" w:hangingChars="101"/>
        <w:rPr>
          <w:rFonts w:ascii="仿宋_GB2312" w:hAnsi="仿宋" w:eastAsia="仿宋_GB2312"/>
          <w:sz w:val="28"/>
          <w:szCs w:val="28"/>
          <w:highlight w:val="none"/>
        </w:rPr>
      </w:pPr>
      <w:r>
        <w:rPr>
          <w:rFonts w:hint="eastAsia" w:ascii="仿宋_GB2312" w:hAnsi="仿宋" w:eastAsia="仿宋_GB2312"/>
          <w:sz w:val="28"/>
          <w:szCs w:val="28"/>
          <w:highlight w:val="none"/>
        </w:rPr>
        <w:t>1.报价人须按要求填写所有信息，不得随意更改本表格式。</w:t>
      </w:r>
    </w:p>
    <w:p>
      <w:pPr>
        <w:spacing w:line="360" w:lineRule="auto"/>
        <w:ind w:left="641" w:leftChars="171" w:hanging="282" w:hangingChars="101"/>
        <w:rPr>
          <w:rFonts w:ascii="仿宋_GB2312" w:hAnsi="仿宋" w:eastAsia="仿宋_GB2312"/>
          <w:sz w:val="28"/>
          <w:szCs w:val="28"/>
          <w:highlight w:val="none"/>
        </w:rPr>
      </w:pPr>
      <w:r>
        <w:rPr>
          <w:rFonts w:hint="eastAsia" w:ascii="仿宋_GB2312" w:hAnsi="仿宋" w:eastAsia="仿宋_GB2312"/>
          <w:sz w:val="28"/>
          <w:szCs w:val="28"/>
          <w:highlight w:val="none"/>
        </w:rPr>
        <w:t>2.报价中必须包含质保期售后服务、全额含税发票、雇员费用、合同实施过程中应预见和不可预见费用等。所有价格均应予人民币报价，金额单位为元。</w:t>
      </w:r>
    </w:p>
    <w:p>
      <w:pPr>
        <w:adjustRightInd w:val="0"/>
        <w:snapToGrid w:val="0"/>
        <w:spacing w:line="360" w:lineRule="auto"/>
        <w:rPr>
          <w:rFonts w:ascii="仿宋_GB2312" w:hAnsi="仿宋" w:eastAsia="仿宋_GB2312"/>
          <w:sz w:val="28"/>
          <w:szCs w:val="28"/>
          <w:highlight w:val="none"/>
        </w:rPr>
      </w:pPr>
    </w:p>
    <w:p>
      <w:pPr>
        <w:adjustRightInd w:val="0"/>
        <w:snapToGrid w:val="0"/>
        <w:spacing w:line="360" w:lineRule="auto"/>
        <w:ind w:firstLine="1400" w:firstLineChars="500"/>
        <w:jc w:val="right"/>
        <w:rPr>
          <w:rFonts w:ascii="仿宋_GB2312" w:hAnsi="仿宋" w:eastAsia="仿宋_GB2312"/>
          <w:sz w:val="28"/>
          <w:szCs w:val="28"/>
          <w:highlight w:val="none"/>
        </w:rPr>
      </w:pPr>
    </w:p>
    <w:p>
      <w:pPr>
        <w:adjustRightInd w:val="0"/>
        <w:snapToGrid w:val="0"/>
        <w:spacing w:line="360" w:lineRule="auto"/>
        <w:ind w:firstLine="1400" w:firstLineChars="500"/>
        <w:jc w:val="right"/>
        <w:rPr>
          <w:rFonts w:ascii="仿宋_GB2312" w:hAnsi="仿宋" w:eastAsia="仿宋_GB2312"/>
          <w:sz w:val="28"/>
          <w:szCs w:val="28"/>
          <w:highlight w:val="none"/>
        </w:rPr>
      </w:pPr>
    </w:p>
    <w:p>
      <w:pPr>
        <w:adjustRightInd w:val="0"/>
        <w:snapToGrid w:val="0"/>
        <w:spacing w:line="360" w:lineRule="auto"/>
        <w:ind w:firstLine="1400" w:firstLineChars="500"/>
        <w:jc w:val="right"/>
        <w:rPr>
          <w:rFonts w:ascii="仿宋_GB2312" w:hAnsi="仿宋" w:eastAsia="仿宋_GB2312"/>
          <w:sz w:val="28"/>
          <w:szCs w:val="28"/>
          <w:highlight w:val="none"/>
        </w:rPr>
      </w:pPr>
    </w:p>
    <w:p>
      <w:pPr>
        <w:adjustRightInd w:val="0"/>
        <w:snapToGrid w:val="0"/>
        <w:spacing w:line="360" w:lineRule="auto"/>
        <w:ind w:firstLine="1400" w:firstLineChars="500"/>
        <w:jc w:val="center"/>
        <w:rPr>
          <w:rFonts w:ascii="仿宋_GB2312" w:hAnsi="仿宋" w:eastAsia="仿宋_GB2312"/>
          <w:sz w:val="28"/>
          <w:szCs w:val="28"/>
          <w:highlight w:val="none"/>
        </w:rPr>
      </w:pPr>
    </w:p>
    <w:p>
      <w:pPr>
        <w:adjustRightInd w:val="0"/>
        <w:snapToGrid w:val="0"/>
        <w:spacing w:line="360" w:lineRule="auto"/>
        <w:ind w:firstLine="1400" w:firstLineChars="500"/>
        <w:jc w:val="center"/>
        <w:rPr>
          <w:rFonts w:ascii="仿宋_GB2312" w:hAnsi="仿宋" w:eastAsia="仿宋_GB2312"/>
          <w:sz w:val="28"/>
          <w:szCs w:val="28"/>
          <w:highlight w:val="none"/>
          <w:u w:val="single"/>
        </w:rPr>
      </w:pPr>
      <w:r>
        <w:rPr>
          <w:rFonts w:hint="eastAsia" w:ascii="仿宋_GB2312" w:hAnsi="仿宋" w:eastAsia="仿宋_GB2312"/>
          <w:sz w:val="28"/>
          <w:szCs w:val="28"/>
          <w:highlight w:val="none"/>
        </w:rPr>
        <w:t>法定代表人（或授权代表）签字：</w:t>
      </w:r>
      <w:r>
        <w:rPr>
          <w:rFonts w:hint="eastAsia" w:ascii="仿宋_GB2312" w:hAnsi="仿宋" w:eastAsia="仿宋_GB2312"/>
          <w:sz w:val="28"/>
          <w:szCs w:val="28"/>
          <w:highlight w:val="none"/>
          <w:u w:val="single"/>
        </w:rPr>
        <w:t xml:space="preserve">         </w:t>
      </w:r>
    </w:p>
    <w:p>
      <w:pPr>
        <w:adjustRightInd w:val="0"/>
        <w:snapToGrid w:val="0"/>
        <w:spacing w:line="360" w:lineRule="auto"/>
        <w:ind w:firstLine="3396" w:firstLineChars="1213"/>
        <w:rPr>
          <w:rFonts w:ascii="仿宋_GB2312" w:hAnsi="仿宋" w:eastAsia="仿宋_GB2312"/>
          <w:sz w:val="28"/>
          <w:szCs w:val="28"/>
          <w:highlight w:val="none"/>
          <w:u w:val="single"/>
        </w:rPr>
      </w:pPr>
      <w:r>
        <w:rPr>
          <w:rFonts w:hint="eastAsia" w:ascii="仿宋_GB2312" w:hAnsi="仿宋" w:eastAsia="仿宋_GB2312"/>
          <w:sz w:val="28"/>
          <w:szCs w:val="28"/>
          <w:highlight w:val="none"/>
        </w:rPr>
        <w:t>供应商名称（签章）：</w:t>
      </w:r>
      <w:r>
        <w:rPr>
          <w:rFonts w:hint="eastAsia" w:ascii="仿宋_GB2312" w:hAnsi="仿宋" w:eastAsia="仿宋_GB2312"/>
          <w:sz w:val="28"/>
          <w:szCs w:val="28"/>
          <w:highlight w:val="none"/>
          <w:u w:val="single"/>
        </w:rPr>
        <w:t xml:space="preserve">                        </w:t>
      </w:r>
    </w:p>
    <w:p>
      <w:pPr>
        <w:adjustRightInd w:val="0"/>
        <w:snapToGrid w:val="0"/>
        <w:spacing w:line="360" w:lineRule="auto"/>
        <w:ind w:firstLine="3360" w:firstLineChars="1200"/>
        <w:rPr>
          <w:rFonts w:ascii="仿宋_GB2312" w:hAnsi="仿宋" w:eastAsia="仿宋_GB2312"/>
          <w:sz w:val="28"/>
          <w:szCs w:val="28"/>
          <w:highlight w:val="none"/>
        </w:rPr>
      </w:pPr>
      <w:r>
        <w:rPr>
          <w:rFonts w:hint="eastAsia" w:ascii="仿宋_GB2312" w:hAnsi="仿宋" w:eastAsia="仿宋_GB2312"/>
          <w:sz w:val="28"/>
          <w:szCs w:val="28"/>
          <w:highlight w:val="none"/>
        </w:rPr>
        <w:t>日期：   年   月   日</w:t>
      </w:r>
    </w:p>
    <w:p>
      <w:pPr>
        <w:jc w:val="right"/>
        <w:rPr>
          <w:highlight w:val="none"/>
        </w:rPr>
      </w:pPr>
    </w:p>
    <w:p>
      <w:pPr>
        <w:rPr>
          <w:rFonts w:ascii="宋体" w:hAnsi="宋体"/>
          <w:bCs/>
          <w:sz w:val="18"/>
          <w:szCs w:val="18"/>
          <w:highlight w:val="none"/>
        </w:rPr>
      </w:pPr>
    </w:p>
    <w:p>
      <w:pPr>
        <w:rPr>
          <w:rFonts w:ascii="宋体" w:hAnsi="宋体"/>
          <w:bCs/>
          <w:sz w:val="18"/>
          <w:szCs w:val="18"/>
          <w:highlight w:val="none"/>
        </w:rPr>
      </w:pPr>
    </w:p>
    <w:p>
      <w:pPr>
        <w:rPr>
          <w:rFonts w:ascii="宋体" w:hAnsi="宋体"/>
          <w:bCs/>
          <w:sz w:val="18"/>
          <w:szCs w:val="18"/>
          <w:highlight w:val="none"/>
        </w:rPr>
      </w:pPr>
    </w:p>
    <w:p>
      <w:pPr>
        <w:rPr>
          <w:rFonts w:ascii="宋体" w:hAnsi="宋体"/>
          <w:bCs/>
          <w:sz w:val="18"/>
          <w:szCs w:val="18"/>
          <w:highlight w:val="none"/>
        </w:rPr>
      </w:pPr>
    </w:p>
    <w:p>
      <w:pPr>
        <w:rPr>
          <w:rFonts w:ascii="宋体" w:hAnsi="宋体"/>
          <w:bCs/>
          <w:sz w:val="18"/>
          <w:szCs w:val="18"/>
          <w:highlight w:val="none"/>
        </w:rPr>
      </w:pPr>
    </w:p>
    <w:p>
      <w:pPr>
        <w:rPr>
          <w:rFonts w:ascii="宋体" w:hAnsi="宋体"/>
          <w:bCs/>
          <w:sz w:val="18"/>
          <w:szCs w:val="18"/>
          <w:highlight w:val="none"/>
        </w:rPr>
      </w:pPr>
    </w:p>
    <w:p>
      <w:pPr>
        <w:rPr>
          <w:rFonts w:ascii="宋体" w:hAnsi="宋体"/>
          <w:bCs/>
          <w:sz w:val="18"/>
          <w:szCs w:val="18"/>
          <w:highlight w:val="none"/>
        </w:rPr>
      </w:pPr>
    </w:p>
    <w:p>
      <w:pPr>
        <w:rPr>
          <w:rFonts w:ascii="宋体" w:hAnsi="宋体"/>
          <w:bCs/>
          <w:sz w:val="18"/>
          <w:szCs w:val="18"/>
          <w:highlight w:val="none"/>
        </w:rPr>
      </w:pPr>
    </w:p>
    <w:p>
      <w:pPr>
        <w:rPr>
          <w:rFonts w:ascii="宋体" w:hAnsi="宋体"/>
          <w:bCs/>
          <w:sz w:val="18"/>
          <w:szCs w:val="18"/>
          <w:highlight w:val="none"/>
        </w:rPr>
      </w:pPr>
    </w:p>
    <w:p>
      <w:pPr>
        <w:spacing w:line="600" w:lineRule="exact"/>
        <w:rPr>
          <w:rFonts w:ascii="宋体" w:hAnsi="宋体"/>
          <w:sz w:val="28"/>
          <w:szCs w:val="28"/>
          <w:highlight w:val="none"/>
        </w:rPr>
      </w:pPr>
    </w:p>
    <w:p>
      <w:pPr>
        <w:rPr>
          <w:rFonts w:ascii="宋体" w:hAnsi="宋体"/>
          <w:b/>
          <w:bCs/>
          <w:sz w:val="32"/>
          <w:szCs w:val="32"/>
          <w:highlight w:val="none"/>
        </w:rPr>
      </w:pPr>
    </w:p>
    <w:p>
      <w:pPr>
        <w:ind w:firstLine="2570" w:firstLineChars="800"/>
        <w:rPr>
          <w:rFonts w:ascii="宋体" w:hAnsi="宋体"/>
          <w:b/>
          <w:bCs/>
          <w:sz w:val="32"/>
          <w:szCs w:val="32"/>
          <w:highlight w:val="none"/>
        </w:rPr>
      </w:pPr>
      <w:r>
        <w:rPr>
          <w:rFonts w:hint="eastAsia" w:ascii="宋体" w:hAnsi="宋体"/>
          <w:b/>
          <w:bCs/>
          <w:sz w:val="32"/>
          <w:szCs w:val="32"/>
          <w:highlight w:val="none"/>
        </w:rPr>
        <w:t>法定代表人身份证明书</w:t>
      </w:r>
    </w:p>
    <w:p>
      <w:pPr>
        <w:rPr>
          <w:rFonts w:ascii="宋体" w:hAnsi="宋体"/>
          <w:sz w:val="32"/>
          <w:szCs w:val="32"/>
          <w:highlight w:val="none"/>
        </w:rPr>
      </w:pPr>
    </w:p>
    <w:p>
      <w:pPr>
        <w:spacing w:line="600" w:lineRule="exact"/>
        <w:ind w:firstLine="960" w:firstLineChars="400"/>
        <w:rPr>
          <w:rFonts w:ascii="宋体" w:hAnsi="宋体"/>
          <w:sz w:val="24"/>
          <w:highlight w:val="none"/>
          <w:u w:val="single"/>
        </w:rPr>
      </w:pPr>
      <w:r>
        <w:rPr>
          <w:rFonts w:hint="eastAsia" w:ascii="宋体" w:hAnsi="宋体"/>
          <w:sz w:val="24"/>
          <w:highlight w:val="none"/>
        </w:rPr>
        <w:t>单位名称：</w:t>
      </w:r>
      <w:r>
        <w:rPr>
          <w:rFonts w:hint="eastAsia" w:ascii="宋体" w:hAnsi="宋体"/>
          <w:sz w:val="24"/>
          <w:highlight w:val="none"/>
          <w:u w:val="single"/>
        </w:rPr>
        <w:t xml:space="preserve">                                        </w:t>
      </w:r>
    </w:p>
    <w:p>
      <w:pPr>
        <w:spacing w:line="600" w:lineRule="exact"/>
        <w:ind w:firstLine="960" w:firstLineChars="400"/>
        <w:rPr>
          <w:rFonts w:ascii="宋体" w:hAnsi="宋体"/>
          <w:sz w:val="24"/>
          <w:highlight w:val="none"/>
        </w:rPr>
      </w:pPr>
      <w:r>
        <w:rPr>
          <w:rFonts w:hint="eastAsia" w:ascii="宋体" w:hAnsi="宋体"/>
          <w:sz w:val="24"/>
          <w:highlight w:val="none"/>
        </w:rPr>
        <w:t>单位性质：</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600" w:lineRule="exact"/>
        <w:ind w:firstLine="960" w:firstLineChars="400"/>
        <w:rPr>
          <w:rFonts w:ascii="宋体" w:hAnsi="宋体"/>
          <w:sz w:val="24"/>
          <w:highlight w:val="none"/>
          <w:u w:val="single"/>
        </w:rPr>
      </w:pPr>
      <w:r>
        <w:rPr>
          <w:rFonts w:hint="eastAsia" w:ascii="宋体" w:hAnsi="宋体"/>
          <w:sz w:val="24"/>
          <w:highlight w:val="none"/>
        </w:rPr>
        <w:t>地    址：</w:t>
      </w:r>
      <w:r>
        <w:rPr>
          <w:rFonts w:hint="eastAsia" w:ascii="宋体" w:hAnsi="宋体"/>
          <w:sz w:val="24"/>
          <w:highlight w:val="none"/>
          <w:u w:val="single"/>
        </w:rPr>
        <w:t xml:space="preserve">                                        </w:t>
      </w:r>
    </w:p>
    <w:p>
      <w:pPr>
        <w:spacing w:line="600" w:lineRule="exact"/>
        <w:ind w:firstLine="960" w:firstLineChars="400"/>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 xml:space="preserve">日 </w:t>
      </w:r>
    </w:p>
    <w:p>
      <w:pPr>
        <w:spacing w:line="600" w:lineRule="exact"/>
        <w:ind w:firstLine="960" w:firstLineChars="400"/>
        <w:rPr>
          <w:rFonts w:ascii="宋体" w:hAnsi="宋体"/>
          <w:sz w:val="24"/>
          <w:highlight w:val="none"/>
          <w:u w:val="single"/>
        </w:rPr>
      </w:pPr>
      <w:r>
        <w:rPr>
          <w:rFonts w:hint="eastAsia" w:ascii="宋体" w:hAnsi="宋体"/>
          <w:sz w:val="24"/>
          <w:highlight w:val="none"/>
        </w:rPr>
        <w:t>经营期限：</w:t>
      </w:r>
      <w:r>
        <w:rPr>
          <w:rFonts w:hint="eastAsia" w:ascii="宋体" w:hAnsi="宋体"/>
          <w:sz w:val="24"/>
          <w:highlight w:val="none"/>
          <w:u w:val="single"/>
        </w:rPr>
        <w:t xml:space="preserve">                                       </w:t>
      </w:r>
    </w:p>
    <w:p>
      <w:pPr>
        <w:spacing w:line="600" w:lineRule="exact"/>
        <w:ind w:firstLine="960" w:firstLineChars="400"/>
        <w:rPr>
          <w:rFonts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身份证号：</w:t>
      </w:r>
      <w:r>
        <w:rPr>
          <w:rFonts w:hint="eastAsia" w:ascii="宋体" w:hAnsi="宋体"/>
          <w:sz w:val="24"/>
          <w:highlight w:val="none"/>
          <w:u w:val="single"/>
        </w:rPr>
        <w:t xml:space="preserve">               </w:t>
      </w:r>
      <w:r>
        <w:rPr>
          <w:rFonts w:hint="eastAsia" w:ascii="宋体" w:hAnsi="宋体"/>
          <w:sz w:val="24"/>
          <w:highlight w:val="none"/>
        </w:rPr>
        <w:t>系</w:t>
      </w:r>
      <w:r>
        <w:rPr>
          <w:rFonts w:hint="eastAsia" w:ascii="宋体" w:hAnsi="宋体"/>
          <w:sz w:val="24"/>
          <w:highlight w:val="none"/>
          <w:u w:val="single"/>
        </w:rPr>
        <w:t>(投标人名称)</w:t>
      </w:r>
      <w:r>
        <w:rPr>
          <w:rFonts w:hint="eastAsia" w:ascii="宋体" w:hAnsi="宋体"/>
          <w:sz w:val="24"/>
          <w:highlight w:val="none"/>
        </w:rPr>
        <w:t>的法定代表人。</w:t>
      </w:r>
    </w:p>
    <w:p>
      <w:pPr>
        <w:spacing w:line="600" w:lineRule="exact"/>
        <w:ind w:firstLine="960" w:firstLineChars="400"/>
        <w:rPr>
          <w:rFonts w:ascii="宋体" w:hAnsi="宋体"/>
          <w:sz w:val="24"/>
          <w:highlight w:val="none"/>
        </w:rPr>
      </w:pPr>
      <w:r>
        <w:rPr>
          <w:rFonts w:hint="eastAsia" w:ascii="宋体" w:hAnsi="宋体"/>
          <w:sz w:val="24"/>
          <w:highlight w:val="none"/>
        </w:rPr>
        <w:t>特此证明。</w:t>
      </w:r>
    </w:p>
    <w:p>
      <w:pPr>
        <w:spacing w:line="600" w:lineRule="exact"/>
        <w:ind w:firstLine="960" w:firstLineChars="400"/>
        <w:rPr>
          <w:rFonts w:ascii="宋体" w:hAnsi="宋体"/>
          <w:sz w:val="24"/>
          <w:highlight w:val="none"/>
        </w:rPr>
      </w:pPr>
    </w:p>
    <w:p>
      <w:pPr>
        <w:tabs>
          <w:tab w:val="left" w:pos="2730"/>
        </w:tabs>
        <w:rPr>
          <w:rFonts w:ascii="宋体" w:hAnsi="宋体"/>
          <w:b/>
          <w:sz w:val="22"/>
          <w:szCs w:val="28"/>
          <w:highlight w:val="none"/>
        </w:rPr>
      </w:pPr>
      <w:r>
        <w:rPr>
          <w:rFonts w:hint="eastAsia" w:ascii="宋体" w:hAnsi="宋体"/>
          <w:b/>
          <w:highlight w:val="none"/>
        </w:rPr>
        <w:t>法定代表人身份证复印件（正反两面）粘贴处：</w:t>
      </w:r>
    </w:p>
    <w:tbl>
      <w:tblPr>
        <w:tblStyle w:val="15"/>
        <w:tblpPr w:leftFromText="180" w:rightFromText="180" w:vertAnchor="text" w:horzAnchor="margin" w:tblpY="307"/>
        <w:tblW w:w="4503"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509"/>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highlight w:val="none"/>
              </w:rPr>
            </w:pPr>
            <w:r>
              <w:rPr>
                <w:rFonts w:hint="eastAsia" w:ascii="宋体" w:hAnsi="宋体"/>
                <w:highlight w:val="none"/>
              </w:rPr>
              <w:t>正面</w:t>
            </w:r>
          </w:p>
        </w:tc>
        <w:tc>
          <w:tcPr>
            <w:tcW w:w="509" w:type="dxa"/>
          </w:tcPr>
          <w:p>
            <w:pPr>
              <w:pStyle w:val="10"/>
              <w:spacing w:line="500" w:lineRule="exact"/>
              <w:jc w:val="left"/>
              <w:rPr>
                <w:rFonts w:ascii="宋体" w:hAnsi="宋体"/>
                <w:highlight w:val="none"/>
              </w:rPr>
            </w:pPr>
          </w:p>
        </w:tc>
      </w:tr>
    </w:tbl>
    <w:p>
      <w:pPr>
        <w:rPr>
          <w:vanish/>
          <w:highlight w:val="none"/>
        </w:rPr>
      </w:pPr>
    </w:p>
    <w:tbl>
      <w:tblPr>
        <w:tblStyle w:val="15"/>
        <w:tblpPr w:leftFromText="180" w:rightFromText="180" w:vertAnchor="text" w:horzAnchor="page" w:tblpX="6166" w:tblpY="344"/>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highlight w:val="none"/>
              </w:rPr>
            </w:pPr>
            <w:r>
              <w:rPr>
                <w:rFonts w:hint="eastAsia" w:ascii="宋体" w:hAnsi="宋体"/>
                <w:highlight w:val="none"/>
              </w:rPr>
              <w:t>反面</w:t>
            </w:r>
          </w:p>
        </w:tc>
        <w:tc>
          <w:tcPr>
            <w:tcW w:w="236" w:type="dxa"/>
          </w:tcPr>
          <w:p>
            <w:pPr>
              <w:pStyle w:val="10"/>
              <w:spacing w:line="500" w:lineRule="exact"/>
              <w:jc w:val="left"/>
              <w:rPr>
                <w:rFonts w:ascii="宋体" w:hAnsi="宋体"/>
                <w:highlight w:val="none"/>
              </w:rPr>
            </w:pPr>
          </w:p>
        </w:tc>
      </w:tr>
    </w:tbl>
    <w:p>
      <w:pPr>
        <w:spacing w:line="600" w:lineRule="exact"/>
        <w:rPr>
          <w:rFonts w:ascii="宋体" w:hAnsi="宋体"/>
          <w:sz w:val="24"/>
          <w:highlight w:val="none"/>
        </w:rPr>
      </w:pPr>
    </w:p>
    <w:p>
      <w:pPr>
        <w:spacing w:line="600" w:lineRule="exact"/>
        <w:ind w:firstLine="4440" w:firstLineChars="1850"/>
        <w:rPr>
          <w:rFonts w:ascii="宋体" w:hAnsi="宋体"/>
          <w:sz w:val="24"/>
          <w:highlight w:val="none"/>
        </w:rPr>
      </w:pPr>
      <w:r>
        <w:rPr>
          <w:rFonts w:hint="eastAsia" w:ascii="宋体" w:hAnsi="宋体"/>
          <w:sz w:val="24"/>
          <w:highlight w:val="none"/>
        </w:rPr>
        <w:t>投标人(盖章) ：</w:t>
      </w:r>
      <w:r>
        <w:rPr>
          <w:rFonts w:hint="eastAsia" w:ascii="宋体" w:hAnsi="宋体"/>
          <w:sz w:val="24"/>
          <w:highlight w:val="none"/>
          <w:u w:val="single"/>
        </w:rPr>
        <w:t xml:space="preserve">                </w:t>
      </w:r>
    </w:p>
    <w:p>
      <w:pPr>
        <w:spacing w:line="600" w:lineRule="exact"/>
        <w:ind w:firstLine="4440" w:firstLineChars="1850"/>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600" w:lineRule="exact"/>
        <w:rPr>
          <w:rFonts w:ascii="宋体" w:hAnsi="宋体"/>
          <w:b/>
          <w:bCs/>
          <w:sz w:val="24"/>
          <w:highlight w:val="none"/>
        </w:rPr>
      </w:pPr>
      <w:r>
        <w:rPr>
          <w:rFonts w:hint="eastAsia" w:ascii="宋体" w:hAnsi="宋体"/>
          <w:b/>
          <w:bCs/>
          <w:sz w:val="24"/>
          <w:highlight w:val="none"/>
        </w:rPr>
        <w:t xml:space="preserve">                   </w:t>
      </w:r>
    </w:p>
    <w:p>
      <w:pPr>
        <w:rPr>
          <w:rFonts w:ascii="宋体" w:hAnsi="宋体"/>
          <w:bCs/>
          <w:sz w:val="18"/>
          <w:szCs w:val="18"/>
          <w:highlight w:val="none"/>
        </w:rPr>
      </w:pPr>
      <w:r>
        <w:rPr>
          <w:rFonts w:ascii="宋体" w:hAnsi="宋体"/>
          <w:b/>
          <w:sz w:val="44"/>
          <w:szCs w:val="44"/>
          <w:highlight w:val="none"/>
        </w:rPr>
        <w:br w:type="page"/>
      </w:r>
    </w:p>
    <w:p>
      <w:pPr>
        <w:spacing w:line="500" w:lineRule="exact"/>
        <w:jc w:val="center"/>
        <w:rPr>
          <w:rFonts w:ascii="宋体" w:hAnsi="宋体"/>
          <w:b/>
          <w:bCs/>
          <w:sz w:val="32"/>
          <w:szCs w:val="32"/>
          <w:highlight w:val="none"/>
        </w:rPr>
      </w:pPr>
    </w:p>
    <w:p>
      <w:pPr>
        <w:spacing w:line="500" w:lineRule="exact"/>
        <w:jc w:val="center"/>
        <w:rPr>
          <w:rFonts w:ascii="宋体" w:hAnsi="宋体"/>
          <w:b/>
          <w:bCs/>
          <w:sz w:val="32"/>
          <w:szCs w:val="32"/>
          <w:highlight w:val="none"/>
        </w:rPr>
      </w:pPr>
      <w:r>
        <w:rPr>
          <w:rFonts w:hint="eastAsia" w:ascii="宋体" w:hAnsi="宋体"/>
          <w:b/>
          <w:bCs/>
          <w:sz w:val="32"/>
          <w:szCs w:val="32"/>
          <w:highlight w:val="none"/>
        </w:rPr>
        <w:t>授 权 委 托 书</w:t>
      </w:r>
    </w:p>
    <w:p>
      <w:pPr>
        <w:spacing w:line="520" w:lineRule="atLeast"/>
        <w:jc w:val="center"/>
        <w:rPr>
          <w:rFonts w:ascii="宋体" w:hAnsi="宋体"/>
          <w:sz w:val="44"/>
          <w:highlight w:val="none"/>
        </w:rPr>
      </w:pPr>
    </w:p>
    <w:p>
      <w:pPr>
        <w:spacing w:line="520" w:lineRule="atLeast"/>
        <w:ind w:firstLine="480" w:firstLineChars="200"/>
        <w:rPr>
          <w:rFonts w:ascii="宋体" w:hAnsi="宋体"/>
          <w:sz w:val="24"/>
          <w:highlight w:val="none"/>
        </w:rPr>
      </w:pPr>
      <w:r>
        <w:rPr>
          <w:rFonts w:hint="eastAsia" w:ascii="宋体" w:hAnsi="宋体"/>
          <w:sz w:val="24"/>
          <w:highlight w:val="none"/>
        </w:rPr>
        <w:t>本授权委托书声明：我</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（投标人名称）的法定代表人，现授权委托</w:t>
      </w:r>
      <w:r>
        <w:rPr>
          <w:rFonts w:hint="eastAsia" w:ascii="宋体" w:hAnsi="宋体"/>
          <w:sz w:val="28"/>
          <w:highlight w:val="none"/>
          <w:u w:val="single"/>
        </w:rPr>
        <w:t xml:space="preserve">            </w:t>
      </w:r>
      <w:r>
        <w:rPr>
          <w:rFonts w:hint="eastAsia" w:ascii="宋体" w:hAnsi="宋体"/>
          <w:sz w:val="24"/>
          <w:highlight w:val="none"/>
        </w:rPr>
        <w:t xml:space="preserve">（单位名称）的 </w:t>
      </w:r>
      <w:r>
        <w:rPr>
          <w:rFonts w:hint="eastAsia" w:ascii="宋体" w:hAnsi="宋体"/>
          <w:sz w:val="24"/>
          <w:highlight w:val="none"/>
          <w:u w:val="single"/>
        </w:rPr>
        <w:t xml:space="preserve">           </w:t>
      </w:r>
      <w:r>
        <w:rPr>
          <w:rFonts w:hint="eastAsia" w:ascii="宋体" w:hAnsi="宋体"/>
          <w:sz w:val="24"/>
          <w:highlight w:val="none"/>
        </w:rPr>
        <w:t>（姓名）为我单位的代理人，以本单位的名义参加</w:t>
      </w:r>
      <w:r>
        <w:rPr>
          <w:rFonts w:hint="eastAsia" w:ascii="宋体" w:hAnsi="宋体"/>
          <w:sz w:val="24"/>
          <w:highlight w:val="none"/>
          <w:u w:val="single"/>
        </w:rPr>
        <w:t xml:space="preserve">               </w:t>
      </w:r>
      <w:r>
        <w:rPr>
          <w:rFonts w:hint="eastAsia" w:ascii="宋体" w:hAnsi="宋体"/>
          <w:sz w:val="24"/>
          <w:highlight w:val="none"/>
        </w:rPr>
        <w:t>（招标人名称）的</w:t>
      </w:r>
      <w:r>
        <w:rPr>
          <w:rFonts w:hint="eastAsia" w:ascii="宋体" w:hAnsi="宋体"/>
          <w:sz w:val="24"/>
          <w:highlight w:val="none"/>
          <w:u w:val="single"/>
        </w:rPr>
        <w:t xml:space="preserve">             </w:t>
      </w:r>
      <w:r>
        <w:rPr>
          <w:rFonts w:hint="eastAsia" w:ascii="宋体" w:hAnsi="宋体"/>
          <w:sz w:val="24"/>
          <w:highlight w:val="none"/>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sz w:val="24"/>
          <w:highlight w:val="none"/>
        </w:rPr>
      </w:pPr>
      <w:r>
        <w:rPr>
          <w:rFonts w:hint="eastAsia" w:ascii="宋体" w:hAnsi="宋体"/>
          <w:sz w:val="24"/>
          <w:highlight w:val="none"/>
        </w:rPr>
        <w:t>特此委托。</w:t>
      </w:r>
    </w:p>
    <w:p>
      <w:pPr>
        <w:spacing w:line="520" w:lineRule="atLeast"/>
        <w:ind w:firstLine="480" w:firstLineChars="200"/>
        <w:rPr>
          <w:rFonts w:ascii="宋体" w:hAnsi="宋体"/>
          <w:sz w:val="24"/>
          <w:highlight w:val="none"/>
        </w:rPr>
      </w:pPr>
      <w:r>
        <w:rPr>
          <w:rFonts w:hint="eastAsia" w:ascii="宋体" w:hAnsi="宋体"/>
          <w:sz w:val="24"/>
          <w:highlight w:val="none"/>
        </w:rPr>
        <w:t>代理人姓名：              性别：          身份证号码：</w:t>
      </w:r>
    </w:p>
    <w:p>
      <w:pPr>
        <w:spacing w:line="520" w:lineRule="atLeast"/>
        <w:ind w:firstLine="480" w:firstLineChars="200"/>
        <w:rPr>
          <w:rFonts w:ascii="宋体" w:hAnsi="宋体"/>
          <w:sz w:val="24"/>
          <w:highlight w:val="none"/>
        </w:rPr>
      </w:pPr>
      <w:r>
        <w:rPr>
          <w:rFonts w:hint="eastAsia" w:ascii="宋体" w:hAnsi="宋体"/>
          <w:sz w:val="24"/>
          <w:highlight w:val="none"/>
        </w:rPr>
        <w:t>电话：                    传真：          手机：</w:t>
      </w:r>
    </w:p>
    <w:p>
      <w:pPr>
        <w:spacing w:line="520" w:lineRule="atLeast"/>
        <w:rPr>
          <w:rFonts w:ascii="宋体" w:hAnsi="宋体"/>
          <w:sz w:val="24"/>
          <w:highlight w:val="none"/>
        </w:rPr>
      </w:pPr>
    </w:p>
    <w:p>
      <w:pPr>
        <w:spacing w:line="520" w:lineRule="atLeast"/>
        <w:rPr>
          <w:rFonts w:ascii="宋体" w:hAnsi="宋体"/>
          <w:sz w:val="24"/>
          <w:highlight w:val="none"/>
        </w:rPr>
      </w:pPr>
    </w:p>
    <w:p>
      <w:pPr>
        <w:tabs>
          <w:tab w:val="left" w:pos="2730"/>
        </w:tabs>
        <w:rPr>
          <w:rFonts w:ascii="宋体" w:hAnsi="宋体"/>
          <w:b/>
          <w:sz w:val="22"/>
          <w:szCs w:val="28"/>
          <w:highlight w:val="none"/>
        </w:rPr>
      </w:pPr>
      <w:r>
        <w:rPr>
          <w:rFonts w:hint="eastAsia" w:ascii="宋体" w:hAnsi="宋体"/>
          <w:b/>
          <w:highlight w:val="none"/>
        </w:rPr>
        <w:t>委托代理人身份证复印件（正反两面）粘贴处：</w:t>
      </w:r>
    </w:p>
    <w:tbl>
      <w:tblPr>
        <w:tblStyle w:val="15"/>
        <w:tblpPr w:leftFromText="180" w:rightFromText="180" w:vertAnchor="text" w:horzAnchor="margin" w:tblpY="307"/>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highlight w:val="none"/>
              </w:rPr>
            </w:pPr>
            <w:r>
              <w:rPr>
                <w:rFonts w:hint="eastAsia" w:ascii="宋体" w:hAnsi="宋体"/>
                <w:highlight w:val="none"/>
              </w:rPr>
              <w:t>正面</w:t>
            </w:r>
          </w:p>
        </w:tc>
        <w:tc>
          <w:tcPr>
            <w:tcW w:w="236" w:type="dxa"/>
          </w:tcPr>
          <w:p>
            <w:pPr>
              <w:pStyle w:val="10"/>
              <w:spacing w:line="500" w:lineRule="exact"/>
              <w:jc w:val="left"/>
              <w:rPr>
                <w:rFonts w:ascii="宋体" w:hAnsi="宋体"/>
                <w:highlight w:val="none"/>
              </w:rPr>
            </w:pPr>
          </w:p>
        </w:tc>
      </w:tr>
    </w:tbl>
    <w:p>
      <w:pPr>
        <w:rPr>
          <w:vanish/>
          <w:highlight w:val="none"/>
        </w:rPr>
      </w:pPr>
    </w:p>
    <w:tbl>
      <w:tblPr>
        <w:tblStyle w:val="15"/>
        <w:tblpPr w:leftFromText="180" w:rightFromText="180" w:vertAnchor="text" w:horzAnchor="page" w:tblpX="6166" w:tblpY="344"/>
        <w:tblW w:w="4230" w:type="dxa"/>
        <w:tblInd w:w="0"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autofit"/>
        <w:tblCellMar>
          <w:top w:w="0" w:type="dxa"/>
          <w:left w:w="108" w:type="dxa"/>
          <w:bottom w:w="0" w:type="dxa"/>
          <w:right w:w="108" w:type="dxa"/>
        </w:tblCellMar>
      </w:tblPr>
      <w:tblGrid>
        <w:gridCol w:w="3994"/>
        <w:gridCol w:w="236"/>
      </w:tblGrid>
      <w:tr>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3994" w:type="dxa"/>
            <w:vAlign w:val="center"/>
          </w:tcPr>
          <w:p>
            <w:pPr>
              <w:tabs>
                <w:tab w:val="left" w:pos="2730"/>
              </w:tabs>
              <w:jc w:val="center"/>
              <w:rPr>
                <w:rFonts w:ascii="宋体" w:hAnsi="宋体"/>
                <w:highlight w:val="none"/>
              </w:rPr>
            </w:pPr>
            <w:r>
              <w:rPr>
                <w:rFonts w:hint="eastAsia" w:ascii="宋体" w:hAnsi="宋体"/>
                <w:highlight w:val="none"/>
              </w:rPr>
              <w:t>反面</w:t>
            </w:r>
          </w:p>
        </w:tc>
        <w:tc>
          <w:tcPr>
            <w:tcW w:w="236" w:type="dxa"/>
          </w:tcPr>
          <w:p>
            <w:pPr>
              <w:pStyle w:val="10"/>
              <w:spacing w:line="500" w:lineRule="exact"/>
              <w:jc w:val="left"/>
              <w:rPr>
                <w:rFonts w:ascii="宋体" w:hAnsi="宋体"/>
                <w:highlight w:val="none"/>
              </w:rPr>
            </w:pPr>
          </w:p>
        </w:tc>
      </w:tr>
    </w:tbl>
    <w:p>
      <w:pPr>
        <w:spacing w:line="520" w:lineRule="atLeast"/>
        <w:jc w:val="center"/>
        <w:rPr>
          <w:rFonts w:ascii="宋体" w:hAnsi="宋体"/>
          <w:sz w:val="24"/>
          <w:highlight w:val="none"/>
        </w:rPr>
      </w:pPr>
      <w:r>
        <w:rPr>
          <w:rFonts w:hint="eastAsia" w:ascii="宋体" w:hAnsi="宋体"/>
          <w:sz w:val="24"/>
          <w:highlight w:val="none"/>
        </w:rPr>
        <w:t xml:space="preserve">                                      </w:t>
      </w:r>
    </w:p>
    <w:p>
      <w:pPr>
        <w:spacing w:line="520" w:lineRule="atLeast"/>
        <w:jc w:val="center"/>
        <w:rPr>
          <w:rFonts w:ascii="宋体" w:hAnsi="宋体"/>
          <w:sz w:val="24"/>
          <w:highlight w:val="none"/>
        </w:rPr>
      </w:pPr>
    </w:p>
    <w:p>
      <w:pPr>
        <w:spacing w:line="520" w:lineRule="atLeast"/>
        <w:jc w:val="center"/>
        <w:rPr>
          <w:rFonts w:ascii="宋体" w:hAnsi="宋体"/>
          <w:sz w:val="24"/>
          <w:highlight w:val="none"/>
        </w:rPr>
      </w:pPr>
    </w:p>
    <w:p>
      <w:pPr>
        <w:spacing w:line="520" w:lineRule="atLeast"/>
        <w:jc w:val="center"/>
        <w:rPr>
          <w:rFonts w:ascii="宋体" w:hAnsi="宋体"/>
          <w:sz w:val="24"/>
          <w:highlight w:val="none"/>
        </w:rPr>
      </w:pPr>
    </w:p>
    <w:p>
      <w:pPr>
        <w:spacing w:line="520" w:lineRule="atLeast"/>
        <w:jc w:val="center"/>
        <w:rPr>
          <w:rFonts w:ascii="宋体" w:hAnsi="宋体"/>
          <w:sz w:val="24"/>
          <w:highlight w:val="none"/>
        </w:rPr>
      </w:pPr>
    </w:p>
    <w:p>
      <w:pPr>
        <w:spacing w:line="520" w:lineRule="atLeast"/>
        <w:jc w:val="center"/>
        <w:rPr>
          <w:rFonts w:ascii="宋体" w:hAnsi="宋体"/>
          <w:sz w:val="24"/>
          <w:highlight w:val="none"/>
        </w:rPr>
      </w:pPr>
    </w:p>
    <w:p>
      <w:pPr>
        <w:spacing w:line="520" w:lineRule="atLeast"/>
        <w:jc w:val="center"/>
        <w:rPr>
          <w:rFonts w:ascii="宋体" w:hAnsi="宋体"/>
          <w:sz w:val="24"/>
          <w:highlight w:val="none"/>
        </w:rPr>
      </w:pPr>
    </w:p>
    <w:p>
      <w:pPr>
        <w:spacing w:line="520" w:lineRule="atLeast"/>
        <w:jc w:val="center"/>
        <w:rPr>
          <w:rFonts w:ascii="宋体" w:hAnsi="宋体"/>
          <w:sz w:val="24"/>
          <w:highlight w:val="none"/>
        </w:rPr>
      </w:pPr>
      <w:r>
        <w:rPr>
          <w:rFonts w:hint="eastAsia" w:ascii="宋体" w:hAnsi="宋体"/>
          <w:sz w:val="24"/>
          <w:highlight w:val="none"/>
        </w:rPr>
        <w:t xml:space="preserve">投标人（盖章）：                 </w:t>
      </w:r>
    </w:p>
    <w:p>
      <w:pPr>
        <w:spacing w:line="520" w:lineRule="atLeast"/>
        <w:jc w:val="center"/>
        <w:rPr>
          <w:rFonts w:ascii="宋体" w:hAnsi="宋体"/>
          <w:sz w:val="24"/>
          <w:highlight w:val="none"/>
        </w:rPr>
      </w:pPr>
      <w:r>
        <w:rPr>
          <w:rFonts w:hint="eastAsia" w:ascii="宋体" w:hAnsi="宋体"/>
          <w:sz w:val="24"/>
          <w:highlight w:val="none"/>
        </w:rPr>
        <w:t xml:space="preserve">          法定代表人（签字或盖章）：</w:t>
      </w:r>
    </w:p>
    <w:p>
      <w:pPr>
        <w:spacing w:line="600" w:lineRule="exact"/>
        <w:rPr>
          <w:rFonts w:ascii="宋体" w:hAnsi="宋体"/>
          <w:sz w:val="24"/>
          <w:highlight w:val="none"/>
        </w:rPr>
      </w:pPr>
      <w:r>
        <w:rPr>
          <w:rFonts w:hint="eastAsia" w:ascii="宋体" w:hAnsi="宋体"/>
          <w:sz w:val="24"/>
          <w:highlight w:val="none"/>
        </w:rPr>
        <w:t xml:space="preserve">                                 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520" w:lineRule="atLeast"/>
        <w:jc w:val="center"/>
        <w:rPr>
          <w:rFonts w:ascii="宋体" w:hAnsi="宋体"/>
          <w:sz w:val="24"/>
          <w:highlight w:val="none"/>
        </w:rPr>
      </w:pPr>
    </w:p>
    <w:p>
      <w:pPr>
        <w:spacing w:line="460" w:lineRule="exact"/>
        <w:rPr>
          <w:b/>
          <w:sz w:val="24"/>
          <w:highlight w:val="none"/>
        </w:rPr>
      </w:pPr>
    </w:p>
    <w:sectPr>
      <w:headerReference r:id="rId9" w:type="first"/>
      <w:footerReference r:id="rId11" w:type="first"/>
      <w:headerReference r:id="rId8" w:type="default"/>
      <w:footerReference r:id="rId10" w:type="default"/>
      <w:pgSz w:w="11907" w:h="16840"/>
      <w:pgMar w:top="1134" w:right="1134" w:bottom="1134" w:left="113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7"/>
      </w:rPr>
    </w:pPr>
    <w:r>
      <w:fldChar w:fldCharType="begin"/>
    </w:r>
    <w:r>
      <w:rPr>
        <w:rStyle w:val="17"/>
      </w:rPr>
      <w:instrText xml:space="preserve">PAGE  </w:instrText>
    </w:r>
    <w:r>
      <w:fldChar w:fldCharType="separate"/>
    </w:r>
    <w:r>
      <w:rPr>
        <w:rStyle w:val="17"/>
      </w:rPr>
      <w:t>11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   \* MERGEFORMAT</w:instrText>
    </w:r>
    <w:r>
      <w:fldChar w:fldCharType="separate"/>
    </w:r>
    <w:r>
      <w:rPr>
        <w:lang w:val="zh-CN"/>
      </w:rPr>
      <w:t>13</w:t>
    </w:r>
    <w:r>
      <w:rPr>
        <w:lang w:val="zh-CN"/>
      </w:rPr>
      <w:fldChar w:fldCharType="end"/>
    </w:r>
  </w:p>
  <w:p>
    <w:pPr>
      <w:tabs>
        <w:tab w:val="left" w:pos="7890"/>
      </w:tabs>
      <w:rPr>
        <w:sz w:val="24"/>
      </w:rPr>
    </w:pPr>
    <w:r>
      <w:rPr>
        <w:sz w:val="24"/>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2687"/>
    </w:sdtPr>
    <w:sdtContent>
      <w:p>
        <w:pPr>
          <w:jc w:val="center"/>
        </w:pPr>
        <w:r>
          <w:fldChar w:fldCharType="begin"/>
        </w:r>
        <w:r>
          <w:instrText xml:space="preserve"> PAGE   \* MERGEFORMAT </w:instrText>
        </w:r>
        <w:r>
          <w:fldChar w:fldCharType="separate"/>
        </w:r>
        <w:r>
          <w:rPr>
            <w:lang w:val="zh-CN"/>
          </w:rPr>
          <w:t>12</w:t>
        </w:r>
        <w:r>
          <w:rPr>
            <w:lang w:val="zh-CN"/>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65"/>
        <w:tab w:val="clear" w:pos="4153"/>
        <w:tab w:val="clear" w:pos="830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仿宋" w:hAnsi="仿宋" w:eastAsia="仿宋" w:cs="仿宋"/>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4C8A"/>
    <w:rsid w:val="000117E6"/>
    <w:rsid w:val="00011EB5"/>
    <w:rsid w:val="00015536"/>
    <w:rsid w:val="000207A1"/>
    <w:rsid w:val="0002787D"/>
    <w:rsid w:val="00031642"/>
    <w:rsid w:val="0003355D"/>
    <w:rsid w:val="000345E1"/>
    <w:rsid w:val="00041F25"/>
    <w:rsid w:val="00043E97"/>
    <w:rsid w:val="000446FE"/>
    <w:rsid w:val="00052C74"/>
    <w:rsid w:val="0006111F"/>
    <w:rsid w:val="00062B53"/>
    <w:rsid w:val="000661BC"/>
    <w:rsid w:val="00073022"/>
    <w:rsid w:val="0007338E"/>
    <w:rsid w:val="000772E2"/>
    <w:rsid w:val="00082A00"/>
    <w:rsid w:val="00091BBD"/>
    <w:rsid w:val="0009213C"/>
    <w:rsid w:val="00095DD7"/>
    <w:rsid w:val="00095F1B"/>
    <w:rsid w:val="000A3092"/>
    <w:rsid w:val="000A4344"/>
    <w:rsid w:val="000A65C9"/>
    <w:rsid w:val="000A7743"/>
    <w:rsid w:val="000B079D"/>
    <w:rsid w:val="000B0CD8"/>
    <w:rsid w:val="000B3235"/>
    <w:rsid w:val="000C18C7"/>
    <w:rsid w:val="000C6FD7"/>
    <w:rsid w:val="000D23A3"/>
    <w:rsid w:val="000D69E4"/>
    <w:rsid w:val="000D7891"/>
    <w:rsid w:val="000E1828"/>
    <w:rsid w:val="000E1A76"/>
    <w:rsid w:val="000F0DAA"/>
    <w:rsid w:val="000F34CE"/>
    <w:rsid w:val="0010017B"/>
    <w:rsid w:val="00102A48"/>
    <w:rsid w:val="00106F91"/>
    <w:rsid w:val="00123327"/>
    <w:rsid w:val="00123A44"/>
    <w:rsid w:val="00123C41"/>
    <w:rsid w:val="00124B00"/>
    <w:rsid w:val="00130447"/>
    <w:rsid w:val="00131202"/>
    <w:rsid w:val="00131433"/>
    <w:rsid w:val="00135BF6"/>
    <w:rsid w:val="0013780F"/>
    <w:rsid w:val="00140EE9"/>
    <w:rsid w:val="001414B8"/>
    <w:rsid w:val="001467E2"/>
    <w:rsid w:val="00152092"/>
    <w:rsid w:val="0016074B"/>
    <w:rsid w:val="00160C5F"/>
    <w:rsid w:val="0016194D"/>
    <w:rsid w:val="00162038"/>
    <w:rsid w:val="00162256"/>
    <w:rsid w:val="00162FFF"/>
    <w:rsid w:val="00163359"/>
    <w:rsid w:val="001665F7"/>
    <w:rsid w:val="00172D38"/>
    <w:rsid w:val="00173658"/>
    <w:rsid w:val="001759FA"/>
    <w:rsid w:val="00176DA7"/>
    <w:rsid w:val="00185C7B"/>
    <w:rsid w:val="00186437"/>
    <w:rsid w:val="001919BD"/>
    <w:rsid w:val="00195599"/>
    <w:rsid w:val="001A147D"/>
    <w:rsid w:val="001A5272"/>
    <w:rsid w:val="001B12E2"/>
    <w:rsid w:val="001B26A3"/>
    <w:rsid w:val="001B3985"/>
    <w:rsid w:val="001B4CF4"/>
    <w:rsid w:val="001B7955"/>
    <w:rsid w:val="001D0239"/>
    <w:rsid w:val="001D2248"/>
    <w:rsid w:val="001D3758"/>
    <w:rsid w:val="001D465A"/>
    <w:rsid w:val="001D51F7"/>
    <w:rsid w:val="001D5D34"/>
    <w:rsid w:val="001E4148"/>
    <w:rsid w:val="001E75AB"/>
    <w:rsid w:val="00204066"/>
    <w:rsid w:val="0020556C"/>
    <w:rsid w:val="00212DCF"/>
    <w:rsid w:val="002130F3"/>
    <w:rsid w:val="0021646E"/>
    <w:rsid w:val="00226CE6"/>
    <w:rsid w:val="00234A6A"/>
    <w:rsid w:val="002352A9"/>
    <w:rsid w:val="00236EB2"/>
    <w:rsid w:val="00243236"/>
    <w:rsid w:val="002512CE"/>
    <w:rsid w:val="0025143F"/>
    <w:rsid w:val="0025265F"/>
    <w:rsid w:val="00253060"/>
    <w:rsid w:val="0025707E"/>
    <w:rsid w:val="00264A0D"/>
    <w:rsid w:val="0027521B"/>
    <w:rsid w:val="002776BD"/>
    <w:rsid w:val="00281EFE"/>
    <w:rsid w:val="00283206"/>
    <w:rsid w:val="0028790C"/>
    <w:rsid w:val="0029202C"/>
    <w:rsid w:val="00294C66"/>
    <w:rsid w:val="00296536"/>
    <w:rsid w:val="00297FEA"/>
    <w:rsid w:val="002A0F22"/>
    <w:rsid w:val="002A2CFF"/>
    <w:rsid w:val="002A36EE"/>
    <w:rsid w:val="002A3B0F"/>
    <w:rsid w:val="002A546B"/>
    <w:rsid w:val="002A661D"/>
    <w:rsid w:val="002C4D6E"/>
    <w:rsid w:val="002C5678"/>
    <w:rsid w:val="002E29D3"/>
    <w:rsid w:val="002E423C"/>
    <w:rsid w:val="002E60D0"/>
    <w:rsid w:val="002E6184"/>
    <w:rsid w:val="002E7CCB"/>
    <w:rsid w:val="002F31D5"/>
    <w:rsid w:val="002F3234"/>
    <w:rsid w:val="002F373E"/>
    <w:rsid w:val="002F582A"/>
    <w:rsid w:val="0032180C"/>
    <w:rsid w:val="0032241B"/>
    <w:rsid w:val="0032384E"/>
    <w:rsid w:val="00341D1F"/>
    <w:rsid w:val="0034794D"/>
    <w:rsid w:val="00350039"/>
    <w:rsid w:val="003555EF"/>
    <w:rsid w:val="00357D1F"/>
    <w:rsid w:val="003623A6"/>
    <w:rsid w:val="0037349A"/>
    <w:rsid w:val="00381B05"/>
    <w:rsid w:val="0038298A"/>
    <w:rsid w:val="00382B07"/>
    <w:rsid w:val="003843B0"/>
    <w:rsid w:val="00384CCA"/>
    <w:rsid w:val="0038640E"/>
    <w:rsid w:val="00393DDF"/>
    <w:rsid w:val="003A0FAD"/>
    <w:rsid w:val="003A17BA"/>
    <w:rsid w:val="003A301F"/>
    <w:rsid w:val="003A4C8A"/>
    <w:rsid w:val="003A5D4B"/>
    <w:rsid w:val="003B4B80"/>
    <w:rsid w:val="003C332A"/>
    <w:rsid w:val="003C7744"/>
    <w:rsid w:val="003D0A67"/>
    <w:rsid w:val="003E20B6"/>
    <w:rsid w:val="003F4F17"/>
    <w:rsid w:val="003F5396"/>
    <w:rsid w:val="003F6116"/>
    <w:rsid w:val="00407621"/>
    <w:rsid w:val="00415718"/>
    <w:rsid w:val="00415A2A"/>
    <w:rsid w:val="0042424C"/>
    <w:rsid w:val="0042688B"/>
    <w:rsid w:val="00435E38"/>
    <w:rsid w:val="0043746F"/>
    <w:rsid w:val="00437978"/>
    <w:rsid w:val="00440FAF"/>
    <w:rsid w:val="00443B46"/>
    <w:rsid w:val="00453543"/>
    <w:rsid w:val="004555A5"/>
    <w:rsid w:val="00461873"/>
    <w:rsid w:val="0046416A"/>
    <w:rsid w:val="00465FA8"/>
    <w:rsid w:val="0048028F"/>
    <w:rsid w:val="004907A0"/>
    <w:rsid w:val="00490E8B"/>
    <w:rsid w:val="004910B0"/>
    <w:rsid w:val="004915C1"/>
    <w:rsid w:val="004A3F92"/>
    <w:rsid w:val="004B0575"/>
    <w:rsid w:val="004B4D41"/>
    <w:rsid w:val="004B52E6"/>
    <w:rsid w:val="004C028A"/>
    <w:rsid w:val="004C1AE3"/>
    <w:rsid w:val="004C7E61"/>
    <w:rsid w:val="004D6F2C"/>
    <w:rsid w:val="004E0537"/>
    <w:rsid w:val="004E0672"/>
    <w:rsid w:val="004E06B4"/>
    <w:rsid w:val="004E5F06"/>
    <w:rsid w:val="00500996"/>
    <w:rsid w:val="00501323"/>
    <w:rsid w:val="00502595"/>
    <w:rsid w:val="005030CE"/>
    <w:rsid w:val="00507521"/>
    <w:rsid w:val="00512214"/>
    <w:rsid w:val="00517EAA"/>
    <w:rsid w:val="00523CF1"/>
    <w:rsid w:val="005333FC"/>
    <w:rsid w:val="00537B84"/>
    <w:rsid w:val="005436C6"/>
    <w:rsid w:val="005456B7"/>
    <w:rsid w:val="00547401"/>
    <w:rsid w:val="00550F7A"/>
    <w:rsid w:val="00551CB9"/>
    <w:rsid w:val="00563795"/>
    <w:rsid w:val="00563BBC"/>
    <w:rsid w:val="005658E7"/>
    <w:rsid w:val="00580B15"/>
    <w:rsid w:val="00581A78"/>
    <w:rsid w:val="00581B2A"/>
    <w:rsid w:val="00597511"/>
    <w:rsid w:val="00597683"/>
    <w:rsid w:val="005A0274"/>
    <w:rsid w:val="005A18FC"/>
    <w:rsid w:val="005A440D"/>
    <w:rsid w:val="005A5776"/>
    <w:rsid w:val="005B3632"/>
    <w:rsid w:val="005B5AFE"/>
    <w:rsid w:val="005B67C7"/>
    <w:rsid w:val="005C2BBA"/>
    <w:rsid w:val="005C3357"/>
    <w:rsid w:val="005C34B1"/>
    <w:rsid w:val="005C35C9"/>
    <w:rsid w:val="005C69BB"/>
    <w:rsid w:val="005D0F6B"/>
    <w:rsid w:val="005D406F"/>
    <w:rsid w:val="005E3337"/>
    <w:rsid w:val="005E7628"/>
    <w:rsid w:val="005F142A"/>
    <w:rsid w:val="005F3504"/>
    <w:rsid w:val="00600122"/>
    <w:rsid w:val="00601733"/>
    <w:rsid w:val="006032C2"/>
    <w:rsid w:val="0061005B"/>
    <w:rsid w:val="006125ED"/>
    <w:rsid w:val="006134B3"/>
    <w:rsid w:val="00624987"/>
    <w:rsid w:val="0063421F"/>
    <w:rsid w:val="006348C8"/>
    <w:rsid w:val="00635FC4"/>
    <w:rsid w:val="006368AF"/>
    <w:rsid w:val="006400D2"/>
    <w:rsid w:val="0064016D"/>
    <w:rsid w:val="00640FE5"/>
    <w:rsid w:val="00645A07"/>
    <w:rsid w:val="0065272A"/>
    <w:rsid w:val="00662539"/>
    <w:rsid w:val="00670B4D"/>
    <w:rsid w:val="006723F9"/>
    <w:rsid w:val="00676776"/>
    <w:rsid w:val="006767C7"/>
    <w:rsid w:val="006814C0"/>
    <w:rsid w:val="00682523"/>
    <w:rsid w:val="006828C0"/>
    <w:rsid w:val="006829AB"/>
    <w:rsid w:val="00690D6B"/>
    <w:rsid w:val="00694BF9"/>
    <w:rsid w:val="006A5795"/>
    <w:rsid w:val="006B1E30"/>
    <w:rsid w:val="006B3273"/>
    <w:rsid w:val="006B3CD6"/>
    <w:rsid w:val="006B653D"/>
    <w:rsid w:val="006C0EE7"/>
    <w:rsid w:val="006C2A23"/>
    <w:rsid w:val="006C457D"/>
    <w:rsid w:val="006C4F2C"/>
    <w:rsid w:val="006C552E"/>
    <w:rsid w:val="006C5731"/>
    <w:rsid w:val="006D0C5C"/>
    <w:rsid w:val="006D3EAA"/>
    <w:rsid w:val="006E5B92"/>
    <w:rsid w:val="006F5C68"/>
    <w:rsid w:val="00701311"/>
    <w:rsid w:val="00716059"/>
    <w:rsid w:val="00716B0D"/>
    <w:rsid w:val="00720498"/>
    <w:rsid w:val="007207A2"/>
    <w:rsid w:val="007210A0"/>
    <w:rsid w:val="00733B83"/>
    <w:rsid w:val="007406DB"/>
    <w:rsid w:val="007428A7"/>
    <w:rsid w:val="00745336"/>
    <w:rsid w:val="0074633F"/>
    <w:rsid w:val="007523CA"/>
    <w:rsid w:val="00757BD0"/>
    <w:rsid w:val="007643F7"/>
    <w:rsid w:val="007646F2"/>
    <w:rsid w:val="00773D49"/>
    <w:rsid w:val="00774C18"/>
    <w:rsid w:val="00780BC7"/>
    <w:rsid w:val="007911B2"/>
    <w:rsid w:val="00791634"/>
    <w:rsid w:val="0079172F"/>
    <w:rsid w:val="00791F2B"/>
    <w:rsid w:val="00796776"/>
    <w:rsid w:val="007A04B6"/>
    <w:rsid w:val="007A1CE4"/>
    <w:rsid w:val="007A4BD0"/>
    <w:rsid w:val="007A53DC"/>
    <w:rsid w:val="007A5FF1"/>
    <w:rsid w:val="007A6250"/>
    <w:rsid w:val="007B4A5F"/>
    <w:rsid w:val="007B75DB"/>
    <w:rsid w:val="007C76C3"/>
    <w:rsid w:val="007D2D18"/>
    <w:rsid w:val="007D3385"/>
    <w:rsid w:val="007E0AA4"/>
    <w:rsid w:val="007E12C5"/>
    <w:rsid w:val="007E1D90"/>
    <w:rsid w:val="007E387B"/>
    <w:rsid w:val="007F158C"/>
    <w:rsid w:val="007F1758"/>
    <w:rsid w:val="007F6466"/>
    <w:rsid w:val="00802170"/>
    <w:rsid w:val="00802A00"/>
    <w:rsid w:val="00810022"/>
    <w:rsid w:val="00813F0A"/>
    <w:rsid w:val="00821657"/>
    <w:rsid w:val="00827BB7"/>
    <w:rsid w:val="00830101"/>
    <w:rsid w:val="0083361E"/>
    <w:rsid w:val="00834DD1"/>
    <w:rsid w:val="008354F2"/>
    <w:rsid w:val="00841463"/>
    <w:rsid w:val="00842E06"/>
    <w:rsid w:val="0084382F"/>
    <w:rsid w:val="00844CD5"/>
    <w:rsid w:val="00857196"/>
    <w:rsid w:val="00861C15"/>
    <w:rsid w:val="00863657"/>
    <w:rsid w:val="00867F1B"/>
    <w:rsid w:val="00870A77"/>
    <w:rsid w:val="008711D4"/>
    <w:rsid w:val="008737E8"/>
    <w:rsid w:val="00881243"/>
    <w:rsid w:val="008817BB"/>
    <w:rsid w:val="00885D90"/>
    <w:rsid w:val="00886DDC"/>
    <w:rsid w:val="00887344"/>
    <w:rsid w:val="0089066F"/>
    <w:rsid w:val="0089101A"/>
    <w:rsid w:val="00891082"/>
    <w:rsid w:val="0089170E"/>
    <w:rsid w:val="0089240C"/>
    <w:rsid w:val="00892F81"/>
    <w:rsid w:val="00893985"/>
    <w:rsid w:val="00894152"/>
    <w:rsid w:val="0089627F"/>
    <w:rsid w:val="008A3293"/>
    <w:rsid w:val="008C2A39"/>
    <w:rsid w:val="008C3C9B"/>
    <w:rsid w:val="008D28E6"/>
    <w:rsid w:val="008D3971"/>
    <w:rsid w:val="008D5A81"/>
    <w:rsid w:val="008D6B23"/>
    <w:rsid w:val="008E1F70"/>
    <w:rsid w:val="008E55AC"/>
    <w:rsid w:val="008E62CC"/>
    <w:rsid w:val="008F1231"/>
    <w:rsid w:val="009044D6"/>
    <w:rsid w:val="00906735"/>
    <w:rsid w:val="00911F19"/>
    <w:rsid w:val="0091300A"/>
    <w:rsid w:val="00915589"/>
    <w:rsid w:val="009179CC"/>
    <w:rsid w:val="0092318E"/>
    <w:rsid w:val="00923A37"/>
    <w:rsid w:val="009306C8"/>
    <w:rsid w:val="00934D01"/>
    <w:rsid w:val="00935044"/>
    <w:rsid w:val="00936A45"/>
    <w:rsid w:val="009455D6"/>
    <w:rsid w:val="00945F85"/>
    <w:rsid w:val="0094774C"/>
    <w:rsid w:val="00950F48"/>
    <w:rsid w:val="009548FE"/>
    <w:rsid w:val="009567F4"/>
    <w:rsid w:val="009575B7"/>
    <w:rsid w:val="00962493"/>
    <w:rsid w:val="009638DC"/>
    <w:rsid w:val="00967F86"/>
    <w:rsid w:val="00971972"/>
    <w:rsid w:val="009723F7"/>
    <w:rsid w:val="00972A52"/>
    <w:rsid w:val="00975C09"/>
    <w:rsid w:val="00976B85"/>
    <w:rsid w:val="009826D3"/>
    <w:rsid w:val="009839D6"/>
    <w:rsid w:val="00984C3D"/>
    <w:rsid w:val="00995733"/>
    <w:rsid w:val="009A3B9F"/>
    <w:rsid w:val="009A42AB"/>
    <w:rsid w:val="009A72C8"/>
    <w:rsid w:val="009B2849"/>
    <w:rsid w:val="009B3AC4"/>
    <w:rsid w:val="009B3F90"/>
    <w:rsid w:val="009C0041"/>
    <w:rsid w:val="009C044D"/>
    <w:rsid w:val="009C1FCD"/>
    <w:rsid w:val="009C2DE5"/>
    <w:rsid w:val="009D17A4"/>
    <w:rsid w:val="009D6EB3"/>
    <w:rsid w:val="009E18DD"/>
    <w:rsid w:val="009E4769"/>
    <w:rsid w:val="009E4FB0"/>
    <w:rsid w:val="009E66D9"/>
    <w:rsid w:val="009E69B0"/>
    <w:rsid w:val="009E704C"/>
    <w:rsid w:val="009E753E"/>
    <w:rsid w:val="009F071B"/>
    <w:rsid w:val="009F07DF"/>
    <w:rsid w:val="009F52B3"/>
    <w:rsid w:val="00A07856"/>
    <w:rsid w:val="00A11517"/>
    <w:rsid w:val="00A129C8"/>
    <w:rsid w:val="00A14BF0"/>
    <w:rsid w:val="00A22776"/>
    <w:rsid w:val="00A311F1"/>
    <w:rsid w:val="00A33B38"/>
    <w:rsid w:val="00A368AE"/>
    <w:rsid w:val="00A602F8"/>
    <w:rsid w:val="00A64656"/>
    <w:rsid w:val="00A700BE"/>
    <w:rsid w:val="00A82CC1"/>
    <w:rsid w:val="00A8371B"/>
    <w:rsid w:val="00A853D9"/>
    <w:rsid w:val="00A91FB3"/>
    <w:rsid w:val="00A9207D"/>
    <w:rsid w:val="00A93AE2"/>
    <w:rsid w:val="00A9417C"/>
    <w:rsid w:val="00A9584D"/>
    <w:rsid w:val="00AA67F8"/>
    <w:rsid w:val="00AB1DBE"/>
    <w:rsid w:val="00AB316B"/>
    <w:rsid w:val="00AB4AA0"/>
    <w:rsid w:val="00AB6FD8"/>
    <w:rsid w:val="00AB720D"/>
    <w:rsid w:val="00AC1AA3"/>
    <w:rsid w:val="00AC2279"/>
    <w:rsid w:val="00AC4DA3"/>
    <w:rsid w:val="00AC614E"/>
    <w:rsid w:val="00AC61D8"/>
    <w:rsid w:val="00AD1EE8"/>
    <w:rsid w:val="00AD3782"/>
    <w:rsid w:val="00AD5540"/>
    <w:rsid w:val="00AE4A47"/>
    <w:rsid w:val="00AE4D60"/>
    <w:rsid w:val="00AE7E2D"/>
    <w:rsid w:val="00AF4E02"/>
    <w:rsid w:val="00AF7841"/>
    <w:rsid w:val="00AF7DE7"/>
    <w:rsid w:val="00B0053F"/>
    <w:rsid w:val="00B077CD"/>
    <w:rsid w:val="00B11746"/>
    <w:rsid w:val="00B15D98"/>
    <w:rsid w:val="00B17017"/>
    <w:rsid w:val="00B20056"/>
    <w:rsid w:val="00B22C03"/>
    <w:rsid w:val="00B2631C"/>
    <w:rsid w:val="00B31958"/>
    <w:rsid w:val="00B33E1D"/>
    <w:rsid w:val="00B37652"/>
    <w:rsid w:val="00B377FF"/>
    <w:rsid w:val="00B40D6B"/>
    <w:rsid w:val="00B4304A"/>
    <w:rsid w:val="00B45648"/>
    <w:rsid w:val="00B45B1A"/>
    <w:rsid w:val="00B57A62"/>
    <w:rsid w:val="00B65806"/>
    <w:rsid w:val="00B70A4A"/>
    <w:rsid w:val="00B7293B"/>
    <w:rsid w:val="00B73F98"/>
    <w:rsid w:val="00B75542"/>
    <w:rsid w:val="00B75D76"/>
    <w:rsid w:val="00B778E1"/>
    <w:rsid w:val="00B7792F"/>
    <w:rsid w:val="00B81BE8"/>
    <w:rsid w:val="00B83801"/>
    <w:rsid w:val="00B84C71"/>
    <w:rsid w:val="00B852FA"/>
    <w:rsid w:val="00B87532"/>
    <w:rsid w:val="00B90889"/>
    <w:rsid w:val="00B9208C"/>
    <w:rsid w:val="00B95B84"/>
    <w:rsid w:val="00BC2C6A"/>
    <w:rsid w:val="00BC62E1"/>
    <w:rsid w:val="00BD3E3E"/>
    <w:rsid w:val="00BD5774"/>
    <w:rsid w:val="00BE5902"/>
    <w:rsid w:val="00BE5C2A"/>
    <w:rsid w:val="00BF09FD"/>
    <w:rsid w:val="00C0345E"/>
    <w:rsid w:val="00C05ADB"/>
    <w:rsid w:val="00C11E66"/>
    <w:rsid w:val="00C14365"/>
    <w:rsid w:val="00C27645"/>
    <w:rsid w:val="00C33356"/>
    <w:rsid w:val="00C3501F"/>
    <w:rsid w:val="00C355AF"/>
    <w:rsid w:val="00C37470"/>
    <w:rsid w:val="00C377B6"/>
    <w:rsid w:val="00C41B3F"/>
    <w:rsid w:val="00C450CA"/>
    <w:rsid w:val="00C51ADB"/>
    <w:rsid w:val="00C53522"/>
    <w:rsid w:val="00C65D17"/>
    <w:rsid w:val="00C65D63"/>
    <w:rsid w:val="00C67A25"/>
    <w:rsid w:val="00C750AA"/>
    <w:rsid w:val="00C77ED6"/>
    <w:rsid w:val="00C8003A"/>
    <w:rsid w:val="00C80195"/>
    <w:rsid w:val="00C802CE"/>
    <w:rsid w:val="00C8754E"/>
    <w:rsid w:val="00C87831"/>
    <w:rsid w:val="00C91F88"/>
    <w:rsid w:val="00C929E8"/>
    <w:rsid w:val="00C96B2C"/>
    <w:rsid w:val="00CA4A0F"/>
    <w:rsid w:val="00CA7DFC"/>
    <w:rsid w:val="00CB73AE"/>
    <w:rsid w:val="00CC0408"/>
    <w:rsid w:val="00CC56DE"/>
    <w:rsid w:val="00CC6FE1"/>
    <w:rsid w:val="00CD21D6"/>
    <w:rsid w:val="00CD4378"/>
    <w:rsid w:val="00CD7BC2"/>
    <w:rsid w:val="00CE16E2"/>
    <w:rsid w:val="00CE3AD6"/>
    <w:rsid w:val="00CF55CA"/>
    <w:rsid w:val="00CF6438"/>
    <w:rsid w:val="00CF65F8"/>
    <w:rsid w:val="00D01F58"/>
    <w:rsid w:val="00D02C69"/>
    <w:rsid w:val="00D031CE"/>
    <w:rsid w:val="00D03CF5"/>
    <w:rsid w:val="00D05190"/>
    <w:rsid w:val="00D0706D"/>
    <w:rsid w:val="00D105C1"/>
    <w:rsid w:val="00D1101E"/>
    <w:rsid w:val="00D128F4"/>
    <w:rsid w:val="00D12E94"/>
    <w:rsid w:val="00D20C7F"/>
    <w:rsid w:val="00D21215"/>
    <w:rsid w:val="00D264DD"/>
    <w:rsid w:val="00D3680B"/>
    <w:rsid w:val="00D423B8"/>
    <w:rsid w:val="00D42474"/>
    <w:rsid w:val="00D445C4"/>
    <w:rsid w:val="00D44686"/>
    <w:rsid w:val="00D454A8"/>
    <w:rsid w:val="00D50471"/>
    <w:rsid w:val="00D50491"/>
    <w:rsid w:val="00D51149"/>
    <w:rsid w:val="00D520F3"/>
    <w:rsid w:val="00D52164"/>
    <w:rsid w:val="00D56760"/>
    <w:rsid w:val="00D5794F"/>
    <w:rsid w:val="00D60729"/>
    <w:rsid w:val="00D6184A"/>
    <w:rsid w:val="00D61E63"/>
    <w:rsid w:val="00D67D69"/>
    <w:rsid w:val="00D73347"/>
    <w:rsid w:val="00D74C54"/>
    <w:rsid w:val="00D76E34"/>
    <w:rsid w:val="00D776EA"/>
    <w:rsid w:val="00D77AD8"/>
    <w:rsid w:val="00D77C9D"/>
    <w:rsid w:val="00D94440"/>
    <w:rsid w:val="00DA0602"/>
    <w:rsid w:val="00DA1752"/>
    <w:rsid w:val="00DA348F"/>
    <w:rsid w:val="00DB5FE7"/>
    <w:rsid w:val="00DD54E0"/>
    <w:rsid w:val="00DE2A76"/>
    <w:rsid w:val="00DE2E85"/>
    <w:rsid w:val="00DE36A6"/>
    <w:rsid w:val="00DE3F4C"/>
    <w:rsid w:val="00DE62F1"/>
    <w:rsid w:val="00DE7697"/>
    <w:rsid w:val="00DF4A2D"/>
    <w:rsid w:val="00DF5B40"/>
    <w:rsid w:val="00E1099C"/>
    <w:rsid w:val="00E14FC6"/>
    <w:rsid w:val="00E21CCC"/>
    <w:rsid w:val="00E23F11"/>
    <w:rsid w:val="00E2676C"/>
    <w:rsid w:val="00E32044"/>
    <w:rsid w:val="00E40071"/>
    <w:rsid w:val="00E419C0"/>
    <w:rsid w:val="00E42BB0"/>
    <w:rsid w:val="00E4380B"/>
    <w:rsid w:val="00E43D2B"/>
    <w:rsid w:val="00E51915"/>
    <w:rsid w:val="00E53181"/>
    <w:rsid w:val="00E60F39"/>
    <w:rsid w:val="00E61068"/>
    <w:rsid w:val="00E623E3"/>
    <w:rsid w:val="00E66A9B"/>
    <w:rsid w:val="00E72C07"/>
    <w:rsid w:val="00E74FF7"/>
    <w:rsid w:val="00E806B0"/>
    <w:rsid w:val="00E8287E"/>
    <w:rsid w:val="00E82FE9"/>
    <w:rsid w:val="00E84727"/>
    <w:rsid w:val="00E853EB"/>
    <w:rsid w:val="00E8580E"/>
    <w:rsid w:val="00E86369"/>
    <w:rsid w:val="00E86820"/>
    <w:rsid w:val="00E97042"/>
    <w:rsid w:val="00EA475E"/>
    <w:rsid w:val="00EA5C67"/>
    <w:rsid w:val="00EB0E19"/>
    <w:rsid w:val="00EB1FB1"/>
    <w:rsid w:val="00EB35EE"/>
    <w:rsid w:val="00EB3F3C"/>
    <w:rsid w:val="00EC0334"/>
    <w:rsid w:val="00EC2659"/>
    <w:rsid w:val="00EC291F"/>
    <w:rsid w:val="00EC6488"/>
    <w:rsid w:val="00ED140E"/>
    <w:rsid w:val="00ED1FBE"/>
    <w:rsid w:val="00ED3982"/>
    <w:rsid w:val="00ED7F41"/>
    <w:rsid w:val="00EE0926"/>
    <w:rsid w:val="00EE2C5D"/>
    <w:rsid w:val="00EF05CF"/>
    <w:rsid w:val="00EF06A4"/>
    <w:rsid w:val="00EF2809"/>
    <w:rsid w:val="00EF4F34"/>
    <w:rsid w:val="00EF531D"/>
    <w:rsid w:val="00EF6465"/>
    <w:rsid w:val="00F05497"/>
    <w:rsid w:val="00F117BE"/>
    <w:rsid w:val="00F13932"/>
    <w:rsid w:val="00F15DC5"/>
    <w:rsid w:val="00F16DD7"/>
    <w:rsid w:val="00F22E4D"/>
    <w:rsid w:val="00F2686D"/>
    <w:rsid w:val="00F26D28"/>
    <w:rsid w:val="00F36620"/>
    <w:rsid w:val="00F37798"/>
    <w:rsid w:val="00F41950"/>
    <w:rsid w:val="00F43EFA"/>
    <w:rsid w:val="00F460A8"/>
    <w:rsid w:val="00F65A9E"/>
    <w:rsid w:val="00F66E8A"/>
    <w:rsid w:val="00F74D8E"/>
    <w:rsid w:val="00F81879"/>
    <w:rsid w:val="00F827CF"/>
    <w:rsid w:val="00F932B1"/>
    <w:rsid w:val="00FA134B"/>
    <w:rsid w:val="00FA2958"/>
    <w:rsid w:val="00FA34EC"/>
    <w:rsid w:val="00FA6D55"/>
    <w:rsid w:val="00FB06B9"/>
    <w:rsid w:val="00FB31A3"/>
    <w:rsid w:val="00FB7B2B"/>
    <w:rsid w:val="00FC0D06"/>
    <w:rsid w:val="00FC177F"/>
    <w:rsid w:val="00FC35D1"/>
    <w:rsid w:val="00FD37FE"/>
    <w:rsid w:val="00FE51D6"/>
    <w:rsid w:val="00FF05D3"/>
    <w:rsid w:val="01EA3629"/>
    <w:rsid w:val="03203EC7"/>
    <w:rsid w:val="03922C83"/>
    <w:rsid w:val="03BE67D1"/>
    <w:rsid w:val="04C047F7"/>
    <w:rsid w:val="05224546"/>
    <w:rsid w:val="071D1746"/>
    <w:rsid w:val="07C75D5F"/>
    <w:rsid w:val="07CF11F9"/>
    <w:rsid w:val="084455DE"/>
    <w:rsid w:val="08841CBA"/>
    <w:rsid w:val="08E6244B"/>
    <w:rsid w:val="0B4D6AAB"/>
    <w:rsid w:val="0B634F1D"/>
    <w:rsid w:val="0BB31739"/>
    <w:rsid w:val="0E2D76C6"/>
    <w:rsid w:val="0F567905"/>
    <w:rsid w:val="0F99764F"/>
    <w:rsid w:val="0FF91160"/>
    <w:rsid w:val="10780E5F"/>
    <w:rsid w:val="109905CB"/>
    <w:rsid w:val="114C5A70"/>
    <w:rsid w:val="12385F4E"/>
    <w:rsid w:val="1275747D"/>
    <w:rsid w:val="12AA23D3"/>
    <w:rsid w:val="16631EBA"/>
    <w:rsid w:val="169E79F7"/>
    <w:rsid w:val="179244DB"/>
    <w:rsid w:val="17A94776"/>
    <w:rsid w:val="181126ED"/>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C7113CE"/>
    <w:rsid w:val="2D2127F7"/>
    <w:rsid w:val="2D70262E"/>
    <w:rsid w:val="2D8C03E5"/>
    <w:rsid w:val="2F3B5E89"/>
    <w:rsid w:val="2FBC64D6"/>
    <w:rsid w:val="2FFB091C"/>
    <w:rsid w:val="32A84002"/>
    <w:rsid w:val="34D30C12"/>
    <w:rsid w:val="355D52E2"/>
    <w:rsid w:val="355D65BB"/>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0D72846"/>
    <w:rsid w:val="513F1F74"/>
    <w:rsid w:val="52A307CC"/>
    <w:rsid w:val="586423B0"/>
    <w:rsid w:val="58C4123E"/>
    <w:rsid w:val="58EF596C"/>
    <w:rsid w:val="59546487"/>
    <w:rsid w:val="59575FC9"/>
    <w:rsid w:val="596F6215"/>
    <w:rsid w:val="5A4F6916"/>
    <w:rsid w:val="5B445F9A"/>
    <w:rsid w:val="5B5F23F6"/>
    <w:rsid w:val="5BC37E15"/>
    <w:rsid w:val="5CD16F48"/>
    <w:rsid w:val="5D185D73"/>
    <w:rsid w:val="5E127593"/>
    <w:rsid w:val="5EAA357D"/>
    <w:rsid w:val="5ECC3D69"/>
    <w:rsid w:val="5F036CC2"/>
    <w:rsid w:val="5FE52AFA"/>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4D6815"/>
    <w:rsid w:val="6DE84A40"/>
    <w:rsid w:val="6E0335C6"/>
    <w:rsid w:val="6E45468D"/>
    <w:rsid w:val="6EE60738"/>
    <w:rsid w:val="6F9963EC"/>
    <w:rsid w:val="6FFC4C3F"/>
    <w:rsid w:val="72225D99"/>
    <w:rsid w:val="73873D76"/>
    <w:rsid w:val="74F3781E"/>
    <w:rsid w:val="751E6966"/>
    <w:rsid w:val="75AA0291"/>
    <w:rsid w:val="75B6318D"/>
    <w:rsid w:val="75CA1F53"/>
    <w:rsid w:val="76276CF7"/>
    <w:rsid w:val="773E4A55"/>
    <w:rsid w:val="77405B49"/>
    <w:rsid w:val="7D2941CF"/>
    <w:rsid w:val="7E434EC8"/>
    <w:rsid w:val="7F7A5C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93"/>
    <w:qFormat/>
    <w:uiPriority w:val="9"/>
    <w:pPr>
      <w:keepNext/>
      <w:keepLines/>
      <w:spacing w:before="340" w:after="330" w:line="578" w:lineRule="auto"/>
      <w:outlineLvl w:val="0"/>
    </w:pPr>
    <w:rPr>
      <w:b/>
      <w:bCs/>
      <w:kern w:val="44"/>
      <w:sz w:val="44"/>
      <w:szCs w:val="44"/>
    </w:rPr>
  </w:style>
  <w:style w:type="paragraph" w:styleId="6">
    <w:name w:val="heading 2"/>
    <w:basedOn w:val="1"/>
    <w:next w:val="7"/>
    <w:link w:val="9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7"/>
    <w:link w:val="19"/>
    <w:qFormat/>
    <w:uiPriority w:val="99"/>
    <w:pPr>
      <w:keepNext/>
      <w:keepLines/>
      <w:spacing w:before="260" w:after="260" w:line="416" w:lineRule="auto"/>
      <w:outlineLvl w:val="2"/>
    </w:pPr>
    <w:rPr>
      <w:b/>
      <w:bCs/>
      <w:kern w:val="0"/>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locked/>
    <w:uiPriority w:val="0"/>
    <w:pPr>
      <w:ind w:firstLine="645"/>
    </w:pPr>
    <w:rPr>
      <w:rFonts w:ascii="楷体_GB2312" w:eastAsia="楷体_GB2312"/>
      <w:sz w:val="32"/>
      <w:szCs w:val="32"/>
    </w:rPr>
  </w:style>
  <w:style w:type="paragraph" w:styleId="4">
    <w:name w:val="envelope return"/>
    <w:basedOn w:val="1"/>
    <w:unhideWhenUsed/>
    <w:qFormat/>
    <w:locked/>
    <w:uiPriority w:val="99"/>
    <w:pPr>
      <w:snapToGrid w:val="0"/>
    </w:pPr>
    <w:rPr>
      <w:rFonts w:ascii="Arial" w:hAnsi="Arial"/>
    </w:rPr>
  </w:style>
  <w:style w:type="paragraph" w:styleId="7">
    <w:name w:val="Normal Indent"/>
    <w:basedOn w:val="1"/>
    <w:link w:val="88"/>
    <w:qFormat/>
    <w:uiPriority w:val="99"/>
    <w:pPr>
      <w:ind w:firstLine="420"/>
    </w:pPr>
    <w:rPr>
      <w:szCs w:val="20"/>
    </w:rPr>
  </w:style>
  <w:style w:type="paragraph" w:styleId="9">
    <w:name w:val="Document Map"/>
    <w:basedOn w:val="1"/>
    <w:link w:val="20"/>
    <w:semiHidden/>
    <w:qFormat/>
    <w:uiPriority w:val="99"/>
    <w:pPr>
      <w:shd w:val="clear" w:color="auto" w:fill="000080"/>
    </w:pPr>
    <w:rPr>
      <w:kern w:val="0"/>
      <w:sz w:val="2"/>
      <w:szCs w:val="20"/>
    </w:rPr>
  </w:style>
  <w:style w:type="paragraph" w:styleId="10">
    <w:name w:val="Body Text"/>
    <w:basedOn w:val="1"/>
    <w:link w:val="94"/>
    <w:semiHidden/>
    <w:unhideWhenUsed/>
    <w:locked/>
    <w:uiPriority w:val="99"/>
    <w:pPr>
      <w:spacing w:after="120"/>
    </w:pPr>
  </w:style>
  <w:style w:type="paragraph" w:styleId="11">
    <w:name w:val="Plain Text"/>
    <w:basedOn w:val="1"/>
    <w:link w:val="21"/>
    <w:qFormat/>
    <w:uiPriority w:val="0"/>
    <w:rPr>
      <w:rFonts w:ascii="宋体" w:hAnsi="Courier New"/>
      <w:kern w:val="0"/>
      <w:szCs w:val="21"/>
    </w:rPr>
  </w:style>
  <w:style w:type="paragraph" w:styleId="12">
    <w:name w:val="Balloon Text"/>
    <w:basedOn w:val="1"/>
    <w:link w:val="22"/>
    <w:qFormat/>
    <w:uiPriority w:val="99"/>
    <w:rPr>
      <w:sz w:val="18"/>
      <w:szCs w:val="18"/>
    </w:rPr>
  </w:style>
  <w:style w:type="paragraph" w:styleId="13">
    <w:name w:val="footer"/>
    <w:basedOn w:val="1"/>
    <w:link w:val="23"/>
    <w:qFormat/>
    <w:uiPriority w:val="99"/>
    <w:pPr>
      <w:tabs>
        <w:tab w:val="center" w:pos="4153"/>
        <w:tab w:val="right" w:pos="8306"/>
      </w:tabs>
      <w:snapToGrid w:val="0"/>
      <w:jc w:val="left"/>
    </w:pPr>
    <w:rPr>
      <w:sz w:val="18"/>
      <w:szCs w:val="20"/>
    </w:rPr>
  </w:style>
  <w:style w:type="paragraph" w:styleId="14">
    <w:name w:val="header"/>
    <w:basedOn w:val="1"/>
    <w:link w:val="24"/>
    <w:qFormat/>
    <w:uiPriority w:val="99"/>
    <w:pPr>
      <w:pBdr>
        <w:bottom w:val="single" w:color="auto" w:sz="6" w:space="1"/>
      </w:pBdr>
      <w:tabs>
        <w:tab w:val="center" w:pos="4153"/>
        <w:tab w:val="right" w:pos="8306"/>
      </w:tabs>
      <w:snapToGrid w:val="0"/>
      <w:jc w:val="center"/>
    </w:pPr>
    <w:rPr>
      <w:kern w:val="0"/>
      <w:sz w:val="18"/>
      <w:szCs w:val="18"/>
    </w:rPr>
  </w:style>
  <w:style w:type="character" w:styleId="17">
    <w:name w:val="page number"/>
    <w:basedOn w:val="16"/>
    <w:qFormat/>
    <w:uiPriority w:val="99"/>
    <w:rPr>
      <w:rFonts w:cs="Times New Roman"/>
    </w:rPr>
  </w:style>
  <w:style w:type="paragraph" w:customStyle="1" w:styleId="1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9">
    <w:name w:val="标题 3 Char"/>
    <w:link w:val="8"/>
    <w:semiHidden/>
    <w:qFormat/>
    <w:locked/>
    <w:uiPriority w:val="99"/>
    <w:rPr>
      <w:rFonts w:ascii="Times New Roman" w:hAnsi="Times New Roman" w:cs="Times New Roman"/>
      <w:b/>
      <w:sz w:val="32"/>
    </w:rPr>
  </w:style>
  <w:style w:type="character" w:customStyle="1" w:styleId="20">
    <w:name w:val="文档结构图 Char"/>
    <w:link w:val="9"/>
    <w:semiHidden/>
    <w:qFormat/>
    <w:locked/>
    <w:uiPriority w:val="99"/>
    <w:rPr>
      <w:rFonts w:ascii="Times New Roman" w:hAnsi="Times New Roman" w:cs="Times New Roman"/>
      <w:sz w:val="2"/>
    </w:rPr>
  </w:style>
  <w:style w:type="character" w:customStyle="1" w:styleId="21">
    <w:name w:val="纯文本 Char"/>
    <w:link w:val="11"/>
    <w:qFormat/>
    <w:locked/>
    <w:uiPriority w:val="0"/>
    <w:rPr>
      <w:rFonts w:ascii="宋体" w:hAnsi="Courier New" w:cs="Times New Roman"/>
      <w:sz w:val="21"/>
    </w:rPr>
  </w:style>
  <w:style w:type="character" w:customStyle="1" w:styleId="22">
    <w:name w:val="批注框文本 Char"/>
    <w:link w:val="12"/>
    <w:qFormat/>
    <w:locked/>
    <w:uiPriority w:val="99"/>
    <w:rPr>
      <w:rFonts w:cs="Times New Roman"/>
      <w:kern w:val="2"/>
      <w:sz w:val="18"/>
    </w:rPr>
  </w:style>
  <w:style w:type="character" w:customStyle="1" w:styleId="23">
    <w:name w:val="页脚 Char"/>
    <w:link w:val="13"/>
    <w:qFormat/>
    <w:locked/>
    <w:uiPriority w:val="99"/>
    <w:rPr>
      <w:rFonts w:ascii="Times New Roman" w:hAnsi="Times New Roman" w:eastAsia="宋体" w:cs="Times New Roman"/>
      <w:kern w:val="2"/>
      <w:sz w:val="18"/>
    </w:rPr>
  </w:style>
  <w:style w:type="character" w:customStyle="1" w:styleId="24">
    <w:name w:val="页眉 Char"/>
    <w:link w:val="14"/>
    <w:qFormat/>
    <w:locked/>
    <w:uiPriority w:val="99"/>
    <w:rPr>
      <w:rFonts w:ascii="Times New Roman" w:hAnsi="Times New Roman" w:cs="Times New Roman"/>
      <w:sz w:val="18"/>
    </w:rPr>
  </w:style>
  <w:style w:type="paragraph" w:customStyle="1" w:styleId="25">
    <w:name w:val="Char"/>
    <w:basedOn w:val="1"/>
    <w:qFormat/>
    <w:uiPriority w:val="99"/>
    <w:pPr>
      <w:tabs>
        <w:tab w:val="left" w:pos="360"/>
      </w:tabs>
      <w:ind w:firstLine="200" w:firstLineChars="200"/>
    </w:pPr>
    <w:rPr>
      <w:sz w:val="28"/>
      <w:szCs w:val="30"/>
    </w:rPr>
  </w:style>
  <w:style w:type="character" w:customStyle="1" w:styleId="26">
    <w:name w:val="font31"/>
    <w:qFormat/>
    <w:uiPriority w:val="99"/>
    <w:rPr>
      <w:rFonts w:ascii="宋体" w:hAnsi="宋体" w:eastAsia="宋体"/>
      <w:color w:val="000000"/>
      <w:sz w:val="22"/>
      <w:u w:val="none"/>
    </w:rPr>
  </w:style>
  <w:style w:type="character" w:customStyle="1" w:styleId="27">
    <w:name w:val="font51"/>
    <w:qFormat/>
    <w:uiPriority w:val="99"/>
    <w:rPr>
      <w:rFonts w:ascii="宋体" w:hAnsi="宋体" w:eastAsia="宋体" w:cs="宋体"/>
      <w:b/>
      <w:color w:val="000000"/>
      <w:sz w:val="22"/>
      <w:szCs w:val="22"/>
      <w:u w:val="none"/>
    </w:rPr>
  </w:style>
  <w:style w:type="character" w:customStyle="1" w:styleId="28">
    <w:name w:val="font21"/>
    <w:qFormat/>
    <w:uiPriority w:val="99"/>
    <w:rPr>
      <w:rFonts w:ascii="宋体" w:hAnsi="宋体" w:eastAsia="宋体"/>
      <w:color w:val="000000"/>
      <w:sz w:val="22"/>
      <w:u w:val="none"/>
    </w:rPr>
  </w:style>
  <w:style w:type="character" w:customStyle="1" w:styleId="29">
    <w:name w:val="font01"/>
    <w:qFormat/>
    <w:uiPriority w:val="99"/>
    <w:rPr>
      <w:rFonts w:ascii="宋体" w:hAnsi="宋体" w:eastAsia="宋体"/>
      <w:b/>
      <w:color w:val="000000"/>
      <w:sz w:val="22"/>
      <w:u w:val="none"/>
    </w:rPr>
  </w:style>
  <w:style w:type="character" w:customStyle="1" w:styleId="30">
    <w:name w:val="ask-title2"/>
    <w:qFormat/>
    <w:uiPriority w:val="99"/>
  </w:style>
  <w:style w:type="character" w:customStyle="1" w:styleId="31">
    <w:name w:val="纯文本 Char_0_0"/>
    <w:link w:val="32"/>
    <w:qFormat/>
    <w:locked/>
    <w:uiPriority w:val="99"/>
    <w:rPr>
      <w:rFonts w:ascii="宋体" w:hAnsi="Courier New"/>
      <w:kern w:val="2"/>
      <w:sz w:val="21"/>
    </w:rPr>
  </w:style>
  <w:style w:type="paragraph" w:customStyle="1" w:styleId="32">
    <w:name w:val="纯文本_0_0"/>
    <w:basedOn w:val="33"/>
    <w:link w:val="31"/>
    <w:qFormat/>
    <w:uiPriority w:val="99"/>
    <w:rPr>
      <w:rFonts w:ascii="宋体" w:hAnsi="Courier New"/>
      <w:szCs w:val="20"/>
    </w:rPr>
  </w:style>
  <w:style w:type="paragraph" w:customStyle="1" w:styleId="33">
    <w:name w:val="正文_7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_4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4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
    <w:name w:val="正文_0_0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Normal_16_0"/>
    <w:qFormat/>
    <w:uiPriority w:val="99"/>
    <w:rPr>
      <w:rFonts w:ascii="黑体" w:hAnsi="黑体" w:eastAsia="黑体" w:cs="Times New Roman"/>
      <w:b/>
      <w:sz w:val="32"/>
      <w:szCs w:val="24"/>
      <w:lang w:val="en-US" w:eastAsia="zh-CN" w:bidi="ar-SA"/>
    </w:rPr>
  </w:style>
  <w:style w:type="paragraph" w:customStyle="1" w:styleId="38">
    <w:name w:val="正文_8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Normal_17_0"/>
    <w:qFormat/>
    <w:uiPriority w:val="99"/>
    <w:rPr>
      <w:rFonts w:ascii="黑体" w:hAnsi="黑体" w:eastAsia="黑体" w:cs="Times New Roman"/>
      <w:b/>
      <w:sz w:val="32"/>
      <w:szCs w:val="24"/>
      <w:lang w:val="en-US" w:eastAsia="zh-CN" w:bidi="ar-SA"/>
    </w:rPr>
  </w:style>
  <w:style w:type="paragraph" w:customStyle="1" w:styleId="40">
    <w:name w:val="正文_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Normal_18_0"/>
    <w:qFormat/>
    <w:uiPriority w:val="99"/>
    <w:rPr>
      <w:rFonts w:ascii="黑体" w:hAnsi="黑体" w:eastAsia="黑体" w:cs="Times New Roman"/>
      <w:b/>
      <w:sz w:val="32"/>
      <w:szCs w:val="24"/>
      <w:lang w:val="en-US" w:eastAsia="zh-CN" w:bidi="ar-SA"/>
    </w:rPr>
  </w:style>
  <w:style w:type="paragraph" w:customStyle="1" w:styleId="43">
    <w:name w:val="正文_9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Normal_12_0"/>
    <w:qFormat/>
    <w:uiPriority w:val="99"/>
    <w:rPr>
      <w:rFonts w:ascii="黑体" w:hAnsi="黑体" w:eastAsia="黑体" w:cs="Times New Roman"/>
      <w:b/>
      <w:sz w:val="32"/>
      <w:szCs w:val="24"/>
      <w:lang w:val="en-US" w:eastAsia="zh-CN" w:bidi="ar-SA"/>
    </w:rPr>
  </w:style>
  <w:style w:type="paragraph" w:customStyle="1" w:styleId="45">
    <w:name w:val="正文_1_0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6">
    <w:name w:val="Normal_14_0"/>
    <w:qFormat/>
    <w:uiPriority w:val="99"/>
    <w:rPr>
      <w:rFonts w:ascii="黑体" w:hAnsi="黑体" w:eastAsia="黑体" w:cs="Times New Roman"/>
      <w:b/>
      <w:sz w:val="32"/>
      <w:szCs w:val="24"/>
      <w:lang w:val="en-US" w:eastAsia="zh-CN" w:bidi="ar-SA"/>
    </w:rPr>
  </w:style>
  <w:style w:type="paragraph" w:customStyle="1" w:styleId="47">
    <w:name w:val="正文_7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0_0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1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6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Normal_10_0"/>
    <w:qFormat/>
    <w:uiPriority w:val="99"/>
    <w:rPr>
      <w:rFonts w:ascii="黑体" w:hAnsi="黑体" w:eastAsia="黑体" w:cs="Times New Roman"/>
      <w:b/>
      <w:sz w:val="32"/>
      <w:szCs w:val="24"/>
      <w:lang w:val="en-US" w:eastAsia="zh-CN" w:bidi="ar-SA"/>
    </w:rPr>
  </w:style>
  <w:style w:type="paragraph" w:customStyle="1" w:styleId="53">
    <w:name w:val="Normal_13_0"/>
    <w:qFormat/>
    <w:uiPriority w:val="99"/>
    <w:rPr>
      <w:rFonts w:ascii="黑体" w:hAnsi="黑体" w:eastAsia="黑体" w:cs="Times New Roman"/>
      <w:b/>
      <w:sz w:val="32"/>
      <w:szCs w:val="24"/>
      <w:lang w:val="en-US" w:eastAsia="zh-CN" w:bidi="ar-SA"/>
    </w:rPr>
  </w:style>
  <w:style w:type="paragraph" w:customStyle="1" w:styleId="54">
    <w:name w:val="正文_6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Normal_15_0"/>
    <w:qFormat/>
    <w:uiPriority w:val="99"/>
    <w:rPr>
      <w:rFonts w:ascii="黑体" w:hAnsi="黑体" w:eastAsia="黑体" w:cs="Times New Roman"/>
      <w:b/>
      <w:sz w:val="32"/>
      <w:szCs w:val="24"/>
      <w:lang w:val="en-US" w:eastAsia="zh-CN" w:bidi="ar-SA"/>
    </w:rPr>
  </w:style>
  <w:style w:type="paragraph" w:customStyle="1" w:styleId="56">
    <w:name w:val="正文_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14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17"/>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_10_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0_1"/>
    <w:qFormat/>
    <w:uiPriority w:val="99"/>
    <w:rPr>
      <w:rFonts w:ascii="黑体" w:hAnsi="黑体" w:eastAsia="黑体" w:cs="Times New Roman"/>
      <w:b/>
      <w:sz w:val="32"/>
      <w:szCs w:val="24"/>
      <w:lang w:val="en-US" w:eastAsia="zh-CN" w:bidi="ar-SA"/>
    </w:rPr>
  </w:style>
  <w:style w:type="paragraph" w:customStyle="1" w:styleId="61">
    <w:name w:val="正文_1_0_0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62">
    <w:name w:val="正文_13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0_0_0_0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Normal_6_0"/>
    <w:qFormat/>
    <w:uiPriority w:val="99"/>
    <w:rPr>
      <w:rFonts w:ascii="黑体" w:hAnsi="黑体" w:eastAsia="黑体" w:cs="Times New Roman"/>
      <w:b/>
      <w:sz w:val="32"/>
      <w:szCs w:val="24"/>
      <w:lang w:val="en-US" w:eastAsia="zh-CN" w:bidi="ar-SA"/>
    </w:rPr>
  </w:style>
  <w:style w:type="paragraph" w:customStyle="1" w:styleId="65">
    <w:name w:val="Normal_4_0"/>
    <w:qFormat/>
    <w:uiPriority w:val="99"/>
    <w:rPr>
      <w:rFonts w:ascii="黑体" w:hAnsi="黑体" w:eastAsia="黑体" w:cs="Times New Roman"/>
      <w:b/>
      <w:sz w:val="32"/>
      <w:szCs w:val="24"/>
      <w:lang w:val="en-US" w:eastAsia="zh-CN" w:bidi="ar-SA"/>
    </w:rPr>
  </w:style>
  <w:style w:type="paragraph" w:customStyle="1" w:styleId="66">
    <w:name w:val="正文_13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Normal_1_1"/>
    <w:qFormat/>
    <w:uiPriority w:val="99"/>
    <w:rPr>
      <w:rFonts w:ascii="黑体" w:hAnsi="黑体" w:eastAsia="黑体" w:cs="Times New Roman"/>
      <w:b/>
      <w:sz w:val="32"/>
      <w:szCs w:val="24"/>
      <w:lang w:val="en-US" w:eastAsia="zh-CN" w:bidi="ar-SA"/>
    </w:rPr>
  </w:style>
  <w:style w:type="paragraph" w:customStyle="1" w:styleId="68">
    <w:name w:val="正文_1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rmal_8_0"/>
    <w:qFormat/>
    <w:uiPriority w:val="99"/>
    <w:rPr>
      <w:rFonts w:ascii="黑体" w:hAnsi="黑体" w:eastAsia="黑体" w:cs="Times New Roman"/>
      <w:b/>
      <w:sz w:val="32"/>
      <w:szCs w:val="24"/>
      <w:lang w:val="en-US" w:eastAsia="zh-CN" w:bidi="ar-SA"/>
    </w:rPr>
  </w:style>
  <w:style w:type="paragraph" w:customStyle="1" w:styleId="70">
    <w:name w:val="正文_4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1">
    <w:name w:val="Normal_7_0"/>
    <w:qFormat/>
    <w:uiPriority w:val="99"/>
    <w:rPr>
      <w:rFonts w:ascii="黑体" w:hAnsi="黑体" w:eastAsia="黑体" w:cs="Times New Roman"/>
      <w:b/>
      <w:sz w:val="32"/>
      <w:szCs w:val="24"/>
      <w:lang w:val="en-US" w:eastAsia="zh-CN" w:bidi="ar-SA"/>
    </w:rPr>
  </w:style>
  <w:style w:type="paragraph" w:customStyle="1" w:styleId="72">
    <w:name w:val="正文_19"/>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正文_14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1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Normal_11_0"/>
    <w:qFormat/>
    <w:uiPriority w:val="99"/>
    <w:rPr>
      <w:rFonts w:ascii="黑体" w:hAnsi="黑体" w:eastAsia="黑体" w:cs="Times New Roman"/>
      <w:b/>
      <w:sz w:val="32"/>
      <w:szCs w:val="24"/>
      <w:lang w:val="en-US" w:eastAsia="zh-CN" w:bidi="ar-SA"/>
    </w:rPr>
  </w:style>
  <w:style w:type="paragraph" w:customStyle="1" w:styleId="76">
    <w:name w:val="正文_10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Normal_2_0"/>
    <w:qFormat/>
    <w:uiPriority w:val="99"/>
    <w:rPr>
      <w:rFonts w:ascii="黑体" w:hAnsi="黑体" w:eastAsia="黑体" w:cs="Times New Roman"/>
      <w:b/>
      <w:sz w:val="32"/>
      <w:szCs w:val="24"/>
      <w:lang w:val="en-US" w:eastAsia="zh-CN" w:bidi="ar-SA"/>
    </w:rPr>
  </w:style>
  <w:style w:type="paragraph" w:customStyle="1" w:styleId="78">
    <w:name w:val="正文_9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5_0"/>
    <w:qFormat/>
    <w:uiPriority w:val="99"/>
    <w:rPr>
      <w:rFonts w:ascii="黑体" w:hAnsi="黑体" w:eastAsia="黑体" w:cs="Times New Roman"/>
      <w:b/>
      <w:sz w:val="32"/>
      <w:szCs w:val="24"/>
      <w:lang w:val="en-US" w:eastAsia="zh-CN" w:bidi="ar-SA"/>
    </w:rPr>
  </w:style>
  <w:style w:type="paragraph" w:customStyle="1" w:styleId="80">
    <w:name w:val="正文_1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_7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Normal_3_0"/>
    <w:qFormat/>
    <w:uiPriority w:val="99"/>
    <w:rPr>
      <w:rFonts w:ascii="黑体" w:hAnsi="黑体" w:eastAsia="黑体" w:cs="Times New Roman"/>
      <w:b/>
      <w:sz w:val="32"/>
      <w:szCs w:val="24"/>
      <w:lang w:val="en-US" w:eastAsia="zh-CN" w:bidi="ar-SA"/>
    </w:rPr>
  </w:style>
  <w:style w:type="paragraph" w:customStyle="1" w:styleId="83">
    <w:name w:val="正文_0_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正文_1_1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18"/>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Normal_9_0"/>
    <w:qFormat/>
    <w:uiPriority w:val="99"/>
    <w:rPr>
      <w:rFonts w:ascii="Times New Roman" w:hAnsi="Times New Roman" w:eastAsia="宋体" w:cs="Times New Roman"/>
      <w:sz w:val="24"/>
      <w:szCs w:val="24"/>
      <w:lang w:val="en-US" w:eastAsia="zh-CN" w:bidi="ar-SA"/>
    </w:rPr>
  </w:style>
  <w:style w:type="paragraph" w:customStyle="1" w:styleId="87">
    <w:name w:val="正文_1_0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8">
    <w:name w:val="正文缩进 Char"/>
    <w:link w:val="7"/>
    <w:qFormat/>
    <w:locked/>
    <w:uiPriority w:val="99"/>
    <w:rPr>
      <w:rFonts w:eastAsia="宋体"/>
      <w:kern w:val="2"/>
      <w:sz w:val="21"/>
      <w:lang w:val="en-US" w:eastAsia="zh-CN"/>
    </w:rPr>
  </w:style>
  <w:style w:type="character" w:customStyle="1" w:styleId="89">
    <w:name w:val="Char Char2"/>
    <w:qFormat/>
    <w:uiPriority w:val="99"/>
    <w:rPr>
      <w:b/>
      <w:kern w:val="2"/>
      <w:sz w:val="32"/>
    </w:rPr>
  </w:style>
  <w:style w:type="paragraph" w:customStyle="1" w:styleId="90">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91">
    <w:name w:val="p16"/>
    <w:basedOn w:val="1"/>
    <w:qFormat/>
    <w:uiPriority w:val="99"/>
    <w:pPr>
      <w:widowControl/>
    </w:pPr>
    <w:rPr>
      <w:rFonts w:ascii="宋体" w:hAnsi="宋体" w:cs="宋体"/>
      <w:kern w:val="0"/>
      <w:szCs w:val="21"/>
    </w:rPr>
  </w:style>
  <w:style w:type="character" w:customStyle="1" w:styleId="92">
    <w:name w:val="标题 2 Char"/>
    <w:basedOn w:val="16"/>
    <w:link w:val="6"/>
    <w:semiHidden/>
    <w:qFormat/>
    <w:uiPriority w:val="0"/>
    <w:rPr>
      <w:rFonts w:asciiTheme="majorHAnsi" w:hAnsiTheme="majorHAnsi" w:eastAsiaTheme="majorEastAsia" w:cstheme="majorBidi"/>
      <w:b/>
      <w:bCs/>
      <w:kern w:val="2"/>
      <w:sz w:val="32"/>
      <w:szCs w:val="32"/>
    </w:rPr>
  </w:style>
  <w:style w:type="character" w:customStyle="1" w:styleId="93">
    <w:name w:val="标题 1 Char"/>
    <w:basedOn w:val="16"/>
    <w:link w:val="5"/>
    <w:qFormat/>
    <w:uiPriority w:val="9"/>
    <w:rPr>
      <w:b/>
      <w:bCs/>
      <w:kern w:val="44"/>
      <w:sz w:val="44"/>
      <w:szCs w:val="44"/>
    </w:rPr>
  </w:style>
  <w:style w:type="character" w:customStyle="1" w:styleId="94">
    <w:name w:val="正文文本 Char"/>
    <w:basedOn w:val="16"/>
    <w:link w:val="10"/>
    <w:semiHidden/>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1180</Words>
  <Characters>6728</Characters>
  <Lines>56</Lines>
  <Paragraphs>15</Paragraphs>
  <TotalTime>40</TotalTime>
  <ScaleCrop>false</ScaleCrop>
  <LinksUpToDate>false</LinksUpToDate>
  <CharactersWithSpaces>7893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2019-04-26T00:34:00Z</dcterms:created>
  <dc:creator>Administrator</dc:creator>
  <cp:lastModifiedBy>L&amp;W</cp:lastModifiedBy>
  <cp:lastPrinted>2019-04-27T07:23:00Z</cp:lastPrinted>
  <dcterms:modified xsi:type="dcterms:W3CDTF">2021-02-18T00:55:05Z</dcterms:modified>
  <dc:title>询 价 文 件</dc:title>
  <cp:revision>315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