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422"/>
        <w:jc w:val="center"/>
        <w:rPr>
          <w:rFonts w:ascii="宋体" w:hAnsi="宋体" w:cs="宋体"/>
          <w:b/>
          <w:bCs/>
          <w:sz w:val="21"/>
          <w:szCs w:val="21"/>
        </w:rPr>
      </w:pPr>
      <w:r>
        <w:rPr>
          <w:rFonts w:hint="eastAsia" w:ascii="宋体" w:hAnsi="宋体" w:cs="宋体"/>
          <w:b/>
          <w:sz w:val="21"/>
          <w:szCs w:val="21"/>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-842010</wp:posOffset>
            </wp:positionV>
            <wp:extent cx="2297430" cy="2003425"/>
            <wp:effectExtent l="0" t="0" r="7620" b="1587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297430" cy="2003425"/>
                    </a:xfrm>
                    <a:prstGeom prst="rect">
                      <a:avLst/>
                    </a:prstGeom>
                    <a:noFill/>
                    <a:ln w="9525" cmpd="sng">
                      <a:noFill/>
                      <a:miter lim="800000"/>
                      <a:headEnd/>
                      <a:tailEnd/>
                    </a:ln>
                  </pic:spPr>
                </pic:pic>
              </a:graphicData>
            </a:graphic>
          </wp:anchor>
        </w:drawing>
      </w:r>
      <w:r>
        <w:rPr>
          <w:rFonts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Cs w:val="21"/>
          <w:lang w:val="zh-CN"/>
        </w:rPr>
      </w:pPr>
      <w:r>
        <w:rPr>
          <w:rFonts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0"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v:textbox>
              </v:shape>
            </w:pict>
          </mc:Fallback>
        </mc:AlternateContent>
      </w:r>
      <w:r>
        <w:rPr>
          <w:rFonts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381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tabs>
                                <w:tab w:val="left" w:pos="1701"/>
                              </w:tabs>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5"/>
                        <w:tabs>
                          <w:tab w:val="left" w:pos="1701"/>
                        </w:tabs>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1552;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hZAgbUECAAB2BAAADgAAAGRycy9lMm9Eb2MueG1s&#10;rVRLbtswEN0X6B0I7hvJrp2PYTlwY6QoEDQB3KJrmqIsAfyVpCOlB2hvkFU33fdcPkcfKdsx0i6y&#10;6IYacoZv5r0ZanrZKUnuhfON0QUdnOSUCM1N2eh1QT9/un5zTokPTJdMGi0K+iA8vZy9fjVt7UQM&#10;TW1kKRwBiPaT1ha0DsFOsszzWijmT4wVGs7KOMUCtm6dlY61QFcyG+b5adYaV1pnuPAep4veSXeI&#10;7iWApqoaLhaGb5TQoUd1QrIASr5urKezVG1VCR5uq8qLQGRBwTSkFUlgr+KazaZssnbM1g3flcBe&#10;UsIzToo1GkkPUAsWGNm45i8o1XBnvKnCCTcq64kkRcBikD/TZlkzKxIXSO3tQXT//2D5x/s7R5oS&#10;kwBJNFPo+Pbxx/bn7+2v7wRnEKi1foK4pUVk6N6ZDsH7c4/DyLurnIpfMCLwA+vhIK/oAuHxUj48&#10;P8vh4vCN8ovx2TjCZE+3rfPhvTCKRKOgDu1LqrL7Gx/60H1ITKbNdSNlaqHUpC3o6dtxni4cPACX&#10;OsaKNAw7mMiorzxaoVt1O5orUz6ApTP9oHjLrxuUcsN8uGMOk4Hq8XbCLZZKGqQ0O4uS2rhv/zqP&#10;8WgYvJS0mLSC+q8b5gQl8oNGKy8GoxFgQ9qMxmdDbNyxZ3Xs0Rt1ZTDMA7xSy5MZ44Pcm5Uz6gue&#10;2DxmhYtpjtwFDXvzKvTzjyfKxXyegjCMloUbvbQ8QvfizjfBVE3SPcrUa4N+xQ3GMXVu93TivB/v&#10;U9TT72L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hPU0HbAAAACgEAAA8AAAAAAAAAAQAgAAAA&#10;IgAAAGRycy9kb3ducmV2LnhtbFBLAQIUABQAAAAIAIdO4kCFkCBtQQIAAHYEAAAOAAAAAAAAAAEA&#10;IAAAACoBAABkcnMvZTJvRG9jLnhtbFBLBQYAAAAABgAGAFkBAADd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ind w:firstLine="420"/>
        <w:rPr>
          <w:rFonts w:ascii="宋体" w:hAnsi="宋体" w:cs="宋体"/>
          <w:szCs w:val="21"/>
          <w:lang w:val="zh-CN"/>
        </w:rPr>
      </w:pPr>
    </w:p>
    <w:p>
      <w:pPr>
        <w:ind w:firstLine="420"/>
        <w:rPr>
          <w:rFonts w:ascii="宋体" w:hAnsi="宋体" w:cs="宋体"/>
          <w:szCs w:val="21"/>
          <w:lang w:val="zh-CN"/>
        </w:rPr>
      </w:pPr>
    </w:p>
    <w:p>
      <w:pPr>
        <w:ind w:firstLine="420"/>
        <w:rPr>
          <w:rFonts w:ascii="宋体" w:hAnsi="宋体" w:cs="宋体"/>
          <w:szCs w:val="21"/>
          <w:lang w:val="zh-CN"/>
        </w:rPr>
      </w:pPr>
    </w:p>
    <w:p>
      <w:pPr>
        <w:ind w:firstLine="420"/>
        <w:rPr>
          <w:rFonts w:ascii="宋体" w:hAnsi="宋体" w:cs="宋体"/>
          <w:szCs w:val="21"/>
          <w:lang w:val="zh-CN"/>
        </w:rPr>
      </w:pPr>
    </w:p>
    <w:p>
      <w:pPr>
        <w:ind w:firstLine="420"/>
        <w:rPr>
          <w:rFonts w:ascii="宋体" w:hAnsi="宋体" w:cs="宋体"/>
          <w:szCs w:val="21"/>
          <w:lang w:val="zh-CN"/>
        </w:rPr>
      </w:pPr>
      <w:r>
        <w:rPr>
          <w:rFonts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245110</wp:posOffset>
                </wp:positionH>
                <wp:positionV relativeFrom="paragraph">
                  <wp:posOffset>43815</wp:posOffset>
                </wp:positionV>
                <wp:extent cx="5303520" cy="11049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5303520" cy="1104900"/>
                        </a:xfrm>
                        <a:prstGeom prst="rect">
                          <a:avLst/>
                        </a:prstGeom>
                        <a:noFill/>
                        <a:ln w="6350">
                          <a:noFill/>
                        </a:ln>
                        <a:effectLst/>
                      </wps:spPr>
                      <wps:txbx>
                        <w:txbxContent>
                          <w:p>
                            <w:pPr>
                              <w:jc w:val="center"/>
                              <w:rPr>
                                <w:rFonts w:asciiTheme="minorEastAsia" w:hAnsiTheme="minorEastAsia" w:eastAsiaTheme="minorEastAsia" w:cstheme="minorEastAsia"/>
                                <w:kern w:val="24"/>
                                <w:sz w:val="44"/>
                                <w:szCs w:val="44"/>
                              </w:rPr>
                            </w:pPr>
                            <w:r>
                              <w:rPr>
                                <w:rFonts w:hint="eastAsia" w:asciiTheme="minorEastAsia" w:hAnsiTheme="minorEastAsia" w:eastAsiaTheme="minorEastAsia" w:cstheme="minorEastAsia"/>
                                <w:kern w:val="24"/>
                                <w:sz w:val="44"/>
                                <w:szCs w:val="44"/>
                              </w:rPr>
                              <w:t>江苏医药职业学院</w:t>
                            </w:r>
                          </w:p>
                          <w:p>
                            <w:pPr>
                              <w:jc w:val="center"/>
                              <w:rPr>
                                <w:rFonts w:asciiTheme="minorEastAsia" w:hAnsiTheme="minorEastAsia" w:eastAsiaTheme="minorEastAsia" w:cstheme="minorEastAsia"/>
                                <w:kern w:val="24"/>
                                <w:sz w:val="44"/>
                                <w:szCs w:val="44"/>
                              </w:rPr>
                            </w:pPr>
                            <w:r>
                              <w:rPr>
                                <w:rFonts w:hint="eastAsia" w:asciiTheme="minorEastAsia" w:hAnsiTheme="minorEastAsia" w:eastAsiaTheme="minorEastAsia" w:cstheme="minorEastAsia"/>
                                <w:kern w:val="24"/>
                                <w:sz w:val="44"/>
                                <w:szCs w:val="44"/>
                              </w:rPr>
                              <w:t>继续教育学院社会服务接待室改造项目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9.3pt;margin-top:3.45pt;height:87pt;width:417.6pt;z-index:251674624;mso-width-relative:page;mso-height-relative:page;" filled="f" stroked="f" coordsize="21600,21600" o:gfxdata="UEsDBAoAAAAAAIdO4kAAAAAAAAAAAAAAAAAEAAAAZHJzL1BLAwQUAAAACACHTuJA5p0/QNkAAAAI&#10;AQAADwAAAGRycy9kb3ducmV2LnhtbE2Py07DMBBF90j8gzVI7KjdVgQ3jVOhSBUSgkVLN+yc2E2i&#10;2uMQuw/4eoZVWY7u0Z1zi9XFO3ayY+wDKphOBDCLTTA9tgp2H+sHCSwmjUa7gFbBt42wKm9vCp2b&#10;cMaNPW1Ty6gEY64VdCkNOeex6azXcRIGi5Ttw+h1onNsuRn1mcq94zMhMu51j/Sh04OtOtsctkev&#10;4LVav+tNPfPyx1Uvb/vn4Wv3+ajU/d1ULIEle0lXGP70SR1KcqrDEU1kTsFcZkQqyBbAKJZPc1pS&#10;EyfFAnhZ8P8Dyl9QSwMEFAAAAAgAh07iQNFi4rJCAgAAdgQAAA4AAABkcnMvZTJvRG9jLnhtbK1U&#10;zY7TMBC+I/EOlu80SX8Wtmq6KlsVIa3YlQri7DpOE8n2GNttUh4A3oATF+48V5+DsZN2q4XDHrg4&#10;Y8/4m/m+GWd20ypJ9sK6GnROs0FKidAcilpvc/rp4+rVG0qcZ7pgErTI6UE4ejN/+WLWmKkYQgWy&#10;EJYgiHbTxuS08t5Mk8TxSijmBmCERmcJVjGPW7tNCssaRFcyGabpVdKALYwFLpzD02XnpD2ifQ4g&#10;lGXNxRL4TgntO1QrJPNIyVW1cXQeqy1Lwf19WTrhicwpMvVxxSRob8KazGdsurXMVDXvS2DPKeEJ&#10;J8VqjUnPUEvmGdnZ+i8oVXMLDko/4KCSjkhUBFlk6RNt1hUzInJBqZ05i+7+Hyz/sH+wpC5wEijR&#10;TGHDjz++H3/+Pv76RrJh0Kcxbopha4OBvn0LbYjtzx0eBtptaVX4IiGCflT3cFZXtJ5wPJyM0tFk&#10;iC6OvixLx9dp1D95vG6s8+8EKBKMnFpsX1SV7e+cx5QYegoJ2TSsailjC6UmTU6vRpM0Xjh78IbU&#10;IVbEYehhAqWu9GD5dtP2fDZQHJCmhW5QnOGrGku5Y84/MIuTgeXj2/H3uJQSMCX0FiUV2K//Og/x&#10;2DD0UtLgpOXUfdkxKyiR7zW28jobjxHWx8148jpIZC89m0uP3qlbwGHGdmF10QzxXp7M0oL6jE9s&#10;EbKii2mOuXPqT+at7+YfnygXi0UMwmE0zN/pteEBuhN3sfNQ1lH3IFOnDTYhbHAcYzv6pxPm/XIf&#10;ox5/F/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p0/QNkAAAAIAQAADwAAAAAAAAABACAAAAAi&#10;AAAAZHJzL2Rvd25yZXYueG1sUEsBAhQAFAAAAAgAh07iQNFi4rJCAgAAdgQAAA4AAAAAAAAAAQAg&#10;AAAAKAEAAGRycy9lMm9Eb2MueG1sUEsFBgAAAAAGAAYAWQEAANwFAAAAAA==&#10;">
                <v:fill on="f" focussize="0,0"/>
                <v:stroke on="f" weight="0.5pt"/>
                <v:imagedata o:title=""/>
                <o:lock v:ext="edit" aspectratio="f"/>
                <v:textbox>
                  <w:txbxContent>
                    <w:p>
                      <w:pPr>
                        <w:jc w:val="center"/>
                        <w:rPr>
                          <w:rFonts w:asciiTheme="minorEastAsia" w:hAnsiTheme="minorEastAsia" w:eastAsiaTheme="minorEastAsia" w:cstheme="minorEastAsia"/>
                          <w:kern w:val="24"/>
                          <w:sz w:val="44"/>
                          <w:szCs w:val="44"/>
                        </w:rPr>
                      </w:pPr>
                      <w:r>
                        <w:rPr>
                          <w:rFonts w:hint="eastAsia" w:asciiTheme="minorEastAsia" w:hAnsiTheme="minorEastAsia" w:eastAsiaTheme="minorEastAsia" w:cstheme="minorEastAsia"/>
                          <w:kern w:val="24"/>
                          <w:sz w:val="44"/>
                          <w:szCs w:val="44"/>
                        </w:rPr>
                        <w:t>江苏医药职业学院</w:t>
                      </w:r>
                    </w:p>
                    <w:p>
                      <w:pPr>
                        <w:jc w:val="center"/>
                        <w:rPr>
                          <w:rFonts w:asciiTheme="minorEastAsia" w:hAnsiTheme="minorEastAsia" w:eastAsiaTheme="minorEastAsia" w:cstheme="minorEastAsia"/>
                          <w:kern w:val="24"/>
                          <w:sz w:val="44"/>
                          <w:szCs w:val="44"/>
                        </w:rPr>
                      </w:pPr>
                      <w:r>
                        <w:rPr>
                          <w:rFonts w:hint="eastAsia" w:asciiTheme="minorEastAsia" w:hAnsiTheme="minorEastAsia" w:eastAsiaTheme="minorEastAsia" w:cstheme="minorEastAsia"/>
                          <w:kern w:val="24"/>
                          <w:sz w:val="44"/>
                          <w:szCs w:val="44"/>
                        </w:rPr>
                        <w:t>继续教育学院社会服务接待室改造项目</w:t>
                      </w:r>
                    </w:p>
                    <w:p/>
                  </w:txbxContent>
                </v:textbox>
              </v:shape>
            </w:pict>
          </mc:Fallback>
        </mc:AlternateContent>
      </w:r>
    </w:p>
    <w:p>
      <w:pPr>
        <w:ind w:firstLine="420"/>
        <w:rPr>
          <w:rFonts w:ascii="宋体" w:hAnsi="宋体" w:cs="宋体"/>
          <w:szCs w:val="21"/>
          <w:lang w:val="zh-CN"/>
        </w:rPr>
      </w:pPr>
    </w:p>
    <w:p>
      <w:pPr>
        <w:ind w:firstLine="420"/>
        <w:jc w:val="right"/>
        <w:rPr>
          <w:rFonts w:ascii="宋体" w:hAnsi="宋体" w:cs="宋体"/>
          <w:szCs w:val="21"/>
          <w:lang w:val="zh-CN"/>
        </w:rPr>
      </w:pPr>
    </w:p>
    <w:p>
      <w:pPr>
        <w:ind w:firstLine="420"/>
        <w:rPr>
          <w:rFonts w:ascii="宋体" w:hAnsi="宋体" w:cs="宋体"/>
          <w:szCs w:val="21"/>
          <w:lang w:val="zh-CN"/>
        </w:rPr>
      </w:pPr>
    </w:p>
    <w:p>
      <w:pPr>
        <w:ind w:firstLine="420"/>
        <w:rPr>
          <w:rFonts w:ascii="宋体" w:hAnsi="宋体" w:cs="宋体"/>
          <w:szCs w:val="21"/>
          <w:lang w:val="zh-CN"/>
        </w:rPr>
        <w:sectPr>
          <w:headerReference r:id="rId3" w:type="default"/>
          <w:pgSz w:w="11906" w:h="16838"/>
          <w:pgMar w:top="1701" w:right="1474" w:bottom="1701" w:left="1474" w:header="851" w:footer="1134" w:gutter="0"/>
          <w:cols w:space="720" w:num="1"/>
          <w:docGrid w:linePitch="579" w:charSpace="1229"/>
        </w:sectPr>
      </w:pPr>
      <w:bookmarkStart w:id="246" w:name="_GoBack"/>
      <w:bookmarkEnd w:id="246"/>
      <w:r>
        <w:rPr>
          <w:rFonts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1732915</wp:posOffset>
                </wp:positionH>
                <wp:positionV relativeFrom="paragraph">
                  <wp:posOffset>2388870</wp:posOffset>
                </wp:positionV>
                <wp:extent cx="4361180" cy="6153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361180" cy="615315"/>
                        </a:xfrm>
                        <a:prstGeom prst="rect">
                          <a:avLst/>
                        </a:prstGeom>
                        <a:noFill/>
                        <a:ln w="6350">
                          <a:noFill/>
                        </a:ln>
                        <a:effectLst/>
                      </wps:spPr>
                      <wps:txbx>
                        <w:txbxContent>
                          <w:p>
                            <w:pPr>
                              <w:rPr>
                                <w:rFonts w:hint="eastAsia"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江苏医药职业学院继续教育学院社会服务接待室改造项目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45pt;margin-top:188.1pt;height:48.45pt;width:343.4pt;z-index:251672576;mso-width-relative:page;mso-height-relative:page;" filled="f" stroked="f" coordsize="21600,21600" o:gfxdata="UEsDBAoAAAAAAIdO4kAAAAAAAAAAAAAAAAAEAAAAZHJzL1BLAwQUAAAACACHTuJA7a3QUN0AAAAL&#10;AQAADwAAAGRycy9kb3ducmV2LnhtbE2Py07DMBBF90j8gzVI7KgTlzZNiFOhSBUSgkVLN+wm8TSJ&#10;8CPE7gO+HrOC5ege3XumXF+MZiea/OCshHSWACPbOjXYTsL+bXO3AuYDWoXaWZLwRR7W1fVViYVy&#10;Z7ul0y50LJZYX6CEPoSx4Ny3PRn0MzeSjdnBTQZDPKeOqwnPsdxoLpJkyQ0ONi70OFLdU/uxOxoJ&#10;z/XmFbeNMKtvXT+9HB7Hz/37QsrbmzR5ABboEv5g+NWP6lBFp8YdrfJMSxCZyCMqYZ4tBbBI5Is8&#10;A9ZIuM/mKfCq5P9/qH4AUEsDBBQAAAAIAIdO4kDxOmUAQQIAAHYEAAAOAAAAZHJzL2Uyb0RvYy54&#10;bWytVM1uEzEQviPxDpbvdLP5KSXKpgqNipAqWikgzo7Xm13Jf9hOd8sDwBtw4sKd58pz8NmbpFHh&#10;0AMXZzwz+81834wzu+yUJPfC+cboguZnA0qE5qZs9Kagnz5ev7qgxAemSyaNFgV9EJ5ezl++mLV2&#10;KoamNrIUjgBE+2lrC1qHYKdZ5nktFPNnxgqNYGWcYgFXt8lKx1qgK5kNB4PzrDWutM5w4T28yz5I&#10;94juOYCmqhouloZvldChR3VCsgBKvm6sp/PUbVUJHm6ryotAZEHBNKQTRWCv45nNZ2y6cczWDd+3&#10;wJ7TwhNOijUaRY9QSxYY2brmLyjVcGe8qcIZNyrriSRFwCIfPNFmVTMrEhdI7e1RdP//YPmH+ztH&#10;mhKbMKREM4WJ73583/38vfv1jcAHgVrrp8hbWWSG7q3pkHzwezgj765yKv6CEUEc8j4c5RVdIBzO&#10;8eg8zy8Q4oid55NRPokw2ePX1vnwThhFolFQh/ElVdn9jQ996iElFtPmupEyjVBq0gJ0NBmkD44R&#10;gEsdc0Vahj1MZNR3Hq3Qrbs9zbUpH8DSmX5RvOXXDVq5YT7cMYfNQPd4O+EWRyUNSpq9RUlt3Nd/&#10;+WM+BoYoJS02raD+y5Y5QYl8rzHKN/l4DNiQLuPJ6yEu7jSyPo3orboyWOYcr9TyZMb8IA9m5Yz6&#10;jCe2iFURYpqjdkHDwbwK/f7jiXKxWKQkLKNl4UavLI/QvbiLbTBVk3SPMvXaYF7xgnVMk9s/nbjv&#10;p/eU9fh3M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a3QUN0AAAALAQAADwAAAAAAAAABACAA&#10;AAAiAAAAZHJzL2Rvd25yZXYueG1sUEsBAhQAFAAAAAgAh07iQPE6ZQBBAgAAdgQAAA4AAAAAAAAA&#10;AQAgAAAALAEAAGRycy9lMm9Eb2MueG1sUEsFBgAAAAAGAAYAWQEAAN8FAAAAAA==&#10;">
                <v:fill on="f" focussize="0,0"/>
                <v:stroke on="f" weight="0.5pt"/>
                <v:imagedata o:title=""/>
                <o:lock v:ext="edit" aspectratio="f"/>
                <v:textbox>
                  <w:txbxContent>
                    <w:p>
                      <w:pPr>
                        <w:rPr>
                          <w:rFonts w:hint="eastAsia"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江苏医药职业学院继续教育学院社会服务接待室改造项目</w:t>
                      </w:r>
                    </w:p>
                    <w:p/>
                  </w:txbxContent>
                </v:textbox>
              </v:shape>
            </w:pict>
          </mc:Fallback>
        </mc:AlternateContent>
      </w:r>
      <w:r>
        <w:rPr>
          <w:rFonts w:ascii="宋体" w:hAnsi="宋体" w:cs="宋体"/>
          <w:szCs w:val="21"/>
        </w:rPr>
        <mc:AlternateContent>
          <mc:Choice Requires="wps">
            <w:drawing>
              <wp:anchor distT="0" distB="0" distL="114300" distR="114300" simplePos="0" relativeHeight="251668480" behindDoc="0" locked="0" layoutInCell="1" allowOverlap="1">
                <wp:simplePos x="0" y="0"/>
                <wp:positionH relativeFrom="column">
                  <wp:posOffset>1602740</wp:posOffset>
                </wp:positionH>
                <wp:positionV relativeFrom="paragraph">
                  <wp:posOffset>1925955</wp:posOffset>
                </wp:positionV>
                <wp:extent cx="295211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952115" cy="383540"/>
                        </a:xfrm>
                        <a:prstGeom prst="rect">
                          <a:avLst/>
                        </a:prstGeom>
                        <a:noFill/>
                        <a:ln>
                          <a:noFill/>
                        </a:ln>
                        <a:effectLst/>
                      </wps:spPr>
                      <wps:txbx>
                        <w:txbxContent>
                          <w:p>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SY2024-002-GC-GK</w:t>
                            </w:r>
                          </w:p>
                        </w:txbxContent>
                      </wps:txbx>
                      <wps:bodyPr wrap="square" rtlCol="0">
                        <a:noAutofit/>
                      </wps:bodyPr>
                    </wps:wsp>
                  </a:graphicData>
                </a:graphic>
              </wp:anchor>
            </w:drawing>
          </mc:Choice>
          <mc:Fallback>
            <w:pict>
              <v:shape id="_x0000_s1026" o:spid="_x0000_s1026" o:spt="202" type="#_x0000_t202" style="position:absolute;left:0pt;flip:x;margin-left:126.2pt;margin-top:151.65pt;height:30.2pt;width:232.45pt;z-index:251668480;mso-width-relative:page;mso-height-relative:page;" filled="f" stroked="f" coordsize="21600,21600" o:gfxdata="UEsDBAoAAAAAAIdO4kAAAAAAAAAAAAAAAAAEAAAAZHJzL1BLAwQUAAAACACHTuJAzW7DItsAAAAL&#10;AQAADwAAAGRycy9kb3ducmV2LnhtbE2Py07DMBBF90j8gzVI7KidpG2qNE4XSEgsAqIBqSzd2I2j&#10;xuModh/8PcOq7OZxdOdMubm6gZ3NFHqPEpKZAGaw9brHTsLX58vTCliICrUaPBoJPybAprq/K1Wh&#10;/QW35tzEjlEIhkJJsDGOBeehtcapMPOjQdod/ORUpHbquJ7UhcLdwFMhltypHumCVaN5tqY9Nicn&#10;Qde73SI/jvXWfs8Pr8O7rpuPNykfHxKxBhbNNd5g+NMndajIae9PqAMbJKSLdE6ohExkGTAi8iSn&#10;Yk+TZZYDr0r+/4fqF1BLAwQUAAAACACHTuJAh1n80s8BAACPAwAADgAAAGRycy9lMm9Eb2MueG1s&#10;rVNBjhMxELwj8QfLdzJJlqyWUSYrIFo4IEBaeIDjsTOWbLdxO5nJB+AHnLhw33flHbQ92QDLZQ9c&#10;RnZ1d7mqu2d5PTjL9iqiAd/w2WTKmfISWuO3Df/86ebZFWeYhG+FBa8aflDIr1dPnyz7UKs5dGBb&#10;FRmReKz70PAupVBXFcpOOYETCMpTUEN0ItE1bqs2ip7Yna3m0+ll1UNsQwSpEAldj0F+YoyPIQSt&#10;jVRrkDunfBpZo7IikSXsTEC+Kmq1VjJ90BpVYrbh5DSVLz1C503+VqulqLdRhM7IkwTxGAkPPDlh&#10;PD16plqLJNgumn+onJEREHSaSHDVaKR0hFzMpg96c9uJoIoXajWGc9Px/9HK9/uPkZm24ZcLzrxw&#10;NPHj92/HH3fHn18ZYdSgPmBNebeBMtPwCgZam3scCcy+Bx0d09aEtzmYEfLGKJMafTg3Wg2JSQLn&#10;Lxbz2YwelBS7uLpYPC+TqEaeXB0ipjcKHMuHhkcaZGEV+3eYSBOl3qfkdA83xtoyTOv/AihxRFTZ&#10;hlN1tjRKz6c0bIaTzw20B7LZ00Y0HL/sRFScxWRfQ1mgkfrlLoE2RUYuH2tIU77QnIq6007lRfjz&#10;XrJ+/0e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1uwyLbAAAACwEAAA8AAAAAAAAAAQAgAAAA&#10;IgAAAGRycy9kb3ducmV2LnhtbFBLAQIUABQAAAAIAIdO4kCHWfzSzwEAAI8DAAAOAAAAAAAAAAEA&#10;IAAAACoBAABkcnMvZTJvRG9jLnhtbFBLBQYAAAAABgAGAFkBAABrBQAAAAA=&#10;">
                <v:fill on="f" focussize="0,0"/>
                <v:stroke on="f"/>
                <v:imagedata o:title=""/>
                <o:lock v:ext="edit" aspectratio="f"/>
                <v:textbox>
                  <w:txbxContent>
                    <w:p>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SY2024-002-GC-GK</w:t>
                      </w:r>
                    </w:p>
                  </w:txbxContent>
                </v:textbox>
              </v:shape>
            </w:pict>
          </mc:Fallback>
        </mc:AlternateContent>
      </w:r>
      <w:r>
        <w:rPr>
          <w:rFonts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152400</wp:posOffset>
                </wp:positionH>
                <wp:positionV relativeFrom="paragraph">
                  <wp:posOffset>4756150</wp:posOffset>
                </wp:positionV>
                <wp:extent cx="1452880" cy="532765"/>
                <wp:effectExtent l="0" t="0" r="0" b="635"/>
                <wp:wrapNone/>
                <wp:docPr id="19" name="文本框 19"/>
                <wp:cNvGraphicFramePr/>
                <a:graphic xmlns:a="http://schemas.openxmlformats.org/drawingml/2006/main">
                  <a:graphicData uri="http://schemas.microsoft.com/office/word/2010/wordprocessingShape">
                    <wps:wsp>
                      <wps:cNvSpPr txBox="1"/>
                      <wps:spPr>
                        <a:xfrm flipH="1">
                          <a:off x="0" y="0"/>
                          <a:ext cx="1452880" cy="532765"/>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2pt;margin-top:374.5pt;height:41.95pt;width:114.4pt;z-index:251666432;mso-width-relative:page;mso-height-relative:page;" filled="f" stroked="f" coordsize="21600,21600" o:gfxdata="UEsDBAoAAAAAAIdO4kAAAAAAAAAAAAAAAAAEAAAAZHJzL1BLAwQUAAAACACHTuJAwZIGa9sAAAAK&#10;AQAADwAAAGRycy9kb3ducmV2LnhtbE2Py07DMBBF90j8gzVI7KhdU2gb4lSAVMEGCQLisZskJomI&#10;x8F2H/D1DCvYzWiu7pyTr/ZuEFsbYu/JwHSiQFiqfdNTa+DpcX2yABETUoODJ2vgy0ZYFYcHOWaN&#10;39GD3ZapFVxCMUMDXUpjJmWsO+swTvxoiW/vPjhMvIZWNgF3XO4GqZU6lw574g8djva6s/VHuXEG&#10;7ukylDf4Ha7W/k19vjy/VnfzW2OOj6bqAkSy+/QXhl98RoeCmSq/oSaKwYCesUoyMJ8teeCAPtPs&#10;UhlYnOolyCKX/xWKH1BLAwQUAAAACACHTuJASLrt584BAACPAwAADgAAAGRycy9lMm9Eb2MueG1s&#10;rVNBjhMxELwj8QfLdzLZQJYQZbICooUDAqSFBzgeO2PJdhu3k5l8AH7AicveeVfeQdszG2C57IHL&#10;yK6uLnd196yuemfZQUU04Gt+MZlypryExvhdzT9/un6y4AyT8I2w4FXNjwr51frxo1UXlmoGLdhG&#10;RUYiHpddqHmbUlhWFcpWOYETCMpTUEN0ItE17qomio7Una1m0+ll1UFsQgSpEAndDEE+KsaHCILW&#10;RqoNyL1TPg2qUVmRyBK2JiBfl2q1VjJ90BpVYrbm5DSVLz1C523+VuuVWO6iCK2RYwniISXc8+SE&#10;8fToWWojkmD7aP6RckZGQNBpIsFVg5HSEXJxMb3Xm5tWBFW8UKsxnJuO/09Wvj98jMw0tAkvOPPC&#10;0cRP37+dfvw83X5lhFGDuoBL4t0EYqb+FfREvsORwOy719ExbU14m4MZIW+MmNTo47nRqk9M5vRn&#10;89liQSFJsfnT2fPLeRasBp2cHSKmNwocy4eaRxpkURWHd5gG6h0l0z1cG2vLMK3/CyDNAVFlG8bs&#10;bGkoPZ9Sv+1Hn1tojmSzo42oOX7Zi6g4i8m+hrJAWRrDy32i90oZOX3IofLzheZUjIw7lRfhz3th&#10;/f6P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ZIGa9sAAAAKAQAADwAAAAAAAAABACAAAAAi&#10;AAAAZHJzL2Rvd25yZXYueG1sUEsBAhQAFAAAAAgAh07iQEi67efOAQAAjwMAAA4AAAAAAAAAAQAg&#10;AAAAKgEAAGRycy9lMm9Eb2MueG1sUEsFBgAAAAAGAAYAWQEAAGoFA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758825</wp:posOffset>
                </wp:positionH>
                <wp:positionV relativeFrom="paragraph">
                  <wp:posOffset>4213225</wp:posOffset>
                </wp:positionV>
                <wp:extent cx="1082675" cy="532765"/>
                <wp:effectExtent l="0" t="0" r="0" b="635"/>
                <wp:wrapNone/>
                <wp:docPr id="17" name="文本框 17"/>
                <wp:cNvGraphicFramePr/>
                <a:graphic xmlns:a="http://schemas.openxmlformats.org/drawingml/2006/main">
                  <a:graphicData uri="http://schemas.microsoft.com/office/word/2010/wordprocessingShape">
                    <wps:wsp>
                      <wps:cNvSpPr txBox="1"/>
                      <wps:spPr>
                        <a:xfrm flipH="1">
                          <a:off x="0" y="0"/>
                          <a:ext cx="1082675" cy="532765"/>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59.75pt;margin-top:331.75pt;height:41.95pt;width:85.25pt;z-index:251665408;mso-width-relative:page;mso-height-relative:page;" filled="f" stroked="f" coordsize="21600,21600" o:gfxdata="UEsDBAoAAAAAAIdO4kAAAAAAAAAAAAAAAAAEAAAAZHJzL1BLAwQUAAAACACHTuJA90fCzdsAAAAL&#10;AQAADwAAAGRycy9kb3ducmV2LnhtbE2Py07DMBBF90j8gzVI7KidUhIa4lSAVMEGCQLisXOSIYmI&#10;x8F2H/D1DCvYzdUc3Uex2ttRbNGHwZGGZKZAIDWuHajT8PS4PjkHEaKh1oyOUMMXBliVhweFyVu3&#10;owfcVrETbEIhNxr6GKdcytD0aE2YuQmJf+/OWxNZ+k623uzY3I5yrlQqrRmIE3oz4XWPzUe1sRru&#10;6dJXN+bbX63dm/p8eX6t77JbrY+PEnUBIuI+/sHwW5+rQ8mdarehNoiRdbI8Y1RDmp7ywcR8qXhd&#10;rSFbZAuQZSH/byh/AFBLAwQUAAAACACHTuJA4WZqKc4BAACPAwAADgAAAGRycy9lMm9Eb2MueG1s&#10;rVPNjtMwEL4j8Q6W7zTZorarqOkKqBYOCJAWHsB1Jo0l/+Fxm/QF4A04ceHOc/U5GDvZAstlD1wi&#10;+5tvPs83M1nfDEazIwRUztb8alZyBla6Rtl9zT99vH12zRlGYRuhnYWanwD5zebpk3XvK5i7zukG&#10;AiMRi1Xva97F6KuiQNmBEThzHiwFWxeMiHQN+6IJoid1o4t5WS6L3oXGBycBkdDtGOSTYniMoGtb&#10;JWHr5MGAjaNqAC0iWcJOeeSbXG3bgozv2xYhMl1zchrzlx6h8y59i81aVPsgfKfkVIJ4TAkPPBmh&#10;LD16kdqKKNghqH+kjJLBoWvjTDpTjEZyR8jFVfmgN3ed8JC9UKvRX5qO/09Wvjt+CEw1tAkrzqww&#10;NPHzt6/n7z/PP74wwqhBvceKeHeemHF46QYi3+NIYPI9tMGwViv/JgUTQt4YManRp0ujYYhMpvTy&#10;er5cLTiTFFs8n6+WiyRYjDop2weMr8EZlg41DzTIrCqObzGO1HtKolt3q7TOw9T2L4A0RwTyNkzZ&#10;ydJYejrFYTdMPneuOZHNnjai5vj5IAJwFqJ+5fICJWn0Lw6R3stlpPQxh8pPF5pTNjLtVFqEP++Z&#10;9fs/2v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0fCzdsAAAALAQAADwAAAAAAAAABACAAAAAi&#10;AAAAZHJzL2Rvd25yZXYueG1sUEsBAhQAFAAAAAgAh07iQOFmainOAQAAjwMAAA4AAAAAAAAAAQAg&#10;AAAAKgEAAGRycy9lMm9Eb2MueG1sUEsFBgAAAAAGAAYAWQEAAGoFA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1844675</wp:posOffset>
                </wp:positionH>
                <wp:positionV relativeFrom="paragraph">
                  <wp:posOffset>4760595</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Theme="minorEastAsia" w:hAnsiTheme="minorEastAsia" w:eastAsiaTheme="minorEastAsia" w:cstheme="minorEastAsia"/>
                                <w:kern w:val="24"/>
                                <w:sz w:val="32"/>
                                <w:szCs w:val="32"/>
                              </w:rPr>
                              <w:t>盐城市携手阳光集中采购代理公司</w:t>
                            </w:r>
                            <w:r>
                              <w:rPr>
                                <w:rFonts w:hint="eastAsia" w:ascii="黑体" w:hAnsi="黑体" w:eastAsia="黑体" w:cs="黑体"/>
                                <w:kern w:val="24"/>
                                <w:sz w:val="32"/>
                                <w:szCs w:val="32"/>
                              </w:rPr>
                              <w:t>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5.25pt;margin-top:374.85pt;height:27pt;width:267.75pt;z-index:251670528;mso-width-relative:page;mso-height-relative:page;" filled="f" stroked="f" coordsize="21600,21600" o:gfxdata="UEsDBAoAAAAAAIdO4kAAAAAAAAAAAAAAAAAEAAAAZHJzL1BLAwQUAAAACACHTuJA8aOxa9wAAAAL&#10;AQAADwAAAGRycy9kb3ducmV2LnhtbE2Py07DMBBF90j8gzVI7Kjd0DZtiNMFEhKLgNqAVJZu7MZR&#10;7XEUuw/+nmEFuxnN0Z1zy/XVO3Y2Y+wDSphOBDCDbdA9dhI+P14elsBiUqiVC2gkfJsI6+r2plSF&#10;DhfcmnOTOkYhGAslwaY0FJzH1hqv4iQMBul2CKNXidax43pUFwr3jmdCLLhXPdIHqwbzbE17bE5e&#10;gq53u3l+HOqt/ZodXt27rpvNm5T3d1PxBCyZa/qD4Vef1KEip304oY7MSchWYk6ohHy2yoERscwW&#10;1G5Pg3jMgVcl/9+h+gFQSwMEFAAAAAgAh07iQEtkpBHQAQAAjwMAAA4AAABkcnMvZTJvRG9jLnht&#10;bK1TwW4TMRC9I/EPlu9kt2koJcqmAqLCAQFSywc43nHWku0xtpPd/AD8AScuvfNd+Q7G3jRAufTA&#10;ZWW/efM8b2Z2cTVYw3YQokbX8LNJzRk4ia12m4Z/vr1+dslZTMK1wqCDhu8h8qvl0yeL3s9hih2a&#10;FgIjERfnvW94l5KfV1WUHVgRJ+jBUVBhsCLRNWyqNoie1K2ppnV9UfUYWh9QQoyErsYgPyqGxwii&#10;UlrCCuXWgkujagAjElmKnfaRL0u1SoFMH5WKkJhpODlN5UuP0Hmdv9VyIeabIHyn5bEE8ZgSHniy&#10;Qjt69CS1EkmwbdD/SFktA0ZUaSLRVqOR0hFycVY/6M1NJzwUL9Tq6E9Nj/9PVn7YfQpMtw2/eMGZ&#10;E5Ymfvj+7fDj5+HuKyOMGtT7OCfejSdmGl7jQGtzj0cCs+9BBcuU0f5dDmaEvDFiUqP3p0bDkJgk&#10;8HxW17Ppc84kxc5n05d1mUQ16uRsH2J6C2hZPjQ80CCLqti9j4lqIuo9JdMdXmtjyjCN+wsg4ohA&#10;2YZjdrY0lp5PaVgPR59rbPdks6eNaHj8shUBOAvJvMGyQKP0q21CpUsZOX3MoZryheZUqjvuVF6E&#10;P++F9fs/W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aOxa9wAAAALAQAADwAAAAAAAAABACAA&#10;AAAiAAAAZHJzL2Rvd25yZXYueG1sUEsBAhQAFAAAAAgAh07iQEtkpBHQAQAAjwMAAA4AAAAAAAAA&#10;AQAgAAAAKwEAAGRycy9lMm9Eb2MueG1sUEsFBgAAAAAGAAYAWQEAAG0FA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Theme="minorEastAsia" w:hAnsiTheme="minorEastAsia" w:eastAsiaTheme="minorEastAsia" w:cstheme="minorEastAsia"/>
                          <w:kern w:val="24"/>
                          <w:sz w:val="32"/>
                          <w:szCs w:val="32"/>
                        </w:rPr>
                        <w:t>盐城市携手阳光集中采购代理公司</w:t>
                      </w:r>
                      <w:r>
                        <w:rPr>
                          <w:rFonts w:hint="eastAsia" w:ascii="黑体" w:hAnsi="黑体" w:eastAsia="黑体" w:cs="黑体"/>
                          <w:kern w:val="24"/>
                          <w:sz w:val="32"/>
                          <w:szCs w:val="32"/>
                        </w:rPr>
                        <w:t>wcwcng 有限公司</w:t>
                      </w:r>
                    </w:p>
                  </w:txbxContent>
                </v:textbox>
              </v:shape>
            </w:pict>
          </mc:Fallback>
        </mc:AlternateContent>
      </w:r>
      <w:r>
        <w:rPr>
          <w:rFonts w:ascii="宋体" w:hAnsi="宋体" w:cs="宋体"/>
          <w:szCs w:val="21"/>
        </w:rPr>
        <mc:AlternateContent>
          <mc:Choice Requires="wps">
            <w:drawing>
              <wp:anchor distT="0" distB="0" distL="114300" distR="114300" simplePos="0" relativeHeight="251669504" behindDoc="0" locked="0" layoutInCell="1" allowOverlap="1">
                <wp:simplePos x="0" y="0"/>
                <wp:positionH relativeFrom="column">
                  <wp:posOffset>1884045</wp:posOffset>
                </wp:positionH>
                <wp:positionV relativeFrom="paragraph">
                  <wp:posOffset>4199255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49475" cy="362585"/>
                        </a:xfrm>
                        <a:prstGeom prst="rect">
                          <a:avLst/>
                        </a:prstGeom>
                        <a:noFill/>
                        <a:ln>
                          <a:noFill/>
                        </a:ln>
                        <a:effectLst/>
                      </wps:spPr>
                      <wps:txbx>
                        <w:txbxContent>
                          <w:p>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8.35pt;margin-top:330.65pt;height:28.55pt;width:169.25pt;z-index:251669504;mso-width-relative:page;mso-height-relative:page;" filled="f" stroked="f" coordsize="21600,21600" o:gfxdata="UEsDBAoAAAAAAIdO4kAAAAAAAAAAAAAAAAAEAAAAZHJzL1BLAwQUAAAACACHTuJAy0ApytwAAAAL&#10;AQAADwAAAGRycy9kb3ducmV2LnhtbE2Py07DMBBF90j8gzVI7KiTtE1KiNMFEhKLgNqAVJZuPI2j&#10;2uModh/8PWYFy9E9uvdMtb5aw844+cGRgHSWAEPqnBqoF/D58fKwAuaDJCWNIxTwjR7W9e1NJUvl&#10;LrTFcxt6FkvIl1KADmEsOfedRiv9zI1IMTu4ycoQz6nnapKXWG4Nz5Ik51YOFBe0HPFZY3dsT1aA&#10;ana7ZXEcm63+Whxezbtq2s2bEPd3afIELOA1/MHwqx/VoY5Oe3ci5ZkRkD3mRUQF5Hk6BxaJfL7M&#10;gO0FFOlqAbyu+P8f6h9QSwMEFAAAAAgAh07iQCBHjjbPAQAAjwMAAA4AAABkcnMvZTJvRG9jLnht&#10;bK1TQY4TMRC8I/EHy3cySdiE3VEmKyBaOCBAWvYBjsfOWLLdxnYykw/ADzhx4c678g7a9myA5bIH&#10;LiO7urrc1d2zuh6MJgfhgwLb0NlkSomwHFpldw29+3Tz7JKSEJltmQYrGnoUgV6vnz5Z9a4Wc+hA&#10;t8ITFLGh7l1DuxhdXVWBd8KwMAEnLAYleMMiXv2uaj3rUd3oaj6dLqsefOs8cBECopsSpKOif4wg&#10;SKm42ADfG2FjUfVCs4iWQqdcoOtcrZSCxw9SBhGJbig6jfmLj+B5m77VesXqnWeuU3wsgT2mhAee&#10;DFMWHz1LbVhkZO/VP1JGcQ8BZJxwMFUxkjuCLmbTB7257ZgT2Qu2Orhz08P/k+XvDx89UW1Dl0tK&#10;LDM48dO3r6fvP08/vhDEsEG9CzXybh0y4/AKBlybezwgmHwP0hsitXJvUzAh6I0gExt9PDdaDJFw&#10;BOezi6uLFwtKOMaeL+eLy0USrIpOynY+xDcCDEmHhnocZFZlh3chFuo9JdEt3Cit8zC1/QtAzYKI&#10;vA1jdrJUSk+nOGyH0ecW2iPa7HEjGho+75kXlPioX0NeoCL9ch9BqlxGSi85WH664JyykXGn0iL8&#10;ec+s3//R+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QCnK3AAAAAsBAAAPAAAAAAAAAAEAIAAA&#10;ACIAAABkcnMvZG93bnJldi54bWxQSwECFAAUAAAACACHTuJAIEeONs8BAACPAwAADgAAAAAAAAAB&#10;ACAAAAArAQAAZHJzL2Uyb0RvYy54bWxQSwUGAAAAAAYABgBZAQAAbAUAAAAA&#10;">
                <v:fill on="f" focussize="0,0"/>
                <v:stroke on="f"/>
                <v:imagedata o:title=""/>
                <o:lock v:ext="edit" aspectratio="f"/>
                <v:textbox>
                  <w:txbxContent>
                    <w:p>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w:t>
                      </w:r>
                    </w:p>
                  </w:txbxContent>
                </v:textbox>
              </v:shape>
            </w:pict>
          </mc:Fallback>
        </mc:AlternateContent>
      </w:r>
      <w:r>
        <w:rPr>
          <w:rFonts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1190625</wp:posOffset>
                </wp:positionH>
                <wp:positionV relativeFrom="paragraph">
                  <wp:posOffset>5607685</wp:posOffset>
                </wp:positionV>
                <wp:extent cx="923925" cy="454025"/>
                <wp:effectExtent l="0" t="0" r="0" b="3175"/>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93.75pt;margin-top:441.55pt;height:35.75pt;width:72.75pt;z-index:251667456;mso-width-relative:page;mso-height-relative:page;" filled="f" stroked="f" coordsize="21600,21600" o:gfxdata="UEsDBAoAAAAAAIdO4kAAAAAAAAAAAAAAAAAEAAAAZHJzL1BLAwQUAAAACACHTuJAhMXJvNgAAAAL&#10;AQAADwAAAGRycy9kb3ducmV2LnhtbE2PwU7DMBBE70j8g7VI3Kgd0pQ0xOkBxBVEgUq9ufE2iYjX&#10;Uew24e9ZTvQ42qfZN+Vmdr044xg6TxqShQKBVHvbUaPh8+PlLgcRoiFrek+o4QcDbKrrq9IU1k/0&#10;judtbASXUCiMhjbGoZAy1C06ExZ+QOLb0Y/ORI5jI+1oJi53vbxXaiWd6Yg/tGbApxbr7+3Jafh6&#10;Pe53S/XWPLtsmPysJLm11Pr2JlGPICLO8R+GP31Wh4qdDv5ENoiec/6QMaohz9MEBBNpmvK6g4Z1&#10;tlyBrEp5uaH6B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TFybz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1885315</wp:posOffset>
                </wp:positionH>
                <wp:positionV relativeFrom="paragraph">
                  <wp:posOffset>5613400</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23795" cy="401955"/>
                        </a:xfrm>
                        <a:prstGeom prst="rect">
                          <a:avLst/>
                        </a:prstGeom>
                        <a:noFill/>
                        <a:ln w="6350">
                          <a:noFill/>
                        </a:ln>
                        <a:effectLst/>
                      </wps:spPr>
                      <wps:txbx>
                        <w:txbxContent>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2024年4月01日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45pt;margin-top:442pt;height:31.65pt;width:190.85pt;z-index:251662336;mso-width-relative:page;mso-height-relative:page;" filled="f" stroked="f" coordsize="21600,21600" o:gfxdata="UEsDBAoAAAAAAIdO4kAAAAAAAAAAAAAAAAAEAAAAZHJzL1BLAwQUAAAACACHTuJAVItCAtwAAAAL&#10;AQAADwAAAGRycy9kb3ducmV2LnhtbE2Py07DMBBF90j8gzVI7KjTUFInZFKhSBUSoouWbtg58TSJ&#10;8CPE7gO+HrOC5WiO7j23XF2MZiea/OAswnyWACPbOjXYDmH/tr4TwHyQVkntLCF8kYdVdX1VykK5&#10;s93SaRc6FkOsLyRCH8JYcO7bnoz0MzeSjb+Dm4wM8Zw6riZ5juFG8zRJMm7kYGNDL0eqe2o/dkeD&#10;8FKvN3LbpEZ86/r59fA0fu7fHxBvb+bJI7BAl/AHw69+VIcqOjXuaJVnGiHNszyiCEIs4qhIZEuR&#10;AWsQ8sXyHnhV8v8bqh9QSwMEFAAAAAgAh07iQP/KK69CAgAAdAQAAA4AAABkcnMvZTJvRG9jLnht&#10;bK1UwY7aMBC9V+o/WL6XBBbYgggruoiq0qq7Eq16No5DItke1zYk9APaP9hTL733u/iOjp3Aom0P&#10;e+jFjD2TN35vnpndNEqSvbCuAp3Rfi+lRGgOeaW3Gf38afXmLSXOM50zCVpk9CAcvZm/fjWrzVQM&#10;oASZC0sQRLtpbTJaem+mSeJ4KRRzPTBCY7IAq5jHrd0muWU1oiuZDNJ0nNRgc2OBC+fwdNkmaYdo&#10;XwIIRVFxsQS+U0L7FtUKyTxScmVlHJ3H2xaF4P6+KJzwRGYUmfq4YhOMN2FN5jM23Vpmyop3V2Av&#10;ucIzTopVGpueoZbMM7Kz1V9QquIWHBS+x0ElLZGoCLLop8+0WZfMiMgFpXbmLLr7f7D84/7BkirP&#10;6JgSzRQO/Pj44/jz9/HXdzIO8tTGTbFqbbDON++gQdOczh0eBtZNYVX4RT4E8yju4SyuaDzheDgY&#10;Dq6uJyNKOOaGaX8yGgWY5OlrY51/L0CREGTU4vCipmx/53xbeioJzTSsKinjAKUmNTK4GqXxg3MG&#10;waUOtSJaoYMJjNqbh8g3m6ajuYH8gCwttDZxhq8qvModc/6BWfQFEsOX4+9xKSRgS+giSkqw3/51&#10;HupxXJilpEafZdR93TErKJEfNA5y0h8OgzHjZji6HuDGXmY2lxm9U7eAVu7jGzU8hqHey1NYWFBf&#10;8IEtQldMMc2xd0b9Kbz1rfvxgXKxWMQitKJh/k6vDQ/QrbiLnYeiiroHmVptcF5hg2aMk+seTnD7&#10;5T5WPf1Zz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ItCAtwAAAALAQAADwAAAAAAAAABACAA&#10;AAAiAAAAZHJzL2Rvd25yZXYueG1sUEsBAhQAFAAAAAgAh07iQP/KK69CAgAAdAQAAA4AAAAAAAAA&#10;AQAgAAAAKwEAAGRycy9lMm9Eb2MueG1sUEsFBgAAAAAGAAYAWQEAAN8FAAAAAA==&#10;">
                <v:fill on="f" focussize="0,0"/>
                <v:stroke on="f" weight="0.5pt"/>
                <v:imagedata o:title=""/>
                <o:lock v:ext="edit" aspectratio="f"/>
                <v:textbox>
                  <w:txbxContent>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2024年4月01日</w:t>
                      </w:r>
                    </w:p>
                  </w:txbxContent>
                </v:textbox>
              </v:shape>
            </w:pict>
          </mc:Fallback>
        </mc:AlternateContent>
      </w:r>
    </w:p>
    <w:p>
      <w:pPr>
        <w:ind w:firstLine="723"/>
        <w:jc w:val="center"/>
        <w:rPr>
          <w:rFonts w:ascii="宋体" w:hAnsi="宋体" w:cs="宋体"/>
          <w:b/>
          <w:sz w:val="36"/>
          <w:szCs w:val="21"/>
        </w:rPr>
      </w:pPr>
      <w:bookmarkStart w:id="0" w:name="_Toc115881305"/>
      <w:r>
        <w:rPr>
          <w:rFonts w:hint="eastAsia" w:ascii="宋体" w:hAnsi="宋体" w:cs="宋体"/>
          <w:b/>
          <w:sz w:val="36"/>
          <w:szCs w:val="21"/>
        </w:rPr>
        <w:t>目 录</w:t>
      </w:r>
    </w:p>
    <w:p>
      <w:pPr>
        <w:pStyle w:val="23"/>
        <w:ind w:left="3360" w:firstLine="420"/>
        <w:rPr>
          <w:rFonts w:ascii="宋体" w:hAnsi="宋体" w:cs="宋体"/>
          <w:szCs w:val="21"/>
        </w:rPr>
      </w:pPr>
    </w:p>
    <w:p>
      <w:pPr>
        <w:pStyle w:val="21"/>
        <w:tabs>
          <w:tab w:val="right" w:leader="dot" w:pos="9525"/>
        </w:tabs>
        <w:ind w:firstLine="420"/>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fldChar w:fldCharType="begin"/>
      </w:r>
      <w:r>
        <w:instrText xml:space="preserve"> HYPERLINK \l "_Toc10069" </w:instrText>
      </w:r>
      <w:r>
        <w:fldChar w:fldCharType="separate"/>
      </w:r>
      <w:r>
        <w:rPr>
          <w:rFonts w:hint="eastAsia" w:ascii="宋体" w:hAnsi="宋体" w:cs="宋体"/>
          <w:szCs w:val="21"/>
        </w:rPr>
        <w:t xml:space="preserve">第一章  </w:t>
      </w:r>
      <w:r>
        <w:rPr>
          <w:rFonts w:hint="eastAsia" w:ascii="宋体" w:hAnsi="宋体" w:cs="宋体"/>
          <w:bCs/>
          <w:szCs w:val="21"/>
        </w:rPr>
        <w:t>招标公告</w:t>
      </w:r>
      <w:r>
        <w:tab/>
      </w:r>
      <w:r>
        <w:fldChar w:fldCharType="begin"/>
      </w:r>
      <w:r>
        <w:instrText xml:space="preserve"> PAGEREF _Toc10069 \h </w:instrText>
      </w:r>
      <w:r>
        <w:fldChar w:fldCharType="separate"/>
      </w:r>
      <w:r>
        <w:t>3</w:t>
      </w:r>
      <w:r>
        <w:fldChar w:fldCharType="end"/>
      </w:r>
      <w:r>
        <w:fldChar w:fldCharType="end"/>
      </w:r>
    </w:p>
    <w:p>
      <w:pPr>
        <w:pStyle w:val="21"/>
        <w:tabs>
          <w:tab w:val="right" w:leader="dot" w:pos="9525"/>
        </w:tabs>
        <w:ind w:firstLine="480"/>
      </w:pPr>
      <w:r>
        <w:fldChar w:fldCharType="begin"/>
      </w:r>
      <w:r>
        <w:instrText xml:space="preserve"> HYPERLINK \l "_Toc21489" </w:instrText>
      </w:r>
      <w:r>
        <w:fldChar w:fldCharType="separate"/>
      </w:r>
      <w:r>
        <w:rPr>
          <w:rFonts w:hint="eastAsia" w:ascii="宋体" w:hAnsi="宋体" w:cs="宋体"/>
          <w:szCs w:val="21"/>
        </w:rPr>
        <w:t>第二章  投标人须知</w:t>
      </w:r>
      <w:r>
        <w:tab/>
      </w:r>
      <w:r>
        <w:rPr>
          <w:rFonts w:hint="eastAsia"/>
        </w:rPr>
        <w:t>5</w:t>
      </w:r>
      <w:r>
        <w:rPr>
          <w:rFonts w:hint="eastAsia"/>
        </w:rPr>
        <w:fldChar w:fldCharType="end"/>
      </w:r>
    </w:p>
    <w:p>
      <w:pPr>
        <w:pStyle w:val="24"/>
        <w:tabs>
          <w:tab w:val="right" w:leader="dot" w:pos="9525"/>
        </w:tabs>
        <w:ind w:firstLine="480"/>
      </w:pPr>
      <w:r>
        <w:fldChar w:fldCharType="begin"/>
      </w:r>
      <w:r>
        <w:instrText xml:space="preserve"> HYPERLINK \l "_Toc32439" </w:instrText>
      </w:r>
      <w:r>
        <w:fldChar w:fldCharType="separate"/>
      </w:r>
      <w:r>
        <w:rPr>
          <w:rFonts w:hint="eastAsia" w:ascii="宋体" w:hAnsi="宋体" w:cs="宋体"/>
          <w:szCs w:val="21"/>
        </w:rPr>
        <w:t>投标人须知资料表</w:t>
      </w:r>
      <w:r>
        <w:tab/>
      </w:r>
      <w:r>
        <w:rPr>
          <w:rFonts w:hint="eastAsia"/>
        </w:rPr>
        <w:t>6</w:t>
      </w:r>
      <w:r>
        <w:rPr>
          <w:rFonts w:hint="eastAsia"/>
        </w:rPr>
        <w:fldChar w:fldCharType="end"/>
      </w:r>
    </w:p>
    <w:p>
      <w:pPr>
        <w:pStyle w:val="24"/>
        <w:tabs>
          <w:tab w:val="right" w:leader="dot" w:pos="9525"/>
        </w:tabs>
        <w:ind w:firstLine="480"/>
      </w:pPr>
      <w:r>
        <w:fldChar w:fldCharType="begin"/>
      </w:r>
      <w:r>
        <w:instrText xml:space="preserve"> HYPERLINK \l "_Toc8536" </w:instrText>
      </w:r>
      <w:r>
        <w:fldChar w:fldCharType="separate"/>
      </w:r>
      <w:r>
        <w:rPr>
          <w:rFonts w:hint="eastAsia" w:ascii="宋体" w:hAnsi="宋体" w:cs="宋体"/>
          <w:szCs w:val="21"/>
        </w:rPr>
        <w:t>一、总则</w:t>
      </w:r>
      <w:r>
        <w:tab/>
      </w:r>
      <w:r>
        <w:rPr>
          <w:rFonts w:hint="eastAsia"/>
        </w:rPr>
        <w:t>7</w:t>
      </w:r>
      <w:r>
        <w:rPr>
          <w:rFonts w:hint="eastAsia"/>
        </w:rPr>
        <w:fldChar w:fldCharType="end"/>
      </w:r>
    </w:p>
    <w:p>
      <w:pPr>
        <w:pStyle w:val="24"/>
        <w:tabs>
          <w:tab w:val="right" w:leader="dot" w:pos="9525"/>
        </w:tabs>
        <w:ind w:firstLine="480"/>
      </w:pPr>
      <w:r>
        <w:fldChar w:fldCharType="begin"/>
      </w:r>
      <w:r>
        <w:instrText xml:space="preserve"> HYPERLINK \l "_Toc17034" </w:instrText>
      </w:r>
      <w:r>
        <w:fldChar w:fldCharType="separate"/>
      </w:r>
      <w:r>
        <w:rPr>
          <w:rFonts w:hint="eastAsia" w:ascii="宋体" w:hAnsi="宋体" w:cs="宋体"/>
          <w:szCs w:val="21"/>
        </w:rPr>
        <w:t>二、响应文件的编制及保证金收取</w:t>
      </w:r>
      <w:r>
        <w:tab/>
      </w:r>
      <w:r>
        <w:rPr>
          <w:rFonts w:hint="eastAsia"/>
        </w:rPr>
        <w:t>7</w:t>
      </w:r>
      <w:r>
        <w:rPr>
          <w:rFonts w:hint="eastAsia"/>
        </w:rPr>
        <w:fldChar w:fldCharType="end"/>
      </w:r>
    </w:p>
    <w:p>
      <w:pPr>
        <w:pStyle w:val="24"/>
        <w:tabs>
          <w:tab w:val="right" w:leader="dot" w:pos="9525"/>
        </w:tabs>
        <w:ind w:firstLine="480"/>
      </w:pPr>
      <w:r>
        <w:fldChar w:fldCharType="begin"/>
      </w:r>
      <w:r>
        <w:instrText xml:space="preserve"> HYPERLINK \l "_Toc11748" </w:instrText>
      </w:r>
      <w:r>
        <w:fldChar w:fldCharType="separate"/>
      </w:r>
      <w:r>
        <w:rPr>
          <w:rFonts w:hint="eastAsia" w:ascii="宋体" w:hAnsi="宋体" w:cs="宋体"/>
          <w:szCs w:val="21"/>
        </w:rPr>
        <w:t>三、招标响应文件的密封、递交</w:t>
      </w:r>
      <w:r>
        <w:tab/>
      </w:r>
      <w:r>
        <w:rPr>
          <w:rFonts w:hint="eastAsia"/>
        </w:rPr>
        <w:t>9</w:t>
      </w:r>
      <w:r>
        <w:rPr>
          <w:rFonts w:hint="eastAsia"/>
        </w:rPr>
        <w:fldChar w:fldCharType="end"/>
      </w:r>
    </w:p>
    <w:p>
      <w:pPr>
        <w:pStyle w:val="24"/>
        <w:tabs>
          <w:tab w:val="right" w:leader="dot" w:pos="9525"/>
        </w:tabs>
        <w:ind w:firstLine="480"/>
      </w:pPr>
      <w:r>
        <w:fldChar w:fldCharType="begin"/>
      </w:r>
      <w:r>
        <w:instrText xml:space="preserve"> HYPERLINK \l "_Toc113" </w:instrText>
      </w:r>
      <w:r>
        <w:fldChar w:fldCharType="separate"/>
      </w:r>
      <w:r>
        <w:rPr>
          <w:rFonts w:hint="eastAsia" w:ascii="宋体" w:hAnsi="宋体" w:cs="宋体"/>
          <w:szCs w:val="21"/>
        </w:rPr>
        <w:t>四、招标与评审</w:t>
      </w:r>
      <w:r>
        <w:tab/>
      </w:r>
      <w:r>
        <w:rPr>
          <w:rFonts w:hint="eastAsia"/>
        </w:rPr>
        <w:t>9</w:t>
      </w:r>
      <w:r>
        <w:rPr>
          <w:rFonts w:hint="eastAsia"/>
        </w:rPr>
        <w:fldChar w:fldCharType="end"/>
      </w:r>
    </w:p>
    <w:p>
      <w:pPr>
        <w:pStyle w:val="24"/>
        <w:tabs>
          <w:tab w:val="right" w:leader="dot" w:pos="9525"/>
        </w:tabs>
        <w:ind w:firstLine="480"/>
      </w:pPr>
      <w:r>
        <w:fldChar w:fldCharType="begin"/>
      </w:r>
      <w:r>
        <w:instrText xml:space="preserve"> HYPERLINK \l "_Toc1706" </w:instrText>
      </w:r>
      <w:r>
        <w:fldChar w:fldCharType="separate"/>
      </w:r>
      <w:r>
        <w:rPr>
          <w:rFonts w:hint="eastAsia" w:ascii="宋体" w:hAnsi="宋体" w:cs="宋体"/>
          <w:szCs w:val="21"/>
        </w:rPr>
        <w:t>五、成交</w:t>
      </w:r>
      <w:r>
        <w:tab/>
      </w:r>
      <w:r>
        <w:rPr>
          <w:rFonts w:hint="eastAsia"/>
        </w:rPr>
        <w:t>1</w:t>
      </w:r>
      <w:r>
        <w:rPr>
          <w:rFonts w:hint="eastAsia"/>
        </w:rPr>
        <w:fldChar w:fldCharType="end"/>
      </w:r>
      <w:r>
        <w:rPr>
          <w:rFonts w:hint="eastAsia"/>
        </w:rPr>
        <w:t>1</w:t>
      </w:r>
    </w:p>
    <w:p>
      <w:pPr>
        <w:pStyle w:val="24"/>
        <w:tabs>
          <w:tab w:val="right" w:leader="dot" w:pos="9525"/>
        </w:tabs>
        <w:ind w:firstLine="480"/>
      </w:pPr>
      <w:r>
        <w:fldChar w:fldCharType="begin"/>
      </w:r>
      <w:r>
        <w:instrText xml:space="preserve"> HYPERLINK \l "_Toc1876" </w:instrText>
      </w:r>
      <w:r>
        <w:fldChar w:fldCharType="separate"/>
      </w:r>
      <w:r>
        <w:rPr>
          <w:rFonts w:hint="eastAsia" w:ascii="宋体" w:hAnsi="宋体" w:cs="宋体"/>
          <w:szCs w:val="21"/>
        </w:rPr>
        <w:t>六、合同签订相关事项</w:t>
      </w:r>
      <w:r>
        <w:tab/>
      </w:r>
      <w:r>
        <w:rPr>
          <w:rFonts w:hint="eastAsia"/>
        </w:rPr>
        <w:t>1</w:t>
      </w:r>
      <w:r>
        <w:rPr>
          <w:rFonts w:hint="eastAsia"/>
        </w:rPr>
        <w:fldChar w:fldCharType="end"/>
      </w:r>
      <w:r>
        <w:rPr>
          <w:rFonts w:hint="eastAsia"/>
        </w:rPr>
        <w:t>2</w:t>
      </w:r>
    </w:p>
    <w:p>
      <w:pPr>
        <w:pStyle w:val="24"/>
        <w:tabs>
          <w:tab w:val="right" w:leader="dot" w:pos="9525"/>
        </w:tabs>
        <w:ind w:firstLine="480"/>
      </w:pPr>
      <w:r>
        <w:fldChar w:fldCharType="begin"/>
      </w:r>
      <w:r>
        <w:instrText xml:space="preserve"> HYPERLINK \l "_Toc25736" </w:instrText>
      </w:r>
      <w:r>
        <w:fldChar w:fldCharType="separate"/>
      </w:r>
      <w:r>
        <w:rPr>
          <w:rFonts w:hint="eastAsia" w:ascii="宋体" w:hAnsi="宋体" w:cs="宋体"/>
          <w:szCs w:val="21"/>
        </w:rPr>
        <w:t>七、其他</w:t>
      </w:r>
      <w:r>
        <w:tab/>
      </w:r>
      <w:r>
        <w:rPr>
          <w:rFonts w:hint="eastAsia"/>
        </w:rPr>
        <w:t>1</w:t>
      </w:r>
      <w:r>
        <w:rPr>
          <w:rFonts w:hint="eastAsia"/>
        </w:rPr>
        <w:fldChar w:fldCharType="end"/>
      </w:r>
      <w:r>
        <w:rPr>
          <w:rFonts w:hint="eastAsia"/>
        </w:rPr>
        <w:t>3</w:t>
      </w:r>
    </w:p>
    <w:p>
      <w:pPr>
        <w:pStyle w:val="21"/>
        <w:tabs>
          <w:tab w:val="right" w:leader="dot" w:pos="9525"/>
        </w:tabs>
        <w:ind w:firstLine="480"/>
      </w:pPr>
      <w:r>
        <w:fldChar w:fldCharType="begin"/>
      </w:r>
      <w:r>
        <w:instrText xml:space="preserve"> HYPERLINK \l "_Toc9156" </w:instrText>
      </w:r>
      <w:r>
        <w:fldChar w:fldCharType="separate"/>
      </w:r>
      <w:r>
        <w:rPr>
          <w:rFonts w:hint="eastAsia" w:ascii="宋体" w:hAnsi="宋体" w:cs="宋体"/>
          <w:szCs w:val="21"/>
        </w:rPr>
        <w:t>第三章  采购需求及政府采购合同（拟签订的合同文本）</w:t>
      </w:r>
      <w:r>
        <w:tab/>
      </w:r>
      <w:r>
        <w:rPr>
          <w:rFonts w:hint="eastAsia"/>
        </w:rPr>
        <w:t>1</w:t>
      </w:r>
      <w:r>
        <w:rPr>
          <w:rFonts w:hint="eastAsia"/>
        </w:rPr>
        <w:fldChar w:fldCharType="end"/>
      </w:r>
      <w:r>
        <w:rPr>
          <w:rFonts w:hint="eastAsia"/>
        </w:rPr>
        <w:t>6</w:t>
      </w:r>
    </w:p>
    <w:p>
      <w:pPr>
        <w:pStyle w:val="24"/>
        <w:tabs>
          <w:tab w:val="right" w:leader="dot" w:pos="9525"/>
        </w:tabs>
        <w:ind w:firstLine="480"/>
      </w:pPr>
      <w:r>
        <w:fldChar w:fldCharType="begin"/>
      </w:r>
      <w:r>
        <w:instrText xml:space="preserve"> HYPERLINK \l "_Toc17460" </w:instrText>
      </w:r>
      <w:r>
        <w:fldChar w:fldCharType="separate"/>
      </w:r>
      <w:r>
        <w:rPr>
          <w:rFonts w:hint="eastAsia" w:ascii="宋体" w:hAnsi="宋体" w:cs="宋体"/>
          <w:szCs w:val="21"/>
        </w:rPr>
        <w:t>第一部分：采购需求及参数要求</w:t>
      </w:r>
      <w:r>
        <w:tab/>
      </w:r>
      <w:r>
        <w:rPr>
          <w:rFonts w:hint="eastAsia"/>
        </w:rPr>
        <w:t>1</w:t>
      </w:r>
      <w:r>
        <w:rPr>
          <w:rFonts w:hint="eastAsia"/>
        </w:rPr>
        <w:fldChar w:fldCharType="end"/>
      </w:r>
      <w:r>
        <w:rPr>
          <w:rFonts w:hint="eastAsia"/>
        </w:rPr>
        <w:t>7</w:t>
      </w:r>
    </w:p>
    <w:p>
      <w:pPr>
        <w:pStyle w:val="24"/>
        <w:tabs>
          <w:tab w:val="right" w:leader="dot" w:pos="9525"/>
        </w:tabs>
        <w:ind w:firstLine="480"/>
      </w:pPr>
      <w:r>
        <w:fldChar w:fldCharType="begin"/>
      </w:r>
      <w:r>
        <w:instrText xml:space="preserve"> HYPERLINK \l "_Toc24677" </w:instrText>
      </w:r>
      <w:r>
        <w:fldChar w:fldCharType="separate"/>
      </w:r>
      <w:r>
        <w:rPr>
          <w:rFonts w:hint="eastAsia" w:ascii="宋体" w:hAnsi="宋体" w:cs="宋体"/>
        </w:rPr>
        <w:t>第二部分：政府采购合同（拟签订的合同文本</w:t>
      </w:r>
      <w:r>
        <w:rPr>
          <w:rFonts w:hint="eastAsia" w:ascii="宋体" w:hAnsi="宋体" w:cs="宋体"/>
          <w:bCs/>
        </w:rPr>
        <w:t>）</w:t>
      </w:r>
      <w:r>
        <w:tab/>
      </w:r>
      <w:r>
        <w:rPr>
          <w:rFonts w:hint="eastAsia"/>
        </w:rPr>
        <w:t>1</w:t>
      </w:r>
      <w:r>
        <w:rPr>
          <w:rFonts w:hint="eastAsia"/>
        </w:rPr>
        <w:fldChar w:fldCharType="end"/>
      </w:r>
      <w:r>
        <w:rPr>
          <w:rFonts w:hint="eastAsia"/>
        </w:rPr>
        <w:t>9</w:t>
      </w:r>
    </w:p>
    <w:p>
      <w:pPr>
        <w:pStyle w:val="21"/>
        <w:tabs>
          <w:tab w:val="right" w:leader="dot" w:pos="9525"/>
        </w:tabs>
        <w:ind w:firstLine="480"/>
      </w:pPr>
      <w:r>
        <w:fldChar w:fldCharType="begin"/>
      </w:r>
      <w:r>
        <w:instrText xml:space="preserve"> HYPERLINK \l "_Toc28813" </w:instrText>
      </w:r>
      <w:r>
        <w:fldChar w:fldCharType="separate"/>
      </w:r>
      <w:r>
        <w:rPr>
          <w:rFonts w:hint="eastAsia" w:ascii="宋体" w:hAnsi="宋体" w:cs="宋体"/>
        </w:rPr>
        <w:t>第四章  评标方法和标准</w:t>
      </w:r>
      <w:r>
        <w:tab/>
      </w:r>
      <w:r>
        <w:rPr>
          <w:rFonts w:hint="eastAsia"/>
        </w:rPr>
        <w:t>2</w:t>
      </w:r>
      <w:r>
        <w:rPr>
          <w:rFonts w:hint="eastAsia"/>
        </w:rPr>
        <w:fldChar w:fldCharType="end"/>
      </w:r>
      <w:r>
        <w:rPr>
          <w:rFonts w:hint="eastAsia"/>
        </w:rPr>
        <w:t>7</w:t>
      </w:r>
    </w:p>
    <w:p>
      <w:pPr>
        <w:pStyle w:val="24"/>
        <w:tabs>
          <w:tab w:val="right" w:leader="dot" w:pos="9525"/>
        </w:tabs>
        <w:ind w:firstLine="480"/>
      </w:pPr>
      <w:r>
        <w:fldChar w:fldCharType="begin"/>
      </w:r>
      <w:r>
        <w:instrText xml:space="preserve"> HYPERLINK \l "_Toc5317" </w:instrText>
      </w:r>
      <w:r>
        <w:fldChar w:fldCharType="separate"/>
      </w:r>
      <w:r>
        <w:rPr>
          <w:rFonts w:hint="eastAsia" w:ascii="宋体" w:hAnsi="宋体" w:cs="宋体"/>
          <w:szCs w:val="21"/>
        </w:rPr>
        <w:t>评标方法</w:t>
      </w:r>
      <w:r>
        <w:tab/>
      </w:r>
      <w:r>
        <w:rPr>
          <w:rFonts w:hint="eastAsia"/>
        </w:rPr>
        <w:t>2</w:t>
      </w:r>
      <w:r>
        <w:rPr>
          <w:rFonts w:hint="eastAsia"/>
        </w:rPr>
        <w:fldChar w:fldCharType="end"/>
      </w:r>
      <w:r>
        <w:rPr>
          <w:rFonts w:hint="eastAsia"/>
        </w:rPr>
        <w:t>7</w:t>
      </w:r>
    </w:p>
    <w:p>
      <w:pPr>
        <w:pStyle w:val="21"/>
        <w:tabs>
          <w:tab w:val="right" w:leader="dot" w:pos="9525"/>
        </w:tabs>
        <w:ind w:firstLine="840" w:firstLineChars="350"/>
        <w:rPr>
          <w:rFonts w:ascii="宋体" w:hAnsi="宋体" w:cs="宋体"/>
        </w:rPr>
      </w:pPr>
      <w:r>
        <w:rPr>
          <w:rFonts w:hint="eastAsia" w:ascii="宋体" w:hAnsi="宋体" w:cs="宋体"/>
        </w:rPr>
        <w:t>第五章 投标文件格式</w:t>
      </w:r>
      <w:r>
        <w:tab/>
      </w:r>
      <w:r>
        <w:rPr>
          <w:rFonts w:hint="eastAsia"/>
        </w:rPr>
        <w:t>28</w:t>
      </w:r>
    </w:p>
    <w:p>
      <w:pPr>
        <w:pStyle w:val="24"/>
        <w:tabs>
          <w:tab w:val="right" w:leader="dot" w:pos="9525"/>
        </w:tabs>
        <w:ind w:firstLine="480"/>
      </w:pPr>
      <w:r>
        <w:fldChar w:fldCharType="begin"/>
      </w:r>
      <w:r>
        <w:instrText xml:space="preserve"> HYPERLINK \l "_Toc2016" </w:instrText>
      </w:r>
      <w:r>
        <w:fldChar w:fldCharType="separate"/>
      </w:r>
      <w:r>
        <w:rPr>
          <w:rFonts w:hint="eastAsia" w:ascii="宋体" w:hAnsi="宋体" w:cs="宋体"/>
          <w:bCs/>
          <w:szCs w:val="21"/>
        </w:rPr>
        <w:t>一、开标一览表(报价表)（格式）</w:t>
      </w:r>
      <w:r>
        <w:tab/>
      </w:r>
      <w:r>
        <w:rPr>
          <w:rFonts w:hint="eastAsia"/>
        </w:rPr>
        <w:t>31</w:t>
      </w:r>
      <w:r>
        <w:rPr>
          <w:rFonts w:hint="eastAsia"/>
        </w:rPr>
        <w:fldChar w:fldCharType="end"/>
      </w:r>
    </w:p>
    <w:p>
      <w:pPr>
        <w:ind w:firstLine="840" w:firstLineChars="350"/>
        <w:rPr>
          <w:rFonts w:ascii="宋体" w:hAnsi="宋体" w:cs="宋体"/>
          <w:bCs/>
          <w:sz w:val="24"/>
          <w:szCs w:val="21"/>
        </w:rPr>
      </w:pPr>
      <w:r>
        <w:rPr>
          <w:rFonts w:hint="eastAsia" w:ascii="宋体" w:hAnsi="宋体" w:cs="宋体"/>
          <w:bCs/>
          <w:sz w:val="24"/>
          <w:szCs w:val="21"/>
        </w:rPr>
        <w:t>二、投标人的资格证明文件</w:t>
      </w:r>
      <w:r>
        <w:rPr>
          <w:rFonts w:ascii="宋体" w:hAnsi="宋体" w:cs="宋体"/>
          <w:bCs/>
          <w:sz w:val="24"/>
          <w:szCs w:val="21"/>
        </w:rPr>
        <w:t>……………………………………………………………</w:t>
      </w:r>
      <w:r>
        <w:rPr>
          <w:rFonts w:hint="eastAsia" w:ascii="宋体" w:hAnsi="宋体" w:cs="宋体"/>
          <w:bCs/>
          <w:sz w:val="24"/>
          <w:szCs w:val="21"/>
        </w:rPr>
        <w:t>32</w:t>
      </w:r>
    </w:p>
    <w:p>
      <w:pPr>
        <w:pStyle w:val="24"/>
        <w:tabs>
          <w:tab w:val="right" w:leader="dot" w:pos="9525"/>
        </w:tabs>
        <w:ind w:firstLine="480"/>
      </w:pPr>
      <w:r>
        <w:fldChar w:fldCharType="begin"/>
      </w:r>
      <w:r>
        <w:instrText xml:space="preserve"> HYPERLINK \l "_Toc20607" </w:instrText>
      </w:r>
      <w:r>
        <w:fldChar w:fldCharType="separate"/>
      </w:r>
      <w:r>
        <w:rPr>
          <w:rFonts w:hint="eastAsia" w:ascii="宋体" w:hAnsi="宋体" w:cs="宋体"/>
          <w:kern w:val="0"/>
          <w:szCs w:val="28"/>
        </w:rPr>
        <w:t>三、法定代表人授权委托书(格式）</w:t>
      </w:r>
      <w:r>
        <w:tab/>
      </w:r>
      <w:r>
        <w:rPr>
          <w:rFonts w:hint="eastAsia"/>
        </w:rPr>
        <w:t>3</w:t>
      </w:r>
      <w:r>
        <w:rPr>
          <w:rFonts w:hint="eastAsia"/>
        </w:rPr>
        <w:fldChar w:fldCharType="end"/>
      </w:r>
      <w:r>
        <w:rPr>
          <w:rFonts w:hint="eastAsia"/>
        </w:rPr>
        <w:t>4</w:t>
      </w:r>
    </w:p>
    <w:p>
      <w:pPr>
        <w:pStyle w:val="24"/>
        <w:tabs>
          <w:tab w:val="right" w:leader="dot" w:pos="9525"/>
        </w:tabs>
        <w:ind w:firstLine="480"/>
      </w:pPr>
      <w:r>
        <w:fldChar w:fldCharType="begin"/>
      </w:r>
      <w:r>
        <w:instrText xml:space="preserve"> HYPERLINK \l "_Toc16030" </w:instrText>
      </w:r>
      <w:r>
        <w:fldChar w:fldCharType="separate"/>
      </w:r>
      <w:r>
        <w:rPr>
          <w:rFonts w:hint="eastAsia" w:ascii="宋体" w:hAnsi="宋体" w:cs="宋体"/>
          <w:kern w:val="0"/>
          <w:szCs w:val="28"/>
        </w:rPr>
        <w:t>四、投标书（格式）</w:t>
      </w:r>
      <w:r>
        <w:tab/>
      </w:r>
      <w:r>
        <w:rPr>
          <w:rFonts w:hint="eastAsia"/>
        </w:rPr>
        <w:t>3</w:t>
      </w:r>
      <w:r>
        <w:rPr>
          <w:rFonts w:hint="eastAsia"/>
        </w:rPr>
        <w:fldChar w:fldCharType="end"/>
      </w:r>
      <w:r>
        <w:rPr>
          <w:rFonts w:hint="eastAsia"/>
        </w:rPr>
        <w:t>5</w:t>
      </w:r>
    </w:p>
    <w:p>
      <w:pPr>
        <w:pStyle w:val="24"/>
        <w:tabs>
          <w:tab w:val="right" w:leader="dot" w:pos="9525"/>
        </w:tabs>
        <w:ind w:firstLine="480"/>
      </w:pPr>
      <w:r>
        <w:fldChar w:fldCharType="begin"/>
      </w:r>
      <w:r>
        <w:instrText xml:space="preserve"> HYPERLINK \l "_Toc30393" </w:instrText>
      </w:r>
      <w:r>
        <w:fldChar w:fldCharType="separate"/>
      </w:r>
      <w:r>
        <w:rPr>
          <w:rFonts w:hint="eastAsia" w:ascii="宋体" w:hAnsi="宋体" w:cs="宋体"/>
          <w:kern w:val="0"/>
          <w:szCs w:val="28"/>
        </w:rPr>
        <w:t>五、盐城市政府采购事前信用承诺书（格式）</w:t>
      </w:r>
      <w:r>
        <w:tab/>
      </w:r>
      <w:r>
        <w:rPr>
          <w:rFonts w:hint="eastAsia"/>
        </w:rPr>
        <w:t>3</w:t>
      </w:r>
      <w:r>
        <w:rPr>
          <w:rFonts w:hint="eastAsia"/>
        </w:rPr>
        <w:fldChar w:fldCharType="end"/>
      </w:r>
      <w:r>
        <w:rPr>
          <w:rFonts w:hint="eastAsia"/>
        </w:rPr>
        <w:t>6</w:t>
      </w:r>
    </w:p>
    <w:p>
      <w:pPr>
        <w:pStyle w:val="24"/>
        <w:tabs>
          <w:tab w:val="right" w:leader="dot" w:pos="9525"/>
        </w:tabs>
        <w:ind w:firstLine="480"/>
      </w:pPr>
      <w:r>
        <w:fldChar w:fldCharType="begin"/>
      </w:r>
      <w:r>
        <w:instrText xml:space="preserve"> HYPERLINK \l "_Toc8626" </w:instrText>
      </w:r>
      <w:r>
        <w:fldChar w:fldCharType="separate"/>
      </w:r>
      <w:r>
        <w:rPr>
          <w:rFonts w:hint="eastAsia" w:ascii="宋体" w:hAnsi="宋体" w:cs="宋体"/>
          <w:kern w:val="0"/>
          <w:szCs w:val="28"/>
        </w:rPr>
        <w:t>六、商务要求响应情况表</w:t>
      </w:r>
      <w:r>
        <w:tab/>
      </w:r>
      <w:r>
        <w:rPr>
          <w:rFonts w:hint="eastAsia"/>
        </w:rPr>
        <w:t>3</w:t>
      </w:r>
      <w:r>
        <w:rPr>
          <w:rFonts w:hint="eastAsia"/>
        </w:rPr>
        <w:fldChar w:fldCharType="end"/>
      </w:r>
      <w:r>
        <w:rPr>
          <w:rFonts w:hint="eastAsia"/>
        </w:rPr>
        <w:t>7</w:t>
      </w:r>
    </w:p>
    <w:p>
      <w:pPr>
        <w:pStyle w:val="24"/>
        <w:tabs>
          <w:tab w:val="right" w:leader="dot" w:pos="9525"/>
        </w:tabs>
        <w:ind w:firstLine="480"/>
      </w:pPr>
      <w:r>
        <w:fldChar w:fldCharType="begin"/>
      </w:r>
      <w:r>
        <w:instrText xml:space="preserve"> HYPERLINK \l "_Toc22230" </w:instrText>
      </w:r>
      <w:r>
        <w:fldChar w:fldCharType="separate"/>
      </w:r>
      <w:r>
        <w:rPr>
          <w:rFonts w:hint="eastAsia" w:ascii="宋体" w:hAnsi="宋体" w:cs="宋体"/>
          <w:kern w:val="0"/>
          <w:szCs w:val="28"/>
        </w:rPr>
        <w:t>七、投标（响应）分项报价表（格式）</w:t>
      </w:r>
      <w:r>
        <w:tab/>
      </w:r>
      <w:r>
        <w:rPr>
          <w:rFonts w:hint="eastAsia"/>
        </w:rPr>
        <w:t>38</w:t>
      </w:r>
      <w:r>
        <w:rPr>
          <w:rFonts w:hint="eastAsia"/>
        </w:rPr>
        <w:fldChar w:fldCharType="end"/>
      </w:r>
    </w:p>
    <w:p>
      <w:pPr>
        <w:ind w:firstLine="840" w:firstLineChars="400"/>
      </w:pPr>
      <w:r>
        <w:fldChar w:fldCharType="begin"/>
      </w:r>
      <w:r>
        <w:instrText xml:space="preserve"> HYPERLINK \l "_Toc17775" </w:instrText>
      </w:r>
      <w:r>
        <w:fldChar w:fldCharType="separate"/>
      </w:r>
      <w:r>
        <w:rPr>
          <w:rFonts w:hint="eastAsia" w:ascii="宋体" w:hAnsi="宋体" w:cs="宋体"/>
          <w:kern w:val="0"/>
          <w:sz w:val="24"/>
          <w:szCs w:val="28"/>
        </w:rPr>
        <w:t>八、技术规格（采购需求）偏离表..........................................</w:t>
      </w:r>
      <w:r>
        <w:rPr>
          <w:rFonts w:hint="eastAsia"/>
        </w:rPr>
        <w:t>40</w:t>
      </w:r>
      <w:r>
        <w:rPr>
          <w:rFonts w:hint="eastAsia"/>
        </w:rPr>
        <w:fldChar w:fldCharType="end"/>
      </w:r>
    </w:p>
    <w:p>
      <w:pPr>
        <w:pStyle w:val="24"/>
        <w:tabs>
          <w:tab w:val="right" w:leader="dot" w:pos="9525"/>
        </w:tabs>
        <w:ind w:firstLine="480"/>
      </w:pPr>
      <w:r>
        <w:fldChar w:fldCharType="begin"/>
      </w:r>
      <w:r>
        <w:instrText xml:space="preserve"> HYPERLINK \l "_Toc32518" </w:instrText>
      </w:r>
      <w:r>
        <w:fldChar w:fldCharType="separate"/>
      </w:r>
      <w:r>
        <w:rPr>
          <w:rFonts w:hint="eastAsia" w:ascii="宋体" w:hAnsi="宋体" w:cs="宋体"/>
          <w:szCs w:val="28"/>
        </w:rPr>
        <w:t>九、</w:t>
      </w:r>
      <w:r>
        <w:rPr>
          <w:rFonts w:hint="eastAsia" w:ascii="宋体" w:hAnsi="宋体" w:cs="宋体"/>
          <w:kern w:val="0"/>
          <w:szCs w:val="28"/>
        </w:rPr>
        <w:t>拟投入本项目人员一览表</w:t>
      </w:r>
      <w:r>
        <w:tab/>
      </w:r>
      <w:r>
        <w:rPr>
          <w:rFonts w:hint="eastAsia"/>
        </w:rPr>
        <w:t>41</w:t>
      </w:r>
      <w:r>
        <w:rPr>
          <w:rFonts w:hint="eastAsia"/>
        </w:rPr>
        <w:fldChar w:fldCharType="end"/>
      </w:r>
    </w:p>
    <w:p>
      <w:pPr>
        <w:pStyle w:val="24"/>
        <w:tabs>
          <w:tab w:val="right" w:leader="dot" w:pos="9525"/>
        </w:tabs>
        <w:ind w:firstLine="480"/>
      </w:pPr>
      <w:r>
        <w:rPr>
          <w:rFonts w:hint="eastAsia" w:ascii="宋体" w:hAnsi="宋体" w:cs="宋体"/>
          <w:szCs w:val="21"/>
        </w:rPr>
        <w:fldChar w:fldCharType="end"/>
      </w:r>
      <w:r>
        <w:fldChar w:fldCharType="begin"/>
      </w:r>
      <w:r>
        <w:instrText xml:space="preserve"> HYPERLINK \l "_Toc32518" </w:instrText>
      </w:r>
      <w:r>
        <w:fldChar w:fldCharType="separate"/>
      </w:r>
      <w:r>
        <w:rPr>
          <w:rFonts w:hint="eastAsia"/>
        </w:rPr>
        <w:t>十</w:t>
      </w:r>
      <w:r>
        <w:rPr>
          <w:rFonts w:hint="eastAsia" w:ascii="宋体" w:hAnsi="宋体" w:cs="宋体"/>
          <w:szCs w:val="28"/>
        </w:rPr>
        <w:t>、投标文件的其它内容</w:t>
      </w:r>
      <w:r>
        <w:tab/>
      </w:r>
      <w:r>
        <w:rPr>
          <w:rFonts w:hint="eastAsia"/>
        </w:rPr>
        <w:t>44</w:t>
      </w:r>
      <w:r>
        <w:rPr>
          <w:rFonts w:hint="eastAsia"/>
        </w:rPr>
        <w:fldChar w:fldCharType="end"/>
      </w:r>
    </w:p>
    <w:p>
      <w:pPr>
        <w:ind w:firstLine="420"/>
        <w:rPr>
          <w:rFonts w:ascii="宋体" w:hAnsi="宋体" w:cs="宋体"/>
          <w:szCs w:val="21"/>
        </w:rPr>
      </w:pPr>
    </w:p>
    <w:p>
      <w:pPr>
        <w:spacing w:line="460" w:lineRule="exact"/>
        <w:ind w:firstLine="422"/>
        <w:jc w:val="center"/>
        <w:rPr>
          <w:rFonts w:ascii="宋体" w:hAnsi="宋体" w:cs="宋体"/>
          <w:b/>
          <w:szCs w:val="21"/>
        </w:rPr>
      </w:pPr>
    </w:p>
    <w:p>
      <w:pPr>
        <w:spacing w:line="460" w:lineRule="exact"/>
        <w:ind w:firstLine="422"/>
        <w:jc w:val="center"/>
        <w:rPr>
          <w:rFonts w:ascii="宋体" w:hAnsi="宋体" w:cs="宋体"/>
          <w:b/>
          <w:szCs w:val="21"/>
        </w:rPr>
      </w:pPr>
    </w:p>
    <w:p>
      <w:pPr>
        <w:spacing w:line="360" w:lineRule="auto"/>
        <w:ind w:firstLine="562"/>
        <w:jc w:val="center"/>
        <w:outlineLvl w:val="0"/>
        <w:rPr>
          <w:rFonts w:ascii="宋体" w:hAnsi="宋体" w:cs="宋体"/>
          <w:sz w:val="28"/>
          <w:szCs w:val="21"/>
        </w:rPr>
      </w:pPr>
      <w:bookmarkStart w:id="1" w:name="_Toc10069"/>
      <w:r>
        <w:rPr>
          <w:rFonts w:hint="eastAsia" w:ascii="宋体" w:hAnsi="宋体" w:cs="宋体"/>
          <w:b/>
          <w:sz w:val="28"/>
          <w:szCs w:val="21"/>
        </w:rPr>
        <w:t xml:space="preserve">第一章  </w:t>
      </w:r>
      <w:r>
        <w:rPr>
          <w:rFonts w:hint="eastAsia" w:ascii="宋体" w:hAnsi="宋体" w:cs="宋体"/>
          <w:b/>
          <w:bCs/>
          <w:sz w:val="28"/>
          <w:szCs w:val="21"/>
        </w:rPr>
        <w:t>招标公告</w:t>
      </w:r>
      <w:bookmarkEnd w:id="0"/>
      <w:bookmarkEnd w:id="1"/>
    </w:p>
    <w:p>
      <w:pPr>
        <w:spacing w:line="27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盐城市携手阳光集中采购代理有限公司（本次采购可简称：携手阳光公司）受招标人的委托，本项目参照《中华人民共和国政府采购法》等有关规定，现对下列项目进行采购，欢迎合格的供应商前来投标。</w:t>
      </w:r>
    </w:p>
    <w:p>
      <w:pPr>
        <w:pBdr>
          <w:top w:val="single" w:color="auto" w:sz="4" w:space="1"/>
          <w:left w:val="single" w:color="auto" w:sz="4" w:space="4"/>
          <w:bottom w:val="single" w:color="auto" w:sz="4" w:space="1"/>
          <w:right w:val="single" w:color="auto" w:sz="4" w:space="4"/>
        </w:pBdr>
        <w:spacing w:line="360" w:lineRule="auto"/>
        <w:ind w:firstLine="420" w:firstLineChars="200"/>
        <w:jc w:val="center"/>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szCs w:val="21"/>
        </w:rPr>
      </w:pPr>
      <w:r>
        <w:rPr>
          <w:rFonts w:hint="eastAsia" w:ascii="宋体" w:hAnsi="宋体" w:cs="宋体"/>
          <w:szCs w:val="21"/>
          <w:u w:val="single"/>
        </w:rPr>
        <w:t>江苏医药职业学院继续教育学院社会服务接待室改造项目</w:t>
      </w:r>
      <w:r>
        <w:rPr>
          <w:rFonts w:hint="eastAsia" w:ascii="宋体" w:hAnsi="宋体" w:cs="宋体"/>
          <w:szCs w:val="21"/>
        </w:rPr>
        <w:t>的潜在投标人应在</w:t>
      </w:r>
      <w:r>
        <w:rPr>
          <w:rFonts w:hint="eastAsia" w:ascii="宋体" w:hAnsi="宋体" w:cs="宋体"/>
          <w:szCs w:val="21"/>
          <w:u w:val="single"/>
        </w:rPr>
        <w:t>盐城市府西路华邦国际西厦A302室（3楼东区）</w:t>
      </w:r>
      <w:r>
        <w:rPr>
          <w:rFonts w:hint="eastAsia" w:ascii="宋体" w:hAnsi="宋体" w:cs="宋体"/>
          <w:szCs w:val="21"/>
        </w:rPr>
        <w:t>获取招标文件，并于</w:t>
      </w:r>
      <w:r>
        <w:rPr>
          <w:rFonts w:hint="eastAsia" w:ascii="宋体" w:hAnsi="宋体" w:cs="宋体"/>
          <w:b/>
          <w:bCs/>
          <w:szCs w:val="21"/>
          <w:u w:val="single"/>
        </w:rPr>
        <w:t>2024年4月12日15点00分（</w:t>
      </w:r>
      <w:r>
        <w:rPr>
          <w:rFonts w:hint="eastAsia" w:ascii="宋体" w:hAnsi="宋体" w:cs="宋体"/>
          <w:b/>
          <w:bCs/>
          <w:szCs w:val="21"/>
        </w:rPr>
        <w:t>北京时间）前递交投标文件。</w:t>
      </w:r>
    </w:p>
    <w:p>
      <w:pPr>
        <w:spacing w:line="276" w:lineRule="auto"/>
        <w:ind w:firstLine="422"/>
        <w:outlineLvl w:val="1"/>
        <w:rPr>
          <w:rFonts w:ascii="宋体" w:hAnsi="宋体" w:cs="宋体"/>
          <w:b/>
          <w:szCs w:val="21"/>
        </w:rPr>
      </w:pPr>
      <w:bookmarkStart w:id="2" w:name="_Toc17102"/>
      <w:bookmarkStart w:id="3" w:name="_Toc35393621"/>
      <w:bookmarkStart w:id="4" w:name="_Toc35393790"/>
      <w:bookmarkStart w:id="5" w:name="_Toc26074"/>
      <w:bookmarkStart w:id="6" w:name="_Toc28359002"/>
      <w:bookmarkStart w:id="7" w:name="_Toc28359079"/>
      <w:bookmarkStart w:id="8" w:name="_Hlk24379207"/>
      <w:r>
        <w:rPr>
          <w:rFonts w:hint="eastAsia" w:ascii="宋体" w:hAnsi="宋体" w:cs="宋体"/>
          <w:b/>
          <w:szCs w:val="21"/>
        </w:rPr>
        <w:t>一、项目基本情况</w:t>
      </w:r>
      <w:bookmarkEnd w:id="2"/>
      <w:bookmarkEnd w:id="3"/>
      <w:bookmarkEnd w:id="4"/>
      <w:bookmarkEnd w:id="5"/>
      <w:bookmarkEnd w:id="6"/>
      <w:bookmarkEnd w:id="7"/>
    </w:p>
    <w:p>
      <w:pPr>
        <w:spacing w:line="276" w:lineRule="auto"/>
        <w:ind w:firstLine="422" w:firstLineChars="200"/>
        <w:rPr>
          <w:rFonts w:ascii="宋体" w:hAnsi="宋体"/>
        </w:rPr>
      </w:pPr>
      <w:r>
        <w:rPr>
          <w:rFonts w:hint="eastAsia" w:ascii="宋体" w:hAnsi="宋体"/>
          <w:b/>
          <w:bCs/>
        </w:rPr>
        <w:t>项目编号：</w:t>
      </w:r>
      <w:r>
        <w:rPr>
          <w:rFonts w:hint="eastAsia" w:ascii="宋体" w:hAnsi="宋体"/>
        </w:rPr>
        <w:t xml:space="preserve">SY2024-002-GC-GK </w:t>
      </w:r>
    </w:p>
    <w:p>
      <w:pPr>
        <w:ind w:firstLine="422" w:firstLineChars="200"/>
        <w:rPr>
          <w:rFonts w:ascii="宋体" w:hAnsi="宋体"/>
        </w:rPr>
      </w:pPr>
      <w:r>
        <w:rPr>
          <w:rFonts w:hint="eastAsia" w:ascii="宋体" w:hAnsi="宋体"/>
          <w:b/>
          <w:bCs/>
        </w:rPr>
        <w:t>项目名称：</w:t>
      </w:r>
      <w:bookmarkEnd w:id="8"/>
      <w:bookmarkStart w:id="9" w:name="_Toc17584"/>
      <w:bookmarkStart w:id="10" w:name="_Toc35393622"/>
      <w:bookmarkStart w:id="11" w:name="_Toc35393791"/>
      <w:bookmarkStart w:id="12" w:name="_Toc4706"/>
      <w:bookmarkStart w:id="13" w:name="_Toc28359080"/>
      <w:bookmarkStart w:id="14" w:name="_Toc28359003"/>
      <w:r>
        <w:rPr>
          <w:rFonts w:hint="eastAsia" w:ascii="宋体" w:hAnsi="宋体"/>
        </w:rPr>
        <w:t>江苏医药职业学院继续教育学院社会服务接待室改造项目</w:t>
      </w:r>
    </w:p>
    <w:p>
      <w:pPr>
        <w:spacing w:line="276" w:lineRule="auto"/>
        <w:ind w:firstLine="422" w:firstLineChars="200"/>
        <w:rPr>
          <w:rFonts w:ascii="宋体" w:hAnsi="宋体"/>
        </w:rPr>
      </w:pPr>
      <w:r>
        <w:rPr>
          <w:rFonts w:hint="eastAsia" w:ascii="宋体" w:hAnsi="宋体"/>
          <w:b/>
          <w:bCs/>
        </w:rPr>
        <w:t>限价：</w:t>
      </w:r>
      <w:r>
        <w:rPr>
          <w:rFonts w:hint="eastAsia" w:ascii="宋体" w:hAnsi="宋体"/>
        </w:rPr>
        <w:t>20万元</w:t>
      </w:r>
    </w:p>
    <w:p>
      <w:pPr>
        <w:widowControl/>
        <w:shd w:val="clear" w:color="auto" w:fill="FFFFFF"/>
        <w:spacing w:line="276" w:lineRule="auto"/>
        <w:ind w:firstLine="422" w:firstLineChars="200"/>
        <w:jc w:val="left"/>
        <w:rPr>
          <w:rFonts w:ascii="宋体" w:hAnsi="宋体"/>
        </w:rPr>
      </w:pPr>
      <w:r>
        <w:rPr>
          <w:rFonts w:hint="eastAsia" w:ascii="宋体" w:hAnsi="宋体"/>
          <w:b/>
          <w:bCs/>
        </w:rPr>
        <w:t>工期：</w:t>
      </w:r>
      <w:r>
        <w:rPr>
          <w:rFonts w:hint="eastAsia" w:ascii="宋体" w:hAnsi="宋体"/>
        </w:rPr>
        <w:t>40日历天；如因施工单位自身施工组织问题造成工期延误的，延误时间如超过3天，每延误一天，处罚1000元，如因工期延误，造成学校重大影响的，学校有权追究责任。（工程延误处罚款项在审计时直接扣除）；</w:t>
      </w:r>
    </w:p>
    <w:p>
      <w:pPr>
        <w:widowControl/>
        <w:shd w:val="clear" w:color="auto" w:fill="FFFFFF"/>
        <w:spacing w:line="276" w:lineRule="auto"/>
        <w:ind w:firstLine="422" w:firstLineChars="200"/>
        <w:jc w:val="left"/>
        <w:rPr>
          <w:rFonts w:ascii="宋体" w:hAnsi="宋体"/>
          <w:b/>
          <w:szCs w:val="21"/>
        </w:rPr>
      </w:pPr>
      <w:r>
        <w:rPr>
          <w:rFonts w:hint="eastAsia" w:ascii="宋体" w:hAnsi="宋体" w:cs="宋体"/>
          <w:b/>
          <w:szCs w:val="21"/>
        </w:rPr>
        <w:t>质保期：</w:t>
      </w:r>
      <w:r>
        <w:rPr>
          <w:rFonts w:hint="eastAsia" w:ascii="宋体" w:hAnsi="宋体" w:cs="宋体"/>
          <w:b/>
          <w:szCs w:val="21"/>
          <w:u w:val="single"/>
        </w:rPr>
        <w:t>5年</w:t>
      </w:r>
      <w:r>
        <w:rPr>
          <w:rFonts w:hint="eastAsia" w:ascii="宋体" w:hAnsi="宋体"/>
          <w:b/>
          <w:szCs w:val="21"/>
        </w:rPr>
        <w:t>（质保期自验收合格之日起算）；</w:t>
      </w:r>
    </w:p>
    <w:p>
      <w:pPr>
        <w:widowControl/>
        <w:shd w:val="clear" w:color="auto" w:fill="FFFFFF"/>
        <w:spacing w:line="276" w:lineRule="auto"/>
        <w:ind w:firstLine="422" w:firstLineChars="200"/>
        <w:jc w:val="left"/>
        <w:rPr>
          <w:rFonts w:ascii="宋体" w:hAnsi="宋体"/>
        </w:rPr>
      </w:pPr>
      <w:r>
        <w:rPr>
          <w:rFonts w:hint="eastAsia" w:ascii="宋体" w:hAnsi="宋体"/>
          <w:b/>
          <w:szCs w:val="21"/>
        </w:rPr>
        <w:t>质保要求：工程因自然力等主客观因素出现松动、脱落等现象，供应商需在3日内到场免费维修；</w:t>
      </w:r>
    </w:p>
    <w:p>
      <w:pPr>
        <w:spacing w:line="276" w:lineRule="auto"/>
        <w:ind w:firstLine="422" w:firstLineChars="200"/>
        <w:rPr>
          <w:rFonts w:ascii="宋体" w:hAnsi="宋体"/>
          <w:b/>
          <w:bCs/>
        </w:rPr>
      </w:pPr>
      <w:r>
        <w:rPr>
          <w:rFonts w:hint="eastAsia" w:ascii="宋体" w:hAnsi="宋体"/>
          <w:b/>
          <w:bCs/>
        </w:rPr>
        <w:t>采购需求（以下为主要介绍，详细内容须向携手阳光公司领购）：</w:t>
      </w:r>
    </w:p>
    <w:p>
      <w:pPr>
        <w:spacing w:line="276" w:lineRule="auto"/>
        <w:ind w:firstLine="420" w:firstLineChars="200"/>
        <w:rPr>
          <w:rFonts w:ascii="宋体" w:hAnsi="宋体"/>
        </w:rPr>
      </w:pPr>
      <w:r>
        <w:rPr>
          <w:rFonts w:hint="eastAsia" w:ascii="宋体" w:hAnsi="宋体"/>
        </w:rPr>
        <w:t xml:space="preserve">拟将江苏医药职业学院西园南门西侧两间房作为继续教育学院两个中心服务接待室进行改造，详见采购需求部分； </w:t>
      </w:r>
    </w:p>
    <w:p>
      <w:pPr>
        <w:pStyle w:val="29"/>
        <w:spacing w:line="276" w:lineRule="auto"/>
        <w:ind w:firstLine="422"/>
        <w:outlineLvl w:val="1"/>
        <w:rPr>
          <w:rFonts w:cs="宋体"/>
          <w:b/>
        </w:rPr>
      </w:pPr>
      <w:r>
        <w:rPr>
          <w:rFonts w:hint="eastAsia" w:cs="宋体"/>
          <w:b/>
        </w:rPr>
        <w:t>本项目采用合理低价；本项目</w:t>
      </w:r>
      <w:r>
        <w:rPr>
          <w:rFonts w:hint="eastAsia" w:cs="宋体"/>
          <w:b/>
          <w:u w:val="single"/>
        </w:rPr>
        <w:t>不接受</w:t>
      </w:r>
      <w:r>
        <w:rPr>
          <w:rFonts w:hint="eastAsia" w:cs="宋体"/>
          <w:b/>
        </w:rPr>
        <w:t>联合体</w:t>
      </w:r>
    </w:p>
    <w:p>
      <w:pPr>
        <w:pStyle w:val="29"/>
        <w:spacing w:line="276" w:lineRule="auto"/>
        <w:ind w:firstLine="211" w:firstLineChars="100"/>
        <w:outlineLvl w:val="1"/>
        <w:rPr>
          <w:rFonts w:cs="宋体"/>
          <w:b/>
          <w:szCs w:val="21"/>
        </w:rPr>
      </w:pPr>
      <w:r>
        <w:rPr>
          <w:rFonts w:hint="eastAsia" w:cs="宋体"/>
          <w:b/>
          <w:szCs w:val="21"/>
        </w:rPr>
        <w:t>二、申请人的资格要求（投标人的资格要求）：</w:t>
      </w:r>
      <w:bookmarkEnd w:id="9"/>
      <w:bookmarkEnd w:id="10"/>
      <w:bookmarkEnd w:id="11"/>
      <w:bookmarkEnd w:id="12"/>
      <w:bookmarkEnd w:id="13"/>
      <w:bookmarkEnd w:id="14"/>
    </w:p>
    <w:p>
      <w:pPr>
        <w:spacing w:line="276" w:lineRule="auto"/>
        <w:ind w:firstLine="420" w:firstLineChars="200"/>
        <w:rPr>
          <w:rFonts w:ascii="宋体" w:hAnsi="宋体"/>
        </w:rPr>
      </w:pPr>
      <w:bookmarkStart w:id="15" w:name="_Toc35393792"/>
      <w:bookmarkStart w:id="16" w:name="_Toc35393623"/>
      <w:bookmarkStart w:id="17" w:name="_Toc28359004"/>
      <w:bookmarkStart w:id="18" w:name="_Toc6413"/>
      <w:bookmarkStart w:id="19" w:name="_Toc28359081"/>
      <w:r>
        <w:rPr>
          <w:rFonts w:hint="eastAsia" w:ascii="宋体" w:hAnsi="宋体"/>
        </w:rPr>
        <w:t>1.具有独立承担民事责任的能力，且具有法人资质的企业（提供营业执照，并加盖公章）；</w:t>
      </w:r>
    </w:p>
    <w:p>
      <w:pPr>
        <w:spacing w:line="276" w:lineRule="auto"/>
        <w:ind w:firstLine="420" w:firstLineChars="200"/>
        <w:rPr>
          <w:rFonts w:ascii="宋体" w:hAnsi="宋体"/>
        </w:rPr>
      </w:pPr>
      <w:r>
        <w:rPr>
          <w:rFonts w:hint="eastAsia" w:ascii="宋体" w:hAnsi="宋体"/>
        </w:rPr>
        <w:t>2.有依法缴纳税收和社会保障资金的良好记录等（提供近三个月来任意一个月的依法缴纳税收和社会保障资金的相关材料，并加盖公章）；</w:t>
      </w:r>
    </w:p>
    <w:p>
      <w:pPr>
        <w:spacing w:line="276" w:lineRule="auto"/>
        <w:ind w:firstLine="420" w:firstLineChars="200"/>
        <w:rPr>
          <w:rFonts w:ascii="宋体" w:hAnsi="宋体"/>
        </w:rPr>
      </w:pPr>
      <w:r>
        <w:rPr>
          <w:rFonts w:hint="eastAsia" w:ascii="宋体" w:hAnsi="宋体"/>
        </w:rPr>
        <w:t>3.投标人不得为“信用中国”网站（www.creditchina.gov.cn）中列入失信被执行人和重大税收违法案件当事人名单的供应商（提供“信用中国”的截图，并加盖公章）；</w:t>
      </w:r>
    </w:p>
    <w:p>
      <w:pPr>
        <w:spacing w:line="276" w:lineRule="auto"/>
        <w:ind w:firstLine="420" w:firstLineChars="200"/>
        <w:rPr>
          <w:rFonts w:ascii="宋体" w:hAnsi="宋体"/>
        </w:rPr>
      </w:pPr>
      <w:r>
        <w:rPr>
          <w:rFonts w:hint="eastAsia" w:ascii="宋体" w:hAnsi="宋体"/>
        </w:rPr>
        <w:t>4.落实政府采购政策需满足的资格要求：</w:t>
      </w:r>
      <w:r>
        <w:rPr>
          <w:rFonts w:hint="eastAsia" w:ascii="宋体" w:hAnsi="宋体"/>
          <w:b/>
        </w:rPr>
        <w:t>本项目为专门面向中小企业采购的项目（供应商投标时须提供《中小型企业声明函》，否则按无效处理）；</w:t>
      </w:r>
    </w:p>
    <w:p>
      <w:pPr>
        <w:spacing w:line="276" w:lineRule="auto"/>
        <w:ind w:firstLine="422" w:firstLineChars="200"/>
        <w:rPr>
          <w:rFonts w:ascii="宋体" w:hAnsi="宋体" w:cs="宋体"/>
          <w:b/>
          <w:bCs/>
          <w:szCs w:val="21"/>
        </w:rPr>
      </w:pPr>
      <w:r>
        <w:rPr>
          <w:rFonts w:hint="eastAsia" w:ascii="宋体" w:hAnsi="宋体" w:cs="宋体"/>
          <w:b/>
          <w:bCs/>
          <w:szCs w:val="21"/>
        </w:rPr>
        <w:t>5.本项目的特定资格要求：</w:t>
      </w:r>
    </w:p>
    <w:p>
      <w:pPr>
        <w:spacing w:line="276" w:lineRule="auto"/>
        <w:ind w:firstLine="422" w:firstLineChars="200"/>
        <w:rPr>
          <w:rFonts w:ascii="宋体" w:hAnsi="宋体"/>
          <w:b/>
          <w:bCs/>
        </w:rPr>
      </w:pPr>
      <w:r>
        <w:rPr>
          <w:rFonts w:hint="eastAsia" w:ascii="宋体" w:hAnsi="宋体"/>
          <w:b/>
          <w:bCs/>
        </w:rPr>
        <w:t>5.1投标人具有建设行政主管部门核发的建筑工程施工总承包三级及以上（或建筑装修装饰工程专业承包二级及以上）资质的独立法人，并取得安全生产许可证；</w:t>
      </w:r>
    </w:p>
    <w:p>
      <w:pPr>
        <w:spacing w:line="276" w:lineRule="auto"/>
        <w:ind w:firstLine="422" w:firstLineChars="200"/>
        <w:rPr>
          <w:rFonts w:ascii="宋体" w:hAnsi="宋体"/>
          <w:b/>
          <w:bCs/>
        </w:rPr>
      </w:pPr>
      <w:r>
        <w:rPr>
          <w:rFonts w:hint="eastAsia" w:ascii="宋体" w:hAnsi="宋体"/>
          <w:b/>
          <w:bCs/>
        </w:rPr>
        <w:t>5.2项目负责人资质类别和等级：项目负责人必须是投标人本单位正式职工，具有建筑工程专业的二级及以上建造师注册证书（或建造师临时执业证书），并取得安全生产考核合格证（B类）；</w:t>
      </w:r>
    </w:p>
    <w:p>
      <w:pPr>
        <w:spacing w:line="276" w:lineRule="auto"/>
        <w:ind w:firstLine="422" w:firstLineChars="200"/>
        <w:rPr>
          <w:rFonts w:ascii="宋体" w:hAnsi="宋体"/>
          <w:b/>
          <w:bCs/>
        </w:rPr>
      </w:pPr>
      <w:r>
        <w:rPr>
          <w:rFonts w:hint="eastAsia" w:ascii="宋体" w:hAnsi="宋体"/>
          <w:b/>
          <w:bCs/>
        </w:rPr>
        <w:t>5.3项目负责人须为投标人本单位正式职工，从投标截止日当月向前连续3个月均在投标人本单位缴纳养老保险（例：如投标截止日期为2024年4月，则为2024年1月1日以来养老保险均在投标人本单位缴纳）；</w:t>
      </w:r>
    </w:p>
    <w:p>
      <w:pPr>
        <w:spacing w:line="276" w:lineRule="auto"/>
        <w:ind w:firstLine="422" w:firstLineChars="200"/>
        <w:jc w:val="left"/>
        <w:rPr>
          <w:rFonts w:ascii="宋体" w:hAnsi="宋体"/>
          <w:b/>
          <w:bCs/>
        </w:rPr>
      </w:pPr>
      <w:r>
        <w:rPr>
          <w:rFonts w:hint="eastAsia" w:ascii="宋体" w:hAnsi="宋体"/>
          <w:b/>
          <w:bCs/>
          <w:szCs w:val="21"/>
        </w:rPr>
        <w:t>5.4投标人没有被国家、江苏省省级有关部门及盐城市级有关部门暂停招投标或市场准入资格且在公示处罚期内；没有处于被责令停业、财产被接管、冻结、破产等状态。</w:t>
      </w:r>
    </w:p>
    <w:p>
      <w:pPr>
        <w:spacing w:line="276" w:lineRule="auto"/>
        <w:ind w:firstLine="422" w:firstLineChars="200"/>
        <w:rPr>
          <w:rFonts w:ascii="宋体" w:hAnsi="宋体" w:cs="宋体"/>
          <w:b/>
          <w:szCs w:val="21"/>
        </w:rPr>
      </w:pPr>
      <w:bookmarkStart w:id="20" w:name="_Toc7411"/>
      <w:r>
        <w:rPr>
          <w:rFonts w:hint="eastAsia" w:ascii="宋体" w:hAnsi="宋体" w:cs="宋体"/>
          <w:b/>
          <w:szCs w:val="21"/>
        </w:rPr>
        <w:t>三、获取招标文件</w:t>
      </w:r>
      <w:bookmarkEnd w:id="15"/>
      <w:bookmarkEnd w:id="16"/>
      <w:bookmarkEnd w:id="17"/>
      <w:bookmarkEnd w:id="18"/>
      <w:bookmarkEnd w:id="19"/>
      <w:bookmarkEnd w:id="20"/>
    </w:p>
    <w:p>
      <w:pPr>
        <w:spacing w:line="276" w:lineRule="auto"/>
        <w:ind w:firstLine="420" w:firstLineChars="200"/>
        <w:jc w:val="left"/>
        <w:rPr>
          <w:rFonts w:ascii="宋体" w:hAnsi="宋体" w:cs="宋体"/>
          <w:b/>
          <w:bCs/>
          <w:szCs w:val="21"/>
        </w:rPr>
      </w:pPr>
      <w:r>
        <w:rPr>
          <w:rFonts w:hint="eastAsia" w:ascii="宋体" w:hAnsi="宋体" w:cs="宋体"/>
          <w:szCs w:val="21"/>
        </w:rPr>
        <w:t>时间：</w:t>
      </w:r>
      <w:r>
        <w:rPr>
          <w:rFonts w:hint="eastAsia" w:ascii="宋体" w:hAnsi="宋体" w:cs="宋体"/>
          <w:b/>
          <w:bCs/>
          <w:szCs w:val="21"/>
          <w:u w:val="single"/>
        </w:rPr>
        <w:t>2024年4月02日至2024年4月09日</w:t>
      </w:r>
      <w:r>
        <w:rPr>
          <w:rFonts w:hint="eastAsia" w:ascii="宋体" w:hAnsi="宋体" w:cs="宋体"/>
          <w:b/>
          <w:bCs/>
          <w:szCs w:val="21"/>
        </w:rPr>
        <w:t>（每个工作日的9时至12时，15时至18时）</w:t>
      </w:r>
    </w:p>
    <w:p>
      <w:pPr>
        <w:spacing w:line="276" w:lineRule="auto"/>
        <w:ind w:firstLine="422" w:firstLineChars="200"/>
        <w:rPr>
          <w:rFonts w:ascii="宋体" w:hAnsi="宋体" w:cs="宋体"/>
          <w:szCs w:val="21"/>
        </w:rPr>
      </w:pPr>
      <w:r>
        <w:rPr>
          <w:rFonts w:hint="eastAsia" w:ascii="宋体" w:hAnsi="宋体" w:cs="宋体"/>
          <w:b/>
          <w:szCs w:val="21"/>
        </w:rPr>
        <w:t>地点：盐城市府西路华邦国际西厦A302室（3楼东区）</w:t>
      </w:r>
    </w:p>
    <w:p>
      <w:pPr>
        <w:spacing w:line="276" w:lineRule="auto"/>
        <w:ind w:firstLine="420" w:firstLineChars="200"/>
        <w:rPr>
          <w:rFonts w:ascii="宋体" w:hAnsi="宋体" w:cs="宋体"/>
          <w:szCs w:val="21"/>
        </w:rPr>
      </w:pPr>
      <w:r>
        <w:rPr>
          <w:rFonts w:hint="eastAsia" w:ascii="宋体" w:hAnsi="宋体" w:cs="宋体"/>
          <w:szCs w:val="21"/>
        </w:rPr>
        <w:t>方式：投标人凭加盖公章的《采购文件领购登记表》（见公告附件）、营业执照（复印件即可）到携手阳光公司领购（地址见本公告。注:未领购的任何单位或个人没有参与权以及相关知情权）</w:t>
      </w:r>
    </w:p>
    <w:p>
      <w:pPr>
        <w:spacing w:line="276" w:lineRule="auto"/>
        <w:ind w:firstLine="420" w:firstLineChars="200"/>
        <w:rPr>
          <w:rFonts w:ascii="宋体" w:hAnsi="宋体" w:cs="宋体"/>
          <w:szCs w:val="21"/>
        </w:rPr>
      </w:pPr>
      <w:r>
        <w:rPr>
          <w:rFonts w:hint="eastAsia" w:ascii="宋体" w:hAnsi="宋体" w:cs="宋体"/>
          <w:szCs w:val="21"/>
        </w:rPr>
        <w:t>售价：400元，售后不退；交纳方式：现金、支付宝（18662096009）等。</w:t>
      </w:r>
    </w:p>
    <w:p>
      <w:pPr>
        <w:spacing w:line="276" w:lineRule="auto"/>
        <w:ind w:firstLine="422"/>
        <w:outlineLvl w:val="1"/>
        <w:rPr>
          <w:rFonts w:ascii="宋体" w:hAnsi="宋体" w:cs="宋体"/>
          <w:b/>
          <w:szCs w:val="21"/>
        </w:rPr>
      </w:pPr>
      <w:bookmarkStart w:id="21" w:name="_Toc28359082"/>
      <w:bookmarkStart w:id="22" w:name="_Toc28359005"/>
      <w:bookmarkStart w:id="23" w:name="_Toc13170"/>
      <w:bookmarkStart w:id="24" w:name="_Toc35393624"/>
      <w:bookmarkStart w:id="25" w:name="_Toc15002"/>
      <w:bookmarkStart w:id="26" w:name="_Toc35393793"/>
      <w:r>
        <w:rPr>
          <w:rFonts w:hint="eastAsia" w:ascii="宋体" w:hAnsi="宋体" w:cs="宋体"/>
          <w:b/>
          <w:szCs w:val="21"/>
        </w:rPr>
        <w:t>四、提交投标文件</w:t>
      </w:r>
      <w:bookmarkEnd w:id="21"/>
      <w:bookmarkEnd w:id="22"/>
      <w:r>
        <w:rPr>
          <w:rFonts w:hint="eastAsia" w:ascii="宋体" w:hAnsi="宋体" w:cs="宋体"/>
          <w:b/>
          <w:szCs w:val="21"/>
        </w:rPr>
        <w:t>截止时间（</w:t>
      </w:r>
      <w:r>
        <w:rPr>
          <w:rFonts w:hint="eastAsia" w:ascii="宋体" w:hAnsi="宋体" w:cs="宋体"/>
          <w:b/>
          <w:kern w:val="0"/>
          <w:szCs w:val="21"/>
        </w:rPr>
        <w:t>投标截止时间）</w:t>
      </w:r>
      <w:r>
        <w:rPr>
          <w:rFonts w:hint="eastAsia" w:ascii="宋体" w:hAnsi="宋体" w:cs="宋体"/>
          <w:b/>
          <w:szCs w:val="21"/>
        </w:rPr>
        <w:t>、开标时间和地点</w:t>
      </w:r>
      <w:bookmarkEnd w:id="23"/>
      <w:bookmarkEnd w:id="24"/>
      <w:bookmarkEnd w:id="25"/>
      <w:bookmarkEnd w:id="26"/>
    </w:p>
    <w:p>
      <w:pPr>
        <w:spacing w:line="276" w:lineRule="auto"/>
        <w:ind w:firstLine="422" w:firstLineChars="200"/>
        <w:rPr>
          <w:rFonts w:ascii="宋体" w:hAnsi="宋体" w:cs="宋体"/>
          <w:b/>
          <w:szCs w:val="21"/>
          <w:u w:val="single"/>
        </w:rPr>
      </w:pPr>
      <w:r>
        <w:rPr>
          <w:rFonts w:hint="eastAsia" w:ascii="宋体" w:hAnsi="宋体" w:cs="宋体"/>
          <w:b/>
          <w:bCs/>
          <w:szCs w:val="21"/>
          <w:u w:val="single"/>
        </w:rPr>
        <w:t>时间：2024年4月12日15点00分（北京时间）</w:t>
      </w:r>
      <w:r>
        <w:rPr>
          <w:rFonts w:hint="eastAsia" w:ascii="宋体" w:hAnsi="宋体" w:cs="宋体"/>
          <w:b/>
          <w:szCs w:val="21"/>
        </w:rPr>
        <w:t>（逾期送达的为无效文件）</w:t>
      </w:r>
    </w:p>
    <w:p>
      <w:pPr>
        <w:spacing w:line="276" w:lineRule="auto"/>
        <w:ind w:firstLine="422" w:firstLineChars="200"/>
        <w:rPr>
          <w:rFonts w:ascii="宋体" w:hAnsi="宋体" w:cs="宋体"/>
          <w:b/>
          <w:bCs/>
          <w:szCs w:val="21"/>
          <w:u w:val="single"/>
        </w:rPr>
      </w:pPr>
      <w:r>
        <w:rPr>
          <w:rFonts w:hint="eastAsia" w:ascii="宋体" w:hAnsi="宋体" w:cs="宋体"/>
          <w:b/>
          <w:bCs/>
          <w:szCs w:val="21"/>
          <w:u w:val="single"/>
        </w:rPr>
        <w:t>地点：江苏医药职业学院（盐城市解放南路283号）行政楼210室。</w:t>
      </w:r>
    </w:p>
    <w:p>
      <w:pPr>
        <w:spacing w:line="276" w:lineRule="auto"/>
        <w:ind w:firstLine="422"/>
        <w:outlineLvl w:val="1"/>
        <w:rPr>
          <w:rFonts w:ascii="宋体" w:hAnsi="宋体" w:cs="宋体"/>
          <w:b/>
          <w:szCs w:val="21"/>
        </w:rPr>
      </w:pPr>
      <w:bookmarkStart w:id="27" w:name="_Toc22862"/>
      <w:bookmarkStart w:id="28" w:name="_Toc13298"/>
      <w:r>
        <w:rPr>
          <w:rFonts w:hint="eastAsia" w:ascii="宋体" w:hAnsi="宋体" w:cs="宋体"/>
          <w:b/>
          <w:szCs w:val="21"/>
        </w:rPr>
        <w:t>五、</w:t>
      </w:r>
      <w:bookmarkStart w:id="29" w:name="_Toc28359007"/>
      <w:bookmarkStart w:id="30" w:name="_Toc35393794"/>
      <w:bookmarkStart w:id="31" w:name="_Toc28359084"/>
      <w:bookmarkStart w:id="32" w:name="_Toc35393625"/>
      <w:r>
        <w:rPr>
          <w:rFonts w:hint="eastAsia" w:ascii="宋体" w:hAnsi="宋体" w:cs="宋体"/>
          <w:b/>
          <w:szCs w:val="21"/>
        </w:rPr>
        <w:t>公告期限</w:t>
      </w:r>
      <w:bookmarkEnd w:id="27"/>
      <w:bookmarkEnd w:id="28"/>
      <w:bookmarkEnd w:id="29"/>
      <w:bookmarkEnd w:id="30"/>
      <w:bookmarkEnd w:id="31"/>
      <w:bookmarkEnd w:id="32"/>
    </w:p>
    <w:p>
      <w:pPr>
        <w:spacing w:line="276" w:lineRule="auto"/>
        <w:ind w:firstLine="420" w:firstLineChars="200"/>
        <w:rPr>
          <w:rFonts w:ascii="宋体" w:hAnsi="宋体" w:cs="宋体"/>
          <w:szCs w:val="21"/>
        </w:rPr>
      </w:pPr>
      <w:r>
        <w:rPr>
          <w:rFonts w:hint="eastAsia" w:ascii="宋体" w:hAnsi="宋体" w:cs="宋体"/>
          <w:szCs w:val="21"/>
        </w:rPr>
        <w:t>自本公告发布之日起5个工作日（“江苏医药职业学院网站”）</w:t>
      </w:r>
    </w:p>
    <w:p>
      <w:pPr>
        <w:spacing w:line="276" w:lineRule="auto"/>
        <w:ind w:firstLine="422"/>
        <w:outlineLvl w:val="1"/>
        <w:rPr>
          <w:rFonts w:ascii="宋体" w:hAnsi="宋体" w:cs="宋体"/>
          <w:b/>
          <w:szCs w:val="21"/>
        </w:rPr>
      </w:pPr>
      <w:bookmarkStart w:id="33" w:name="_Toc18398"/>
      <w:bookmarkStart w:id="34" w:name="_Toc16414"/>
      <w:bookmarkStart w:id="35" w:name="_Toc35393795"/>
      <w:bookmarkStart w:id="36" w:name="_Toc35393626"/>
      <w:r>
        <w:rPr>
          <w:rFonts w:hint="eastAsia" w:ascii="宋体" w:hAnsi="宋体" w:cs="宋体"/>
          <w:b/>
          <w:szCs w:val="21"/>
        </w:rPr>
        <w:t>六、对本次招标提出询问，请按以下方式联系</w:t>
      </w:r>
      <w:bookmarkEnd w:id="33"/>
      <w:bookmarkEnd w:id="34"/>
    </w:p>
    <w:p>
      <w:pPr>
        <w:spacing w:line="276" w:lineRule="auto"/>
        <w:ind w:firstLine="420" w:firstLineChars="200"/>
        <w:rPr>
          <w:rFonts w:ascii="宋体" w:hAnsi="宋体" w:cs="宋体"/>
          <w:szCs w:val="21"/>
        </w:rPr>
      </w:pPr>
      <w:r>
        <w:rPr>
          <w:rFonts w:hint="eastAsia" w:ascii="宋体" w:hAnsi="宋体" w:cs="宋体"/>
          <w:szCs w:val="21"/>
        </w:rPr>
        <w:t>1.项目联系方式：</w:t>
      </w:r>
    </w:p>
    <w:p>
      <w:pPr>
        <w:spacing w:line="276" w:lineRule="auto"/>
        <w:ind w:firstLine="420" w:firstLineChars="200"/>
        <w:rPr>
          <w:rFonts w:ascii="宋体" w:hAnsi="宋体" w:cs="宋体"/>
          <w:szCs w:val="21"/>
        </w:rPr>
      </w:pPr>
      <w:bookmarkStart w:id="37" w:name="_Toc28359009"/>
      <w:bookmarkStart w:id="38" w:name="_Toc28359086"/>
      <w:r>
        <w:rPr>
          <w:rFonts w:hint="eastAsia" w:ascii="宋体" w:hAnsi="宋体" w:cs="宋体"/>
          <w:szCs w:val="21"/>
        </w:rPr>
        <w:t xml:space="preserve">项目联系人：贾心宇；电话：18262395908 </w:t>
      </w:r>
    </w:p>
    <w:p>
      <w:pPr>
        <w:spacing w:line="276" w:lineRule="auto"/>
        <w:ind w:firstLine="420" w:firstLineChars="200"/>
        <w:rPr>
          <w:rFonts w:ascii="宋体" w:hAnsi="宋体" w:cs="宋体"/>
          <w:szCs w:val="21"/>
        </w:rPr>
      </w:pPr>
      <w:r>
        <w:rPr>
          <w:rFonts w:hint="eastAsia" w:ascii="宋体" w:hAnsi="宋体" w:cs="宋体"/>
          <w:szCs w:val="21"/>
        </w:rPr>
        <w:t>2.</w:t>
      </w:r>
      <w:bookmarkEnd w:id="37"/>
      <w:bookmarkEnd w:id="38"/>
      <w:bookmarkStart w:id="39" w:name="_Toc28359010"/>
      <w:bookmarkStart w:id="40" w:name="_Toc28359087"/>
      <w:r>
        <w:rPr>
          <w:rFonts w:hint="eastAsia" w:ascii="宋体" w:hAnsi="宋体" w:cs="宋体"/>
          <w:szCs w:val="21"/>
        </w:rPr>
        <w:t>招标人信息：</w:t>
      </w:r>
    </w:p>
    <w:p>
      <w:pPr>
        <w:spacing w:line="276" w:lineRule="auto"/>
        <w:ind w:firstLine="420" w:firstLineChars="200"/>
        <w:rPr>
          <w:rFonts w:ascii="宋体" w:hAnsi="宋体" w:cs="宋体"/>
          <w:szCs w:val="21"/>
        </w:rPr>
      </w:pPr>
      <w:r>
        <w:rPr>
          <w:rFonts w:hint="eastAsia" w:ascii="宋体" w:hAnsi="宋体" w:cs="宋体"/>
          <w:szCs w:val="21"/>
        </w:rPr>
        <w:t>名称：江苏医药职业学院；</w:t>
      </w:r>
    </w:p>
    <w:p>
      <w:pPr>
        <w:spacing w:line="276" w:lineRule="auto"/>
        <w:ind w:firstLine="420" w:firstLineChars="200"/>
        <w:rPr>
          <w:rFonts w:ascii="宋体" w:hAnsi="宋体" w:cs="宋体"/>
          <w:szCs w:val="21"/>
        </w:rPr>
      </w:pPr>
      <w:r>
        <w:rPr>
          <w:rFonts w:hint="eastAsia" w:ascii="宋体" w:hAnsi="宋体" w:cs="宋体"/>
          <w:szCs w:val="21"/>
        </w:rPr>
        <w:t>地址：盐城市解放南路283号行政楼208室</w:t>
      </w:r>
      <w:r>
        <w:rPr>
          <w:rFonts w:hint="eastAsia"/>
        </w:rPr>
        <w:t>；</w:t>
      </w:r>
    </w:p>
    <w:p>
      <w:pPr>
        <w:spacing w:line="276" w:lineRule="auto"/>
        <w:ind w:firstLine="420" w:firstLineChars="200"/>
        <w:rPr>
          <w:rFonts w:ascii="宋体" w:hAnsi="宋体" w:cs="宋体"/>
          <w:szCs w:val="21"/>
        </w:rPr>
      </w:pPr>
      <w:r>
        <w:rPr>
          <w:rFonts w:hint="eastAsia" w:ascii="宋体" w:hAnsi="宋体" w:cs="宋体"/>
          <w:szCs w:val="21"/>
        </w:rPr>
        <w:t>联系方式：刘老师；电话：0515-88550311；</w:t>
      </w:r>
    </w:p>
    <w:p>
      <w:pPr>
        <w:spacing w:line="276" w:lineRule="auto"/>
        <w:ind w:firstLine="420" w:firstLineChars="200"/>
        <w:rPr>
          <w:rFonts w:ascii="宋体" w:hAnsi="宋体" w:cs="宋体"/>
          <w:szCs w:val="21"/>
        </w:rPr>
      </w:pPr>
      <w:r>
        <w:rPr>
          <w:rFonts w:hint="eastAsia" w:ascii="宋体" w:hAnsi="宋体" w:cs="宋体"/>
          <w:szCs w:val="21"/>
        </w:rPr>
        <w:t>3.</w:t>
      </w:r>
      <w:bookmarkEnd w:id="35"/>
      <w:bookmarkEnd w:id="36"/>
      <w:bookmarkEnd w:id="39"/>
      <w:bookmarkEnd w:id="40"/>
      <w:r>
        <w:rPr>
          <w:rFonts w:hint="eastAsia" w:ascii="宋体" w:hAnsi="宋体" w:cs="宋体"/>
          <w:szCs w:val="21"/>
        </w:rPr>
        <w:t>采购代理机构信息：名称：盐城市携手阳光集中采购代理有限公司；</w:t>
      </w:r>
    </w:p>
    <w:p>
      <w:pPr>
        <w:spacing w:line="276" w:lineRule="auto"/>
        <w:ind w:firstLine="420" w:firstLineChars="200"/>
        <w:rPr>
          <w:rFonts w:ascii="宋体" w:hAnsi="宋体" w:cs="宋体"/>
          <w:szCs w:val="21"/>
        </w:rPr>
      </w:pPr>
      <w:r>
        <w:rPr>
          <w:rFonts w:hint="eastAsia" w:ascii="宋体" w:hAnsi="宋体" w:cs="宋体"/>
          <w:szCs w:val="21"/>
        </w:rPr>
        <w:t>联系方式：万成杨；电话：17705100013；</w:t>
      </w:r>
    </w:p>
    <w:p>
      <w:pPr>
        <w:spacing w:line="276" w:lineRule="auto"/>
        <w:ind w:firstLine="420" w:firstLineChars="200"/>
        <w:rPr>
          <w:rFonts w:ascii="宋体" w:hAnsi="宋体" w:cs="宋体"/>
          <w:szCs w:val="21"/>
        </w:rPr>
      </w:pPr>
      <w:r>
        <w:rPr>
          <w:rFonts w:hint="eastAsia" w:ascii="宋体" w:hAnsi="宋体" w:cs="宋体"/>
          <w:szCs w:val="21"/>
        </w:rPr>
        <w:t>地址：盐城市府西路2号华邦国际西厦A（东）区302室（邮编224000）</w:t>
      </w:r>
    </w:p>
    <w:p>
      <w:pPr>
        <w:spacing w:line="276" w:lineRule="auto"/>
        <w:ind w:firstLine="422" w:firstLineChars="200"/>
        <w:rPr>
          <w:rFonts w:ascii="宋体" w:hAnsi="宋体" w:cs="宋体"/>
          <w:szCs w:val="21"/>
        </w:rPr>
      </w:pPr>
      <w:r>
        <w:rPr>
          <w:rFonts w:hint="eastAsia" w:ascii="宋体" w:hAnsi="宋体" w:cs="宋体"/>
          <w:b/>
          <w:bCs/>
          <w:szCs w:val="21"/>
        </w:rPr>
        <w:t>邮箱：xsyg007@163.com</w:t>
      </w:r>
    </w:p>
    <w:p>
      <w:pPr>
        <w:pStyle w:val="29"/>
        <w:spacing w:line="276" w:lineRule="auto"/>
        <w:rPr>
          <w:rFonts w:cs="宋体"/>
          <w:szCs w:val="21"/>
        </w:rPr>
      </w:pPr>
      <w:r>
        <w:rPr>
          <w:rFonts w:hint="eastAsia" w:cs="宋体"/>
          <w:szCs w:val="21"/>
        </w:rPr>
        <w:t>对项目需求部分的询问、质疑请向项目联系人提出，由项目联系人负责答复；对项目招标文件其它部分的询问、质疑向采购代理机构提出。</w:t>
      </w:r>
    </w:p>
    <w:p>
      <w:pPr>
        <w:spacing w:line="276" w:lineRule="auto"/>
        <w:ind w:firstLine="422"/>
        <w:outlineLvl w:val="1"/>
        <w:rPr>
          <w:rFonts w:ascii="宋体" w:hAnsi="宋体" w:cs="宋体"/>
          <w:b/>
          <w:szCs w:val="21"/>
        </w:rPr>
      </w:pPr>
      <w:bookmarkStart w:id="41" w:name="_Toc15471"/>
      <w:bookmarkStart w:id="42" w:name="_Toc18227"/>
      <w:r>
        <w:rPr>
          <w:rFonts w:hint="eastAsia" w:ascii="宋体" w:hAnsi="宋体" w:cs="宋体"/>
          <w:b/>
          <w:szCs w:val="21"/>
        </w:rPr>
        <w:t>七、投标保证金</w:t>
      </w:r>
      <w:bookmarkEnd w:id="41"/>
      <w:bookmarkEnd w:id="42"/>
    </w:p>
    <w:p>
      <w:pPr>
        <w:pStyle w:val="29"/>
        <w:spacing w:line="276" w:lineRule="auto"/>
        <w:ind w:firstLine="422"/>
        <w:rPr>
          <w:rFonts w:cs="宋体"/>
          <w:b/>
          <w:bCs/>
          <w:szCs w:val="21"/>
        </w:rPr>
      </w:pPr>
      <w:bookmarkStart w:id="43" w:name="_Toc2220"/>
      <w:bookmarkStart w:id="44" w:name="_Toc31461"/>
      <w:r>
        <w:rPr>
          <w:rFonts w:hint="eastAsia" w:cs="宋体"/>
          <w:b/>
          <w:bCs/>
          <w:szCs w:val="21"/>
        </w:rPr>
        <w:t>1、投标保证金数额：</w:t>
      </w:r>
      <w:r>
        <w:rPr>
          <w:rFonts w:hint="eastAsia" w:cs="宋体"/>
          <w:b/>
          <w:bCs/>
          <w:szCs w:val="21"/>
          <w:u w:val="single"/>
        </w:rPr>
        <w:t>0.4</w:t>
      </w:r>
      <w:r>
        <w:rPr>
          <w:rFonts w:hint="eastAsia" w:cs="宋体"/>
          <w:b/>
          <w:bCs/>
          <w:szCs w:val="21"/>
        </w:rPr>
        <w:t>万元；</w:t>
      </w:r>
    </w:p>
    <w:p>
      <w:pPr>
        <w:pStyle w:val="29"/>
        <w:spacing w:line="276" w:lineRule="auto"/>
        <w:ind w:firstLine="422"/>
        <w:rPr>
          <w:rFonts w:cs="宋体"/>
          <w:b/>
          <w:bCs/>
          <w:szCs w:val="21"/>
        </w:rPr>
      </w:pPr>
      <w:r>
        <w:rPr>
          <w:rFonts w:hint="eastAsia" w:cs="宋体"/>
          <w:b/>
          <w:bCs/>
          <w:szCs w:val="21"/>
        </w:rPr>
        <w:t>2、投标保证金交纳时间：投标截止时间前（建议在获取采购文件时交纳）；</w:t>
      </w:r>
    </w:p>
    <w:p>
      <w:pPr>
        <w:pStyle w:val="29"/>
        <w:spacing w:line="276" w:lineRule="auto"/>
        <w:ind w:firstLine="422"/>
        <w:rPr>
          <w:rFonts w:cs="宋体"/>
          <w:b/>
          <w:bCs/>
          <w:szCs w:val="21"/>
        </w:rPr>
      </w:pPr>
      <w:r>
        <w:rPr>
          <w:rFonts w:hint="eastAsia" w:cs="宋体"/>
          <w:b/>
          <w:bCs/>
          <w:szCs w:val="21"/>
        </w:rPr>
        <w:t>3、投标保证金交纳方式：电汇、转账等非现金方式</w:t>
      </w:r>
    </w:p>
    <w:p>
      <w:pPr>
        <w:pStyle w:val="29"/>
        <w:spacing w:line="276" w:lineRule="auto"/>
        <w:ind w:firstLine="632" w:firstLineChars="300"/>
        <w:rPr>
          <w:rFonts w:cs="宋体"/>
          <w:b/>
          <w:bCs/>
          <w:szCs w:val="21"/>
        </w:rPr>
      </w:pPr>
      <w:r>
        <w:rPr>
          <w:rFonts w:hint="eastAsia" w:cs="宋体"/>
          <w:b/>
          <w:bCs/>
          <w:szCs w:val="21"/>
        </w:rPr>
        <w:t>保证金收款人：开户名：盐城市携手阳光集中采购代理有限公司</w:t>
      </w:r>
    </w:p>
    <w:p>
      <w:pPr>
        <w:pStyle w:val="29"/>
        <w:spacing w:line="276" w:lineRule="auto"/>
        <w:ind w:firstLine="632" w:firstLineChars="300"/>
        <w:rPr>
          <w:rFonts w:cs="宋体"/>
          <w:b/>
          <w:bCs/>
          <w:szCs w:val="21"/>
        </w:rPr>
      </w:pPr>
      <w:r>
        <w:rPr>
          <w:rFonts w:hint="eastAsia" w:cs="宋体"/>
          <w:b/>
          <w:bCs/>
          <w:szCs w:val="21"/>
        </w:rPr>
        <w:t>开户行：中国民生银行盐城分行    帐  号：608565566</w:t>
      </w:r>
    </w:p>
    <w:p>
      <w:pPr>
        <w:spacing w:line="276" w:lineRule="auto"/>
        <w:ind w:firstLine="422"/>
        <w:outlineLvl w:val="1"/>
        <w:rPr>
          <w:rFonts w:ascii="宋体" w:hAnsi="宋体" w:cs="宋体"/>
          <w:b/>
          <w:bCs/>
          <w:szCs w:val="21"/>
        </w:rPr>
      </w:pPr>
      <w:r>
        <w:rPr>
          <w:rFonts w:hint="eastAsia" w:ascii="宋体" w:hAnsi="宋体" w:cs="宋体"/>
          <w:b/>
          <w:bCs/>
          <w:szCs w:val="21"/>
        </w:rPr>
        <w:t>八、</w:t>
      </w:r>
      <w:r>
        <w:rPr>
          <w:rFonts w:hint="eastAsia" w:ascii="宋体" w:hAnsi="宋体" w:cs="宋体"/>
          <w:b/>
          <w:szCs w:val="21"/>
        </w:rPr>
        <w:t>其他补充事宜</w:t>
      </w:r>
      <w:bookmarkEnd w:id="43"/>
      <w:bookmarkEnd w:id="44"/>
    </w:p>
    <w:p>
      <w:pPr>
        <w:spacing w:line="276" w:lineRule="auto"/>
        <w:ind w:firstLine="420" w:firstLineChars="200"/>
        <w:rPr>
          <w:rFonts w:ascii="宋体" w:hAnsi="宋体" w:cs="宋体"/>
          <w:szCs w:val="21"/>
        </w:rPr>
      </w:pPr>
      <w:r>
        <w:rPr>
          <w:rFonts w:hint="eastAsia" w:ascii="宋体" w:hAnsi="宋体" w:cs="宋体"/>
          <w:szCs w:val="21"/>
        </w:rPr>
        <w:t>欢迎对携手阳光公司的服务质量、业务水平进行监督，并提出宝贵的意见（柏经理，18662096009）</w:t>
      </w:r>
    </w:p>
    <w:p>
      <w:pPr>
        <w:spacing w:line="276" w:lineRule="auto"/>
        <w:ind w:firstLine="420" w:firstLineChars="200"/>
        <w:rPr>
          <w:rFonts w:ascii="宋体" w:hAnsi="宋体" w:cs="宋体"/>
          <w:szCs w:val="21"/>
        </w:rPr>
      </w:pPr>
      <w:r>
        <w:rPr>
          <w:rFonts w:hint="eastAsia" w:ascii="宋体" w:hAnsi="宋体" w:cs="宋体"/>
          <w:szCs w:val="21"/>
        </w:rPr>
        <w:t>本项目鼓励供应商开展信用担保（0515-88285999）、扶持不发达地区等政府采购政策。</w:t>
      </w:r>
    </w:p>
    <w:p>
      <w:pPr>
        <w:spacing w:line="276" w:lineRule="auto"/>
        <w:ind w:firstLine="420" w:firstLineChars="200"/>
        <w:rPr>
          <w:rFonts w:ascii="宋体" w:hAnsi="宋体" w:cs="宋体"/>
          <w:szCs w:val="21"/>
        </w:rPr>
      </w:pPr>
      <w:r>
        <w:rPr>
          <w:rFonts w:hint="eastAsia" w:ascii="宋体" w:hAnsi="宋体" w:cs="宋体"/>
          <w:szCs w:val="21"/>
        </w:rPr>
        <w:t>本项目使用时间：北京时间，24小时制；货币单位：人民币；</w:t>
      </w:r>
    </w:p>
    <w:p>
      <w:pPr>
        <w:spacing w:line="276" w:lineRule="auto"/>
        <w:ind w:firstLine="420" w:firstLineChars="200"/>
        <w:rPr>
          <w:rFonts w:ascii="宋体" w:hAnsi="宋体" w:cs="宋体"/>
          <w:szCs w:val="21"/>
        </w:rPr>
      </w:pPr>
      <w:r>
        <w:rPr>
          <w:rFonts w:hint="eastAsia" w:ascii="宋体" w:hAnsi="宋体" w:cs="宋体"/>
          <w:szCs w:val="21"/>
        </w:rPr>
        <w:t>附件：《采购文件领购登记表》、《采购需求》</w:t>
      </w:r>
    </w:p>
    <w:p>
      <w:pPr>
        <w:spacing w:line="276" w:lineRule="auto"/>
        <w:ind w:firstLine="420"/>
        <w:rPr>
          <w:rFonts w:ascii="宋体" w:hAnsi="宋体" w:cs="宋体"/>
          <w:szCs w:val="21"/>
        </w:rPr>
      </w:pPr>
    </w:p>
    <w:p>
      <w:pPr>
        <w:spacing w:line="276" w:lineRule="auto"/>
        <w:ind w:right="420" w:firstLine="420"/>
        <w:jc w:val="right"/>
        <w:rPr>
          <w:rFonts w:ascii="宋体" w:hAnsi="宋体" w:cs="宋体"/>
          <w:szCs w:val="21"/>
        </w:rPr>
      </w:pPr>
      <w:r>
        <w:rPr>
          <w:rFonts w:hint="eastAsia" w:ascii="宋体" w:hAnsi="宋体" w:cs="宋体"/>
          <w:szCs w:val="21"/>
        </w:rPr>
        <w:t>盐城市携手阳光集中采购代理有限公司</w:t>
      </w:r>
    </w:p>
    <w:p>
      <w:pPr>
        <w:spacing w:line="276" w:lineRule="auto"/>
        <w:ind w:right="420" w:firstLine="420"/>
        <w:jc w:val="right"/>
        <w:rPr>
          <w:rFonts w:ascii="宋体" w:hAnsi="宋体" w:cs="宋体"/>
          <w:b/>
          <w:sz w:val="28"/>
          <w:szCs w:val="21"/>
        </w:rPr>
      </w:pPr>
      <w:r>
        <w:rPr>
          <w:rFonts w:hint="eastAsia" w:ascii="宋体" w:hAnsi="宋体" w:cs="宋体"/>
          <w:szCs w:val="21"/>
        </w:rPr>
        <w:t>2024年4月01日</w:t>
      </w:r>
      <w:bookmarkStart w:id="45" w:name="_Toc108881165"/>
      <w:bookmarkStart w:id="46" w:name="_Toc21489"/>
      <w:bookmarkStart w:id="47" w:name="_Toc115881306"/>
    </w:p>
    <w:p>
      <w:pPr>
        <w:ind w:firstLine="562"/>
        <w:jc w:val="center"/>
        <w:rPr>
          <w:rFonts w:ascii="宋体" w:hAnsi="宋体" w:cs="宋体"/>
          <w:b/>
          <w:sz w:val="28"/>
          <w:szCs w:val="21"/>
        </w:rPr>
      </w:pPr>
    </w:p>
    <w:p>
      <w:pPr>
        <w:ind w:firstLine="562"/>
        <w:jc w:val="center"/>
        <w:rPr>
          <w:rFonts w:ascii="宋体" w:hAnsi="宋体" w:cs="宋体"/>
          <w:b/>
          <w:sz w:val="28"/>
          <w:szCs w:val="21"/>
        </w:rPr>
      </w:pPr>
      <w:r>
        <w:rPr>
          <w:rFonts w:hint="eastAsia" w:ascii="宋体" w:hAnsi="宋体" w:cs="宋体"/>
          <w:b/>
          <w:sz w:val="28"/>
          <w:szCs w:val="21"/>
        </w:rPr>
        <w:t>第二章 投标人须知</w:t>
      </w:r>
      <w:bookmarkEnd w:id="45"/>
      <w:bookmarkEnd w:id="46"/>
      <w:bookmarkEnd w:id="47"/>
    </w:p>
    <w:p>
      <w:pPr>
        <w:spacing w:line="440" w:lineRule="exact"/>
        <w:ind w:firstLine="422"/>
        <w:jc w:val="center"/>
        <w:outlineLvl w:val="1"/>
        <w:rPr>
          <w:rFonts w:ascii="宋体" w:hAnsi="宋体" w:cs="宋体"/>
          <w:b/>
          <w:szCs w:val="21"/>
        </w:rPr>
      </w:pPr>
      <w:bookmarkStart w:id="48" w:name="_Toc108881166"/>
      <w:bookmarkStart w:id="49" w:name="_Toc32439"/>
      <w:bookmarkStart w:id="50" w:name="_Toc115881307"/>
      <w:r>
        <w:rPr>
          <w:rFonts w:hint="eastAsia" w:ascii="宋体" w:hAnsi="宋体" w:cs="宋体"/>
          <w:b/>
          <w:szCs w:val="21"/>
        </w:rPr>
        <w:t>投标人须知资料表</w:t>
      </w:r>
      <w:bookmarkEnd w:id="48"/>
      <w:bookmarkEnd w:id="49"/>
      <w:bookmarkEnd w:id="50"/>
    </w:p>
    <w:p>
      <w:pPr>
        <w:spacing w:line="440" w:lineRule="exact"/>
        <w:ind w:firstLine="316" w:firstLineChars="150"/>
        <w:rPr>
          <w:rFonts w:ascii="宋体" w:hAnsi="宋体" w:cs="宋体"/>
          <w:b/>
          <w:szCs w:val="21"/>
        </w:rPr>
      </w:pPr>
      <w:r>
        <w:rPr>
          <w:rFonts w:hint="eastAsia" w:ascii="宋体" w:hAnsi="宋体" w:cs="宋体"/>
          <w:b/>
          <w:szCs w:val="21"/>
        </w:rPr>
        <w:t>★本表是本招标项目的具体资料，是对投标人须知的具体补充和修改，如有矛盾，应以本资料表为准。</w:t>
      </w:r>
    </w:p>
    <w:tbl>
      <w:tblPr>
        <w:tblStyle w:val="30"/>
        <w:tblW w:w="9359"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6"/>
        <w:gridCol w:w="8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1306" w:type="dxa"/>
            <w:vAlign w:val="center"/>
          </w:tcPr>
          <w:p>
            <w:pPr>
              <w:spacing w:line="300" w:lineRule="auto"/>
              <w:rPr>
                <w:rFonts w:ascii="宋体" w:hAnsi="宋体" w:cs="宋体"/>
                <w:b/>
                <w:szCs w:val="21"/>
              </w:rPr>
            </w:pPr>
            <w:r>
              <w:rPr>
                <w:rFonts w:hint="eastAsia" w:ascii="宋体" w:hAnsi="宋体" w:cs="宋体"/>
                <w:b/>
                <w:szCs w:val="21"/>
              </w:rPr>
              <w:t>条款号/名称</w:t>
            </w:r>
          </w:p>
        </w:tc>
        <w:tc>
          <w:tcPr>
            <w:tcW w:w="8053" w:type="dxa"/>
            <w:vAlign w:val="center"/>
          </w:tcPr>
          <w:p>
            <w:pPr>
              <w:spacing w:line="300" w:lineRule="auto"/>
              <w:ind w:firstLine="422"/>
              <w:jc w:val="center"/>
              <w:rPr>
                <w:rFonts w:ascii="宋体" w:hAnsi="宋体" w:cs="宋体"/>
                <w:b/>
                <w:szCs w:val="21"/>
              </w:rPr>
            </w:pPr>
            <w:r>
              <w:rPr>
                <w:rFonts w:hint="eastAsia" w:ascii="宋体" w:hAnsi="宋体" w:cs="宋体"/>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ind w:firstLine="422"/>
              <w:rPr>
                <w:rFonts w:ascii="宋体" w:hAnsi="宋体" w:cs="宋体"/>
                <w:b/>
                <w:szCs w:val="21"/>
              </w:rPr>
            </w:pPr>
            <w:r>
              <w:rPr>
                <w:rFonts w:hint="eastAsia" w:asciiTheme="minorEastAsia" w:hAnsiTheme="minorEastAsia" w:eastAsiaTheme="minorEastAsia" w:cstheme="minorEastAsia"/>
                <w:b/>
                <w:bCs/>
                <w:szCs w:val="21"/>
              </w:rPr>
              <w:t>说明</w:t>
            </w:r>
          </w:p>
        </w:tc>
        <w:tc>
          <w:tcPr>
            <w:tcW w:w="8053" w:type="dxa"/>
            <w:vAlign w:val="center"/>
          </w:tcPr>
          <w:p>
            <w:pPr>
              <w:spacing w:line="300" w:lineRule="auto"/>
              <w:ind w:firstLine="422" w:firstLineChars="200"/>
              <w:jc w:val="left"/>
              <w:rPr>
                <w:rFonts w:ascii="宋体" w:hAnsi="宋体" w:cs="宋体"/>
                <w:b/>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ind w:firstLine="422"/>
              <w:rPr>
                <w:rFonts w:ascii="宋体" w:hAnsi="宋体" w:cs="宋体"/>
                <w:b/>
                <w:bCs/>
                <w:szCs w:val="21"/>
              </w:rPr>
            </w:pPr>
            <w:r>
              <w:rPr>
                <w:rFonts w:hint="eastAsia" w:ascii="宋体" w:hAnsi="宋体" w:cs="宋体"/>
                <w:b/>
                <w:bCs/>
                <w:szCs w:val="21"/>
              </w:rPr>
              <w:t>适用</w:t>
            </w:r>
          </w:p>
          <w:p>
            <w:pPr>
              <w:spacing w:line="300" w:lineRule="auto"/>
              <w:ind w:firstLine="422"/>
              <w:rPr>
                <w:rFonts w:ascii="宋体" w:hAnsi="宋体" w:cs="宋体"/>
                <w:b/>
                <w:bCs/>
                <w:szCs w:val="21"/>
              </w:rPr>
            </w:pPr>
            <w:r>
              <w:rPr>
                <w:rFonts w:hint="eastAsia" w:ascii="宋体" w:hAnsi="宋体" w:cs="宋体"/>
                <w:b/>
                <w:bCs/>
                <w:szCs w:val="21"/>
              </w:rPr>
              <w:t>法律</w:t>
            </w:r>
          </w:p>
        </w:tc>
        <w:tc>
          <w:tcPr>
            <w:tcW w:w="8053" w:type="dxa"/>
            <w:vAlign w:val="center"/>
          </w:tcPr>
          <w:p>
            <w:pPr>
              <w:spacing w:line="300" w:lineRule="auto"/>
              <w:ind w:firstLine="422" w:firstLineChars="200"/>
              <w:rPr>
                <w:rFonts w:ascii="宋体" w:hAnsi="宋体" w:cs="宋体"/>
                <w:bCs/>
                <w:szCs w:val="21"/>
              </w:rPr>
            </w:pPr>
            <w:r>
              <w:rPr>
                <w:rFonts w:hint="eastAsia" w:ascii="宋体" w:hAnsi="宋体" w:cs="宋体"/>
                <w:b/>
                <w:bCs/>
                <w:szCs w:val="21"/>
              </w:rPr>
              <w:t>本次采购适用于招标人的内控制度（政府采购限额以下项目或非必招项目）。为规范采购活动，携手阳光公司参照政府采购程序组织本次采购活动。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szCs w:val="21"/>
              </w:rPr>
            </w:pPr>
            <w:r>
              <w:rPr>
                <w:rFonts w:hint="eastAsia" w:ascii="宋体" w:hAnsi="宋体" w:cs="宋体"/>
                <w:b/>
                <w:bCs/>
                <w:szCs w:val="21"/>
              </w:rPr>
              <w:t>与投标人的联系</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法律法规中规定招标人、采购代理机构须以书面形式通知投标人的，为提高政府采购效率，招标人、采购代理机构可以以电子邮件</w:t>
            </w:r>
            <w:r>
              <w:rPr>
                <w:rFonts w:hint="eastAsia" w:ascii="宋体" w:hAnsi="宋体" w:cs="宋体"/>
                <w:b/>
                <w:szCs w:val="21"/>
              </w:rPr>
              <w:t>（</w:t>
            </w:r>
            <w:r>
              <w:fldChar w:fldCharType="begin"/>
            </w:r>
            <w:r>
              <w:instrText xml:space="preserve"> HYPERLINK "mailto:XSYG0515@163.COM" </w:instrText>
            </w:r>
            <w:r>
              <w:fldChar w:fldCharType="separate"/>
            </w:r>
            <w:r>
              <w:rPr>
                <w:rFonts w:hint="eastAsia" w:ascii="宋体" w:hAnsi="宋体" w:cs="宋体"/>
                <w:b/>
                <w:szCs w:val="21"/>
              </w:rPr>
              <w:t>xsyg007@163.com</w:t>
            </w:r>
            <w:r>
              <w:rPr>
                <w:rFonts w:hint="eastAsia" w:ascii="宋体" w:hAnsi="宋体" w:cs="宋体"/>
                <w:b/>
                <w:szCs w:val="21"/>
              </w:rPr>
              <w:fldChar w:fldCharType="end"/>
            </w:r>
            <w:r>
              <w:rPr>
                <w:rFonts w:hint="eastAsia" w:ascii="宋体" w:hAnsi="宋体" w:cs="宋体"/>
                <w:b/>
                <w:szCs w:val="21"/>
              </w:rPr>
              <w:t>）</w:t>
            </w:r>
            <w:r>
              <w:rPr>
                <w:rFonts w:hint="eastAsia" w:ascii="宋体" w:hAnsi="宋体" w:cs="宋体"/>
                <w:szCs w:val="21"/>
              </w:rPr>
              <w:t>方式通知投标人（视为书面通知）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ind w:firstLine="211" w:firstLineChars="100"/>
              <w:rPr>
                <w:rFonts w:ascii="宋体" w:hAnsi="宋体" w:cs="宋体"/>
                <w:b/>
                <w:szCs w:val="21"/>
              </w:rPr>
            </w:pPr>
            <w:r>
              <w:rPr>
                <w:rFonts w:hint="eastAsia" w:ascii="宋体" w:hAnsi="宋体" w:cs="宋体"/>
                <w:b/>
                <w:szCs w:val="21"/>
              </w:rPr>
              <w:t>招标文件</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投标人一旦参加本项目采购活动，即代表投标人已阅读了本招标文件每一条条款，并接受了本招标文件所有的规定和约束。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306" w:type="dxa"/>
            <w:vAlign w:val="center"/>
          </w:tcPr>
          <w:p>
            <w:pPr>
              <w:spacing w:line="300" w:lineRule="auto"/>
              <w:ind w:firstLine="422"/>
              <w:rPr>
                <w:rFonts w:ascii="宋体" w:hAnsi="宋体" w:cs="宋体"/>
                <w:b/>
                <w:szCs w:val="21"/>
              </w:rPr>
            </w:pPr>
            <w:r>
              <w:rPr>
                <w:rFonts w:hint="eastAsia" w:ascii="宋体" w:hAnsi="宋体" w:cs="宋体"/>
                <w:b/>
                <w:szCs w:val="21"/>
              </w:rPr>
              <w:t>13.1</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投标有效期：自投标截止之日起60个日历日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ind w:firstLine="422"/>
              <w:rPr>
                <w:rFonts w:ascii="宋体" w:hAnsi="宋体" w:cs="宋体"/>
                <w:b/>
                <w:szCs w:val="21"/>
              </w:rPr>
            </w:pPr>
            <w:r>
              <w:rPr>
                <w:rFonts w:hint="eastAsia" w:ascii="宋体" w:hAnsi="宋体" w:cs="宋体"/>
                <w:b/>
                <w:szCs w:val="21"/>
              </w:rPr>
              <w:t>14.1</w:t>
            </w:r>
          </w:p>
        </w:tc>
        <w:tc>
          <w:tcPr>
            <w:tcW w:w="8053" w:type="dxa"/>
            <w:vAlign w:val="center"/>
          </w:tcPr>
          <w:p>
            <w:pPr>
              <w:spacing w:line="300" w:lineRule="auto"/>
              <w:ind w:firstLine="422" w:firstLineChars="200"/>
              <w:rPr>
                <w:rFonts w:ascii="宋体" w:hAnsi="宋体" w:cs="宋体"/>
                <w:szCs w:val="21"/>
              </w:rPr>
            </w:pPr>
            <w:r>
              <w:rPr>
                <w:rFonts w:hint="eastAsia" w:ascii="宋体" w:hAnsi="宋体" w:cs="宋体"/>
                <w:b/>
                <w:bCs/>
                <w:szCs w:val="21"/>
              </w:rPr>
              <w:t>投标文件（每个分包）：正本：1份、副本：4份（建议正本与副本分开封装），同时递交一份电子版投标文件（U盘）。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8" w:hRule="atLeast"/>
        </w:trPr>
        <w:tc>
          <w:tcPr>
            <w:tcW w:w="1306" w:type="dxa"/>
            <w:vAlign w:val="center"/>
          </w:tcPr>
          <w:p>
            <w:pPr>
              <w:spacing w:line="300" w:lineRule="auto"/>
              <w:ind w:firstLine="422"/>
              <w:rPr>
                <w:rFonts w:ascii="宋体" w:hAnsi="宋体" w:cs="宋体"/>
                <w:b/>
                <w:szCs w:val="21"/>
              </w:rPr>
            </w:pPr>
            <w:r>
              <w:rPr>
                <w:rFonts w:hint="eastAsia" w:ascii="宋体" w:hAnsi="宋体" w:cs="宋体"/>
                <w:b/>
                <w:szCs w:val="21"/>
              </w:rPr>
              <w:t>31.1</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"mailto:532223373@qq.com），具体金额为中标价的5%25。拟中标人应当按照招标人的要求及时、足额缴纳履约保证金，履约保证金待项目到期后20日内一次性无息退还。（凭" </w:instrText>
            </w:r>
            <w:r>
              <w:fldChar w:fldCharType="separate"/>
            </w:r>
            <w:r>
              <w:rPr>
                <w:rFonts w:hint="eastAsia" w:ascii="宋体" w:hAnsi="宋体" w:cs="宋体"/>
                <w:szCs w:val="21"/>
              </w:rPr>
              <w:t>532223373@qq.com），具体金额为合同价5%。拟中标人应当按照招标人的要求及时、足额缴纳履约保证金，履约保证金待项目到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szCs w:val="21"/>
              </w:rPr>
              <w:fldChar w:fldCharType="end"/>
            </w:r>
            <w:r>
              <w:rPr>
                <w:rFonts w:hint="eastAsia" w:ascii="宋体" w:hAnsi="宋体" w:cs="宋体"/>
                <w:szCs w:val="21"/>
              </w:rPr>
              <w:t>（详见履约保证金条款）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ind w:firstLine="422"/>
              <w:rPr>
                <w:rFonts w:ascii="宋体" w:hAnsi="宋体" w:cs="宋体"/>
                <w:b/>
                <w:szCs w:val="21"/>
              </w:rPr>
            </w:pPr>
            <w:r>
              <w:rPr>
                <w:rFonts w:hint="eastAsia" w:ascii="宋体" w:hAnsi="宋体" w:cs="宋体"/>
                <w:b/>
                <w:szCs w:val="21"/>
              </w:rPr>
              <w:t>32</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代理服务费（中标服务费）：本项目的代理服务费由中标人承担。</w:t>
            </w:r>
          </w:p>
          <w:p>
            <w:pPr>
              <w:spacing w:line="300" w:lineRule="auto"/>
              <w:ind w:firstLine="420" w:firstLineChars="200"/>
              <w:rPr>
                <w:rFonts w:ascii="宋体" w:hAnsi="宋体" w:cs="宋体"/>
                <w:szCs w:val="21"/>
              </w:rPr>
            </w:pPr>
            <w:r>
              <w:rPr>
                <w:rFonts w:hint="eastAsia" w:ascii="宋体" w:hAnsi="宋体" w:cs="宋体"/>
                <w:szCs w:val="21"/>
              </w:rPr>
              <w:t>代理服务费收费标准：为方便计算，代理服务费参照原《招标代理服务收费管理暂行办法》（计价格[2002]1980号）收费标准40%计取，（如低于3000元的，按3000元计取）。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8" w:hRule="atLeast"/>
        </w:trPr>
        <w:tc>
          <w:tcPr>
            <w:tcW w:w="1306" w:type="dxa"/>
            <w:vAlign w:val="center"/>
          </w:tcPr>
          <w:p>
            <w:pPr>
              <w:spacing w:line="300" w:lineRule="auto"/>
              <w:ind w:firstLine="211" w:firstLineChars="100"/>
              <w:rPr>
                <w:rFonts w:ascii="宋体" w:hAnsi="宋体" w:cs="宋体"/>
                <w:b/>
                <w:bCs/>
                <w:szCs w:val="21"/>
              </w:rPr>
            </w:pPr>
            <w:r>
              <w:rPr>
                <w:rFonts w:hint="eastAsia" w:asciiTheme="minorEastAsia" w:hAnsiTheme="minorEastAsia" w:eastAsiaTheme="minorEastAsia" w:cstheme="minorEastAsia"/>
                <w:b/>
                <w:szCs w:val="21"/>
              </w:rPr>
              <w:t>责任说明</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pPr>
        <w:spacing w:line="440" w:lineRule="exact"/>
        <w:ind w:firstLine="420"/>
        <w:jc w:val="center"/>
        <w:rPr>
          <w:rFonts w:ascii="宋体" w:hAnsi="宋体" w:cs="宋体"/>
          <w:b/>
          <w:szCs w:val="21"/>
        </w:rPr>
      </w:pPr>
      <w:bookmarkStart w:id="51" w:name="_Toc8536"/>
    </w:p>
    <w:p>
      <w:pPr>
        <w:spacing w:line="440" w:lineRule="exact"/>
        <w:ind w:firstLine="420"/>
        <w:jc w:val="center"/>
        <w:rPr>
          <w:rFonts w:ascii="宋体" w:hAnsi="宋体" w:cs="宋体"/>
          <w:b/>
          <w:szCs w:val="21"/>
        </w:rPr>
      </w:pPr>
    </w:p>
    <w:p>
      <w:pPr>
        <w:spacing w:line="440" w:lineRule="exact"/>
        <w:ind w:firstLine="422"/>
        <w:jc w:val="center"/>
        <w:outlineLvl w:val="1"/>
        <w:rPr>
          <w:rFonts w:ascii="宋体" w:hAnsi="宋体" w:cs="宋体"/>
          <w:b/>
          <w:szCs w:val="21"/>
        </w:rPr>
      </w:pPr>
      <w:r>
        <w:rPr>
          <w:rFonts w:hint="eastAsia" w:ascii="宋体" w:hAnsi="宋体" w:cs="宋体"/>
          <w:b/>
          <w:szCs w:val="21"/>
        </w:rPr>
        <w:t>一、总则</w:t>
      </w:r>
      <w:bookmarkEnd w:id="51"/>
    </w:p>
    <w:p>
      <w:pPr>
        <w:spacing w:line="440" w:lineRule="exact"/>
        <w:ind w:firstLine="422" w:firstLineChars="200"/>
        <w:rPr>
          <w:rFonts w:ascii="宋体" w:hAnsi="宋体" w:cs="宋体"/>
          <w:b/>
          <w:szCs w:val="21"/>
        </w:rPr>
      </w:pPr>
      <w:r>
        <w:rPr>
          <w:rFonts w:hint="eastAsia" w:ascii="宋体" w:hAnsi="宋体" w:cs="宋体"/>
          <w:b/>
          <w:szCs w:val="21"/>
        </w:rPr>
        <w:t>1、特别说明</w:t>
      </w:r>
    </w:p>
    <w:p>
      <w:pPr>
        <w:spacing w:line="440" w:lineRule="exact"/>
        <w:ind w:firstLine="420" w:firstLineChars="200"/>
        <w:rPr>
          <w:rFonts w:ascii="宋体" w:hAnsi="宋体" w:cs="宋体"/>
          <w:szCs w:val="21"/>
        </w:rPr>
      </w:pPr>
      <w:r>
        <w:rPr>
          <w:rFonts w:hint="eastAsia" w:ascii="宋体" w:hAnsi="宋体" w:cs="宋体"/>
          <w:szCs w:val="21"/>
        </w:rPr>
        <w:t>1.1</w:t>
      </w:r>
      <w:r>
        <w:rPr>
          <w:rFonts w:hint="eastAsia" w:ascii="宋体" w:hAnsi="宋体" w:cs="宋体"/>
          <w:b/>
          <w:szCs w:val="21"/>
        </w:rPr>
        <w:t>本次采购适用于招标人的内控制度（政府采购限额以下项目或非必招项目）。为规范采购活动，携手阳光公司参照政府采购程序组织本次采购活动。</w:t>
      </w:r>
      <w:r>
        <w:rPr>
          <w:rFonts w:hint="eastAsia" w:ascii="宋体" w:hAnsi="宋体" w:cs="宋体"/>
          <w:szCs w:val="21"/>
        </w:rPr>
        <w:t>本次采购及由此产生的合同受中华人民共和国有关的法律法规制约和保护。</w:t>
      </w:r>
    </w:p>
    <w:p>
      <w:pPr>
        <w:spacing w:line="440" w:lineRule="exact"/>
        <w:ind w:firstLine="420" w:firstLineChars="200"/>
        <w:rPr>
          <w:rFonts w:ascii="宋体" w:hAnsi="宋体" w:cs="宋体"/>
          <w:szCs w:val="21"/>
        </w:rPr>
      </w:pPr>
      <w:r>
        <w:rPr>
          <w:rFonts w:hint="eastAsia" w:ascii="宋体" w:hAnsi="宋体" w:cs="宋体"/>
          <w:szCs w:val="21"/>
        </w:rPr>
        <w:t>1.2本招标文件采购代理机构是指盐城市携手阳光集中采购代理有限公司（本采购活动中可简称：携手阳光公司）；</w:t>
      </w:r>
    </w:p>
    <w:p>
      <w:pPr>
        <w:spacing w:line="440" w:lineRule="exact"/>
        <w:ind w:firstLine="420" w:firstLineChars="200"/>
        <w:rPr>
          <w:rFonts w:ascii="宋体" w:hAnsi="宋体" w:cs="宋体"/>
          <w:szCs w:val="21"/>
        </w:rPr>
      </w:pPr>
      <w:r>
        <w:rPr>
          <w:rFonts w:hint="eastAsia" w:ascii="宋体" w:hAnsi="宋体" w:cs="宋体"/>
          <w:szCs w:val="21"/>
        </w:rPr>
        <w:t>1.3本招标文件中未尽事宜遵照《政府采购法》和国家有关规定处理；</w:t>
      </w:r>
    </w:p>
    <w:p>
      <w:pPr>
        <w:spacing w:line="440" w:lineRule="exact"/>
        <w:ind w:firstLine="420" w:firstLineChars="200"/>
        <w:rPr>
          <w:rFonts w:ascii="宋体" w:hAnsi="宋体" w:cs="宋体"/>
          <w:szCs w:val="21"/>
        </w:rPr>
      </w:pPr>
      <w:r>
        <w:rPr>
          <w:rFonts w:hint="eastAsia" w:ascii="宋体" w:hAnsi="宋体" w:cs="宋体"/>
          <w:szCs w:val="21"/>
        </w:rPr>
        <w:t>1.4</w:t>
      </w:r>
      <w:r>
        <w:rPr>
          <w:rFonts w:hint="eastAsia" w:ascii="宋体" w:hAnsi="宋体" w:cs="宋体"/>
          <w:b/>
          <w:szCs w:val="21"/>
        </w:rPr>
        <w:t>★特别说明（约定性条款）：供应商获取本采购文件后，必须完全阅知采购文件全部内容及相关事宜。携手阳光公司不能保证采购文件绝对的无编辑错误，如采购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商完全认同“本采购文件所有的理解或解释均以携手阳光公司解释为准（本采购文件所有的解释权完全归携手阳光公司所有）”</w:t>
      </w:r>
      <w:r>
        <w:rPr>
          <w:rFonts w:hint="eastAsia" w:ascii="宋体" w:hAnsi="宋体" w:cs="宋体"/>
          <w:szCs w:val="21"/>
        </w:rPr>
        <w:t>；在法律法规许可范围内，本采购文件的解释权属于盐城市携手阳光集中采购代理有限公司；</w:t>
      </w:r>
    </w:p>
    <w:p>
      <w:pPr>
        <w:spacing w:line="440" w:lineRule="exact"/>
        <w:ind w:firstLine="420" w:firstLineChars="200"/>
        <w:rPr>
          <w:rFonts w:ascii="宋体" w:hAnsi="宋体" w:cs="宋体"/>
          <w:szCs w:val="21"/>
        </w:rPr>
      </w:pPr>
      <w:r>
        <w:rPr>
          <w:rFonts w:hint="eastAsia" w:ascii="宋体" w:hAnsi="宋体" w:cs="宋体"/>
          <w:szCs w:val="21"/>
        </w:rPr>
        <w:t>1.5在法律法规许可范围内，</w:t>
      </w:r>
      <w:r>
        <w:rPr>
          <w:rFonts w:hint="eastAsia" w:ascii="宋体" w:hAnsi="宋体" w:cs="宋体"/>
          <w:kern w:val="0"/>
          <w:szCs w:val="21"/>
        </w:rPr>
        <w:t>按照有利于招标人采购项目实施的原则处理本项目的所有争议。</w:t>
      </w:r>
    </w:p>
    <w:p>
      <w:pPr>
        <w:spacing w:line="440" w:lineRule="exact"/>
        <w:ind w:firstLine="422" w:firstLineChars="200"/>
        <w:rPr>
          <w:rFonts w:ascii="宋体" w:hAnsi="宋体" w:cs="宋体"/>
          <w:b/>
          <w:szCs w:val="21"/>
        </w:rPr>
      </w:pPr>
      <w:r>
        <w:rPr>
          <w:rFonts w:hint="eastAsia" w:ascii="宋体" w:hAnsi="宋体" w:cs="宋体"/>
          <w:b/>
          <w:szCs w:val="21"/>
        </w:rPr>
        <w:t>2、项目采购方式、适用范围</w:t>
      </w:r>
    </w:p>
    <w:p>
      <w:pPr>
        <w:spacing w:line="440" w:lineRule="exact"/>
        <w:ind w:firstLine="420" w:firstLineChars="200"/>
        <w:rPr>
          <w:rFonts w:ascii="宋体" w:hAnsi="宋体" w:cs="宋体"/>
          <w:szCs w:val="21"/>
        </w:rPr>
      </w:pPr>
      <w:r>
        <w:rPr>
          <w:rFonts w:hint="eastAsia" w:ascii="宋体" w:hAnsi="宋体" w:cs="宋体"/>
          <w:szCs w:val="21"/>
        </w:rPr>
        <w:t>2.1本次采购采取公开招标的方式。</w:t>
      </w:r>
    </w:p>
    <w:p>
      <w:pPr>
        <w:spacing w:line="440" w:lineRule="exact"/>
        <w:ind w:firstLine="420" w:firstLineChars="200"/>
        <w:rPr>
          <w:rFonts w:ascii="宋体" w:hAnsi="宋体" w:cs="宋体"/>
          <w:szCs w:val="21"/>
        </w:rPr>
      </w:pPr>
      <w:r>
        <w:rPr>
          <w:rFonts w:hint="eastAsia" w:ascii="宋体" w:hAnsi="宋体" w:cs="宋体"/>
          <w:szCs w:val="21"/>
        </w:rPr>
        <w:t>2.2本招标文件仅适用此项目。</w:t>
      </w:r>
    </w:p>
    <w:p>
      <w:pPr>
        <w:spacing w:line="440" w:lineRule="exact"/>
        <w:ind w:firstLine="420" w:firstLineChars="200"/>
        <w:rPr>
          <w:rFonts w:ascii="宋体" w:hAnsi="宋体" w:cs="宋体"/>
          <w:szCs w:val="21"/>
        </w:rPr>
      </w:pPr>
      <w:r>
        <w:rPr>
          <w:rFonts w:hint="eastAsia" w:ascii="宋体" w:hAnsi="宋体" w:cs="宋体"/>
          <w:szCs w:val="21"/>
        </w:rPr>
        <w:t>2.3本项目如设多个分包的，如无特殊说明，按照项目分包，分别确定各分包成交供应商。</w:t>
      </w:r>
    </w:p>
    <w:p>
      <w:pPr>
        <w:spacing w:line="440" w:lineRule="exact"/>
        <w:ind w:firstLine="422" w:firstLineChars="200"/>
        <w:rPr>
          <w:rFonts w:ascii="宋体" w:hAnsi="宋体" w:cs="宋体"/>
          <w:b/>
          <w:szCs w:val="21"/>
        </w:rPr>
      </w:pPr>
      <w:r>
        <w:rPr>
          <w:rFonts w:hint="eastAsia" w:ascii="宋体" w:hAnsi="宋体" w:cs="宋体"/>
          <w:b/>
          <w:szCs w:val="21"/>
        </w:rPr>
        <w:t>3、合格的供应商及</w:t>
      </w:r>
      <w:r>
        <w:rPr>
          <w:rFonts w:hint="eastAsia" w:ascii="宋体" w:hAnsi="宋体" w:cs="宋体"/>
          <w:b/>
          <w:kern w:val="0"/>
          <w:szCs w:val="21"/>
        </w:rPr>
        <w:t>采购邀请</w:t>
      </w:r>
    </w:p>
    <w:p>
      <w:pPr>
        <w:spacing w:line="440" w:lineRule="exact"/>
        <w:ind w:firstLine="420" w:firstLineChars="200"/>
        <w:rPr>
          <w:rFonts w:ascii="宋体" w:hAnsi="宋体" w:cs="宋体"/>
          <w:b/>
          <w:szCs w:val="21"/>
        </w:rPr>
      </w:pPr>
      <w:r>
        <w:rPr>
          <w:rFonts w:hint="eastAsia" w:ascii="宋体" w:hAnsi="宋体" w:cs="宋体"/>
          <w:szCs w:val="21"/>
        </w:rPr>
        <w:t>3.1满足本招标文件中</w:t>
      </w:r>
      <w:r>
        <w:rPr>
          <w:rFonts w:hint="eastAsia" w:ascii="宋体" w:hAnsi="宋体" w:cs="宋体"/>
          <w:b/>
          <w:szCs w:val="21"/>
        </w:rPr>
        <w:t>供应商</w:t>
      </w:r>
      <w:r>
        <w:rPr>
          <w:rFonts w:hint="eastAsia" w:ascii="宋体" w:hAnsi="宋体" w:cs="宋体"/>
          <w:b/>
          <w:kern w:val="0"/>
          <w:szCs w:val="21"/>
        </w:rPr>
        <w:t>资格</w:t>
      </w:r>
      <w:r>
        <w:rPr>
          <w:rFonts w:hint="eastAsia" w:ascii="宋体" w:hAnsi="宋体" w:cs="宋体"/>
          <w:b/>
          <w:szCs w:val="21"/>
        </w:rPr>
        <w:t>条件的</w:t>
      </w:r>
      <w:r>
        <w:rPr>
          <w:rFonts w:hint="eastAsia" w:ascii="宋体" w:hAnsi="宋体" w:cs="宋体"/>
          <w:b/>
          <w:kern w:val="0"/>
          <w:szCs w:val="21"/>
        </w:rPr>
        <w:t>要求；</w:t>
      </w:r>
    </w:p>
    <w:p>
      <w:pPr>
        <w:spacing w:line="440" w:lineRule="exact"/>
        <w:ind w:firstLine="420" w:firstLineChars="200"/>
        <w:rPr>
          <w:rFonts w:ascii="宋体" w:hAnsi="宋体" w:cs="宋体"/>
          <w:szCs w:val="21"/>
        </w:rPr>
      </w:pPr>
      <w:r>
        <w:rPr>
          <w:rFonts w:hint="eastAsia" w:ascii="宋体" w:hAnsi="宋体" w:cs="宋体"/>
          <w:szCs w:val="21"/>
        </w:rPr>
        <w:t>3.2满足法律法规以及财政部门规定的（含释义等）其它要求。</w:t>
      </w:r>
    </w:p>
    <w:p>
      <w:pPr>
        <w:spacing w:line="440" w:lineRule="exact"/>
        <w:ind w:firstLine="420" w:firstLineChars="200"/>
        <w:rPr>
          <w:rFonts w:ascii="宋体" w:hAnsi="宋体" w:cs="宋体"/>
          <w:szCs w:val="21"/>
        </w:rPr>
      </w:pPr>
      <w:r>
        <w:rPr>
          <w:rFonts w:hint="eastAsia" w:ascii="宋体" w:hAnsi="宋体" w:cs="宋体"/>
          <w:kern w:val="0"/>
          <w:szCs w:val="21"/>
        </w:rPr>
        <w:t>3.3采购邀请：略，本项目的采购邀请书同采购公告</w:t>
      </w:r>
    </w:p>
    <w:p>
      <w:pPr>
        <w:spacing w:line="440" w:lineRule="exact"/>
        <w:ind w:firstLine="422" w:firstLineChars="200"/>
        <w:rPr>
          <w:rFonts w:ascii="宋体" w:hAnsi="宋体" w:cs="宋体"/>
          <w:b/>
          <w:szCs w:val="21"/>
        </w:rPr>
      </w:pPr>
      <w:r>
        <w:rPr>
          <w:rFonts w:hint="eastAsia" w:ascii="宋体" w:hAnsi="宋体" w:cs="宋体"/>
          <w:b/>
          <w:szCs w:val="21"/>
        </w:rPr>
        <w:t>4、参加招标费用</w:t>
      </w:r>
    </w:p>
    <w:p>
      <w:pPr>
        <w:spacing w:line="440" w:lineRule="exact"/>
        <w:ind w:firstLine="420" w:firstLineChars="200"/>
        <w:rPr>
          <w:rFonts w:ascii="宋体" w:hAnsi="宋体" w:cs="宋体"/>
          <w:b/>
          <w:szCs w:val="21"/>
        </w:rPr>
      </w:pPr>
      <w:r>
        <w:rPr>
          <w:rFonts w:hint="eastAsia" w:ascii="宋体" w:hAnsi="宋体" w:cs="宋体"/>
          <w:szCs w:val="21"/>
        </w:rPr>
        <w:t>供应商应自行承担所有与参加招标响应有关的费用。无论招标过程中的做法和结果如何，招标人及携手阳光公司在任何情况下均无义务和责任承担这些费用。</w:t>
      </w:r>
    </w:p>
    <w:p>
      <w:pPr>
        <w:spacing w:line="440" w:lineRule="exact"/>
        <w:ind w:firstLine="422" w:firstLineChars="200"/>
        <w:rPr>
          <w:rFonts w:ascii="宋体" w:hAnsi="宋体" w:cs="宋体"/>
          <w:b/>
          <w:szCs w:val="21"/>
        </w:rPr>
      </w:pPr>
      <w:r>
        <w:rPr>
          <w:rFonts w:hint="eastAsia" w:ascii="宋体" w:hAnsi="宋体" w:cs="宋体"/>
          <w:b/>
          <w:szCs w:val="21"/>
        </w:rPr>
        <w:t>5、招标文件的约束力</w:t>
      </w:r>
    </w:p>
    <w:p>
      <w:pPr>
        <w:spacing w:line="440" w:lineRule="exact"/>
        <w:ind w:firstLine="420" w:firstLineChars="200"/>
        <w:rPr>
          <w:rFonts w:ascii="宋体" w:hAnsi="宋体" w:cs="宋体"/>
          <w:szCs w:val="21"/>
        </w:rPr>
      </w:pPr>
      <w:r>
        <w:rPr>
          <w:rFonts w:hint="eastAsia" w:ascii="宋体" w:hAnsi="宋体" w:cs="宋体"/>
          <w:szCs w:val="21"/>
        </w:rPr>
        <w:t>供应商一旦下载了本招标文件并决定参加招标，即代表供应商已阅读了本采购文件每一条条款，并接受了本招标文件所有的规定和约束。并且视为自采购公告期限届满之日起已经知道或应当知道自身权益是否受到了损害。</w:t>
      </w:r>
    </w:p>
    <w:p>
      <w:pPr>
        <w:spacing w:line="440" w:lineRule="exact"/>
        <w:ind w:firstLine="422" w:firstLineChars="200"/>
        <w:rPr>
          <w:rFonts w:ascii="宋体" w:hAnsi="宋体" w:cs="宋体"/>
          <w:b/>
          <w:szCs w:val="21"/>
        </w:rPr>
      </w:pPr>
      <w:r>
        <w:rPr>
          <w:rFonts w:hint="eastAsia" w:ascii="宋体" w:hAnsi="宋体" w:cs="宋体"/>
          <w:b/>
          <w:szCs w:val="21"/>
        </w:rPr>
        <w:t>6、</w:t>
      </w:r>
      <w:bookmarkStart w:id="52" w:name="_Toc20823283"/>
      <w:bookmarkStart w:id="53" w:name="_Toc16938527"/>
      <w:bookmarkStart w:id="54" w:name="_Toc462564070"/>
      <w:bookmarkStart w:id="55" w:name="_Toc513029211"/>
      <w:r>
        <w:rPr>
          <w:rFonts w:hint="eastAsia" w:ascii="宋体" w:hAnsi="宋体" w:cs="宋体"/>
          <w:b/>
          <w:szCs w:val="21"/>
        </w:rPr>
        <w:t>招标文件的澄清</w:t>
      </w:r>
      <w:bookmarkEnd w:id="52"/>
      <w:bookmarkEnd w:id="53"/>
      <w:bookmarkEnd w:id="54"/>
      <w:bookmarkEnd w:id="55"/>
      <w:r>
        <w:rPr>
          <w:rFonts w:hint="eastAsia" w:ascii="宋体" w:hAnsi="宋体" w:cs="宋体"/>
          <w:b/>
          <w:szCs w:val="21"/>
        </w:rPr>
        <w:t>及修改</w:t>
      </w:r>
    </w:p>
    <w:p>
      <w:pPr>
        <w:spacing w:line="440" w:lineRule="exact"/>
        <w:ind w:firstLine="420" w:firstLineChars="200"/>
        <w:rPr>
          <w:rFonts w:ascii="宋体" w:hAnsi="宋体" w:cs="宋体"/>
          <w:szCs w:val="21"/>
        </w:rPr>
      </w:pPr>
      <w:r>
        <w:rPr>
          <w:rFonts w:hint="eastAsia" w:ascii="宋体" w:hAnsi="宋体" w:cs="宋体"/>
          <w:szCs w:val="21"/>
        </w:rPr>
        <w:t>6.1提交首次响应文件截止之日前，招标人、采购代理机构或者专家小组可以对已发出的招标文件进行必要的澄清或者修改，澄清或者修改的内容作为招标文件的组成部分。澄清或者修改的内容可能影响响应文件编制的，招标人、采购代理机构或者招标小组应当在提交首次响应文件截止之日3个工作日前，以书面形式通知所有接收招标文件的供应商，不足3个工作日的，应当顺延提交首次响应文件截止之日。</w:t>
      </w:r>
    </w:p>
    <w:p>
      <w:pPr>
        <w:spacing w:line="440" w:lineRule="exact"/>
        <w:ind w:firstLine="422"/>
        <w:jc w:val="center"/>
        <w:outlineLvl w:val="1"/>
        <w:rPr>
          <w:rFonts w:ascii="宋体" w:hAnsi="宋体" w:cs="宋体"/>
          <w:b/>
          <w:szCs w:val="21"/>
        </w:rPr>
      </w:pPr>
      <w:bookmarkStart w:id="56" w:name="_Toc14577351"/>
      <w:bookmarkStart w:id="57" w:name="_Toc462564072"/>
      <w:bookmarkStart w:id="58" w:name="_Toc513029213"/>
      <w:bookmarkStart w:id="59" w:name="_Toc61149553"/>
      <w:bookmarkStart w:id="60" w:name="_Toc17034"/>
      <w:r>
        <w:rPr>
          <w:rFonts w:hint="eastAsia" w:ascii="宋体" w:hAnsi="宋体" w:cs="宋体"/>
          <w:b/>
          <w:szCs w:val="21"/>
        </w:rPr>
        <w:t>二、响应文件的编制</w:t>
      </w:r>
      <w:bookmarkEnd w:id="56"/>
      <w:bookmarkEnd w:id="57"/>
      <w:bookmarkEnd w:id="58"/>
      <w:bookmarkEnd w:id="59"/>
      <w:r>
        <w:rPr>
          <w:rFonts w:hint="eastAsia" w:ascii="宋体" w:hAnsi="宋体" w:cs="宋体"/>
          <w:b/>
          <w:szCs w:val="21"/>
        </w:rPr>
        <w:t>及保证金收取</w:t>
      </w:r>
      <w:bookmarkEnd w:id="60"/>
      <w:bookmarkStart w:id="61" w:name="_Toc61149561"/>
      <w:bookmarkStart w:id="62" w:name="_Toc14577361"/>
      <w:bookmarkStart w:id="63" w:name="_Toc513029223"/>
    </w:p>
    <w:p>
      <w:pPr>
        <w:spacing w:line="440" w:lineRule="exact"/>
        <w:ind w:firstLine="422" w:firstLineChars="200"/>
        <w:rPr>
          <w:rFonts w:ascii="宋体" w:hAnsi="宋体" w:cs="宋体"/>
          <w:b/>
          <w:szCs w:val="21"/>
        </w:rPr>
      </w:pPr>
      <w:r>
        <w:rPr>
          <w:rFonts w:hint="eastAsia" w:ascii="宋体" w:hAnsi="宋体" w:cs="宋体"/>
          <w:b/>
          <w:szCs w:val="21"/>
        </w:rPr>
        <w:t>1、招标响应文件份数和签署</w:t>
      </w:r>
      <w:bookmarkEnd w:id="61"/>
      <w:bookmarkEnd w:id="62"/>
      <w:bookmarkEnd w:id="63"/>
    </w:p>
    <w:p>
      <w:pPr>
        <w:spacing w:line="440" w:lineRule="exact"/>
        <w:ind w:firstLine="420" w:firstLineChars="200"/>
        <w:rPr>
          <w:rFonts w:ascii="宋体" w:hAnsi="宋体" w:cs="宋体"/>
          <w:szCs w:val="21"/>
        </w:rPr>
      </w:pPr>
      <w:r>
        <w:rPr>
          <w:rFonts w:hint="eastAsia" w:ascii="宋体" w:hAnsi="宋体" w:cs="宋体"/>
          <w:szCs w:val="21"/>
        </w:rPr>
        <w:t>1.1供应商应按</w:t>
      </w:r>
      <w:r>
        <w:rPr>
          <w:rFonts w:hint="eastAsia" w:ascii="宋体" w:hAnsi="宋体" w:cs="宋体"/>
          <w:szCs w:val="21"/>
          <w:u w:val="single"/>
        </w:rPr>
        <w:t>采购文件</w:t>
      </w:r>
      <w:r>
        <w:rPr>
          <w:rFonts w:hint="eastAsia" w:ascii="宋体" w:hAnsi="宋体" w:cs="宋体"/>
          <w:szCs w:val="21"/>
        </w:rPr>
        <w:t>中的规定，准备和递交投标（响应）文件正本、副本和电子文档，每份投标（响应）文件封皮须清楚地标明“正本”或“副本”。若正本和副本不符，以正本为准。如投标（响应）文件未标明或未清楚标准明正本或副本的，所引起的后果由供应商负责。</w:t>
      </w:r>
    </w:p>
    <w:p>
      <w:pPr>
        <w:spacing w:line="440" w:lineRule="exact"/>
        <w:ind w:firstLine="420" w:firstLineChars="200"/>
        <w:rPr>
          <w:rFonts w:ascii="宋体" w:hAnsi="宋体" w:cs="宋体"/>
          <w:szCs w:val="21"/>
        </w:rPr>
      </w:pPr>
      <w:r>
        <w:rPr>
          <w:rFonts w:hint="eastAsia" w:ascii="宋体" w:hAnsi="宋体" w:cs="宋体"/>
          <w:szCs w:val="21"/>
        </w:rPr>
        <w:t>供应商的响应文件的正本和副本均需打印或复印，文字材料需打印或用不褪色墨水书写。并按招标文件的要求提交相关证明。</w:t>
      </w:r>
    </w:p>
    <w:p>
      <w:pPr>
        <w:spacing w:line="440" w:lineRule="exact"/>
        <w:ind w:firstLine="420" w:firstLineChars="200"/>
        <w:rPr>
          <w:rFonts w:ascii="宋体" w:hAnsi="宋体" w:cs="宋体"/>
          <w:szCs w:val="21"/>
        </w:rPr>
      </w:pPr>
      <w:r>
        <w:rPr>
          <w:rFonts w:hint="eastAsia" w:ascii="宋体" w:hAnsi="宋体" w:cs="宋体"/>
          <w:szCs w:val="21"/>
        </w:rPr>
        <w:t>供应商应该当按招标文件的要求在响应文件正本中签字、盖（公）章（副本可以是复印件）否作无效响应文件处理。公章是指刻有供应商法定名称的印章，不包括合同、发票等业务专用章。</w:t>
      </w:r>
    </w:p>
    <w:p>
      <w:pPr>
        <w:spacing w:line="440" w:lineRule="exact"/>
        <w:ind w:firstLine="420" w:firstLineChars="200"/>
        <w:rPr>
          <w:rFonts w:ascii="宋体" w:hAnsi="宋体" w:cs="宋体"/>
          <w:szCs w:val="21"/>
        </w:rPr>
      </w:pPr>
      <w:r>
        <w:rPr>
          <w:rFonts w:hint="eastAsia" w:ascii="宋体" w:hAnsi="宋体" w:cs="宋体"/>
          <w:szCs w:val="21"/>
        </w:rPr>
        <w:t>1.2 除供应商对错处做必要修改外，响应文件不得行间插字、涂改或增删。如有修改错漏处，须由响应文件签署人签字或盖章。否由专家小组自行认定。</w:t>
      </w:r>
    </w:p>
    <w:p>
      <w:pPr>
        <w:spacing w:line="440" w:lineRule="exact"/>
        <w:ind w:firstLine="422" w:firstLineChars="200"/>
        <w:rPr>
          <w:rFonts w:ascii="宋体" w:hAnsi="宋体" w:cs="宋体"/>
          <w:b/>
          <w:szCs w:val="21"/>
        </w:rPr>
      </w:pPr>
      <w:r>
        <w:rPr>
          <w:rFonts w:hint="eastAsia" w:ascii="宋体" w:hAnsi="宋体" w:cs="宋体"/>
          <w:b/>
          <w:szCs w:val="21"/>
        </w:rPr>
        <w:t>2、响应文件编制要求</w:t>
      </w:r>
    </w:p>
    <w:p>
      <w:pPr>
        <w:spacing w:line="440" w:lineRule="exact"/>
        <w:ind w:firstLine="422" w:firstLineChars="200"/>
        <w:rPr>
          <w:rFonts w:ascii="宋体" w:hAnsi="宋体" w:cs="宋体"/>
          <w:b/>
          <w:szCs w:val="21"/>
        </w:rPr>
      </w:pPr>
      <w:r>
        <w:rPr>
          <w:rFonts w:hint="eastAsia" w:ascii="宋体" w:hAnsi="宋体" w:cs="宋体"/>
          <w:b/>
          <w:szCs w:val="21"/>
        </w:rPr>
        <w:t>2.1供应商应当按照采购文件的要求编制响应文件，并对其提交的响应文件的真实性、合法性承担法律责任。</w:t>
      </w:r>
    </w:p>
    <w:p>
      <w:pPr>
        <w:spacing w:line="440" w:lineRule="exact"/>
        <w:ind w:firstLine="420" w:firstLineChars="200"/>
        <w:rPr>
          <w:rFonts w:ascii="宋体" w:hAnsi="宋体" w:cs="宋体"/>
          <w:szCs w:val="21"/>
        </w:rPr>
      </w:pPr>
      <w:r>
        <w:rPr>
          <w:rFonts w:hint="eastAsia" w:ascii="宋体" w:hAnsi="宋体" w:cs="宋体"/>
          <w:szCs w:val="21"/>
        </w:rPr>
        <w:t>2.2供应商提交的响应文件以及本次采购活动的所有来往函电均应使用简体中文。采购过程中，既有中文也有外文的，以简体中文为准。</w:t>
      </w:r>
    </w:p>
    <w:p>
      <w:pPr>
        <w:spacing w:line="440" w:lineRule="exact"/>
        <w:ind w:firstLine="420" w:firstLineChars="200"/>
        <w:rPr>
          <w:rFonts w:ascii="宋体" w:hAnsi="宋体" w:cs="宋体"/>
          <w:szCs w:val="21"/>
        </w:rPr>
      </w:pPr>
      <w:r>
        <w:rPr>
          <w:rFonts w:hint="eastAsia" w:ascii="宋体" w:hAnsi="宋体" w:cs="宋体"/>
          <w:szCs w:val="21"/>
        </w:rPr>
        <w:t>2.3除技术性能另有规定外，响应文件所使用的度量衡单位，均须采用国家法定计量单位。</w:t>
      </w:r>
    </w:p>
    <w:p>
      <w:pPr>
        <w:spacing w:line="440" w:lineRule="exact"/>
        <w:ind w:firstLine="422" w:firstLineChars="200"/>
        <w:rPr>
          <w:rFonts w:ascii="宋体" w:hAnsi="宋体" w:cs="宋体"/>
          <w:b/>
          <w:szCs w:val="21"/>
        </w:rPr>
      </w:pPr>
      <w:r>
        <w:rPr>
          <w:rFonts w:hint="eastAsia" w:ascii="宋体" w:hAnsi="宋体" w:cs="宋体"/>
          <w:b/>
          <w:szCs w:val="21"/>
        </w:rPr>
        <w:t>3、证明投标标的的合格性和符合招标文件规定的技术文件（响应文件）</w:t>
      </w:r>
    </w:p>
    <w:p>
      <w:pPr>
        <w:spacing w:line="440" w:lineRule="exact"/>
        <w:ind w:firstLine="420" w:firstLineChars="200"/>
        <w:rPr>
          <w:rFonts w:ascii="宋体" w:hAnsi="宋体" w:cs="宋体"/>
          <w:szCs w:val="21"/>
        </w:rPr>
      </w:pPr>
      <w:bookmarkStart w:id="64" w:name="_Toc14577355"/>
      <w:bookmarkStart w:id="65" w:name="_Toc61149557"/>
      <w:bookmarkStart w:id="66" w:name="_Toc513029217"/>
      <w:r>
        <w:rPr>
          <w:rFonts w:hint="eastAsia" w:ascii="宋体" w:hAnsi="宋体" w:cs="宋体"/>
          <w:szCs w:val="21"/>
        </w:rPr>
        <w:t>3.1供应商应提交证明文件，证明其投标内容符合采购文件规定。该证明文件是投标（响应）文件的一部分。</w:t>
      </w:r>
    </w:p>
    <w:p>
      <w:pPr>
        <w:spacing w:line="440" w:lineRule="exact"/>
        <w:ind w:firstLine="420" w:firstLineChars="200"/>
        <w:rPr>
          <w:rFonts w:ascii="宋体" w:hAnsi="宋体" w:cs="宋体"/>
          <w:szCs w:val="21"/>
        </w:rPr>
      </w:pPr>
      <w:r>
        <w:rPr>
          <w:rFonts w:hint="eastAsia" w:ascii="宋体" w:hAnsi="宋体" w:cs="宋体"/>
          <w:szCs w:val="21"/>
        </w:rPr>
        <w:t>3.2上款所述的证明文件，可以是文字资料、图纸和数据。</w:t>
      </w:r>
    </w:p>
    <w:p>
      <w:pPr>
        <w:spacing w:line="440" w:lineRule="exact"/>
        <w:ind w:firstLine="420" w:firstLineChars="200"/>
        <w:rPr>
          <w:rFonts w:ascii="宋体" w:hAnsi="宋体" w:cs="宋体"/>
          <w:szCs w:val="21"/>
        </w:rPr>
      </w:pPr>
      <w:r>
        <w:rPr>
          <w:rFonts w:hint="eastAsia" w:ascii="宋体" w:hAnsi="宋体" w:cs="宋体"/>
          <w:szCs w:val="21"/>
        </w:rPr>
        <w:t>3.3供应商证明材料非简体中文的，供应商须同时提供简体中文翻译说明并加盖公章，否评审人员有权仅按简体中文部分评审。</w:t>
      </w:r>
    </w:p>
    <w:p>
      <w:pPr>
        <w:spacing w:line="440" w:lineRule="exact"/>
        <w:ind w:firstLine="420" w:firstLineChars="200"/>
        <w:rPr>
          <w:rFonts w:ascii="宋体" w:hAnsi="宋体" w:cs="宋体"/>
          <w:szCs w:val="21"/>
        </w:rPr>
      </w:pPr>
      <w:r>
        <w:rPr>
          <w:rFonts w:hint="eastAsia" w:ascii="宋体" w:hAnsi="宋体" w:cs="宋体"/>
          <w:szCs w:val="21"/>
        </w:rPr>
        <w:t>3.4供应商应当以详细具体的内容证明投标（响应）文件响应采购文件，以“完全响应”等简单文字而无具体内容的，按未提供处理（无效内容）。</w:t>
      </w:r>
    </w:p>
    <w:p>
      <w:pPr>
        <w:spacing w:line="440" w:lineRule="exact"/>
        <w:ind w:firstLine="420" w:firstLineChars="200"/>
        <w:rPr>
          <w:rFonts w:ascii="宋体" w:hAnsi="宋体" w:cs="宋体"/>
          <w:szCs w:val="21"/>
        </w:rPr>
      </w:pPr>
      <w:r>
        <w:rPr>
          <w:rFonts w:hint="eastAsia" w:ascii="宋体" w:hAnsi="宋体" w:cs="宋体"/>
          <w:szCs w:val="21"/>
        </w:rPr>
        <w:t xml:space="preserve">3.5 </w:t>
      </w:r>
      <w:r>
        <w:rPr>
          <w:rFonts w:hint="eastAsia" w:ascii="宋体" w:hAnsi="宋体" w:cs="宋体"/>
          <w:b/>
          <w:szCs w:val="21"/>
        </w:rPr>
        <w:t>供应商提交的证明应当证明提供的产品质量和服务均能满足采购文件规定的实质性要求。</w:t>
      </w:r>
    </w:p>
    <w:p>
      <w:pPr>
        <w:spacing w:line="440" w:lineRule="exact"/>
        <w:ind w:firstLine="422" w:firstLineChars="200"/>
        <w:rPr>
          <w:rFonts w:ascii="宋体" w:hAnsi="宋体" w:cs="宋体"/>
          <w:b/>
          <w:szCs w:val="21"/>
        </w:rPr>
      </w:pPr>
      <w:r>
        <w:rPr>
          <w:rFonts w:hint="eastAsia" w:ascii="宋体" w:hAnsi="宋体" w:cs="宋体"/>
          <w:b/>
          <w:szCs w:val="21"/>
        </w:rPr>
        <w:t>4、</w:t>
      </w:r>
      <w:bookmarkEnd w:id="64"/>
      <w:bookmarkEnd w:id="65"/>
      <w:bookmarkEnd w:id="66"/>
      <w:r>
        <w:rPr>
          <w:rFonts w:hint="eastAsia" w:ascii="宋体" w:hAnsi="宋体" w:cs="宋体"/>
          <w:b/>
          <w:szCs w:val="21"/>
        </w:rPr>
        <w:t>报价一览表(报价表)</w:t>
      </w:r>
    </w:p>
    <w:p>
      <w:pPr>
        <w:spacing w:line="440" w:lineRule="exact"/>
        <w:ind w:firstLine="422" w:firstLineChars="200"/>
        <w:rPr>
          <w:rFonts w:ascii="宋体" w:hAnsi="宋体" w:cs="宋体"/>
          <w:b/>
          <w:szCs w:val="21"/>
        </w:rPr>
      </w:pPr>
      <w:r>
        <w:rPr>
          <w:rFonts w:hint="eastAsia" w:ascii="宋体" w:hAnsi="宋体" w:cs="宋体"/>
          <w:b/>
          <w:szCs w:val="21"/>
        </w:rPr>
        <w:t>4.1供应商应按照采购文件规定格式填报报价一览表(报价表)以及相关内容。</w:t>
      </w:r>
    </w:p>
    <w:p>
      <w:pPr>
        <w:spacing w:line="440" w:lineRule="exact"/>
        <w:ind w:firstLine="420" w:firstLineChars="200"/>
        <w:rPr>
          <w:rFonts w:ascii="宋体" w:hAnsi="宋体" w:cs="宋体"/>
          <w:szCs w:val="21"/>
        </w:rPr>
      </w:pPr>
      <w:r>
        <w:rPr>
          <w:rFonts w:hint="eastAsia" w:ascii="宋体" w:hAnsi="宋体" w:cs="宋体"/>
          <w:szCs w:val="21"/>
        </w:rPr>
        <w:t>每项产品或服务只允许有一个报价（单次报价中），任何有选择的报价将不予接受，采购文件中另有规定的按规定执行。供应商报价（含每次报价）大写金额和小写金额不一致的，以大写金额为准。</w:t>
      </w:r>
    </w:p>
    <w:p>
      <w:pPr>
        <w:spacing w:line="440" w:lineRule="exact"/>
        <w:ind w:firstLine="420" w:firstLineChars="200"/>
        <w:rPr>
          <w:rFonts w:ascii="宋体" w:hAnsi="宋体" w:cs="宋体"/>
          <w:szCs w:val="21"/>
        </w:rPr>
      </w:pPr>
      <w:r>
        <w:rPr>
          <w:rFonts w:hint="eastAsia" w:ascii="宋体" w:hAnsi="宋体" w:cs="宋体"/>
          <w:szCs w:val="21"/>
        </w:rPr>
        <w:t>4.2标的物：略，详见采购需求。</w:t>
      </w:r>
    </w:p>
    <w:p>
      <w:pPr>
        <w:spacing w:line="440" w:lineRule="exact"/>
        <w:ind w:firstLine="420" w:firstLineChars="200"/>
        <w:rPr>
          <w:rFonts w:ascii="宋体" w:hAnsi="宋体" w:cs="宋体"/>
          <w:szCs w:val="21"/>
        </w:rPr>
      </w:pPr>
      <w:r>
        <w:rPr>
          <w:rFonts w:hint="eastAsia" w:ascii="宋体" w:hAnsi="宋体" w:cs="宋体"/>
          <w:szCs w:val="21"/>
        </w:rPr>
        <w:t>4.3供应商投标（响应）分项报价表内容应当全面完整，充分体现其报价的组成。如：知识产权、人员工资、加班费、设备使用或损耗、技术服务和培训费用、以及相关税费等。</w:t>
      </w:r>
    </w:p>
    <w:p>
      <w:pPr>
        <w:spacing w:line="440" w:lineRule="exact"/>
        <w:ind w:firstLine="420" w:firstLineChars="200"/>
        <w:rPr>
          <w:rFonts w:ascii="宋体" w:hAnsi="宋体" w:cs="宋体"/>
          <w:szCs w:val="21"/>
        </w:rPr>
      </w:pPr>
      <w:r>
        <w:rPr>
          <w:rFonts w:hint="eastAsia" w:ascii="宋体" w:hAnsi="宋体" w:cs="宋体"/>
          <w:szCs w:val="21"/>
        </w:rPr>
        <w:t>本次采购采用总承包方式，因此供应商的报价应包括全部产品（货物、工程、服务）的价格、相关税费以及履行合同产生的所有费用等（在合同履行过程中，招标人不再增加任何费用）。</w:t>
      </w:r>
    </w:p>
    <w:p>
      <w:pPr>
        <w:spacing w:line="440" w:lineRule="exact"/>
        <w:ind w:firstLine="420" w:firstLineChars="200"/>
        <w:rPr>
          <w:rFonts w:ascii="宋体" w:hAnsi="宋体" w:cs="宋体"/>
          <w:szCs w:val="21"/>
        </w:rPr>
      </w:pPr>
      <w:r>
        <w:rPr>
          <w:rFonts w:hint="eastAsia" w:ascii="宋体" w:hAnsi="宋体" w:cs="宋体"/>
          <w:szCs w:val="21"/>
        </w:rPr>
        <w:t>4.4 其它费用处理：采购文件未列明，而供应商认为必需的费用也需列入报价。</w:t>
      </w:r>
    </w:p>
    <w:p>
      <w:pPr>
        <w:spacing w:line="440" w:lineRule="exact"/>
        <w:ind w:firstLine="422" w:firstLineChars="200"/>
        <w:rPr>
          <w:rFonts w:ascii="宋体" w:hAnsi="宋体" w:cs="宋体"/>
          <w:b/>
          <w:szCs w:val="21"/>
        </w:rPr>
      </w:pPr>
      <w:r>
        <w:rPr>
          <w:rFonts w:hint="eastAsia" w:ascii="宋体" w:hAnsi="宋体" w:cs="宋体"/>
          <w:b/>
          <w:szCs w:val="21"/>
        </w:rPr>
        <w:t>4.5</w:t>
      </w:r>
      <w:bookmarkStart w:id="67" w:name="_Hlt26670486"/>
      <w:bookmarkEnd w:id="67"/>
      <w:bookmarkStart w:id="68" w:name="_Hlt26668983"/>
      <w:bookmarkEnd w:id="68"/>
      <w:bookmarkStart w:id="69" w:name="_Hlt26954848"/>
      <w:bookmarkEnd w:id="69"/>
      <w:bookmarkStart w:id="70" w:name="_Hlt26954844"/>
      <w:bookmarkEnd w:id="70"/>
      <w:bookmarkStart w:id="71" w:name="_Hlt26954731"/>
      <w:bookmarkEnd w:id="71"/>
      <w:bookmarkStart w:id="72" w:name="_Hlt26670425"/>
      <w:bookmarkEnd w:id="72"/>
      <w:bookmarkStart w:id="73" w:name="_Hlt26670482"/>
      <w:bookmarkEnd w:id="73"/>
      <w:bookmarkStart w:id="74" w:name="_Hlt26954842"/>
      <w:bookmarkEnd w:id="74"/>
      <w:bookmarkStart w:id="75" w:name="_Hlt26954846"/>
      <w:bookmarkEnd w:id="75"/>
      <w:bookmarkStart w:id="76" w:name="_Hlt26670403"/>
      <w:bookmarkEnd w:id="76"/>
      <w:r>
        <w:rPr>
          <w:rFonts w:hint="eastAsia" w:ascii="宋体" w:hAnsi="宋体" w:cs="宋体"/>
          <w:b/>
          <w:szCs w:val="21"/>
        </w:rPr>
        <w:t>供应商的投标报价应遵守《中华人民共和国价格法》。同时，根据《中华人民共和国政府采购法》第二条的规定，为保证公平竞争，如有货物主体部分，服务过程应当支出的人员工资，法定加班费（如果有），主要的必然支出等主体投标标的的赠与行为（含主体投标标的低于商品进价的报价等），其投标将被认定为</w:t>
      </w:r>
      <w:r>
        <w:rPr>
          <w:rFonts w:hint="eastAsia" w:ascii="宋体" w:hAnsi="宋体" w:cs="宋体"/>
          <w:b/>
          <w:bCs/>
          <w:szCs w:val="21"/>
        </w:rPr>
        <w:t>投标无效</w:t>
      </w:r>
      <w:r>
        <w:rPr>
          <w:rFonts w:hint="eastAsia" w:ascii="宋体" w:hAnsi="宋体" w:cs="宋体"/>
          <w:b/>
          <w:szCs w:val="21"/>
        </w:rPr>
        <w:t>。招标人也不接受明显不合理或者低于成本的报价（有可能影响商品质量和不能诚信履约的报价）。</w:t>
      </w:r>
    </w:p>
    <w:p>
      <w:pPr>
        <w:spacing w:line="440" w:lineRule="exact"/>
        <w:ind w:firstLine="422" w:firstLineChars="200"/>
        <w:rPr>
          <w:rFonts w:ascii="宋体" w:hAnsi="宋体" w:cs="宋体"/>
          <w:b/>
          <w:szCs w:val="21"/>
        </w:rPr>
      </w:pPr>
      <w:r>
        <w:rPr>
          <w:rFonts w:hint="eastAsia" w:ascii="宋体" w:hAnsi="宋体" w:cs="宋体"/>
          <w:b/>
          <w:szCs w:val="21"/>
        </w:rPr>
        <w:t>5、投标保证金</w:t>
      </w:r>
      <w:r>
        <w:rPr>
          <w:rFonts w:hint="eastAsia" w:ascii="宋体" w:hAnsi="宋体" w:cs="宋体"/>
          <w:b/>
          <w:bCs/>
          <w:szCs w:val="21"/>
        </w:rPr>
        <w:t>（招标响应保证金）</w:t>
      </w:r>
    </w:p>
    <w:p>
      <w:pPr>
        <w:spacing w:line="440" w:lineRule="exact"/>
        <w:ind w:firstLine="422" w:firstLineChars="200"/>
        <w:rPr>
          <w:rFonts w:ascii="宋体" w:hAnsi="宋体" w:cs="宋体"/>
          <w:b/>
          <w:szCs w:val="21"/>
        </w:rPr>
      </w:pPr>
      <w:r>
        <w:rPr>
          <w:rFonts w:hint="eastAsia" w:ascii="宋体" w:hAnsi="宋体" w:cs="宋体"/>
          <w:b/>
          <w:szCs w:val="21"/>
        </w:rPr>
        <w:t>5.1供应商在投标时，须按采购文件的要求交纳投标保证金（部分项目不须要交，请看采购公告）。</w:t>
      </w:r>
    </w:p>
    <w:p>
      <w:pPr>
        <w:spacing w:line="440" w:lineRule="exact"/>
        <w:ind w:firstLine="420" w:firstLineChars="200"/>
        <w:rPr>
          <w:rFonts w:ascii="宋体" w:hAnsi="宋体" w:cs="宋体"/>
          <w:szCs w:val="21"/>
        </w:rPr>
      </w:pPr>
      <w:r>
        <w:rPr>
          <w:rFonts w:hint="eastAsia" w:ascii="宋体" w:hAnsi="宋体" w:cs="宋体"/>
          <w:szCs w:val="21"/>
        </w:rPr>
        <w:t>采购文件要求供应商交纳保证金的，供应商应当及时提交。对于未按要求及时提交保证金的询价响应文件，</w:t>
      </w:r>
      <w:r>
        <w:rPr>
          <w:rFonts w:hint="eastAsia" w:ascii="宋体" w:hAnsi="宋体" w:cs="宋体"/>
          <w:b/>
          <w:szCs w:val="21"/>
        </w:rPr>
        <w:t>将被视为无效文件而予以拒绝</w:t>
      </w:r>
      <w:r>
        <w:rPr>
          <w:rFonts w:hint="eastAsia" w:ascii="宋体" w:hAnsi="宋体" w:cs="宋体"/>
          <w:szCs w:val="21"/>
        </w:rPr>
        <w:t>。联合体以一方名义提交保证金的，对联合体各方均具有约束力。</w:t>
      </w:r>
    </w:p>
    <w:p>
      <w:pPr>
        <w:spacing w:line="440" w:lineRule="exact"/>
        <w:ind w:firstLine="420" w:firstLineChars="200"/>
        <w:rPr>
          <w:rFonts w:ascii="宋体" w:hAnsi="宋体" w:cs="宋体"/>
          <w:szCs w:val="21"/>
        </w:rPr>
      </w:pPr>
      <w:r>
        <w:rPr>
          <w:rFonts w:hint="eastAsia" w:ascii="宋体" w:hAnsi="宋体" w:cs="宋体"/>
          <w:szCs w:val="21"/>
        </w:rPr>
        <w:t>5.2投标保证金应当及时退还（无息退还）。供应商应及时向携手阳光公司办理退还手续（提供账户信息、收据等。成交供应商须已如数缴纳履约保证金），否视为因供应商自身原因导致无法及时退还。</w:t>
      </w:r>
    </w:p>
    <w:p>
      <w:pPr>
        <w:spacing w:line="440" w:lineRule="exact"/>
        <w:ind w:firstLine="422" w:firstLineChars="200"/>
        <w:rPr>
          <w:rFonts w:ascii="宋体" w:hAnsi="宋体" w:cs="宋体"/>
          <w:szCs w:val="21"/>
        </w:rPr>
      </w:pPr>
      <w:r>
        <w:rPr>
          <w:rFonts w:hint="eastAsia" w:ascii="宋体" w:hAnsi="宋体" w:cs="宋体"/>
          <w:b/>
          <w:szCs w:val="21"/>
        </w:rPr>
        <w:t>5.3有下列情形之一的，保证金不予退还</w:t>
      </w:r>
      <w:r>
        <w:rPr>
          <w:rFonts w:hint="eastAsia" w:ascii="宋体" w:hAnsi="宋体" w:cs="宋体"/>
          <w:szCs w:val="21"/>
        </w:rPr>
        <w:t>（预定的损害赔偿而非罚款。全额赔偿给携手阳光公司）：</w:t>
      </w:r>
      <w:r>
        <w:rPr>
          <w:rFonts w:hint="eastAsia" w:ascii="宋体" w:hAnsi="宋体" w:cs="宋体"/>
          <w:szCs w:val="21"/>
        </w:rPr>
        <w:br w:type="textWrapping"/>
      </w:r>
      <w:r>
        <w:rPr>
          <w:rFonts w:hint="eastAsia" w:ascii="宋体" w:hAnsi="宋体" w:cs="宋体"/>
          <w:szCs w:val="21"/>
        </w:rPr>
        <w:t>　　（一）供应商在提交响应文件截止时间后撤回响应文件的；</w:t>
      </w:r>
      <w:r>
        <w:rPr>
          <w:rFonts w:hint="eastAsia" w:ascii="宋体" w:hAnsi="宋体" w:cs="宋体"/>
          <w:szCs w:val="21"/>
        </w:rPr>
        <w:br w:type="textWrapping"/>
      </w:r>
      <w:r>
        <w:rPr>
          <w:rFonts w:hint="eastAsia" w:ascii="宋体" w:hAnsi="宋体" w:cs="宋体"/>
          <w:szCs w:val="21"/>
        </w:rPr>
        <w:t>　　（二）供应商在响应文件中提供虚假材料的；</w:t>
      </w:r>
      <w:r>
        <w:rPr>
          <w:rFonts w:hint="eastAsia" w:ascii="宋体" w:hAnsi="宋体" w:cs="宋体"/>
          <w:szCs w:val="21"/>
        </w:rPr>
        <w:br w:type="textWrapping"/>
      </w:r>
      <w:r>
        <w:rPr>
          <w:rFonts w:hint="eastAsia" w:ascii="宋体" w:hAnsi="宋体" w:cs="宋体"/>
          <w:szCs w:val="21"/>
        </w:rPr>
        <w:t>　　（三）除因不可抗力或招标文件认可的情形以外，成交供应商不与招标人签订合同的；</w:t>
      </w:r>
      <w:r>
        <w:rPr>
          <w:rFonts w:hint="eastAsia" w:ascii="宋体" w:hAnsi="宋体" w:cs="宋体"/>
          <w:szCs w:val="21"/>
        </w:rPr>
        <w:br w:type="textWrapping"/>
      </w:r>
      <w:r>
        <w:rPr>
          <w:rFonts w:hint="eastAsia" w:ascii="宋体" w:hAnsi="宋体" w:cs="宋体"/>
          <w:szCs w:val="21"/>
        </w:rPr>
        <w:t>　　（四）供应商与招标人、其他供应商或者采购代理机构恶意串通的；</w:t>
      </w:r>
      <w:r>
        <w:rPr>
          <w:rFonts w:hint="eastAsia" w:ascii="宋体" w:hAnsi="宋体" w:cs="宋体"/>
          <w:szCs w:val="21"/>
        </w:rPr>
        <w:br w:type="textWrapping"/>
      </w:r>
      <w:r>
        <w:rPr>
          <w:rFonts w:hint="eastAsia" w:ascii="宋体" w:hAnsi="宋体" w:cs="宋体"/>
          <w:szCs w:val="21"/>
        </w:rPr>
        <w:t>　　（五）采购文件规定的其他情形</w:t>
      </w:r>
      <w:r>
        <w:rPr>
          <w:rFonts w:hint="eastAsia" w:ascii="宋体" w:hAnsi="宋体" w:cs="宋体"/>
          <w:b/>
          <w:szCs w:val="21"/>
        </w:rPr>
        <w:t>：</w:t>
      </w:r>
    </w:p>
    <w:p>
      <w:pPr>
        <w:spacing w:line="440" w:lineRule="exact"/>
        <w:ind w:firstLine="420" w:firstLineChars="200"/>
        <w:rPr>
          <w:rFonts w:ascii="宋体" w:hAnsi="宋体" w:cs="宋体"/>
          <w:szCs w:val="21"/>
        </w:rPr>
      </w:pPr>
      <w:r>
        <w:rPr>
          <w:rFonts w:hint="eastAsia" w:ascii="宋体" w:hAnsi="宋体" w:cs="宋体"/>
          <w:szCs w:val="21"/>
        </w:rPr>
        <w:t>（1）供应商报名后未参加投标的或在招标过程中无正当理由退出招标活动的；</w:t>
      </w:r>
    </w:p>
    <w:p>
      <w:pPr>
        <w:spacing w:line="440" w:lineRule="exact"/>
        <w:ind w:firstLine="420" w:firstLineChars="200"/>
        <w:rPr>
          <w:rFonts w:ascii="宋体" w:hAnsi="宋体" w:cs="宋体"/>
          <w:szCs w:val="21"/>
        </w:rPr>
      </w:pPr>
      <w:r>
        <w:rPr>
          <w:rFonts w:hint="eastAsia" w:ascii="宋体" w:hAnsi="宋体" w:cs="宋体"/>
          <w:szCs w:val="21"/>
        </w:rPr>
        <w:t>（2）供应商提供的有关资料（含质疑材料）不真实或</w:t>
      </w:r>
      <w:r>
        <w:rPr>
          <w:rFonts w:hint="eastAsia" w:ascii="宋体" w:hAnsi="宋体" w:cs="宋体"/>
          <w:kern w:val="0"/>
          <w:szCs w:val="21"/>
        </w:rPr>
        <w:t>以非法手段取得。</w:t>
      </w:r>
    </w:p>
    <w:p>
      <w:pPr>
        <w:spacing w:line="440" w:lineRule="exact"/>
        <w:ind w:firstLine="420" w:firstLineChars="200"/>
        <w:rPr>
          <w:rFonts w:ascii="宋体" w:hAnsi="宋体" w:cs="宋体"/>
          <w:szCs w:val="21"/>
        </w:rPr>
      </w:pPr>
      <w:r>
        <w:rPr>
          <w:rFonts w:hint="eastAsia" w:ascii="宋体" w:hAnsi="宋体" w:cs="宋体"/>
          <w:szCs w:val="21"/>
        </w:rPr>
        <w:t>（3）成交供应商在规定期限内未能根据规定交纳代理服务费、履约保证金的。</w:t>
      </w:r>
    </w:p>
    <w:p>
      <w:pPr>
        <w:spacing w:line="440" w:lineRule="exact"/>
        <w:ind w:firstLine="420" w:firstLineChars="200"/>
        <w:rPr>
          <w:rFonts w:ascii="宋体" w:hAnsi="宋体" w:cs="宋体"/>
          <w:szCs w:val="21"/>
        </w:rPr>
      </w:pPr>
      <w:r>
        <w:rPr>
          <w:rFonts w:hint="eastAsia" w:ascii="宋体" w:hAnsi="宋体" w:cs="宋体"/>
          <w:szCs w:val="21"/>
        </w:rPr>
        <w:t>（六）法律、法规规定的其他情况。</w:t>
      </w:r>
    </w:p>
    <w:p>
      <w:pPr>
        <w:spacing w:line="440" w:lineRule="exact"/>
        <w:ind w:firstLine="422"/>
        <w:jc w:val="center"/>
        <w:outlineLvl w:val="1"/>
        <w:rPr>
          <w:rFonts w:ascii="宋体" w:hAnsi="宋体" w:cs="宋体"/>
          <w:b/>
          <w:szCs w:val="21"/>
        </w:rPr>
      </w:pPr>
      <w:bookmarkStart w:id="77" w:name="_Hlt26670493"/>
      <w:bookmarkEnd w:id="77"/>
      <w:bookmarkStart w:id="78" w:name="_Hlt26954850"/>
      <w:bookmarkEnd w:id="78"/>
      <w:bookmarkStart w:id="79" w:name="_Hlt26954739"/>
      <w:bookmarkEnd w:id="79"/>
      <w:bookmarkStart w:id="80" w:name="_Hlt26954854"/>
      <w:bookmarkEnd w:id="80"/>
      <w:bookmarkStart w:id="81" w:name="_Hlt26954749"/>
      <w:bookmarkEnd w:id="81"/>
      <w:bookmarkStart w:id="82" w:name="_Hlt26670489"/>
      <w:bookmarkEnd w:id="82"/>
      <w:bookmarkStart w:id="83" w:name="_Hlt26954734"/>
      <w:bookmarkEnd w:id="83"/>
      <w:bookmarkStart w:id="84" w:name="_Hlt26954852"/>
      <w:bookmarkEnd w:id="84"/>
      <w:bookmarkStart w:id="85" w:name="_Toc61149562"/>
      <w:bookmarkStart w:id="86" w:name="_Toc14577362"/>
      <w:bookmarkStart w:id="87" w:name="_Toc513029224"/>
      <w:bookmarkStart w:id="88" w:name="_Toc11748"/>
      <w:r>
        <w:rPr>
          <w:rFonts w:hint="eastAsia" w:ascii="宋体" w:hAnsi="宋体" w:cs="宋体"/>
          <w:b/>
          <w:szCs w:val="21"/>
        </w:rPr>
        <w:t>三、招标响应文件的</w:t>
      </w:r>
      <w:bookmarkEnd w:id="85"/>
      <w:bookmarkEnd w:id="86"/>
      <w:bookmarkEnd w:id="87"/>
      <w:r>
        <w:rPr>
          <w:rFonts w:hint="eastAsia" w:ascii="宋体" w:hAnsi="宋体" w:cs="宋体"/>
          <w:b/>
          <w:szCs w:val="21"/>
        </w:rPr>
        <w:t>密封、递交</w:t>
      </w:r>
      <w:bookmarkEnd w:id="88"/>
    </w:p>
    <w:p>
      <w:pPr>
        <w:spacing w:line="440" w:lineRule="exact"/>
        <w:ind w:firstLine="422" w:firstLineChars="200"/>
        <w:rPr>
          <w:rFonts w:ascii="宋体" w:hAnsi="宋体" w:cs="宋体"/>
          <w:b/>
          <w:szCs w:val="21"/>
        </w:rPr>
      </w:pPr>
      <w:bookmarkStart w:id="89" w:name="_Hlt26954856"/>
      <w:bookmarkEnd w:id="89"/>
      <w:bookmarkStart w:id="90" w:name="_Toc61149563"/>
      <w:bookmarkStart w:id="91" w:name="_Toc513029225"/>
      <w:bookmarkStart w:id="92" w:name="_Toc462564084"/>
      <w:bookmarkStart w:id="93" w:name="_Toc14577363"/>
      <w:r>
        <w:rPr>
          <w:rFonts w:hint="eastAsia" w:ascii="宋体" w:hAnsi="宋体" w:cs="宋体"/>
          <w:b/>
          <w:szCs w:val="21"/>
        </w:rPr>
        <w:t>1、响应文件</w:t>
      </w:r>
      <w:bookmarkStart w:id="94" w:name="_Hlt26954743"/>
      <w:bookmarkEnd w:id="94"/>
      <w:r>
        <w:rPr>
          <w:rFonts w:hint="eastAsia" w:ascii="宋体" w:hAnsi="宋体" w:cs="宋体"/>
          <w:b/>
          <w:szCs w:val="21"/>
        </w:rPr>
        <w:t>的密封</w:t>
      </w:r>
      <w:bookmarkEnd w:id="90"/>
      <w:bookmarkEnd w:id="91"/>
      <w:bookmarkEnd w:id="92"/>
      <w:bookmarkEnd w:id="93"/>
      <w:r>
        <w:rPr>
          <w:rFonts w:hint="eastAsia" w:ascii="宋体" w:hAnsi="宋体" w:cs="宋体"/>
          <w:b/>
          <w:szCs w:val="21"/>
        </w:rPr>
        <w:t>、递交</w:t>
      </w:r>
    </w:p>
    <w:p>
      <w:pPr>
        <w:spacing w:line="440" w:lineRule="exact"/>
        <w:ind w:firstLine="420" w:firstLineChars="200"/>
        <w:rPr>
          <w:rFonts w:ascii="宋体" w:hAnsi="宋体" w:cs="宋体"/>
          <w:szCs w:val="21"/>
        </w:rPr>
      </w:pPr>
      <w:r>
        <w:rPr>
          <w:rFonts w:hint="eastAsia" w:ascii="宋体" w:hAnsi="宋体" w:cs="宋体"/>
          <w:szCs w:val="21"/>
        </w:rPr>
        <w:t>1.1供应商应当在招标文件要求的截止时间前，将响应文件密封（在不破坏外包装的情况下，无法直接取出响应文件即可）送达指定地点[按采购公告（采购邀请）中注明的地点及时送达]。在截止时间后送达的响应文件为无效文件，招标人、采购代理机构或者招标小组应当拒收。</w:t>
      </w:r>
    </w:p>
    <w:p>
      <w:pPr>
        <w:spacing w:line="440" w:lineRule="exact"/>
        <w:ind w:firstLine="420" w:firstLineChars="200"/>
        <w:rPr>
          <w:rFonts w:ascii="宋体" w:hAnsi="宋体" w:cs="宋体"/>
          <w:szCs w:val="21"/>
        </w:rPr>
      </w:pPr>
      <w:r>
        <w:rPr>
          <w:rFonts w:hint="eastAsia" w:ascii="宋体" w:hAnsi="宋体" w:cs="宋体"/>
          <w:szCs w:val="21"/>
        </w:rPr>
        <w:t>请供应商在密封包装上注明供应商名称、项目名称（编号）以及参加的分包号等相关信息，以便采购代理机构接受（识别）。</w:t>
      </w:r>
    </w:p>
    <w:p>
      <w:pPr>
        <w:spacing w:line="440" w:lineRule="exact"/>
        <w:ind w:firstLine="420" w:firstLineChars="200"/>
        <w:rPr>
          <w:rFonts w:ascii="宋体" w:hAnsi="宋体" w:cs="宋体"/>
          <w:szCs w:val="21"/>
        </w:rPr>
      </w:pPr>
      <w:r>
        <w:rPr>
          <w:rFonts w:hint="eastAsia" w:ascii="宋体" w:hAnsi="宋体" w:cs="宋体"/>
          <w:szCs w:val="21"/>
        </w:rPr>
        <w:t>1.2招标人、采购代理机构、招标小组对供应商误投或过早启封概不负责。</w:t>
      </w:r>
      <w:bookmarkStart w:id="95" w:name="_Hlt26954858"/>
      <w:bookmarkEnd w:id="95"/>
      <w:bookmarkStart w:id="96" w:name="_Hlt26670496"/>
      <w:bookmarkEnd w:id="96"/>
      <w:bookmarkStart w:id="97" w:name="_Hlt26954752"/>
      <w:bookmarkEnd w:id="97"/>
      <w:bookmarkStart w:id="98" w:name="_Toc513029226"/>
      <w:bookmarkStart w:id="99" w:name="_Toc61149564"/>
      <w:bookmarkStart w:id="100" w:name="_Toc14577364"/>
    </w:p>
    <w:p>
      <w:pPr>
        <w:spacing w:line="440" w:lineRule="exact"/>
        <w:ind w:firstLine="422" w:firstLineChars="200"/>
        <w:rPr>
          <w:rFonts w:ascii="宋体" w:hAnsi="宋体" w:cs="宋体"/>
          <w:b/>
          <w:szCs w:val="21"/>
        </w:rPr>
      </w:pPr>
      <w:r>
        <w:rPr>
          <w:rFonts w:hint="eastAsia" w:ascii="宋体" w:hAnsi="宋体" w:cs="宋体"/>
          <w:b/>
          <w:szCs w:val="21"/>
        </w:rPr>
        <w:t>2、</w:t>
      </w:r>
      <w:bookmarkEnd w:id="98"/>
      <w:bookmarkEnd w:id="99"/>
      <w:bookmarkEnd w:id="100"/>
      <w:r>
        <w:rPr>
          <w:rFonts w:hint="eastAsia" w:ascii="宋体" w:hAnsi="宋体" w:cs="宋体"/>
          <w:b/>
          <w:szCs w:val="21"/>
        </w:rPr>
        <w:t>招标人、采购代理机构或者招标小组顺延提交首次响应文件截止时间、地点的，供应商应当按新的（变更后）接收截止时间、地点为准（准时送达）。</w:t>
      </w:r>
    </w:p>
    <w:p>
      <w:pPr>
        <w:spacing w:line="440" w:lineRule="exact"/>
        <w:ind w:firstLine="422" w:firstLineChars="200"/>
        <w:rPr>
          <w:rFonts w:ascii="宋体" w:hAnsi="宋体" w:cs="宋体"/>
          <w:b/>
          <w:szCs w:val="21"/>
        </w:rPr>
      </w:pPr>
      <w:bookmarkStart w:id="101" w:name="_Toc14577365"/>
      <w:bookmarkStart w:id="102" w:name="_Toc513029227"/>
      <w:bookmarkStart w:id="103" w:name="_Toc61149565"/>
      <w:r>
        <w:rPr>
          <w:rFonts w:hint="eastAsia" w:ascii="宋体" w:hAnsi="宋体" w:cs="宋体"/>
          <w:b/>
          <w:szCs w:val="21"/>
        </w:rPr>
        <w:t>3、</w:t>
      </w:r>
      <w:bookmarkEnd w:id="101"/>
      <w:bookmarkEnd w:id="102"/>
      <w:bookmarkEnd w:id="103"/>
      <w:r>
        <w:rPr>
          <w:rFonts w:hint="eastAsia" w:ascii="宋体" w:hAnsi="宋体" w:cs="宋体"/>
          <w:b/>
          <w:szCs w:val="21"/>
        </w:rPr>
        <w:t>供应商撤回响应文件、退出招标</w:t>
      </w:r>
    </w:p>
    <w:p>
      <w:pPr>
        <w:spacing w:line="440" w:lineRule="exact"/>
        <w:ind w:firstLine="420" w:firstLineChars="200"/>
        <w:rPr>
          <w:rFonts w:ascii="宋体" w:hAnsi="宋体" w:cs="宋体"/>
          <w:szCs w:val="21"/>
        </w:rPr>
      </w:pPr>
      <w:r>
        <w:rPr>
          <w:rFonts w:hint="eastAsia" w:ascii="宋体" w:hAnsi="宋体" w:cs="宋体"/>
          <w:szCs w:val="21"/>
        </w:rPr>
        <w:t>3.1</w:t>
      </w:r>
      <w:bookmarkStart w:id="104" w:name="_Hlt26954862"/>
      <w:bookmarkEnd w:id="104"/>
      <w:bookmarkStart w:id="105" w:name="_Hlt26954754"/>
      <w:bookmarkEnd w:id="105"/>
      <w:r>
        <w:rPr>
          <w:rFonts w:hint="eastAsia" w:ascii="宋体" w:hAnsi="宋体" w:cs="宋体"/>
          <w:szCs w:val="21"/>
        </w:rPr>
        <w:t>供应商在提交响应文件截止时间后撤回响应文件的，</w:t>
      </w:r>
      <w:r>
        <w:rPr>
          <w:rFonts w:hint="eastAsia" w:ascii="宋体" w:hAnsi="宋体" w:cs="宋体"/>
          <w:b/>
          <w:szCs w:val="21"/>
        </w:rPr>
        <w:t>保证金不予退还。</w:t>
      </w:r>
    </w:p>
    <w:p>
      <w:pPr>
        <w:spacing w:line="440" w:lineRule="exact"/>
        <w:ind w:firstLine="420" w:firstLineChars="200"/>
        <w:rPr>
          <w:rFonts w:ascii="宋体" w:hAnsi="宋体" w:cs="宋体"/>
          <w:szCs w:val="21"/>
        </w:rPr>
      </w:pPr>
      <w:r>
        <w:rPr>
          <w:rFonts w:hint="eastAsia" w:ascii="宋体" w:hAnsi="宋体" w:cs="宋体"/>
          <w:szCs w:val="21"/>
        </w:rPr>
        <w:t>3.2供应商在提交最后报价之前，可以根据招标情况退出招标。但如无正当理由退出且造成在采购过程中符合竞争要求的供应商或者报价未超过采购预算的供应商不足3家的，</w:t>
      </w:r>
      <w:r>
        <w:rPr>
          <w:rFonts w:hint="eastAsia" w:ascii="宋体" w:hAnsi="宋体" w:cs="宋体"/>
          <w:b/>
          <w:szCs w:val="21"/>
        </w:rPr>
        <w:t>保证金不予退还。</w:t>
      </w:r>
    </w:p>
    <w:p>
      <w:pPr>
        <w:spacing w:line="440" w:lineRule="exact"/>
        <w:ind w:firstLine="422" w:firstLineChars="200"/>
        <w:rPr>
          <w:rFonts w:ascii="宋体" w:hAnsi="宋体" w:cs="宋体"/>
          <w:b/>
          <w:szCs w:val="21"/>
        </w:rPr>
      </w:pPr>
      <w:bookmarkStart w:id="106" w:name="_Toc14577366"/>
      <w:bookmarkStart w:id="107" w:name="_Toc513029228"/>
      <w:bookmarkStart w:id="108" w:name="_Toc61149566"/>
      <w:r>
        <w:rPr>
          <w:rFonts w:hint="eastAsia" w:ascii="宋体" w:hAnsi="宋体" w:cs="宋体"/>
          <w:b/>
          <w:szCs w:val="21"/>
        </w:rPr>
        <w:t>4、</w:t>
      </w:r>
      <w:bookmarkEnd w:id="106"/>
      <w:bookmarkEnd w:id="107"/>
      <w:bookmarkEnd w:id="108"/>
      <w:r>
        <w:rPr>
          <w:rFonts w:hint="eastAsia" w:ascii="宋体" w:hAnsi="宋体" w:cs="宋体"/>
          <w:b/>
          <w:szCs w:val="21"/>
        </w:rPr>
        <w:t>投标有效期（招标响应有效期）</w:t>
      </w:r>
    </w:p>
    <w:p>
      <w:pPr>
        <w:spacing w:line="440" w:lineRule="exact"/>
        <w:ind w:firstLine="420" w:firstLineChars="200"/>
        <w:rPr>
          <w:rFonts w:ascii="宋体" w:hAnsi="宋体" w:cs="宋体"/>
          <w:b/>
          <w:szCs w:val="21"/>
        </w:rPr>
      </w:pPr>
      <w:r>
        <w:rPr>
          <w:rFonts w:hint="eastAsia" w:ascii="宋体" w:hAnsi="宋体" w:cs="宋体"/>
          <w:szCs w:val="21"/>
        </w:rPr>
        <w:t>4.1投标有效期见</w:t>
      </w:r>
      <w:r>
        <w:rPr>
          <w:rFonts w:hint="eastAsia" w:ascii="宋体" w:hAnsi="宋体" w:cs="宋体"/>
          <w:szCs w:val="21"/>
          <w:u w:val="single"/>
        </w:rPr>
        <w:t>供应商须知资料表</w:t>
      </w:r>
      <w:r>
        <w:rPr>
          <w:rFonts w:hint="eastAsia" w:ascii="宋体" w:hAnsi="宋体" w:cs="宋体"/>
          <w:szCs w:val="21"/>
        </w:rPr>
        <w:t>，投标有效期比规定短的</w:t>
      </w:r>
      <w:r>
        <w:rPr>
          <w:rFonts w:hint="eastAsia" w:ascii="宋体" w:hAnsi="宋体" w:cs="宋体"/>
          <w:b/>
          <w:szCs w:val="21"/>
        </w:rPr>
        <w:t>将按无效文件处理。</w:t>
      </w:r>
    </w:p>
    <w:p>
      <w:pPr>
        <w:spacing w:line="440" w:lineRule="exact"/>
        <w:ind w:firstLine="420" w:firstLineChars="200"/>
        <w:rPr>
          <w:rFonts w:ascii="宋体" w:hAnsi="宋体" w:cs="宋体"/>
          <w:szCs w:val="21"/>
        </w:rPr>
      </w:pPr>
      <w:r>
        <w:rPr>
          <w:rFonts w:hint="eastAsia" w:ascii="宋体" w:hAnsi="宋体" w:cs="宋体"/>
          <w:szCs w:val="21"/>
        </w:rPr>
        <w:t>4.2为保证有充分时间签订合同，招标人或采购代理机构可根据实际情况，在原投标有效期截止之前，要求投标人延长投标文件的有效期。接受该要求的投标人将不会被要求和允许修正其投标，且本须知中有关保证金的要求须在延长的有效期内继续有效。投标人可以拒绝延长投标有效期的要求，其保证金将及时无息退还。上述要求和答复都应以书面形式提交。</w:t>
      </w:r>
    </w:p>
    <w:p>
      <w:pPr>
        <w:spacing w:line="440" w:lineRule="exact"/>
        <w:ind w:firstLine="422"/>
        <w:jc w:val="center"/>
        <w:outlineLvl w:val="1"/>
        <w:rPr>
          <w:rFonts w:ascii="宋体" w:hAnsi="宋体" w:cs="宋体"/>
          <w:b/>
          <w:szCs w:val="21"/>
        </w:rPr>
      </w:pPr>
      <w:bookmarkStart w:id="109" w:name="_Hlt26954864"/>
      <w:bookmarkEnd w:id="109"/>
      <w:bookmarkStart w:id="110" w:name="_Hlt26670523"/>
      <w:bookmarkEnd w:id="110"/>
      <w:bookmarkStart w:id="111" w:name="_Toc113"/>
      <w:r>
        <w:rPr>
          <w:rFonts w:hint="eastAsia" w:ascii="宋体" w:hAnsi="宋体" w:cs="宋体"/>
          <w:b/>
          <w:szCs w:val="21"/>
        </w:rPr>
        <w:t>四、招标与评审</w:t>
      </w:r>
      <w:bookmarkEnd w:id="111"/>
    </w:p>
    <w:p>
      <w:pPr>
        <w:spacing w:line="440" w:lineRule="exact"/>
        <w:ind w:firstLine="422" w:firstLineChars="200"/>
        <w:rPr>
          <w:rFonts w:ascii="宋体" w:hAnsi="宋体" w:cs="宋体"/>
          <w:b/>
          <w:szCs w:val="21"/>
        </w:rPr>
      </w:pPr>
      <w:bookmarkStart w:id="112" w:name="_Toc16938546"/>
      <w:bookmarkStart w:id="113" w:name="_Toc513029230"/>
      <w:bookmarkStart w:id="114" w:name="_Toc20823302"/>
      <w:r>
        <w:rPr>
          <w:rFonts w:hint="eastAsia" w:ascii="宋体" w:hAnsi="宋体" w:cs="宋体"/>
          <w:b/>
          <w:szCs w:val="21"/>
        </w:rPr>
        <w:t>1、</w:t>
      </w:r>
      <w:bookmarkEnd w:id="112"/>
      <w:bookmarkEnd w:id="113"/>
      <w:bookmarkEnd w:id="114"/>
      <w:bookmarkStart w:id="115" w:name="_Toc20823303"/>
      <w:bookmarkStart w:id="116" w:name="_Toc16938547"/>
      <w:bookmarkStart w:id="117" w:name="_Toc513029231"/>
      <w:r>
        <w:rPr>
          <w:rFonts w:hint="eastAsia" w:ascii="宋体" w:hAnsi="宋体" w:cs="宋体"/>
          <w:b/>
          <w:szCs w:val="21"/>
        </w:rPr>
        <w:t>招标人、采购代理机构将参照《政府采购法》等规定组织开展本次采购活动，任何单位和个人不得非法干预、影响评审过程和结果。</w:t>
      </w:r>
    </w:p>
    <w:p>
      <w:pPr>
        <w:spacing w:line="440" w:lineRule="exact"/>
        <w:ind w:firstLine="422" w:firstLineChars="200"/>
        <w:rPr>
          <w:rFonts w:ascii="宋体" w:hAnsi="宋体" w:cs="宋体"/>
          <w:b/>
          <w:szCs w:val="21"/>
        </w:rPr>
      </w:pPr>
      <w:r>
        <w:rPr>
          <w:rFonts w:hint="eastAsia" w:ascii="宋体" w:hAnsi="宋体" w:cs="宋体"/>
          <w:b/>
          <w:szCs w:val="21"/>
        </w:rPr>
        <w:t>2、招标小组</w:t>
      </w:r>
    </w:p>
    <w:p>
      <w:pPr>
        <w:spacing w:line="440" w:lineRule="exact"/>
        <w:ind w:firstLine="420" w:firstLineChars="200"/>
        <w:rPr>
          <w:rFonts w:ascii="宋体" w:hAnsi="宋体" w:cs="宋体"/>
          <w:szCs w:val="21"/>
        </w:rPr>
      </w:pPr>
      <w:r>
        <w:rPr>
          <w:rFonts w:hint="eastAsia" w:ascii="宋体" w:hAnsi="宋体" w:cs="宋体"/>
          <w:szCs w:val="21"/>
        </w:rPr>
        <w:t>竞争性招标小组由招标人代表和评审专家共3人以上单数组成，其中评审专家人数不得少于竞争性招标小组成员总数的2/3。</w:t>
      </w:r>
    </w:p>
    <w:p>
      <w:pPr>
        <w:spacing w:line="440" w:lineRule="exact"/>
        <w:ind w:firstLine="422" w:firstLineChars="200"/>
        <w:rPr>
          <w:rFonts w:ascii="宋体" w:hAnsi="宋体" w:cs="宋体"/>
          <w:b/>
          <w:szCs w:val="21"/>
        </w:rPr>
      </w:pPr>
      <w:r>
        <w:rPr>
          <w:rFonts w:hint="eastAsia" w:ascii="宋体" w:hAnsi="宋体" w:cs="宋体"/>
          <w:b/>
          <w:szCs w:val="21"/>
        </w:rPr>
        <w:t>3、评审过程的保密</w:t>
      </w:r>
      <w:bookmarkEnd w:id="115"/>
      <w:bookmarkEnd w:id="116"/>
      <w:bookmarkEnd w:id="117"/>
      <w:r>
        <w:rPr>
          <w:rFonts w:hint="eastAsia" w:ascii="宋体" w:hAnsi="宋体" w:cs="宋体"/>
          <w:b/>
          <w:szCs w:val="21"/>
        </w:rPr>
        <w:t>与公正</w:t>
      </w:r>
    </w:p>
    <w:p>
      <w:pPr>
        <w:spacing w:line="440" w:lineRule="exact"/>
        <w:ind w:firstLine="420" w:firstLineChars="200"/>
        <w:rPr>
          <w:rFonts w:ascii="宋体" w:hAnsi="宋体" w:cs="宋体"/>
          <w:szCs w:val="21"/>
        </w:rPr>
      </w:pPr>
      <w:r>
        <w:rPr>
          <w:rFonts w:hint="eastAsia" w:ascii="宋体" w:hAnsi="宋体" w:cs="宋体"/>
          <w:szCs w:val="21"/>
        </w:rPr>
        <w:t>3.1专家小组所有成员集中与单一供应商分别进行招标。在招标中，招标的任何一方不得透露与招标有关的其他供应商的技术资料、价格和其他信息。</w:t>
      </w:r>
    </w:p>
    <w:p>
      <w:pPr>
        <w:spacing w:line="440" w:lineRule="exact"/>
        <w:ind w:firstLine="420" w:firstLineChars="200"/>
        <w:rPr>
          <w:rFonts w:ascii="宋体" w:hAnsi="宋体" w:cs="宋体"/>
          <w:szCs w:val="21"/>
        </w:rPr>
      </w:pPr>
      <w:r>
        <w:rPr>
          <w:rFonts w:hint="eastAsia" w:ascii="宋体" w:hAnsi="宋体" w:cs="宋体"/>
          <w:szCs w:val="21"/>
        </w:rPr>
        <w:t>3.2在评审过程中，如果供应商试图向采购代理机构和参与评审的人员施加任何影响，都将会导致其招标响应文件被拒绝。</w:t>
      </w:r>
      <w:bookmarkStart w:id="118" w:name="_Toc513029232"/>
      <w:bookmarkStart w:id="119" w:name="_Toc20823304"/>
      <w:bookmarkStart w:id="120" w:name="_Toc16938548"/>
    </w:p>
    <w:p>
      <w:pPr>
        <w:spacing w:line="440" w:lineRule="exact"/>
        <w:ind w:firstLine="422" w:firstLineChars="200"/>
        <w:rPr>
          <w:rFonts w:ascii="宋体" w:hAnsi="宋体" w:cs="宋体"/>
          <w:b/>
          <w:szCs w:val="21"/>
        </w:rPr>
      </w:pPr>
      <w:r>
        <w:rPr>
          <w:rFonts w:hint="eastAsia" w:ascii="宋体" w:hAnsi="宋体" w:cs="宋体"/>
          <w:b/>
          <w:szCs w:val="21"/>
        </w:rPr>
        <w:t>4、资格审查、符合性审查</w:t>
      </w:r>
    </w:p>
    <w:p>
      <w:pPr>
        <w:spacing w:line="440" w:lineRule="exact"/>
        <w:ind w:firstLine="420" w:firstLineChars="200"/>
        <w:rPr>
          <w:rFonts w:ascii="宋体" w:hAnsi="宋体" w:cs="宋体"/>
          <w:szCs w:val="21"/>
        </w:rPr>
      </w:pPr>
      <w:r>
        <w:rPr>
          <w:rFonts w:hint="eastAsia" w:ascii="宋体" w:hAnsi="宋体" w:cs="宋体"/>
          <w:szCs w:val="21"/>
        </w:rPr>
        <w:t>4.1专家小组依据法律法规和采购文件的规定，对供应商的资格证明文件进行资格审查，以确定供应商是否</w:t>
      </w:r>
      <w:r>
        <w:rPr>
          <w:rFonts w:hint="eastAsia" w:ascii="宋体" w:hAnsi="宋体" w:cs="宋体"/>
          <w:spacing w:val="15"/>
          <w:kern w:val="0"/>
          <w:szCs w:val="21"/>
        </w:rPr>
        <w:t>符合相应的资格条件</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4.2招标小组依据法律法规和采购文件的规定，对供应商响应文件的有效性、完整性和响应程度进行审查。以确定供应商提供的产品质量和服务均能满足采购文件规定的实质性要求。</w:t>
      </w:r>
    </w:p>
    <w:p>
      <w:pPr>
        <w:spacing w:line="440" w:lineRule="exact"/>
        <w:ind w:firstLine="420" w:firstLineChars="200"/>
        <w:rPr>
          <w:rFonts w:ascii="宋体" w:hAnsi="宋体" w:cs="宋体"/>
          <w:szCs w:val="21"/>
        </w:rPr>
      </w:pPr>
      <w:r>
        <w:rPr>
          <w:rFonts w:hint="eastAsia" w:ascii="宋体" w:hAnsi="宋体" w:cs="宋体"/>
          <w:szCs w:val="21"/>
        </w:rPr>
        <w:t>实质性响应的招标响应文件应该是与采购文件要求的全部条款、条件和规格相符，没有重大负偏离或保留。所谓重大负偏离或保留是指与采购文件规定的实质性要求存在负偏离，或者在实质上与招标文件不一致，而且限制了合同中买方的权利或供应商的义务，纠正这些偏离或保留将会对其他实质性响应要求的供应商的竞争地位产生不公正的影响。重大偏离由招标小组按照少数服从多数的原则认定。招标小组决定响应文件的响应性只根据招标响应文件本身的内容，而不寻求外部的证据。</w:t>
      </w:r>
    </w:p>
    <w:p>
      <w:pPr>
        <w:spacing w:line="440" w:lineRule="exact"/>
        <w:ind w:firstLine="422" w:firstLineChars="200"/>
        <w:rPr>
          <w:rFonts w:ascii="宋体" w:hAnsi="宋体" w:cs="宋体"/>
          <w:b/>
          <w:szCs w:val="21"/>
        </w:rPr>
      </w:pPr>
      <w:r>
        <w:rPr>
          <w:rFonts w:hint="eastAsia" w:ascii="宋体" w:hAnsi="宋体" w:cs="宋体"/>
          <w:b/>
          <w:szCs w:val="21"/>
        </w:rPr>
        <w:t>4.3</w:t>
      </w:r>
      <w:r>
        <w:rPr>
          <w:rFonts w:hint="eastAsia" w:ascii="宋体" w:hAnsi="宋体" w:cs="宋体"/>
          <w:b/>
          <w:bCs/>
          <w:szCs w:val="21"/>
        </w:rPr>
        <w:t>供应商</w:t>
      </w:r>
      <w:r>
        <w:rPr>
          <w:rFonts w:hint="eastAsia" w:ascii="宋体" w:hAnsi="宋体" w:cs="宋体"/>
          <w:b/>
          <w:szCs w:val="21"/>
        </w:rPr>
        <w:t>存在不良信用记录的，其投标将被认定为</w:t>
      </w:r>
      <w:r>
        <w:rPr>
          <w:rFonts w:hint="eastAsia" w:ascii="宋体" w:hAnsi="宋体" w:cs="宋体"/>
          <w:b/>
          <w:bCs/>
          <w:szCs w:val="21"/>
        </w:rPr>
        <w:t>投标</w:t>
      </w:r>
      <w:r>
        <w:rPr>
          <w:rFonts w:hint="eastAsia" w:ascii="宋体" w:hAnsi="宋体" w:cs="宋体"/>
          <w:b/>
          <w:szCs w:val="21"/>
        </w:rPr>
        <w:t>（报价）</w:t>
      </w:r>
      <w:r>
        <w:rPr>
          <w:rFonts w:hint="eastAsia" w:ascii="宋体" w:hAnsi="宋体" w:cs="宋体"/>
          <w:b/>
          <w:bCs/>
          <w:szCs w:val="21"/>
        </w:rPr>
        <w:t>无效</w:t>
      </w:r>
      <w:r>
        <w:rPr>
          <w:rFonts w:hint="eastAsia" w:ascii="宋体" w:hAnsi="宋体" w:cs="宋体"/>
          <w:b/>
          <w:szCs w:val="21"/>
        </w:rPr>
        <w:t>。</w:t>
      </w:r>
    </w:p>
    <w:p>
      <w:pPr>
        <w:spacing w:line="440" w:lineRule="exact"/>
        <w:ind w:firstLine="420" w:firstLineChars="200"/>
        <w:rPr>
          <w:rFonts w:ascii="宋体" w:hAnsi="宋体" w:cs="宋体"/>
          <w:b/>
          <w:szCs w:val="21"/>
        </w:rPr>
      </w:pPr>
      <w:r>
        <w:rPr>
          <w:rFonts w:hint="eastAsia" w:ascii="宋体" w:hAnsi="宋体" w:cs="宋体"/>
          <w:szCs w:val="21"/>
        </w:rPr>
        <w:t>不良信用记录指：供应商在中国政府采购网（www.ccgp.gov.cn）被列入政府采购严重违法失信行为记录名单，或在“信用中国”网站（www.creditchina.gov.cn）被列入失信被执行人、重大税收违法案件当事人名单。以联合体形式参加投标的，联合体任何成员存在以上不良信用记录的，联合体投标将被认定为投标无效。</w:t>
      </w:r>
    </w:p>
    <w:p>
      <w:pPr>
        <w:spacing w:line="440" w:lineRule="exact"/>
        <w:ind w:firstLine="422" w:firstLineChars="200"/>
        <w:rPr>
          <w:rFonts w:ascii="宋体" w:hAnsi="宋体" w:cs="宋体"/>
          <w:b/>
          <w:szCs w:val="21"/>
        </w:rPr>
      </w:pPr>
      <w:r>
        <w:rPr>
          <w:rFonts w:hint="eastAsia" w:ascii="宋体" w:hAnsi="宋体" w:cs="宋体"/>
          <w:b/>
          <w:szCs w:val="21"/>
        </w:rPr>
        <w:t>4.4★被认定为未实质性响应招标文件的响应文件的情形</w:t>
      </w:r>
    </w:p>
    <w:p>
      <w:pPr>
        <w:spacing w:line="440" w:lineRule="exact"/>
        <w:ind w:firstLine="420" w:firstLineChars="200"/>
        <w:rPr>
          <w:rFonts w:ascii="宋体" w:hAnsi="宋体" w:cs="宋体"/>
          <w:szCs w:val="21"/>
        </w:rPr>
      </w:pPr>
      <w:r>
        <w:rPr>
          <w:rFonts w:hint="eastAsia" w:ascii="宋体" w:hAnsi="宋体" w:cs="宋体"/>
          <w:szCs w:val="21"/>
        </w:rPr>
        <w:t>（1）供应商未按要求交纳保证金的（限要求响应文件提交截止时间之前提交保证金的项目）；</w:t>
      </w:r>
    </w:p>
    <w:p>
      <w:pPr>
        <w:spacing w:line="440" w:lineRule="exact"/>
        <w:ind w:firstLine="420" w:firstLineChars="200"/>
        <w:rPr>
          <w:rFonts w:ascii="宋体" w:hAnsi="宋体" w:cs="宋体"/>
          <w:szCs w:val="21"/>
        </w:rPr>
      </w:pPr>
      <w:r>
        <w:rPr>
          <w:rFonts w:hint="eastAsia" w:ascii="宋体" w:hAnsi="宋体" w:cs="宋体"/>
          <w:szCs w:val="21"/>
        </w:rPr>
        <w:t>（2）供应商未按照招标文件规定要求密封、签署、盖章的；</w:t>
      </w:r>
    </w:p>
    <w:p>
      <w:pPr>
        <w:spacing w:line="440" w:lineRule="exact"/>
        <w:ind w:firstLine="420" w:firstLineChars="200"/>
        <w:rPr>
          <w:rFonts w:ascii="宋体" w:hAnsi="宋体" w:cs="宋体"/>
          <w:szCs w:val="21"/>
        </w:rPr>
      </w:pPr>
      <w:r>
        <w:rPr>
          <w:rFonts w:hint="eastAsia" w:ascii="宋体" w:hAnsi="宋体" w:cs="宋体"/>
          <w:szCs w:val="21"/>
        </w:rPr>
        <w:t>（3）供应商不符合招标文件中规定的供应商资格条件（要求）的；</w:t>
      </w:r>
    </w:p>
    <w:p>
      <w:pPr>
        <w:spacing w:line="440" w:lineRule="exact"/>
        <w:ind w:firstLine="420" w:firstLineChars="200"/>
        <w:rPr>
          <w:rFonts w:ascii="宋体" w:hAnsi="宋体" w:cs="宋体"/>
          <w:szCs w:val="21"/>
        </w:rPr>
      </w:pPr>
      <w:r>
        <w:rPr>
          <w:rFonts w:hint="eastAsia" w:ascii="宋体" w:hAnsi="宋体" w:cs="宋体"/>
          <w:szCs w:val="21"/>
        </w:rPr>
        <w:t>（4）投标有效期不符合采购文件要求的；</w:t>
      </w:r>
    </w:p>
    <w:p>
      <w:pPr>
        <w:spacing w:line="440" w:lineRule="exact"/>
        <w:ind w:firstLine="420" w:firstLineChars="200"/>
        <w:rPr>
          <w:rFonts w:ascii="宋体" w:hAnsi="宋体" w:cs="宋体"/>
          <w:szCs w:val="21"/>
        </w:rPr>
      </w:pPr>
      <w:r>
        <w:rPr>
          <w:rFonts w:hint="eastAsia" w:ascii="宋体" w:hAnsi="宋体" w:cs="宋体"/>
          <w:szCs w:val="21"/>
        </w:rPr>
        <w:t>（5）供应商在报价时（单次报价中）采用选择性报价；</w:t>
      </w:r>
    </w:p>
    <w:p>
      <w:pPr>
        <w:spacing w:line="440" w:lineRule="exact"/>
        <w:ind w:firstLine="420" w:firstLineChars="200"/>
        <w:rPr>
          <w:rFonts w:ascii="宋体" w:hAnsi="宋体" w:cs="宋体"/>
          <w:szCs w:val="21"/>
        </w:rPr>
      </w:pPr>
      <w:r>
        <w:rPr>
          <w:rFonts w:hint="eastAsia" w:ascii="宋体" w:hAnsi="宋体" w:cs="宋体"/>
          <w:szCs w:val="21"/>
        </w:rPr>
        <w:t>（6）供应商提供的产品质量和服务均没有满足采购文件规定的实质性要求；</w:t>
      </w:r>
    </w:p>
    <w:p>
      <w:pPr>
        <w:spacing w:line="440" w:lineRule="exact"/>
        <w:ind w:firstLine="420" w:firstLineChars="200"/>
        <w:rPr>
          <w:rFonts w:ascii="宋体" w:hAnsi="宋体" w:cs="宋体"/>
          <w:szCs w:val="21"/>
        </w:rPr>
      </w:pPr>
      <w:r>
        <w:rPr>
          <w:rFonts w:hint="eastAsia" w:ascii="宋体" w:hAnsi="宋体" w:cs="宋体"/>
          <w:szCs w:val="21"/>
        </w:rPr>
        <w:t>（7）供应商被“信用中国”网站（www.creditchina.gov.cn）列入失信被执行人或重大税收违法案件当事人名单或政府采购严重失信行为记录名单；</w:t>
      </w:r>
    </w:p>
    <w:p>
      <w:pPr>
        <w:spacing w:line="440" w:lineRule="exact"/>
        <w:ind w:firstLine="420" w:firstLineChars="200"/>
        <w:rPr>
          <w:rFonts w:ascii="宋体" w:hAnsi="宋体" w:cs="宋体"/>
          <w:szCs w:val="21"/>
        </w:rPr>
      </w:pPr>
      <w:r>
        <w:rPr>
          <w:rFonts w:hint="eastAsia" w:ascii="宋体" w:hAnsi="宋体" w:cs="宋体"/>
          <w:szCs w:val="21"/>
        </w:rPr>
        <w:t>（8）出现法律、法规及本招标文件规定的属未实质性响应的响应文件的情形。</w:t>
      </w:r>
    </w:p>
    <w:p>
      <w:pPr>
        <w:spacing w:line="440" w:lineRule="exact"/>
        <w:ind w:firstLine="422" w:firstLineChars="200"/>
        <w:rPr>
          <w:rFonts w:ascii="宋体" w:hAnsi="宋体" w:cs="宋体"/>
          <w:b/>
          <w:szCs w:val="21"/>
        </w:rPr>
      </w:pPr>
      <w:r>
        <w:rPr>
          <w:rFonts w:hint="eastAsia" w:ascii="宋体" w:hAnsi="宋体" w:cs="宋体"/>
          <w:b/>
          <w:szCs w:val="21"/>
        </w:rPr>
        <w:t>5、评审过程的澄清</w:t>
      </w:r>
      <w:bookmarkEnd w:id="118"/>
      <w:bookmarkEnd w:id="119"/>
      <w:bookmarkEnd w:id="120"/>
      <w:r>
        <w:rPr>
          <w:rFonts w:hint="eastAsia" w:ascii="宋体" w:hAnsi="宋体" w:cs="宋体"/>
          <w:b/>
          <w:szCs w:val="21"/>
        </w:rPr>
        <w:t>、说明和更正</w:t>
      </w:r>
      <w:bookmarkStart w:id="121" w:name="_Toc20823305"/>
      <w:bookmarkStart w:id="122" w:name="_Toc16938549"/>
      <w:bookmarkStart w:id="123" w:name="_Toc513029233"/>
    </w:p>
    <w:p>
      <w:pPr>
        <w:spacing w:line="440" w:lineRule="exact"/>
        <w:ind w:firstLine="420" w:firstLineChars="200"/>
        <w:rPr>
          <w:rFonts w:ascii="宋体" w:hAnsi="宋体" w:cs="宋体"/>
          <w:szCs w:val="21"/>
        </w:rPr>
      </w:pPr>
      <w:r>
        <w:rPr>
          <w:rFonts w:hint="eastAsia" w:ascii="宋体" w:hAnsi="宋体" w:cs="宋体"/>
          <w:szCs w:val="21"/>
        </w:rPr>
        <w:t>5.1专家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20" w:firstLineChars="200"/>
        <w:rPr>
          <w:rFonts w:ascii="宋体" w:hAnsi="宋体" w:cs="宋体"/>
          <w:szCs w:val="21"/>
        </w:rPr>
      </w:pPr>
      <w:r>
        <w:rPr>
          <w:rFonts w:hint="eastAsia" w:ascii="宋体" w:hAnsi="宋体" w:cs="宋体"/>
          <w:szCs w:val="21"/>
        </w:rPr>
        <w:t>5.2</w:t>
      </w:r>
      <w:r>
        <w:rPr>
          <w:rFonts w:hint="eastAsia" w:ascii="宋体" w:hAnsi="宋体" w:cs="宋体"/>
          <w:b/>
          <w:szCs w:val="21"/>
        </w:rPr>
        <w:t>招标小组要求供应商澄清、说明或者更正响应文件应当以书面形式作出。</w:t>
      </w:r>
      <w:r>
        <w:rPr>
          <w:rFonts w:hint="eastAsia" w:ascii="宋体" w:hAnsi="宋体" w:cs="宋体"/>
          <w:szCs w:val="21"/>
        </w:rPr>
        <w:t>接到招标小组要求（采购机构工作人员传达）的供应商应派人按招标小组通知的时间和地点做出澄清、说明或更正。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420" w:firstLineChars="200"/>
        <w:rPr>
          <w:rFonts w:ascii="宋体" w:hAnsi="宋体" w:cs="宋体"/>
          <w:szCs w:val="21"/>
        </w:rPr>
      </w:pPr>
      <w:r>
        <w:rPr>
          <w:rFonts w:hint="eastAsia" w:ascii="宋体" w:hAnsi="宋体" w:cs="宋体"/>
          <w:szCs w:val="21"/>
        </w:rPr>
        <w:t>5.3 接到招标小组澄清要求的供应商如未按规定做出澄清、说明或者更正的，其风险自行承担。</w:t>
      </w:r>
      <w:bookmarkEnd w:id="121"/>
      <w:bookmarkEnd w:id="122"/>
      <w:bookmarkEnd w:id="123"/>
    </w:p>
    <w:p>
      <w:pPr>
        <w:spacing w:line="440" w:lineRule="exact"/>
        <w:ind w:firstLine="422" w:firstLineChars="200"/>
        <w:rPr>
          <w:rFonts w:ascii="宋体" w:hAnsi="宋体" w:cs="宋体"/>
          <w:b/>
          <w:szCs w:val="21"/>
        </w:rPr>
      </w:pPr>
      <w:bookmarkStart w:id="124" w:name="_Toc20823306"/>
      <w:bookmarkStart w:id="125" w:name="_Toc513029234"/>
      <w:bookmarkStart w:id="126" w:name="_Toc16938550"/>
      <w:r>
        <w:rPr>
          <w:rFonts w:hint="eastAsia" w:ascii="宋体" w:hAnsi="宋体" w:cs="宋体"/>
          <w:b/>
          <w:szCs w:val="21"/>
        </w:rPr>
        <w:t>6、</w:t>
      </w:r>
      <w:bookmarkEnd w:id="124"/>
      <w:bookmarkEnd w:id="125"/>
      <w:bookmarkEnd w:id="126"/>
      <w:r>
        <w:rPr>
          <w:rFonts w:hint="eastAsia" w:ascii="宋体" w:hAnsi="宋体" w:cs="宋体"/>
          <w:b/>
          <w:szCs w:val="21"/>
        </w:rPr>
        <w:t>招标程序及成交原则</w:t>
      </w:r>
      <w:bookmarkStart w:id="127" w:name="_Toc20823307"/>
      <w:bookmarkStart w:id="128" w:name="_Toc16938551"/>
      <w:bookmarkStart w:id="129" w:name="_Toc513029235"/>
    </w:p>
    <w:p>
      <w:pPr>
        <w:spacing w:line="440" w:lineRule="exact"/>
        <w:ind w:firstLine="420" w:firstLineChars="200"/>
        <w:rPr>
          <w:rFonts w:ascii="宋体" w:hAnsi="宋体" w:cs="宋体"/>
          <w:szCs w:val="21"/>
        </w:rPr>
      </w:pPr>
      <w:r>
        <w:rPr>
          <w:rFonts w:hint="eastAsia" w:ascii="宋体" w:hAnsi="宋体" w:cs="宋体"/>
          <w:szCs w:val="21"/>
        </w:rPr>
        <w:t>6.1招标程序</w:t>
      </w:r>
    </w:p>
    <w:p>
      <w:pPr>
        <w:spacing w:line="440" w:lineRule="exact"/>
        <w:ind w:firstLine="420" w:firstLineChars="200"/>
        <w:rPr>
          <w:rFonts w:ascii="宋体" w:hAnsi="宋体" w:cs="宋体"/>
          <w:szCs w:val="21"/>
        </w:rPr>
      </w:pPr>
      <w:r>
        <w:rPr>
          <w:rFonts w:hint="eastAsia" w:ascii="宋体" w:hAnsi="宋体" w:cs="宋体"/>
          <w:szCs w:val="21"/>
        </w:rPr>
        <w:t>6.1.1对于通过资格性和符合性审查的供应商，招标小组所有成员将集中与单一供应商分别进行招标。</w:t>
      </w:r>
    </w:p>
    <w:p>
      <w:pPr>
        <w:spacing w:line="440" w:lineRule="exact"/>
        <w:ind w:firstLine="420" w:firstLineChars="200"/>
        <w:rPr>
          <w:rFonts w:ascii="宋体" w:hAnsi="宋体" w:cs="宋体"/>
          <w:szCs w:val="21"/>
        </w:rPr>
      </w:pPr>
      <w:r>
        <w:rPr>
          <w:rFonts w:hint="eastAsia" w:ascii="宋体" w:hAnsi="宋体" w:cs="宋体"/>
          <w:szCs w:val="21"/>
        </w:rPr>
        <w:t>在招标过程中，招标小组可能根据招标文件和招标情况实质性变动的内容有：</w:t>
      </w:r>
      <w:r>
        <w:rPr>
          <w:rFonts w:hint="eastAsia" w:ascii="宋体" w:hAnsi="宋体" w:cs="宋体"/>
          <w:b/>
          <w:szCs w:val="21"/>
        </w:rPr>
        <w:t>采购需求中的技术、服务要求以及合同草案条款。</w:t>
      </w:r>
      <w:r>
        <w:rPr>
          <w:rFonts w:hint="eastAsia" w:ascii="宋体" w:hAnsi="宋体" w:cs="宋体"/>
          <w:szCs w:val="21"/>
        </w:rPr>
        <w:t>对招标文件作出的实质性变动是招标文件的有效组成部分，招标小组将以书面形式同时通知所有参加招标的供应商。供应商应当按照招标文件的变动情况和招标小组的要求重新提交响应文件，并由其法定代表人或授权代表签字或者加盖公章。</w:t>
      </w:r>
    </w:p>
    <w:p>
      <w:pPr>
        <w:spacing w:line="440" w:lineRule="exact"/>
        <w:ind w:firstLine="420" w:firstLineChars="200"/>
        <w:rPr>
          <w:rFonts w:ascii="宋体" w:hAnsi="宋体" w:cs="宋体"/>
          <w:szCs w:val="21"/>
        </w:rPr>
      </w:pPr>
      <w:r>
        <w:rPr>
          <w:rFonts w:hint="eastAsia" w:ascii="宋体" w:hAnsi="宋体" w:cs="宋体"/>
          <w:szCs w:val="21"/>
        </w:rPr>
        <w:t>6.1.2招标文件能够详细列明采购标的的技术、服务要求的，招标结束后，招标小组将要求所有实质性响应的供应商在规定时间内提交最后报价。</w:t>
      </w:r>
    </w:p>
    <w:p>
      <w:pPr>
        <w:spacing w:line="440" w:lineRule="exact"/>
        <w:ind w:firstLine="420" w:firstLineChars="200"/>
        <w:rPr>
          <w:rFonts w:ascii="宋体" w:hAnsi="宋体" w:cs="宋体"/>
          <w:szCs w:val="21"/>
        </w:rPr>
      </w:pPr>
      <w:r>
        <w:rPr>
          <w:rFonts w:hint="eastAsia" w:ascii="宋体" w:hAnsi="宋体" w:cs="宋体"/>
          <w:szCs w:val="21"/>
        </w:rPr>
        <w:t>招标文件不能详细列明采购标的的技术、服务要求，需经招标由供应商提供最终设计方案或解决方案的，招标结束后，招标小组将按照少数服从多数的原则投票推荐2家以上供应商的设计方案或者解决方案，并要求其在规定时间内提交最后报价。</w:t>
      </w:r>
    </w:p>
    <w:p>
      <w:pPr>
        <w:spacing w:line="440" w:lineRule="exact"/>
        <w:ind w:firstLine="420" w:firstLineChars="200"/>
        <w:rPr>
          <w:rFonts w:ascii="宋体" w:hAnsi="宋体" w:cs="宋体"/>
          <w:szCs w:val="21"/>
        </w:rPr>
      </w:pPr>
      <w:r>
        <w:rPr>
          <w:rFonts w:hint="eastAsia" w:ascii="宋体" w:hAnsi="宋体" w:cs="宋体"/>
          <w:szCs w:val="21"/>
        </w:rPr>
        <w:t>最后报价是供应商响应文件的有效组成部分。</w:t>
      </w:r>
    </w:p>
    <w:p>
      <w:pPr>
        <w:spacing w:line="440" w:lineRule="exact"/>
        <w:ind w:firstLine="420" w:firstLineChars="200"/>
        <w:rPr>
          <w:rFonts w:ascii="宋体" w:hAnsi="宋体" w:cs="宋体"/>
          <w:szCs w:val="21"/>
        </w:rPr>
      </w:pPr>
      <w:r>
        <w:rPr>
          <w:rFonts w:hint="eastAsia" w:ascii="宋体" w:hAnsi="宋体" w:cs="宋体"/>
          <w:szCs w:val="21"/>
        </w:rPr>
        <w:t>6.1.3供应商未在招标小组规定的时间内完成最后报价的视为放弃招标，其招标响应按无效响应处理。最后报价须由供应商法定代表人或授权代表签字或者加盖公章。已提交响应文件的供应商，在提交最后报价之前，可以根据招标情况退出招标。</w:t>
      </w:r>
    </w:p>
    <w:p>
      <w:pPr>
        <w:spacing w:line="440" w:lineRule="exact"/>
        <w:ind w:firstLine="420" w:firstLineChars="200"/>
        <w:rPr>
          <w:rFonts w:ascii="宋体" w:hAnsi="宋体" w:cs="宋体"/>
          <w:szCs w:val="21"/>
        </w:rPr>
      </w:pPr>
      <w:r>
        <w:rPr>
          <w:rFonts w:hint="eastAsia" w:ascii="宋体" w:hAnsi="宋体" w:cs="宋体"/>
          <w:szCs w:val="21"/>
        </w:rPr>
        <w:t>6.1.4 各供应商最后报价结束后,如招标小组认为最后最低的供应商的报价明显低于其自身成本，涉嫌恶意竞争，有可能影响商品质量和不能诚信履约的，则有权要求其在接到通知半小时内提供书面文件予以说明理由，并提交相关证明材料（请在递交报价文件时一同携带相关证明材料原件）。若该供应商拒绝说明或未在规定期限内提供书面说明，或虽有书面说明但仍无法证明其报价合理性的，则招标小组有权取消其招标成交资格（</w:t>
      </w:r>
      <w:r>
        <w:rPr>
          <w:rFonts w:hint="eastAsia" w:ascii="宋体" w:hAnsi="宋体" w:cs="宋体"/>
          <w:kern w:val="0"/>
          <w:szCs w:val="21"/>
        </w:rPr>
        <w:t>将其作为无效投标处理。</w:t>
      </w:r>
      <w:r>
        <w:rPr>
          <w:rFonts w:hint="eastAsia" w:ascii="宋体" w:hAnsi="宋体" w:cs="宋体"/>
          <w:szCs w:val="21"/>
        </w:rPr>
        <w:t>本采购文件约定条款），按顺序由最后报价次低的供应商递补，以此类推。</w:t>
      </w:r>
    </w:p>
    <w:p>
      <w:pPr>
        <w:spacing w:line="440" w:lineRule="exact"/>
        <w:ind w:firstLine="422" w:firstLineChars="200"/>
        <w:rPr>
          <w:rFonts w:ascii="宋体" w:hAnsi="宋体" w:cs="宋体"/>
          <w:b/>
          <w:szCs w:val="21"/>
        </w:rPr>
      </w:pPr>
      <w:r>
        <w:rPr>
          <w:rFonts w:hint="eastAsia" w:ascii="宋体" w:hAnsi="宋体" w:cs="宋体"/>
          <w:b/>
          <w:szCs w:val="21"/>
        </w:rPr>
        <w:t>6.2 成交原则</w:t>
      </w:r>
    </w:p>
    <w:p>
      <w:pPr>
        <w:spacing w:line="440" w:lineRule="exact"/>
        <w:ind w:firstLine="422" w:firstLineChars="200"/>
        <w:rPr>
          <w:rFonts w:ascii="宋体" w:hAnsi="宋体" w:cs="宋体"/>
          <w:b/>
          <w:szCs w:val="21"/>
        </w:rPr>
      </w:pPr>
      <w:r>
        <w:rPr>
          <w:rFonts w:hint="eastAsia" w:ascii="宋体" w:hAnsi="宋体" w:cs="宋体"/>
          <w:b/>
          <w:szCs w:val="21"/>
        </w:rPr>
        <w:t>专家小组应当从质量和服务（供应商提供的产品质量和服务）均能满足采购文件实质性响应要求的供应商中，按照最后报价由低到高的顺序（</w:t>
      </w:r>
      <w:r>
        <w:rPr>
          <w:rFonts w:hint="eastAsia" w:ascii="宋体" w:hAnsi="宋体" w:cs="宋体"/>
          <w:b/>
          <w:kern w:val="0"/>
          <w:szCs w:val="21"/>
        </w:rPr>
        <w:t>报价相同的并列</w:t>
      </w:r>
      <w:r>
        <w:rPr>
          <w:rFonts w:hint="eastAsia" w:ascii="宋体" w:hAnsi="宋体" w:cs="宋体"/>
          <w:b/>
          <w:szCs w:val="21"/>
        </w:rPr>
        <w:t>）提出成交候选人。</w:t>
      </w:r>
    </w:p>
    <w:p>
      <w:pPr>
        <w:spacing w:line="440" w:lineRule="exact"/>
        <w:ind w:firstLine="422" w:firstLineChars="200"/>
        <w:rPr>
          <w:rFonts w:ascii="宋体" w:hAnsi="宋体" w:cs="宋体"/>
          <w:b/>
          <w:szCs w:val="21"/>
        </w:rPr>
      </w:pPr>
      <w:r>
        <w:rPr>
          <w:rFonts w:hint="eastAsia" w:ascii="宋体" w:hAnsi="宋体" w:cs="宋体"/>
          <w:b/>
          <w:szCs w:val="21"/>
        </w:rPr>
        <w:t>6.3采购活动终止的情况</w:t>
      </w:r>
    </w:p>
    <w:p>
      <w:pPr>
        <w:spacing w:line="440" w:lineRule="exact"/>
        <w:ind w:firstLine="420" w:firstLineChars="200"/>
        <w:rPr>
          <w:rFonts w:ascii="宋体" w:hAnsi="宋体" w:cs="宋体"/>
          <w:szCs w:val="21"/>
        </w:rPr>
      </w:pPr>
      <w:r>
        <w:rPr>
          <w:rFonts w:hint="eastAsia" w:ascii="宋体" w:hAnsi="宋体" w:cs="宋体"/>
          <w:szCs w:val="21"/>
        </w:rPr>
        <w:t>出现下列情形之一的，招标人或者采购代理机构应当终止竞争性招标采购活动，发布项目终止公告并说明原因，重新开展采购活动：</w:t>
      </w:r>
    </w:p>
    <w:p>
      <w:pPr>
        <w:spacing w:line="440" w:lineRule="exact"/>
        <w:ind w:firstLine="420" w:firstLineChars="200"/>
        <w:rPr>
          <w:rFonts w:ascii="宋体" w:hAnsi="宋体" w:cs="宋体"/>
          <w:szCs w:val="21"/>
        </w:rPr>
      </w:pPr>
      <w:r>
        <w:rPr>
          <w:rFonts w:hint="eastAsia" w:ascii="宋体" w:hAnsi="宋体" w:cs="宋体"/>
          <w:szCs w:val="21"/>
        </w:rPr>
        <w:t>（一）因情况变化，不再符合规定的竞争性招标采购方式适用情形的；</w:t>
      </w:r>
    </w:p>
    <w:p>
      <w:pPr>
        <w:spacing w:line="440" w:lineRule="exact"/>
        <w:ind w:firstLine="420" w:firstLineChars="200"/>
        <w:rPr>
          <w:rFonts w:ascii="宋体" w:hAnsi="宋体" w:cs="宋体"/>
          <w:szCs w:val="21"/>
        </w:rPr>
      </w:pPr>
      <w:r>
        <w:rPr>
          <w:rFonts w:hint="eastAsia" w:ascii="宋体" w:hAnsi="宋体" w:cs="宋体"/>
          <w:szCs w:val="21"/>
        </w:rPr>
        <w:t>（二）出现影响采购公正的违法、违规行为的；</w:t>
      </w:r>
    </w:p>
    <w:bookmarkEnd w:id="127"/>
    <w:bookmarkEnd w:id="128"/>
    <w:bookmarkEnd w:id="129"/>
    <w:p>
      <w:pPr>
        <w:spacing w:line="440" w:lineRule="exact"/>
        <w:ind w:firstLine="420" w:firstLineChars="200"/>
        <w:rPr>
          <w:rFonts w:ascii="宋体" w:hAnsi="宋体" w:cs="宋体"/>
          <w:b/>
          <w:szCs w:val="21"/>
        </w:rPr>
      </w:pPr>
      <w:r>
        <w:rPr>
          <w:rFonts w:hint="eastAsia" w:ascii="宋体" w:hAnsi="宋体" w:cs="宋体"/>
          <w:szCs w:val="21"/>
        </w:rPr>
        <w:t>在采购过程中符合竞争要求的供应商或者报价未超过采购预算的供应商不足3家的，招标人可以终止采购活动，也可以按照“以合理的价格购买数量、质量合适的产品”的原则继续评审（须符合质优价廉，且价格低于市场平均价）。</w:t>
      </w:r>
    </w:p>
    <w:p>
      <w:pPr>
        <w:spacing w:line="440" w:lineRule="exact"/>
        <w:ind w:firstLine="422"/>
        <w:jc w:val="center"/>
        <w:outlineLvl w:val="1"/>
        <w:rPr>
          <w:rFonts w:ascii="宋体" w:hAnsi="宋体" w:cs="宋体"/>
          <w:b/>
          <w:szCs w:val="21"/>
        </w:rPr>
      </w:pPr>
      <w:bookmarkStart w:id="130" w:name="_Toc1706"/>
      <w:r>
        <w:rPr>
          <w:rFonts w:hint="eastAsia" w:ascii="宋体" w:hAnsi="宋体" w:cs="宋体"/>
          <w:b/>
          <w:szCs w:val="21"/>
        </w:rPr>
        <w:t>五、成交</w:t>
      </w:r>
      <w:bookmarkEnd w:id="130"/>
    </w:p>
    <w:p>
      <w:pPr>
        <w:spacing w:line="440" w:lineRule="exact"/>
        <w:ind w:firstLine="422" w:firstLineChars="200"/>
        <w:rPr>
          <w:rFonts w:ascii="宋体" w:hAnsi="宋体" w:cs="宋体"/>
          <w:b/>
          <w:szCs w:val="21"/>
        </w:rPr>
      </w:pPr>
      <w:bookmarkStart w:id="131" w:name="_Toc513029238"/>
      <w:bookmarkStart w:id="132" w:name="_Toc16938554"/>
      <w:bookmarkStart w:id="133" w:name="_Toc20823310"/>
      <w:r>
        <w:rPr>
          <w:rFonts w:hint="eastAsia" w:ascii="宋体" w:hAnsi="宋体" w:cs="宋体"/>
          <w:b/>
          <w:szCs w:val="21"/>
        </w:rPr>
        <w:t>1、</w:t>
      </w:r>
      <w:bookmarkEnd w:id="131"/>
      <w:r>
        <w:rPr>
          <w:rFonts w:hint="eastAsia" w:ascii="宋体" w:hAnsi="宋体" w:cs="宋体"/>
          <w:b/>
          <w:szCs w:val="21"/>
        </w:rPr>
        <w:t>确定</w:t>
      </w:r>
      <w:bookmarkEnd w:id="132"/>
      <w:bookmarkEnd w:id="133"/>
      <w:r>
        <w:rPr>
          <w:rFonts w:hint="eastAsia" w:ascii="宋体" w:hAnsi="宋体" w:cs="宋体"/>
          <w:b/>
          <w:szCs w:val="21"/>
        </w:rPr>
        <w:t>成交单位</w:t>
      </w:r>
    </w:p>
    <w:p>
      <w:pPr>
        <w:spacing w:line="440" w:lineRule="exact"/>
        <w:ind w:firstLine="420" w:firstLineChars="200"/>
        <w:rPr>
          <w:rFonts w:ascii="宋体" w:hAnsi="宋体" w:cs="宋体"/>
          <w:szCs w:val="21"/>
        </w:rPr>
      </w:pPr>
      <w:r>
        <w:rPr>
          <w:rFonts w:hint="eastAsia" w:ascii="宋体" w:hAnsi="宋体" w:cs="宋体"/>
          <w:szCs w:val="21"/>
        </w:rPr>
        <w:t>1.1招标小组应当从质量和服务均能满足采购文件实质性响应要求的供应商中，按照最后报价由低到高的顺序提出成交候选人，并编写评审报告。</w:t>
      </w:r>
    </w:p>
    <w:p>
      <w:pPr>
        <w:spacing w:line="440" w:lineRule="exact"/>
        <w:ind w:firstLine="420" w:firstLineChars="200"/>
        <w:rPr>
          <w:rFonts w:ascii="宋体" w:hAnsi="宋体" w:cs="宋体"/>
          <w:szCs w:val="21"/>
        </w:rPr>
      </w:pPr>
      <w:r>
        <w:rPr>
          <w:rFonts w:hint="eastAsia" w:ascii="宋体" w:hAnsi="宋体" w:cs="宋体"/>
          <w:szCs w:val="21"/>
        </w:rPr>
        <w:t>1.2采购代理机构应当在评审结束后2个工作日内将评审报告送招标人确认。</w:t>
      </w:r>
      <w:r>
        <w:rPr>
          <w:rFonts w:hint="eastAsia" w:ascii="宋体" w:hAnsi="宋体" w:cs="宋体"/>
          <w:szCs w:val="21"/>
        </w:rPr>
        <w:br w:type="textWrapping"/>
      </w:r>
      <w:r>
        <w:rPr>
          <w:rFonts w:hint="eastAsia" w:ascii="宋体" w:hAnsi="宋体" w:cs="宋体"/>
          <w:szCs w:val="21"/>
        </w:rPr>
        <w:t>　　招标人应当在收到评审报告后5个工作日内，从评审报告提出的成交候选人中，根据质量和服务均能满足采购文件实质性响应要求且最后报价最低的原则确定成交供应商（多种并列情形的，招标人将自行确定），也可以书面授权招标小组直接确定成交供应商。</w:t>
      </w:r>
    </w:p>
    <w:p>
      <w:pPr>
        <w:spacing w:line="440" w:lineRule="exact"/>
        <w:ind w:firstLine="420" w:firstLineChars="200"/>
        <w:rPr>
          <w:rFonts w:ascii="宋体" w:hAnsi="宋体" w:cs="宋体"/>
          <w:szCs w:val="21"/>
        </w:rPr>
      </w:pPr>
      <w:r>
        <w:rPr>
          <w:rFonts w:hint="eastAsia" w:ascii="宋体" w:hAnsi="宋体" w:cs="宋体"/>
          <w:szCs w:val="21"/>
        </w:rPr>
        <w:t>招标人确定成交供应商后，将以电子邮件等方式通知所有参加采购的供应商。</w:t>
      </w:r>
    </w:p>
    <w:p>
      <w:pPr>
        <w:spacing w:line="440" w:lineRule="exact"/>
        <w:ind w:firstLine="420" w:firstLineChars="200"/>
        <w:rPr>
          <w:rFonts w:ascii="宋体" w:hAnsi="宋体" w:cs="宋体"/>
          <w:szCs w:val="21"/>
        </w:rPr>
      </w:pPr>
      <w:r>
        <w:rPr>
          <w:rFonts w:hint="eastAsia" w:ascii="宋体" w:hAnsi="宋体" w:cs="宋体"/>
          <w:szCs w:val="21"/>
        </w:rPr>
        <w:t>1.3若有充分证据证明，成交供应商出现下列情况之一的，一经查实，将被取消成交资格：</w:t>
      </w:r>
    </w:p>
    <w:p>
      <w:pPr>
        <w:spacing w:line="440" w:lineRule="exact"/>
        <w:ind w:firstLine="420" w:firstLineChars="200"/>
        <w:rPr>
          <w:rFonts w:ascii="宋体" w:hAnsi="宋体" w:cs="宋体"/>
          <w:szCs w:val="21"/>
        </w:rPr>
      </w:pPr>
      <w:r>
        <w:rPr>
          <w:rFonts w:hint="eastAsia" w:ascii="宋体" w:hAnsi="宋体" w:cs="宋体"/>
          <w:szCs w:val="21"/>
        </w:rPr>
        <w:t>（1）提供虚假材料谋取成交的；</w:t>
      </w:r>
    </w:p>
    <w:p>
      <w:pPr>
        <w:spacing w:line="440" w:lineRule="exact"/>
        <w:ind w:firstLine="420" w:firstLineChars="200"/>
        <w:rPr>
          <w:rFonts w:ascii="宋体" w:hAnsi="宋体" w:cs="宋体"/>
          <w:szCs w:val="21"/>
        </w:rPr>
      </w:pPr>
      <w:r>
        <w:rPr>
          <w:rFonts w:hint="eastAsia" w:ascii="宋体" w:hAnsi="宋体" w:cs="宋体"/>
          <w:szCs w:val="21"/>
        </w:rPr>
        <w:t>（2）与评审专家、招标人、其他供应商或者采购代理机构工作人员恶意串通的；</w:t>
      </w:r>
    </w:p>
    <w:p>
      <w:pPr>
        <w:spacing w:line="440" w:lineRule="exact"/>
        <w:ind w:firstLine="420" w:firstLineChars="200"/>
        <w:rPr>
          <w:rFonts w:ascii="宋体" w:hAnsi="宋体" w:cs="宋体"/>
          <w:szCs w:val="21"/>
        </w:rPr>
      </w:pPr>
      <w:r>
        <w:rPr>
          <w:rFonts w:hint="eastAsia" w:ascii="宋体" w:hAnsi="宋体" w:cs="宋体"/>
          <w:szCs w:val="21"/>
        </w:rPr>
        <w:t>（3）向评审专家、招标人或采购代理机构工作人员行贿或者提供其他不正当利益的；</w:t>
      </w:r>
    </w:p>
    <w:p>
      <w:pPr>
        <w:spacing w:line="440" w:lineRule="exact"/>
        <w:ind w:firstLine="420" w:firstLineChars="200"/>
        <w:rPr>
          <w:rFonts w:ascii="宋体" w:hAnsi="宋体" w:cs="宋体"/>
          <w:szCs w:val="21"/>
        </w:rPr>
      </w:pPr>
      <w:r>
        <w:rPr>
          <w:rFonts w:hint="eastAsia" w:ascii="宋体" w:hAnsi="宋体" w:cs="宋体"/>
          <w:szCs w:val="21"/>
        </w:rPr>
        <w:t>（4）恶意竞争，最终总报价明显低于其自身合理成本且又无法提供证明的；</w:t>
      </w:r>
    </w:p>
    <w:p>
      <w:pPr>
        <w:spacing w:line="440" w:lineRule="exact"/>
        <w:ind w:firstLine="420" w:firstLineChars="200"/>
        <w:rPr>
          <w:rFonts w:ascii="宋体" w:hAnsi="宋体" w:cs="宋体"/>
          <w:szCs w:val="21"/>
        </w:rPr>
      </w:pPr>
      <w:r>
        <w:rPr>
          <w:rFonts w:hint="eastAsia" w:ascii="宋体" w:hAnsi="宋体" w:cs="宋体"/>
          <w:szCs w:val="21"/>
        </w:rPr>
        <w:t>（5）不满足本采购文件规定的实质性要求，但在评审过程中又未被招标小组发现的；</w:t>
      </w:r>
    </w:p>
    <w:p>
      <w:pPr>
        <w:spacing w:line="440" w:lineRule="exact"/>
        <w:ind w:firstLine="420" w:firstLineChars="200"/>
        <w:rPr>
          <w:rFonts w:ascii="宋体" w:hAnsi="宋体" w:cs="宋体"/>
          <w:szCs w:val="21"/>
        </w:rPr>
      </w:pPr>
      <w:r>
        <w:rPr>
          <w:rFonts w:hint="eastAsia" w:ascii="宋体" w:hAnsi="宋体" w:cs="宋体"/>
          <w:szCs w:val="21"/>
        </w:rPr>
        <w:t>（6）成交后无正当理由拒不与招标人签订政府采购合同或者未按照采购文件确定的事项签订政府采购合同；</w:t>
      </w:r>
    </w:p>
    <w:p>
      <w:pPr>
        <w:spacing w:line="440" w:lineRule="exact"/>
        <w:ind w:firstLine="420" w:firstLineChars="200"/>
        <w:rPr>
          <w:rFonts w:ascii="宋体" w:hAnsi="宋体" w:cs="宋体"/>
          <w:szCs w:val="21"/>
        </w:rPr>
      </w:pPr>
      <w:r>
        <w:rPr>
          <w:rFonts w:hint="eastAsia" w:ascii="宋体" w:hAnsi="宋体" w:cs="宋体"/>
          <w:szCs w:val="21"/>
        </w:rPr>
        <w:t>（7）违法将政府采购合同转包；</w:t>
      </w:r>
    </w:p>
    <w:p>
      <w:pPr>
        <w:spacing w:line="440" w:lineRule="exact"/>
        <w:ind w:firstLine="420" w:firstLineChars="200"/>
        <w:rPr>
          <w:rFonts w:ascii="宋体" w:hAnsi="宋体" w:cs="宋体"/>
          <w:szCs w:val="21"/>
        </w:rPr>
      </w:pPr>
      <w:r>
        <w:rPr>
          <w:rFonts w:hint="eastAsia" w:ascii="宋体" w:hAnsi="宋体" w:cs="宋体"/>
          <w:szCs w:val="21"/>
        </w:rPr>
        <w:t>（8）法律、法规、规章规定的属于成交无效的其他情形。</w:t>
      </w:r>
    </w:p>
    <w:p>
      <w:pPr>
        <w:spacing w:line="440" w:lineRule="exact"/>
        <w:ind w:firstLine="422" w:firstLineChars="200"/>
        <w:rPr>
          <w:rFonts w:ascii="宋体" w:hAnsi="宋体" w:cs="宋体"/>
          <w:szCs w:val="21"/>
        </w:rPr>
      </w:pPr>
      <w:r>
        <w:rPr>
          <w:rFonts w:hint="eastAsia" w:ascii="宋体" w:hAnsi="宋体" w:cs="宋体"/>
          <w:b/>
          <w:szCs w:val="21"/>
        </w:rPr>
        <w:t>2、质疑处理</w:t>
      </w:r>
    </w:p>
    <w:p>
      <w:pPr>
        <w:spacing w:line="440" w:lineRule="exact"/>
        <w:ind w:firstLine="420" w:firstLineChars="200"/>
        <w:rPr>
          <w:rFonts w:ascii="宋体" w:hAnsi="宋体" w:cs="宋体"/>
          <w:b/>
          <w:szCs w:val="21"/>
        </w:rPr>
      </w:pPr>
      <w:r>
        <w:rPr>
          <w:rFonts w:hint="eastAsia" w:ascii="宋体" w:hAnsi="宋体" w:cs="宋体"/>
          <w:szCs w:val="21"/>
        </w:rPr>
        <w:t>2.1供应商认为采购文件、采购过程和采购结果使自己的权益受到损害的，须在知道或者应知其权益受到损害之日起三天内以书面形式送达的方式（请使用EMS等书面形式）向采购代理机构或招标人提出质疑。非书面形式、逾期（以采购代理机构或招标人收悉时间为准）提交以及匿名的质疑将不予受理。</w:t>
      </w:r>
    </w:p>
    <w:p>
      <w:pPr>
        <w:spacing w:line="440" w:lineRule="exact"/>
        <w:ind w:firstLine="420" w:firstLineChars="200"/>
        <w:rPr>
          <w:rFonts w:ascii="宋体" w:hAnsi="宋体" w:cs="宋体"/>
          <w:szCs w:val="21"/>
        </w:rPr>
      </w:pPr>
      <w:r>
        <w:rPr>
          <w:rFonts w:hint="eastAsia" w:ascii="宋体" w:hAnsi="宋体" w:cs="宋体"/>
          <w:szCs w:val="21"/>
        </w:rPr>
        <w:t>2.2质疑函应当包括下列内容：供应商提出质疑应当提交质疑函和必要的证明材料。质疑函应当包括下列内容：</w:t>
      </w:r>
    </w:p>
    <w:p>
      <w:pPr>
        <w:spacing w:line="440" w:lineRule="exact"/>
        <w:ind w:firstLine="420" w:firstLineChars="200"/>
        <w:rPr>
          <w:rFonts w:ascii="宋体" w:hAnsi="宋体" w:cs="宋体"/>
          <w:szCs w:val="21"/>
        </w:rPr>
      </w:pPr>
      <w:r>
        <w:rPr>
          <w:rFonts w:hint="eastAsia" w:ascii="宋体" w:hAnsi="宋体" w:cs="宋体"/>
          <w:szCs w:val="21"/>
        </w:rPr>
        <w:t>（一）供应商的姓名或者名称、地址、邮编、联系人及联系电话；</w:t>
      </w:r>
    </w:p>
    <w:p>
      <w:pPr>
        <w:spacing w:line="440" w:lineRule="exact"/>
        <w:ind w:firstLine="420" w:firstLineChars="200"/>
        <w:rPr>
          <w:rFonts w:ascii="宋体" w:hAnsi="宋体" w:cs="宋体"/>
          <w:szCs w:val="21"/>
        </w:rPr>
      </w:pPr>
      <w:r>
        <w:rPr>
          <w:rFonts w:hint="eastAsia" w:ascii="宋体" w:hAnsi="宋体" w:cs="宋体"/>
          <w:szCs w:val="21"/>
        </w:rPr>
        <w:t>（二）质疑项目的名称、编号；</w:t>
      </w:r>
    </w:p>
    <w:p>
      <w:pPr>
        <w:spacing w:line="440" w:lineRule="exact"/>
        <w:ind w:firstLine="420" w:firstLineChars="200"/>
        <w:rPr>
          <w:rFonts w:ascii="宋体" w:hAnsi="宋体" w:cs="宋体"/>
          <w:szCs w:val="21"/>
        </w:rPr>
      </w:pPr>
      <w:r>
        <w:rPr>
          <w:rFonts w:hint="eastAsia" w:ascii="宋体" w:hAnsi="宋体" w:cs="宋体"/>
          <w:szCs w:val="21"/>
        </w:rPr>
        <w:t>（三）具体、明确的质疑事项和与质疑事项相关的请求；</w:t>
      </w:r>
    </w:p>
    <w:p>
      <w:pPr>
        <w:spacing w:line="440" w:lineRule="exact"/>
        <w:ind w:firstLine="420" w:firstLineChars="200"/>
        <w:rPr>
          <w:rFonts w:ascii="宋体" w:hAnsi="宋体" w:cs="宋体"/>
          <w:szCs w:val="21"/>
        </w:rPr>
      </w:pPr>
      <w:r>
        <w:rPr>
          <w:rFonts w:hint="eastAsia" w:ascii="宋体" w:hAnsi="宋体" w:cs="宋体"/>
          <w:szCs w:val="21"/>
        </w:rPr>
        <w:t>（四）事实依据；</w:t>
      </w:r>
    </w:p>
    <w:p>
      <w:pPr>
        <w:spacing w:line="440" w:lineRule="exact"/>
        <w:ind w:firstLine="420" w:firstLineChars="200"/>
        <w:rPr>
          <w:rFonts w:ascii="宋体" w:hAnsi="宋体" w:cs="宋体"/>
          <w:szCs w:val="21"/>
        </w:rPr>
      </w:pPr>
      <w:r>
        <w:rPr>
          <w:rFonts w:hint="eastAsia" w:ascii="宋体" w:hAnsi="宋体" w:cs="宋体"/>
          <w:szCs w:val="21"/>
        </w:rPr>
        <w:t>（五）必要的法律依据；</w:t>
      </w:r>
    </w:p>
    <w:p>
      <w:pPr>
        <w:spacing w:line="440" w:lineRule="exact"/>
        <w:ind w:firstLine="420" w:firstLineChars="200"/>
        <w:rPr>
          <w:rFonts w:ascii="宋体" w:hAnsi="宋体" w:cs="宋体"/>
          <w:szCs w:val="21"/>
        </w:rPr>
      </w:pPr>
      <w:r>
        <w:rPr>
          <w:rFonts w:hint="eastAsia" w:ascii="宋体" w:hAnsi="宋体" w:cs="宋体"/>
          <w:szCs w:val="21"/>
        </w:rPr>
        <w:t>（六）提出质疑的日期。</w:t>
      </w:r>
    </w:p>
    <w:p>
      <w:pPr>
        <w:spacing w:line="440" w:lineRule="exact"/>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pPr>
        <w:spacing w:line="440" w:lineRule="exact"/>
        <w:ind w:firstLine="420" w:firstLineChars="200"/>
        <w:rPr>
          <w:rFonts w:ascii="宋体" w:hAnsi="宋体" w:cs="宋体"/>
          <w:szCs w:val="21"/>
        </w:rPr>
      </w:pPr>
      <w:r>
        <w:rPr>
          <w:rFonts w:hint="eastAsia" w:ascii="宋体" w:hAnsi="宋体" w:cs="宋体"/>
          <w:szCs w:val="21"/>
        </w:rPr>
        <w:t>注：对可以质疑的采购文件提出质疑的，为收到采购文件之日或者采购文件公告期限届满之日；对采购过程提出质疑的，为各采购程序环节结束之日；对中标或者成交结果提出质疑的，为中标或者成交结果公告期限届满之日。未参加招标采购活动的供应商或在招标采购活动中自身权益未受到损害的供应商所提出的质疑不予受理。未购买采购文件的供应商，无权知道本采购文件相关内容，招标人、采购代理机构有权不予受理。</w:t>
      </w:r>
    </w:p>
    <w:p>
      <w:pPr>
        <w:spacing w:line="440" w:lineRule="exact"/>
        <w:ind w:firstLine="420" w:firstLineChars="200"/>
        <w:rPr>
          <w:rFonts w:ascii="宋体" w:hAnsi="宋体" w:cs="宋体"/>
          <w:b/>
          <w:szCs w:val="21"/>
        </w:rPr>
      </w:pPr>
      <w:r>
        <w:rPr>
          <w:rFonts w:hint="eastAsia" w:ascii="宋体" w:hAnsi="宋体" w:cs="宋体"/>
          <w:szCs w:val="21"/>
        </w:rPr>
        <w:t>2.3</w:t>
      </w:r>
      <w:r>
        <w:rPr>
          <w:rFonts w:hint="eastAsia" w:ascii="宋体" w:hAnsi="宋体" w:cs="宋体"/>
          <w:b/>
          <w:szCs w:val="21"/>
        </w:rPr>
        <w:t>质疑供应商对招标人、采购代理机构的答复不满意或者招标人、采购代理机构未在规定的时间内作出答复的，可以在答复期满后3天内向招标人的领导班子投诉或向纪检组反映情况。</w:t>
      </w:r>
    </w:p>
    <w:p>
      <w:pPr>
        <w:spacing w:line="440" w:lineRule="exact"/>
        <w:ind w:firstLine="420" w:firstLineChars="200"/>
        <w:rPr>
          <w:rFonts w:ascii="宋体" w:hAnsi="宋体" w:cs="宋体"/>
          <w:szCs w:val="21"/>
        </w:rPr>
      </w:pPr>
      <w:r>
        <w:rPr>
          <w:rFonts w:hint="eastAsia" w:ascii="宋体" w:hAnsi="宋体" w:cs="宋体"/>
          <w:szCs w:val="21"/>
        </w:rPr>
        <w:t>2.4供应商提出书面质疑必须有理、有据，不得恶意质疑或提交虚假质疑。否则，一经查实，采购代理机构有权依据政府采购的有关规定，报请政府采购监管部门对该供应商进行相应的行政处罚。</w:t>
      </w:r>
    </w:p>
    <w:p>
      <w:pPr>
        <w:spacing w:line="440" w:lineRule="exact"/>
        <w:ind w:firstLine="422"/>
        <w:jc w:val="center"/>
        <w:outlineLvl w:val="1"/>
        <w:rPr>
          <w:rFonts w:ascii="宋体" w:hAnsi="宋体" w:cs="宋体"/>
          <w:b/>
          <w:szCs w:val="21"/>
        </w:rPr>
      </w:pPr>
      <w:bookmarkStart w:id="134" w:name="_Toc1876"/>
      <w:bookmarkStart w:id="135" w:name="_Toc16938553"/>
      <w:bookmarkStart w:id="136" w:name="_Toc513029237"/>
      <w:bookmarkStart w:id="137" w:name="_Toc20823309"/>
      <w:r>
        <w:rPr>
          <w:rFonts w:hint="eastAsia" w:ascii="宋体" w:hAnsi="宋体" w:cs="宋体"/>
          <w:b/>
          <w:szCs w:val="21"/>
        </w:rPr>
        <w:t>六、合同签订相关事项</w:t>
      </w:r>
      <w:bookmarkEnd w:id="134"/>
    </w:p>
    <w:p>
      <w:pPr>
        <w:spacing w:line="440" w:lineRule="exact"/>
        <w:ind w:firstLine="422" w:firstLineChars="200"/>
        <w:rPr>
          <w:rFonts w:ascii="宋体" w:hAnsi="宋体" w:cs="宋体"/>
          <w:b/>
          <w:szCs w:val="21"/>
        </w:rPr>
      </w:pPr>
      <w:r>
        <w:rPr>
          <w:rFonts w:hint="eastAsia" w:ascii="宋体" w:hAnsi="宋体" w:cs="宋体"/>
          <w:b/>
          <w:szCs w:val="21"/>
        </w:rPr>
        <w:t>1、签订合同</w:t>
      </w:r>
    </w:p>
    <w:p>
      <w:pPr>
        <w:spacing w:line="440" w:lineRule="exact"/>
        <w:ind w:firstLine="420" w:firstLineChars="200"/>
        <w:rPr>
          <w:rFonts w:ascii="宋体" w:hAnsi="宋体" w:cs="宋体"/>
          <w:szCs w:val="21"/>
        </w:rPr>
      </w:pPr>
      <w:r>
        <w:rPr>
          <w:rFonts w:hint="eastAsia" w:ascii="宋体" w:hAnsi="宋体" w:cs="宋体"/>
          <w:szCs w:val="21"/>
        </w:rPr>
        <w:t>1.l成交供应商确定后，采购代理机构将向成交供应商发出成交通知书。成交供应商应按成交通知书规定的时间、地点,按照采购文件确定的事项与招标人签订政府采购合同，且不得迟于成交通知书发出之日起三十日内，否则保证金将不予退还，由此给招标人造成损失的，成交供应商还应承担赔偿责任。</w:t>
      </w:r>
    </w:p>
    <w:p>
      <w:pPr>
        <w:spacing w:line="440" w:lineRule="exact"/>
        <w:ind w:firstLine="420" w:firstLineChars="200"/>
        <w:rPr>
          <w:rFonts w:ascii="宋体" w:hAnsi="宋体" w:cs="宋体"/>
          <w:szCs w:val="21"/>
        </w:rPr>
      </w:pPr>
      <w:r>
        <w:rPr>
          <w:rFonts w:hint="eastAsia" w:ascii="宋体" w:hAnsi="宋体" w:cs="宋体"/>
          <w:szCs w:val="21"/>
        </w:rPr>
        <w:t>1.2 采购文件、成交供应商的招标响应文件及招标采购过程中有关澄清、承诺文件均应作为合同附件。</w:t>
      </w:r>
    </w:p>
    <w:p>
      <w:pPr>
        <w:spacing w:line="440" w:lineRule="exact"/>
        <w:ind w:firstLine="420" w:firstLineChars="200"/>
        <w:rPr>
          <w:rFonts w:ascii="宋体" w:hAnsi="宋体" w:cs="宋体"/>
          <w:szCs w:val="21"/>
        </w:rPr>
      </w:pPr>
      <w:r>
        <w:rPr>
          <w:rFonts w:hint="eastAsia" w:ascii="宋体" w:hAnsi="宋体" w:cs="宋体"/>
          <w:szCs w:val="21"/>
        </w:rPr>
        <w:t>1.3 签订合同后，成交供应商不得将成交产品及其他相关服务进行转包。未经招标人同意，成交供应商也不得采用分包的形式履行合同，否则招标人有权终止合同，成交供应商的履约保证金将不予退还。转包或分包造成招标人损失的，成交供应商应承担相应赔偿责任。</w:t>
      </w:r>
    </w:p>
    <w:p>
      <w:pPr>
        <w:spacing w:line="440" w:lineRule="exact"/>
        <w:ind w:firstLine="422" w:firstLineChars="200"/>
        <w:rPr>
          <w:rFonts w:ascii="宋体" w:hAnsi="宋体" w:cs="宋体"/>
          <w:b/>
          <w:szCs w:val="21"/>
        </w:rPr>
      </w:pPr>
      <w:r>
        <w:rPr>
          <w:rFonts w:hint="eastAsia" w:ascii="宋体" w:hAnsi="宋体" w:cs="宋体"/>
          <w:b/>
          <w:szCs w:val="21"/>
        </w:rPr>
        <w:t>2、履约保证金（详见合同中履约保证金条款）</w:t>
      </w:r>
    </w:p>
    <w:bookmarkEnd w:id="135"/>
    <w:bookmarkEnd w:id="136"/>
    <w:bookmarkEnd w:id="137"/>
    <w:p>
      <w:pPr>
        <w:spacing w:line="440" w:lineRule="exact"/>
        <w:ind w:firstLine="422" w:firstLineChars="200"/>
        <w:rPr>
          <w:rFonts w:ascii="宋体" w:hAnsi="宋体" w:cs="宋体"/>
          <w:b/>
          <w:bCs/>
          <w:szCs w:val="21"/>
        </w:rPr>
      </w:pPr>
      <w:r>
        <w:rPr>
          <w:rFonts w:hint="eastAsia" w:ascii="宋体" w:hAnsi="宋体" w:cs="宋体"/>
          <w:b/>
          <w:bCs/>
          <w:szCs w:val="21"/>
        </w:rPr>
        <w:t>2.1履约保证金金额：</w:t>
      </w:r>
      <w:r>
        <w:rPr>
          <w:rFonts w:hint="eastAsia" w:ascii="宋体" w:hAnsi="宋体" w:cs="宋体"/>
          <w:b/>
          <w:szCs w:val="21"/>
        </w:rPr>
        <w:t>具体金额为合同价5%。</w:t>
      </w:r>
    </w:p>
    <w:p>
      <w:pPr>
        <w:spacing w:line="440" w:lineRule="exact"/>
        <w:ind w:firstLine="422" w:firstLineChars="200"/>
        <w:rPr>
          <w:rFonts w:ascii="宋体" w:hAnsi="宋体" w:cs="宋体"/>
          <w:szCs w:val="21"/>
        </w:rPr>
      </w:pPr>
      <w:r>
        <w:rPr>
          <w:rFonts w:hint="eastAsia" w:ascii="宋体" w:hAnsi="宋体" w:cs="宋体"/>
          <w:b/>
          <w:bCs/>
          <w:szCs w:val="21"/>
        </w:rPr>
        <w:t>2.2在签订合同前，中标人需向招标人交纳履约保证金（请将履约保证金汇款凭证发送至QQ邮箱：532223373@qq.com），具体金额为合同价5%。拟中标人应当按照招标人的要求及时、足额缴纳履约保证金，履约保证金待项目到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2.3履约保证金专户帐户信息。</w:t>
      </w:r>
    </w:p>
    <w:p>
      <w:pPr>
        <w:spacing w:line="440" w:lineRule="exact"/>
        <w:ind w:firstLine="420" w:firstLineChars="200"/>
        <w:rPr>
          <w:rFonts w:ascii="宋体" w:hAnsi="宋体" w:cs="宋体"/>
          <w:szCs w:val="21"/>
        </w:rPr>
      </w:pPr>
      <w:r>
        <w:rPr>
          <w:rFonts w:hint="eastAsia" w:ascii="宋体" w:hAnsi="宋体" w:cs="宋体"/>
          <w:szCs w:val="21"/>
        </w:rPr>
        <w:t>单位名称：江苏医药职业学院</w:t>
      </w:r>
    </w:p>
    <w:p>
      <w:pPr>
        <w:spacing w:line="440" w:lineRule="exact"/>
        <w:ind w:firstLine="420" w:firstLineChars="200"/>
        <w:rPr>
          <w:rFonts w:ascii="宋体" w:hAnsi="宋体" w:cs="宋体"/>
          <w:szCs w:val="21"/>
        </w:rPr>
      </w:pPr>
      <w:r>
        <w:rPr>
          <w:rFonts w:hint="eastAsia" w:ascii="宋体" w:hAnsi="宋体" w:cs="宋体"/>
          <w:szCs w:val="21"/>
        </w:rPr>
        <w:t>开户行名称：建行盐城市城南支行</w:t>
      </w:r>
    </w:p>
    <w:p>
      <w:pPr>
        <w:spacing w:line="440" w:lineRule="exact"/>
        <w:ind w:firstLine="420" w:firstLineChars="200"/>
        <w:rPr>
          <w:rFonts w:ascii="宋体" w:hAnsi="宋体" w:cs="宋体"/>
          <w:szCs w:val="21"/>
        </w:rPr>
      </w:pPr>
      <w:r>
        <w:rPr>
          <w:rFonts w:hint="eastAsia" w:ascii="宋体" w:hAnsi="宋体" w:cs="宋体"/>
          <w:szCs w:val="21"/>
        </w:rPr>
        <w:t>银行帐号：32001735038052500575</w:t>
      </w:r>
    </w:p>
    <w:p>
      <w:pPr>
        <w:spacing w:line="440" w:lineRule="exact"/>
        <w:ind w:firstLine="420" w:firstLineChars="200"/>
        <w:rPr>
          <w:rFonts w:ascii="宋体" w:hAnsi="宋体" w:cs="宋体"/>
          <w:szCs w:val="21"/>
        </w:rPr>
      </w:pPr>
      <w:r>
        <w:rPr>
          <w:rFonts w:hint="eastAsia" w:ascii="宋体" w:hAnsi="宋体" w:cs="宋体"/>
          <w:szCs w:val="21"/>
        </w:rPr>
        <w:t>地址：江苏省盐城市解放南路283号</w:t>
      </w:r>
    </w:p>
    <w:p>
      <w:pPr>
        <w:spacing w:line="440" w:lineRule="exact"/>
        <w:ind w:firstLine="420" w:firstLineChars="200"/>
        <w:rPr>
          <w:rFonts w:ascii="宋体" w:hAnsi="宋体" w:cs="宋体"/>
          <w:szCs w:val="21"/>
        </w:rPr>
      </w:pPr>
      <w:r>
        <w:rPr>
          <w:rFonts w:hint="eastAsia" w:ascii="宋体" w:hAnsi="宋体" w:cs="宋体"/>
          <w:szCs w:val="21"/>
        </w:rPr>
        <w:t>电话：0515-88550311</w:t>
      </w:r>
    </w:p>
    <w:p>
      <w:pPr>
        <w:spacing w:line="440" w:lineRule="exact"/>
        <w:ind w:firstLine="420" w:firstLineChars="200"/>
        <w:rPr>
          <w:rFonts w:ascii="宋体" w:hAnsi="宋体" w:cs="宋体"/>
          <w:szCs w:val="21"/>
        </w:rPr>
      </w:pPr>
      <w:r>
        <w:rPr>
          <w:rFonts w:hint="eastAsia" w:ascii="宋体" w:hAnsi="宋体" w:cs="宋体"/>
          <w:szCs w:val="21"/>
        </w:rPr>
        <w:t>2.4具有AA评级及以上政府采购供应商，提供信用管理部门备案的第三方信用报告（可在“信用盐城”查证），可以向招标人申请免收履约保证金或降低履约保证金缴纳比例；否则招标人有权取消其成交资格。</w:t>
      </w:r>
    </w:p>
    <w:p>
      <w:pPr>
        <w:spacing w:line="440" w:lineRule="exact"/>
        <w:ind w:firstLine="420" w:firstLineChars="200"/>
        <w:rPr>
          <w:rFonts w:ascii="宋体" w:hAnsi="宋体" w:cs="宋体"/>
          <w:szCs w:val="21"/>
        </w:rPr>
      </w:pPr>
      <w:r>
        <w:rPr>
          <w:rFonts w:hint="eastAsia" w:ascii="宋体" w:hAnsi="宋体" w:cs="宋体"/>
          <w:szCs w:val="21"/>
        </w:rPr>
        <w:t>2.5履约保证金用以约束成交供应商在合同履行中的行为，弥补合同执行中由于自身行为可能给招标人带来的各种损失。如果成交供应商不同意按照规定去做，招标人有权取消本次采购成交决定。</w:t>
      </w:r>
    </w:p>
    <w:p>
      <w:pPr>
        <w:spacing w:line="440" w:lineRule="exact"/>
        <w:ind w:firstLine="422" w:firstLineChars="200"/>
        <w:rPr>
          <w:rFonts w:ascii="宋体" w:hAnsi="宋体" w:cs="宋体"/>
          <w:b/>
          <w:szCs w:val="21"/>
        </w:rPr>
      </w:pPr>
      <w:r>
        <w:rPr>
          <w:rFonts w:hint="eastAsia" w:ascii="宋体" w:hAnsi="宋体" w:cs="宋体"/>
          <w:b/>
          <w:szCs w:val="21"/>
        </w:rPr>
        <w:t>3、代理服务费(详见前附表）</w:t>
      </w:r>
    </w:p>
    <w:p>
      <w:pPr>
        <w:spacing w:line="440" w:lineRule="exact"/>
        <w:ind w:firstLine="420" w:firstLineChars="200"/>
        <w:rPr>
          <w:rFonts w:ascii="宋体" w:hAnsi="宋体" w:cs="宋体"/>
          <w:szCs w:val="21"/>
        </w:rPr>
      </w:pPr>
      <w:r>
        <w:rPr>
          <w:rFonts w:hint="eastAsia" w:ascii="宋体" w:hAnsi="宋体" w:cs="宋体"/>
          <w:szCs w:val="21"/>
        </w:rPr>
        <w:t>3.1代理服务费收费标准：代理服务费（中标服务费）：本项目的代理服务费由成交供应商承担。</w:t>
      </w:r>
    </w:p>
    <w:p>
      <w:pPr>
        <w:spacing w:line="440" w:lineRule="exact"/>
        <w:ind w:firstLine="420" w:firstLineChars="200"/>
        <w:rPr>
          <w:rFonts w:ascii="宋体" w:hAnsi="宋体" w:cs="宋体"/>
          <w:szCs w:val="21"/>
        </w:rPr>
      </w:pPr>
      <w:r>
        <w:rPr>
          <w:rFonts w:hint="eastAsia" w:ascii="宋体" w:hAnsi="宋体" w:cs="宋体"/>
          <w:szCs w:val="21"/>
        </w:rPr>
        <w:t>3.2代理服务费支付形式为：电款、转账等；发票为普通发票。账户信息：开户名：盐城市携手阳光集中采购代理有限公司；开户行：兴业银行盐城分行；帐号：402010100100119375）。如中标单位逾期未支持中标服务费的，携手阳光公司有权全额没收其相关保证金作为预定的损害赔偿（超出收费标准部分作为资金占用赔偿），并保留诉讼的权利。</w:t>
      </w:r>
    </w:p>
    <w:p>
      <w:pPr>
        <w:spacing w:line="440" w:lineRule="exact"/>
        <w:ind w:firstLine="422" w:firstLineChars="200"/>
        <w:rPr>
          <w:rFonts w:ascii="宋体" w:hAnsi="宋体" w:cs="宋体"/>
          <w:b/>
          <w:szCs w:val="21"/>
        </w:rPr>
      </w:pPr>
      <w:r>
        <w:rPr>
          <w:rFonts w:hint="eastAsia" w:ascii="宋体" w:hAnsi="宋体" w:cs="宋体"/>
          <w:b/>
          <w:szCs w:val="21"/>
        </w:rPr>
        <w:t>4、成交供应商违约、违规责任</w:t>
      </w:r>
    </w:p>
    <w:p>
      <w:pPr>
        <w:spacing w:line="440" w:lineRule="exact"/>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政府采购遵循诚实信用原则。为保证政府采购效率及招标人的合法权益，</w:t>
      </w:r>
      <w:r>
        <w:rPr>
          <w:rFonts w:hint="eastAsia" w:ascii="宋体" w:hAnsi="宋体" w:cs="宋体"/>
          <w:szCs w:val="21"/>
        </w:rPr>
        <w:t>成交供应商出现违约、违规的，按照有利于招标人的原则处理。即：如采购文件、投标（响应）文件及合同条款约定中对成交供应商有不同违约、违规规定的，按照处罚最高的规定处理（供应商承担）。</w:t>
      </w:r>
    </w:p>
    <w:p>
      <w:pPr>
        <w:spacing w:line="440" w:lineRule="exact"/>
        <w:ind w:firstLine="420" w:firstLineChars="200"/>
        <w:rPr>
          <w:rFonts w:ascii="宋体" w:hAnsi="宋体" w:cs="宋体"/>
          <w:szCs w:val="21"/>
        </w:rPr>
      </w:pPr>
      <w:r>
        <w:rPr>
          <w:rFonts w:hint="eastAsia" w:ascii="宋体" w:hAnsi="宋体" w:cs="宋体"/>
          <w:szCs w:val="21"/>
        </w:rPr>
        <w:t>4.2如成交供应商出现下例情况的，招标人或采购代理机构有权拒绝其供应商参加采购代理机构代理的或招标人的各类招标采购活动（视为没有良好的商业信誉而拒绝参加）：</w:t>
      </w:r>
    </w:p>
    <w:p>
      <w:pPr>
        <w:spacing w:line="440" w:lineRule="exact"/>
        <w:ind w:firstLine="420" w:firstLineChars="200"/>
        <w:rPr>
          <w:rFonts w:ascii="宋体" w:hAnsi="宋体" w:cs="宋体"/>
          <w:szCs w:val="21"/>
        </w:rPr>
      </w:pPr>
      <w:r>
        <w:rPr>
          <w:rFonts w:hint="eastAsia" w:ascii="宋体" w:hAnsi="宋体" w:cs="宋体"/>
          <w:szCs w:val="21"/>
        </w:rPr>
        <w:t>1、逾期未与招标人签订合同（放弃成交）；2、未能在规定的时间内完成施工或达到招标人的验收；3、未按照采购文件、投标（响应）文件及合同条款履约；4、成交供应商逾期未向携手阳光公司支持招标代理服务费的（视为没有良好的商业信誉）；5、出现其它违法、违规、违约行为的。</w:t>
      </w:r>
    </w:p>
    <w:p>
      <w:pPr>
        <w:spacing w:line="440" w:lineRule="exact"/>
        <w:ind w:firstLine="420" w:firstLineChars="200"/>
        <w:rPr>
          <w:rFonts w:ascii="宋体" w:hAnsi="宋体" w:cs="宋体"/>
          <w:szCs w:val="21"/>
        </w:rPr>
      </w:pPr>
      <w:r>
        <w:rPr>
          <w:rFonts w:hint="eastAsia" w:ascii="宋体" w:hAnsi="宋体" w:cs="宋体"/>
          <w:szCs w:val="21"/>
        </w:rPr>
        <w:t>以上情节严重的，将报请政府采购监督管理部门进行相应的行政处罚。造成招标人损失的，成交供应商须承担全部赔偿责任，招标人保留诉讼的权利。</w:t>
      </w:r>
      <w:r>
        <w:rPr>
          <w:rFonts w:hint="eastAsia" w:ascii="宋体" w:hAnsi="宋体" w:cs="宋体"/>
          <w:spacing w:val="15"/>
          <w:kern w:val="0"/>
          <w:szCs w:val="21"/>
        </w:rPr>
        <w:t> </w:t>
      </w:r>
    </w:p>
    <w:p>
      <w:pPr>
        <w:spacing w:line="440" w:lineRule="exact"/>
        <w:ind w:firstLine="420" w:firstLineChars="200"/>
        <w:rPr>
          <w:rFonts w:ascii="宋体" w:hAnsi="宋体" w:cs="宋体"/>
          <w:szCs w:val="21"/>
        </w:rPr>
      </w:pPr>
      <w:r>
        <w:rPr>
          <w:rFonts w:hint="eastAsia" w:ascii="宋体" w:hAnsi="宋体" w:cs="宋体"/>
          <w:szCs w:val="21"/>
        </w:rPr>
        <w:t>4.3法律法规规定的其它违约、违规责任。</w:t>
      </w:r>
    </w:p>
    <w:p>
      <w:pPr>
        <w:spacing w:line="440" w:lineRule="exact"/>
        <w:ind w:firstLine="422" w:firstLineChars="200"/>
        <w:jc w:val="center"/>
        <w:outlineLvl w:val="1"/>
        <w:rPr>
          <w:rFonts w:ascii="宋体" w:hAnsi="宋体" w:cs="宋体"/>
          <w:szCs w:val="21"/>
        </w:rPr>
      </w:pPr>
      <w:bookmarkStart w:id="138" w:name="_Toc25736"/>
      <w:r>
        <w:rPr>
          <w:rFonts w:hint="eastAsia" w:ascii="宋体" w:hAnsi="宋体" w:cs="宋体"/>
          <w:b/>
          <w:szCs w:val="21"/>
        </w:rPr>
        <w:t>七、其他</w:t>
      </w:r>
      <w:bookmarkEnd w:id="138"/>
    </w:p>
    <w:p>
      <w:pPr>
        <w:spacing w:line="440" w:lineRule="exact"/>
        <w:ind w:firstLine="422" w:firstLineChars="200"/>
        <w:rPr>
          <w:rFonts w:ascii="宋体" w:hAnsi="宋体" w:cs="宋体"/>
          <w:szCs w:val="21"/>
        </w:rPr>
      </w:pPr>
      <w:r>
        <w:rPr>
          <w:rFonts w:hint="eastAsia" w:ascii="宋体" w:hAnsi="宋体" w:cs="宋体"/>
          <w:b/>
          <w:szCs w:val="21"/>
        </w:rPr>
        <w:t>1、政府采购履约资金扶持政策</w:t>
      </w:r>
      <w:r>
        <w:rPr>
          <w:rFonts w:hint="eastAsia" w:ascii="宋体" w:hAnsi="宋体" w:cs="宋体"/>
          <w:szCs w:val="21"/>
        </w:rPr>
        <w:t>：根据国家扶持中小企业的有关政策，政府采购中标人在履约过程中如遇到资金困难，凭中标通知书在相关金融机构办理授信申请。相关事宜向采购代理机构咨询。</w:t>
      </w:r>
    </w:p>
    <w:p>
      <w:pPr>
        <w:spacing w:line="440" w:lineRule="exact"/>
        <w:ind w:firstLine="422" w:firstLineChars="200"/>
        <w:rPr>
          <w:rFonts w:ascii="宋体" w:hAnsi="宋体" w:cs="宋体"/>
          <w:szCs w:val="21"/>
        </w:rPr>
      </w:pPr>
      <w:r>
        <w:rPr>
          <w:rFonts w:hint="eastAsia" w:ascii="宋体" w:hAnsi="宋体" w:cs="宋体"/>
          <w:b/>
          <w:szCs w:val="21"/>
        </w:rPr>
        <w:t>2、解释（定义）及其它：</w:t>
      </w:r>
      <w:r>
        <w:rPr>
          <w:rFonts w:hint="eastAsia" w:ascii="宋体" w:hAnsi="宋体" w:cs="宋体"/>
          <w:szCs w:val="21"/>
        </w:rPr>
        <w:t>本次采购活动（含采购文件）中的“货物”包含需要涉及（使用）的服务、工程等有关的所有事宜，“服务”包含需要涉及（使用）的货物、工程等有关的所有事宜，“工程”包含需要涉及（使用）的货物、服务等有关的所有事宜。</w:t>
      </w:r>
    </w:p>
    <w:p>
      <w:pPr>
        <w:spacing w:line="440" w:lineRule="exact"/>
        <w:ind w:firstLine="420" w:firstLineChars="200"/>
        <w:rPr>
          <w:rFonts w:ascii="宋体" w:hAnsi="宋体" w:cs="宋体"/>
          <w:szCs w:val="21"/>
        </w:rPr>
      </w:pPr>
      <w:r>
        <w:rPr>
          <w:rFonts w:hint="eastAsia" w:ascii="宋体" w:hAnsi="宋体" w:cs="宋体"/>
          <w:szCs w:val="21"/>
        </w:rPr>
        <w:t>如无特殊说明，本次招标使用时间为北京时间（24小时制）、日历天；使用货币单位为人民币。</w:t>
      </w:r>
    </w:p>
    <w:p>
      <w:pPr>
        <w:spacing w:line="440" w:lineRule="exact"/>
        <w:ind w:firstLine="420" w:firstLineChars="200"/>
        <w:rPr>
          <w:rFonts w:ascii="宋体" w:hAnsi="宋体" w:cs="宋体"/>
          <w:b/>
          <w:szCs w:val="21"/>
        </w:rPr>
      </w:pPr>
      <w:r>
        <w:rPr>
          <w:rFonts w:hint="eastAsia" w:ascii="宋体" w:hAnsi="宋体" w:cs="宋体"/>
          <w:szCs w:val="21"/>
        </w:rPr>
        <w:t>如无特殊说明，本招标文件中近三个月、近三年等时间均以投标文件递交截止时间（当年或当月）为准[例：递交截止时间为2020年7月1日，近三个月以来是指2020年4月（含）以来；近三年以来是指2017年（含）以来]。如为2018年以来的，是指2018年1月1日以来。如设定年龄的，以出生当年计[不以具体出生月日计。例：递交截止时间为2020年，50岁以下是指1970年1月1日（含）以后出生]。</w:t>
      </w:r>
    </w:p>
    <w:p>
      <w:pPr>
        <w:spacing w:line="440" w:lineRule="exact"/>
        <w:ind w:firstLine="420" w:firstLineChars="200"/>
        <w:rPr>
          <w:rFonts w:ascii="宋体" w:hAnsi="宋体" w:cs="宋体"/>
          <w:b/>
          <w:szCs w:val="21"/>
        </w:rPr>
      </w:pPr>
      <w:r>
        <w:rPr>
          <w:rFonts w:hint="eastAsia" w:ascii="宋体" w:hAnsi="宋体" w:cs="宋体"/>
          <w:szCs w:val="21"/>
        </w:rPr>
        <w:t>如投标人为非法人单位的，“法定代表人”可为自然人本人、经营者本人、负责人。</w:t>
      </w:r>
    </w:p>
    <w:p>
      <w:pPr>
        <w:spacing w:line="440" w:lineRule="exact"/>
        <w:ind w:firstLine="420" w:firstLineChars="200"/>
        <w:jc w:val="left"/>
        <w:rPr>
          <w:rFonts w:ascii="宋体" w:hAnsi="宋体" w:cs="宋体"/>
          <w:szCs w:val="21"/>
        </w:rPr>
      </w:pPr>
      <w:r>
        <w:rPr>
          <w:rFonts w:hint="eastAsia" w:ascii="宋体" w:hAnsi="宋体" w:cs="宋体"/>
          <w:szCs w:val="21"/>
        </w:rPr>
        <w:t>如招标文件中要求提供原件的，原件须与投标文件一起递交，否视为未提供（未响应）。如相关原件以装订等方式装订在投标文件中的，视为一次性证明，不再退还给投标人。“原件备查”是指原件须与投标文件一起携带到投标文件递交地点直至评审结束。评审期间，如评委需要核查原件时，携手阳光公司工作人员将以电话方式通知投标人代表</w:t>
      </w:r>
      <w:r>
        <w:rPr>
          <w:rFonts w:hint="eastAsia" w:ascii="宋体" w:hAnsi="宋体" w:cs="宋体"/>
          <w:bCs/>
          <w:szCs w:val="21"/>
        </w:rPr>
        <w:t>（以投标文件为准）</w:t>
      </w:r>
      <w:r>
        <w:rPr>
          <w:rFonts w:hint="eastAsia" w:ascii="宋体" w:hAnsi="宋体" w:cs="宋体"/>
          <w:szCs w:val="21"/>
        </w:rPr>
        <w:t>，投标人代表必须在接到通知15分钟以内向评委提供（可由携手阳光公司工作人员转交），否视为未提供。</w:t>
      </w:r>
    </w:p>
    <w:p>
      <w:pPr>
        <w:spacing w:line="440" w:lineRule="exact"/>
        <w:ind w:firstLine="420" w:firstLineChars="200"/>
        <w:jc w:val="left"/>
        <w:rPr>
          <w:rFonts w:ascii="宋体" w:hAnsi="宋体" w:cs="宋体"/>
          <w:szCs w:val="21"/>
        </w:rPr>
      </w:pPr>
      <w:r>
        <w:rPr>
          <w:rFonts w:hint="eastAsia" w:ascii="宋体" w:hAnsi="宋体" w:cs="宋体"/>
          <w:szCs w:val="21"/>
        </w:rPr>
        <w:t>投标人应确保相关证书的有效性（如：证书所注明的有效时间在投标文件递交时间之后）。如证书有效性可以不受证书时间限制的，投标人应当在投标文件中进行说明并提供相关法律依据，以便评委评审。</w:t>
      </w:r>
    </w:p>
    <w:p>
      <w:pPr>
        <w:spacing w:line="440" w:lineRule="exact"/>
        <w:ind w:firstLine="420" w:firstLineChars="200"/>
        <w:jc w:val="left"/>
        <w:rPr>
          <w:rFonts w:ascii="宋体" w:hAnsi="宋体" w:cs="宋体"/>
          <w:szCs w:val="21"/>
        </w:rPr>
      </w:pPr>
      <w:r>
        <w:rPr>
          <w:rFonts w:hint="eastAsia" w:ascii="宋体" w:hAnsi="宋体" w:cs="宋体"/>
          <w:szCs w:val="21"/>
        </w:rPr>
        <w:t>本采购文件中所称的“以上”、“以下”、“内”、“以内”，包括本数；所称的“不足”，不包括本数；本采购文件当中“投标”、“投标人”、“投标文件”、“中标”、“中标人”等，分别是指（本次采购活动中可以称为）“参加招标响应”、“参加竞争性招标的供应商”、“招标响应文件”、“成交”、“ 成交供应商”等；</w:t>
      </w:r>
    </w:p>
    <w:p>
      <w:pPr>
        <w:spacing w:line="440" w:lineRule="exact"/>
        <w:ind w:firstLine="422" w:firstLineChars="200"/>
        <w:rPr>
          <w:rFonts w:ascii="宋体" w:hAnsi="宋体" w:cs="宋体"/>
          <w:szCs w:val="21"/>
        </w:rPr>
      </w:pPr>
      <w:r>
        <w:rPr>
          <w:rFonts w:hint="eastAsia" w:ascii="宋体" w:hAnsi="宋体" w:cs="宋体"/>
          <w:b/>
          <w:szCs w:val="21"/>
        </w:rPr>
        <w:t>3、特别说明：采购文件如有异议或表达不准，供应商应当在获取采购文件后及时（3个工作日内）与采购代理机构联系。由此导致投标（响应）文件无效，由各供应商自行承担责任。</w:t>
      </w:r>
    </w:p>
    <w:p>
      <w:pPr>
        <w:spacing w:line="440" w:lineRule="exact"/>
        <w:ind w:firstLine="422" w:firstLineChars="200"/>
        <w:jc w:val="left"/>
        <w:rPr>
          <w:rFonts w:ascii="宋体" w:hAnsi="宋体" w:cs="宋体"/>
          <w:b/>
          <w:szCs w:val="21"/>
        </w:rPr>
      </w:pPr>
    </w:p>
    <w:p>
      <w:pPr>
        <w:pStyle w:val="29"/>
        <w:spacing w:line="440" w:lineRule="exact"/>
        <w:rPr>
          <w:rFonts w:cs="宋体"/>
          <w:szCs w:val="21"/>
        </w:rPr>
      </w:pPr>
    </w:p>
    <w:p>
      <w:pPr>
        <w:pStyle w:val="29"/>
        <w:spacing w:line="440" w:lineRule="exact"/>
        <w:rPr>
          <w:rFonts w:cs="宋体"/>
          <w:szCs w:val="21"/>
        </w:rPr>
      </w:pPr>
    </w:p>
    <w:p>
      <w:pPr>
        <w:pStyle w:val="29"/>
        <w:spacing w:line="440" w:lineRule="exact"/>
        <w:rPr>
          <w:rFonts w:cs="宋体"/>
          <w:szCs w:val="21"/>
        </w:rPr>
      </w:pPr>
    </w:p>
    <w:p>
      <w:pPr>
        <w:pStyle w:val="29"/>
        <w:spacing w:line="440" w:lineRule="exact"/>
        <w:rPr>
          <w:rFonts w:cs="宋体"/>
          <w:szCs w:val="21"/>
        </w:rPr>
      </w:pPr>
    </w:p>
    <w:p>
      <w:pPr>
        <w:pStyle w:val="29"/>
        <w:spacing w:line="440" w:lineRule="exact"/>
        <w:rPr>
          <w:rFonts w:cs="宋体"/>
          <w:szCs w:val="21"/>
        </w:rPr>
      </w:pPr>
    </w:p>
    <w:p>
      <w:pPr>
        <w:pStyle w:val="29"/>
        <w:spacing w:line="440" w:lineRule="exact"/>
        <w:rPr>
          <w:rFonts w:cs="宋体"/>
          <w:szCs w:val="21"/>
        </w:rPr>
      </w:pPr>
    </w:p>
    <w:p>
      <w:pPr>
        <w:spacing w:line="440" w:lineRule="exact"/>
        <w:ind w:firstLine="422"/>
        <w:rPr>
          <w:rFonts w:ascii="宋体" w:hAnsi="宋体" w:cs="宋体"/>
          <w:b/>
          <w:szCs w:val="21"/>
        </w:rPr>
      </w:pPr>
      <w:bookmarkStart w:id="139" w:name="_Toc108041640"/>
    </w:p>
    <w:p>
      <w:pPr>
        <w:spacing w:line="440" w:lineRule="exact"/>
        <w:ind w:firstLine="422"/>
        <w:jc w:val="center"/>
        <w:rPr>
          <w:rFonts w:ascii="宋体" w:hAnsi="宋体" w:cs="宋体"/>
          <w:b/>
          <w:szCs w:val="21"/>
        </w:rPr>
      </w:pPr>
      <w:bookmarkStart w:id="140" w:name="_Toc108881174"/>
    </w:p>
    <w:p>
      <w:pPr>
        <w:spacing w:line="440" w:lineRule="exact"/>
        <w:ind w:firstLine="422"/>
        <w:jc w:val="center"/>
        <w:rPr>
          <w:rFonts w:ascii="宋体" w:hAnsi="宋体" w:cs="宋体"/>
          <w:b/>
          <w:szCs w:val="21"/>
        </w:rPr>
      </w:pPr>
    </w:p>
    <w:p>
      <w:pPr>
        <w:spacing w:line="440" w:lineRule="exact"/>
        <w:ind w:firstLine="422"/>
        <w:jc w:val="center"/>
        <w:rPr>
          <w:rFonts w:ascii="宋体" w:hAnsi="宋体" w:cs="宋体"/>
          <w:b/>
          <w:szCs w:val="21"/>
        </w:rPr>
      </w:pPr>
    </w:p>
    <w:p>
      <w:pPr>
        <w:spacing w:line="440" w:lineRule="exact"/>
        <w:ind w:firstLine="422"/>
        <w:jc w:val="center"/>
        <w:rPr>
          <w:rFonts w:ascii="宋体" w:hAnsi="宋体" w:cs="宋体"/>
          <w:b/>
          <w:szCs w:val="21"/>
        </w:rPr>
      </w:pPr>
    </w:p>
    <w:p>
      <w:pPr>
        <w:spacing w:line="440" w:lineRule="exact"/>
        <w:ind w:firstLine="422"/>
        <w:jc w:val="center"/>
        <w:rPr>
          <w:rFonts w:ascii="宋体" w:hAnsi="宋体" w:cs="宋体"/>
          <w:b/>
          <w:szCs w:val="21"/>
        </w:rPr>
      </w:pPr>
    </w:p>
    <w:p>
      <w:pPr>
        <w:spacing w:line="440" w:lineRule="exact"/>
        <w:ind w:firstLine="422"/>
        <w:jc w:val="center"/>
        <w:rPr>
          <w:rFonts w:ascii="宋体" w:hAnsi="宋体" w:cs="宋体"/>
          <w:b/>
          <w:szCs w:val="21"/>
        </w:rPr>
      </w:pPr>
    </w:p>
    <w:p>
      <w:pPr>
        <w:spacing w:line="440" w:lineRule="exact"/>
        <w:ind w:firstLine="422"/>
        <w:jc w:val="center"/>
        <w:rPr>
          <w:rFonts w:ascii="宋体" w:hAnsi="宋体" w:cs="宋体"/>
          <w:b/>
          <w:szCs w:val="21"/>
        </w:rPr>
      </w:pPr>
    </w:p>
    <w:p>
      <w:pPr>
        <w:ind w:firstLine="420"/>
        <w:rPr>
          <w:rFonts w:ascii="宋体" w:hAnsi="宋体" w:cs="宋体"/>
          <w:szCs w:val="21"/>
        </w:rPr>
      </w:pPr>
      <w:bookmarkStart w:id="141" w:name="_Toc115881315"/>
    </w:p>
    <w:p>
      <w:pPr>
        <w:spacing w:line="460" w:lineRule="exact"/>
        <w:ind w:firstLine="562"/>
        <w:jc w:val="center"/>
        <w:outlineLvl w:val="0"/>
        <w:rPr>
          <w:rFonts w:ascii="宋体" w:hAnsi="宋体" w:cs="宋体"/>
          <w:b/>
          <w:sz w:val="28"/>
          <w:szCs w:val="21"/>
        </w:rPr>
      </w:pPr>
      <w:bookmarkStart w:id="142" w:name="_Toc9156"/>
      <w:r>
        <w:rPr>
          <w:rFonts w:hint="eastAsia" w:ascii="宋体" w:hAnsi="宋体" w:cs="宋体"/>
          <w:b/>
          <w:sz w:val="28"/>
          <w:szCs w:val="21"/>
        </w:rPr>
        <w:t>第三章 采购需求及政府采购合同（拟签订的合同文本）</w:t>
      </w:r>
      <w:bookmarkEnd w:id="139"/>
      <w:bookmarkEnd w:id="140"/>
      <w:bookmarkEnd w:id="141"/>
      <w:bookmarkEnd w:id="142"/>
      <w:bookmarkStart w:id="143" w:name="_Toc108041641"/>
    </w:p>
    <w:bookmarkEnd w:id="143"/>
    <w:p>
      <w:pPr>
        <w:spacing w:line="440" w:lineRule="exact"/>
        <w:ind w:left="420" w:firstLine="422"/>
        <w:jc w:val="center"/>
        <w:rPr>
          <w:rFonts w:ascii="宋体" w:hAnsi="宋体" w:cs="宋体"/>
          <w:b/>
          <w:szCs w:val="21"/>
        </w:rPr>
      </w:pPr>
      <w:r>
        <w:rPr>
          <w:rFonts w:hint="eastAsia" w:ascii="宋体" w:hAnsi="宋体" w:cs="宋体"/>
          <w:b/>
          <w:szCs w:val="21"/>
        </w:rPr>
        <w:t>★本表是</w:t>
      </w:r>
      <w:r>
        <w:rPr>
          <w:rFonts w:hint="eastAsia" w:ascii="宋体" w:hAnsi="宋体" w:cs="宋体"/>
          <w:b/>
          <w:bCs/>
          <w:szCs w:val="21"/>
        </w:rPr>
        <w:t>采购需求及</w:t>
      </w:r>
      <w:r>
        <w:rPr>
          <w:rFonts w:hint="eastAsia" w:ascii="宋体" w:hAnsi="宋体" w:cs="宋体"/>
          <w:b/>
          <w:szCs w:val="21"/>
        </w:rPr>
        <w:t>政府采购合同相关内容的说明和补充，如有矛盾，应以本表为准。</w:t>
      </w:r>
    </w:p>
    <w:tbl>
      <w:tblPr>
        <w:tblStyle w:val="30"/>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ind w:firstLine="422"/>
              <w:jc w:val="center"/>
              <w:rPr>
                <w:rFonts w:ascii="宋体" w:hAnsi="宋体"/>
                <w:b/>
              </w:rPr>
            </w:pPr>
            <w:bookmarkStart w:id="144" w:name="_Toc18313"/>
            <w:bookmarkStart w:id="145" w:name="_Toc115881316"/>
            <w:bookmarkStart w:id="146" w:name="_Toc108881176"/>
            <w:bookmarkStart w:id="147" w:name="_Toc108041642"/>
            <w:r>
              <w:rPr>
                <w:rFonts w:hint="eastAsia" w:ascii="宋体" w:hAnsi="宋体"/>
                <w:b/>
              </w:rPr>
              <w:t>内容</w:t>
            </w:r>
          </w:p>
        </w:tc>
        <w:tc>
          <w:tcPr>
            <w:tcW w:w="7170" w:type="dxa"/>
            <w:noWrap/>
            <w:vAlign w:val="center"/>
          </w:tcPr>
          <w:p>
            <w:pPr>
              <w:spacing w:line="276" w:lineRule="auto"/>
              <w:ind w:firstLine="422"/>
              <w:jc w:val="center"/>
              <w:rPr>
                <w:rFonts w:ascii="宋体" w:hAnsi="宋体"/>
                <w:b/>
              </w:rPr>
            </w:pPr>
            <w:r>
              <w:rPr>
                <w:rFonts w:hint="eastAsia" w:ascii="宋体" w:hAnsi="宋体"/>
                <w:b/>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02" w:type="dxa"/>
            <w:noWrap/>
            <w:vAlign w:val="center"/>
          </w:tcPr>
          <w:p>
            <w:pPr>
              <w:ind w:firstLine="422"/>
              <w:jc w:val="center"/>
              <w:rPr>
                <w:b/>
              </w:rPr>
            </w:pPr>
            <w:r>
              <w:rPr>
                <w:rFonts w:hint="eastAsia"/>
                <w:b/>
              </w:rPr>
              <w:t>采购标的需实现的功能或者目标，采购标的的数量，</w:t>
            </w:r>
            <w:r>
              <w:rPr>
                <w:b/>
              </w:rPr>
              <w:t>所有技术、服务、安全等要求</w:t>
            </w:r>
          </w:p>
        </w:tc>
        <w:tc>
          <w:tcPr>
            <w:tcW w:w="7170" w:type="dxa"/>
            <w:noWrap/>
            <w:vAlign w:val="center"/>
          </w:tcPr>
          <w:p>
            <w:pPr>
              <w:spacing w:line="276" w:lineRule="auto"/>
              <w:ind w:firstLine="420"/>
              <w:jc w:val="center"/>
            </w:pPr>
            <w:r>
              <w:rPr>
                <w:rFonts w:hint="eastAsia"/>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902" w:type="dxa"/>
            <w:noWrap/>
            <w:vAlign w:val="center"/>
          </w:tcPr>
          <w:p>
            <w:pPr>
              <w:ind w:firstLine="422"/>
              <w:jc w:val="center"/>
              <w:rPr>
                <w:b/>
              </w:rPr>
            </w:pPr>
            <w:r>
              <w:rPr>
                <w:rFonts w:hint="eastAsia" w:ascii="宋体" w:hAnsi="宋体"/>
                <w:b/>
              </w:rPr>
              <w:t>★</w:t>
            </w:r>
            <w:r>
              <w:rPr>
                <w:rFonts w:hint="eastAsia" w:ascii="宋体" w:hAnsi="宋体" w:cs="宋体"/>
                <w:b/>
                <w:szCs w:val="21"/>
              </w:rPr>
              <w:t>工程保修期</w:t>
            </w:r>
          </w:p>
        </w:tc>
        <w:tc>
          <w:tcPr>
            <w:tcW w:w="7170" w:type="dxa"/>
            <w:noWrap/>
            <w:vAlign w:val="center"/>
          </w:tcPr>
          <w:p>
            <w:pPr>
              <w:spacing w:line="400" w:lineRule="exact"/>
              <w:ind w:firstLine="422" w:firstLineChars="200"/>
            </w:pPr>
            <w:r>
              <w:rPr>
                <w:rFonts w:hint="eastAsia" w:ascii="宋体" w:hAnsi="宋体" w:cs="宋体"/>
                <w:b/>
                <w:szCs w:val="21"/>
                <w:u w:val="single"/>
              </w:rPr>
              <w:t>5年</w:t>
            </w:r>
            <w:r>
              <w:rPr>
                <w:rFonts w:hint="eastAsia" w:ascii="宋体" w:hAnsi="宋体"/>
                <w:b/>
                <w:szCs w:val="21"/>
              </w:rPr>
              <w:t>（质保期自验收合格之日起算，质保要求：工程因自然力等主客观因素出现松动、脱落等现象，供应商需在3日内到场免费维修）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5" w:hRule="atLeast"/>
          <w:jc w:val="center"/>
        </w:trPr>
        <w:tc>
          <w:tcPr>
            <w:tcW w:w="2902" w:type="dxa"/>
            <w:noWrap/>
            <w:vAlign w:val="center"/>
          </w:tcPr>
          <w:p>
            <w:pPr>
              <w:spacing w:line="276" w:lineRule="auto"/>
              <w:ind w:firstLine="422"/>
              <w:jc w:val="center"/>
              <w:rPr>
                <w:b/>
              </w:rPr>
            </w:pPr>
            <w:r>
              <w:rPr>
                <w:rFonts w:hint="eastAsia" w:ascii="宋体" w:hAnsi="宋体"/>
                <w:b/>
              </w:rPr>
              <w:t>★工期</w:t>
            </w:r>
          </w:p>
        </w:tc>
        <w:tc>
          <w:tcPr>
            <w:tcW w:w="7170" w:type="dxa"/>
            <w:noWrap/>
            <w:vAlign w:val="center"/>
          </w:tcPr>
          <w:p>
            <w:pPr>
              <w:spacing w:line="276" w:lineRule="auto"/>
              <w:ind w:firstLine="422" w:firstLineChars="200"/>
              <w:jc w:val="left"/>
              <w:rPr>
                <w:rFonts w:ascii="宋体" w:hAnsi="宋体"/>
                <w:b/>
                <w:szCs w:val="21"/>
              </w:rPr>
            </w:pPr>
            <w:r>
              <w:rPr>
                <w:rFonts w:hint="eastAsia" w:ascii="宋体" w:hAnsi="宋体"/>
                <w:b/>
                <w:szCs w:val="21"/>
                <w:u w:val="single"/>
              </w:rPr>
              <w:t>40</w:t>
            </w:r>
            <w:r>
              <w:rPr>
                <w:rFonts w:hint="eastAsia" w:ascii="宋体" w:hAnsi="宋体"/>
                <w:b/>
                <w:szCs w:val="21"/>
              </w:rPr>
              <w:t>日历天（具体开工日期以采购人的通知为准）。</w:t>
            </w:r>
          </w:p>
          <w:p>
            <w:pPr>
              <w:widowControl/>
              <w:shd w:val="clear" w:color="auto" w:fill="FFFFFF"/>
              <w:spacing w:line="435" w:lineRule="atLeast"/>
              <w:ind w:firstLine="422" w:firstLineChars="200"/>
              <w:jc w:val="left"/>
            </w:pPr>
            <w:r>
              <w:rPr>
                <w:rFonts w:hint="eastAsia" w:ascii="宋体" w:hAnsi="宋体"/>
                <w:b/>
                <w:szCs w:val="21"/>
              </w:rPr>
              <w:t>供应商须按时施工结束（交付）并达到招标人的验收标准。如验收不合格以及发现伪劣产品等，采购人将视其情形采取退货、返工、拒付款、终止合同、索赔等措施。直至报有关部门，依法处理。【如因施工单位自身施工组织问题造成工期延误的，延误时间如超过3天，每延误一天，处罚1000元，如因工期延误，造成学校重大影响的，学校有权追究责任。（工程延误处罚款项在审计时直接扣除）</w:t>
            </w:r>
            <w:r>
              <w:rPr>
                <w:rFonts w:hint="eastAsia" w:ascii="宋体" w:hAnsi="宋体" w:cs="宋体"/>
                <w:b/>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ind w:firstLine="422"/>
              <w:jc w:val="center"/>
              <w:rPr>
                <w:b/>
              </w:rPr>
            </w:pPr>
            <w:r>
              <w:rPr>
                <w:rFonts w:hint="eastAsia" w:ascii="宋体" w:hAnsi="宋体"/>
                <w:b/>
              </w:rPr>
              <w:t>★</w:t>
            </w:r>
            <w:r>
              <w:rPr>
                <w:rFonts w:hint="eastAsia"/>
                <w:b/>
              </w:rPr>
              <w:t>交付或者实施的地点</w:t>
            </w:r>
          </w:p>
          <w:p>
            <w:pPr>
              <w:spacing w:line="276" w:lineRule="auto"/>
              <w:ind w:firstLine="422"/>
              <w:jc w:val="center"/>
              <w:rPr>
                <w:b/>
              </w:rPr>
            </w:pPr>
            <w:r>
              <w:rPr>
                <w:rFonts w:hint="eastAsia"/>
                <w:b/>
              </w:rPr>
              <w:t>（</w:t>
            </w:r>
            <w:r>
              <w:rPr>
                <w:b/>
              </w:rPr>
              <w:t>交付</w:t>
            </w:r>
            <w:r>
              <w:rPr>
                <w:rFonts w:hint="eastAsia"/>
                <w:b/>
              </w:rPr>
              <w:t>地点或施工地点）</w:t>
            </w:r>
          </w:p>
        </w:tc>
        <w:tc>
          <w:tcPr>
            <w:tcW w:w="7170" w:type="dxa"/>
            <w:noWrap/>
            <w:vAlign w:val="center"/>
          </w:tcPr>
          <w:p>
            <w:pPr>
              <w:spacing w:line="276" w:lineRule="auto"/>
              <w:ind w:firstLine="420"/>
              <w:jc w:val="center"/>
            </w:pPr>
            <w:r>
              <w:rPr>
                <w:rFonts w:hint="eastAsia"/>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ind w:firstLine="422"/>
              <w:jc w:val="center"/>
              <w:rPr>
                <w:b/>
              </w:rPr>
            </w:pPr>
            <w:r>
              <w:rPr>
                <w:rFonts w:hint="eastAsia"/>
                <w:b/>
              </w:rPr>
              <w:t>现场踏勘</w:t>
            </w:r>
          </w:p>
        </w:tc>
        <w:tc>
          <w:tcPr>
            <w:tcW w:w="7170" w:type="dxa"/>
            <w:noWrap/>
            <w:vAlign w:val="center"/>
          </w:tcPr>
          <w:p>
            <w:pPr>
              <w:pStyle w:val="3"/>
              <w:topLinePunct/>
              <w:spacing w:before="0" w:after="0" w:line="276" w:lineRule="auto"/>
              <w:ind w:firstLine="420" w:firstLineChars="200"/>
              <w:jc w:val="both"/>
              <w:rPr>
                <w:rFonts w:ascii="Times New Roman" w:hAnsi="Times New Roman" w:eastAsia="宋体"/>
                <w:b w:val="0"/>
                <w:kern w:val="2"/>
                <w:sz w:val="21"/>
                <w:szCs w:val="24"/>
                <w:lang w:val="zh-TW" w:eastAsia="zh-TW"/>
              </w:rPr>
            </w:pPr>
            <w:bookmarkStart w:id="148" w:name="_Toc8514"/>
            <w:bookmarkStart w:id="149" w:name="_Toc19189"/>
            <w:bookmarkStart w:id="150" w:name="_Toc24774"/>
            <w:r>
              <w:rPr>
                <w:rFonts w:hint="eastAsia" w:ascii="Times New Roman" w:hAnsi="Times New Roman" w:eastAsia="宋体"/>
                <w:b w:val="0"/>
                <w:kern w:val="2"/>
                <w:sz w:val="21"/>
                <w:szCs w:val="24"/>
                <w:lang w:val="zh-TW" w:eastAsia="zh-TW"/>
              </w:rPr>
              <w:t>自行进行现场勘查</w:t>
            </w:r>
            <w:bookmarkEnd w:id="148"/>
            <w:bookmarkEnd w:id="149"/>
            <w:bookmarkEnd w:id="150"/>
          </w:p>
          <w:p>
            <w:pPr>
              <w:spacing w:line="276" w:lineRule="auto"/>
              <w:ind w:firstLine="411" w:firstLineChars="196"/>
              <w:jc w:val="left"/>
            </w:pPr>
            <w:r>
              <w:rPr>
                <w:rFonts w:hint="eastAsia"/>
                <w:lang w:val="zh-TW"/>
              </w:rPr>
              <w:t>踏勘现场</w:t>
            </w:r>
            <w:r>
              <w:rPr>
                <w:rFonts w:hint="eastAsia"/>
                <w:lang w:val="zh-TW" w:eastAsia="zh-TW"/>
              </w:rPr>
              <w:t>人</w:t>
            </w:r>
            <w:r>
              <w:rPr>
                <w:rFonts w:hint="eastAsia"/>
                <w:lang w:val="zh-TW"/>
              </w:rPr>
              <w:t>员</w:t>
            </w:r>
            <w:r>
              <w:rPr>
                <w:rFonts w:hint="eastAsia"/>
                <w:lang w:val="zh-TW" w:eastAsia="zh-TW"/>
              </w:rPr>
              <w:t>（仅限1人）</w:t>
            </w:r>
            <w:r>
              <w:rPr>
                <w:rFonts w:hint="eastAsia"/>
                <w:lang w:val="zh-TW"/>
              </w:rPr>
              <w:t>须</w:t>
            </w:r>
            <w:r>
              <w:rPr>
                <w:rFonts w:hint="eastAsia"/>
                <w:lang w:val="zh-TW" w:eastAsia="zh-TW"/>
              </w:rPr>
              <w:t>从位于盐城市解放南路283号，江苏医药职业学院南门进入，请联系：贾老师；电话：18262395908</w:t>
            </w:r>
            <w:r>
              <w:rPr>
                <w:rFonts w:hint="eastAsia"/>
                <w:lang w:val="zh-T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ind w:firstLine="422"/>
              <w:jc w:val="center"/>
              <w:rPr>
                <w:b/>
              </w:rPr>
            </w:pPr>
            <w:r>
              <w:rPr>
                <w:rFonts w:hint="eastAsia"/>
                <w:b/>
              </w:rPr>
              <w:t>工程结算</w:t>
            </w:r>
          </w:p>
        </w:tc>
        <w:tc>
          <w:tcPr>
            <w:tcW w:w="7170" w:type="dxa"/>
            <w:noWrap/>
            <w:vAlign w:val="center"/>
          </w:tcPr>
          <w:p>
            <w:pPr>
              <w:spacing w:line="276" w:lineRule="auto"/>
              <w:ind w:firstLine="420" w:firstLineChars="200"/>
              <w:jc w:val="left"/>
              <w:rPr>
                <w:rFonts w:ascii="宋体" w:hAnsi="宋体"/>
                <w:bCs/>
                <w:szCs w:val="21"/>
              </w:rPr>
            </w:pPr>
            <w:r>
              <w:rPr>
                <w:rFonts w:hint="eastAsia" w:ascii="宋体" w:hAnsi="宋体"/>
                <w:bCs/>
                <w:szCs w:val="21"/>
              </w:rPr>
              <w:t>1.本工程采用限定总价审计结算方法，按合同以中标单价和实际工作量计算总价，经审计后确认合同审计总价，但合同审计总价不得高于中标总价（不包含签证变更部分）。</w:t>
            </w:r>
          </w:p>
          <w:p>
            <w:pPr>
              <w:spacing w:line="276" w:lineRule="auto"/>
              <w:ind w:firstLine="420" w:firstLineChars="200"/>
              <w:jc w:val="left"/>
              <w:rPr>
                <w:rFonts w:ascii="宋体" w:hAnsi="宋体"/>
                <w:bCs/>
                <w:szCs w:val="21"/>
              </w:rPr>
            </w:pPr>
            <w:r>
              <w:rPr>
                <w:rFonts w:hint="eastAsia" w:ascii="宋体" w:hAnsi="宋体"/>
                <w:bCs/>
                <w:szCs w:val="21"/>
              </w:rPr>
              <w:t>2.结算总价=合同审计总价+签证变更的审计总价。</w:t>
            </w:r>
          </w:p>
          <w:p>
            <w:pPr>
              <w:spacing w:line="276" w:lineRule="auto"/>
              <w:ind w:firstLine="420" w:firstLineChars="200"/>
              <w:jc w:val="left"/>
            </w:pPr>
            <w:r>
              <w:rPr>
                <w:rFonts w:hint="eastAsia" w:ascii="宋体" w:hAnsi="宋体"/>
                <w:bCs/>
                <w:szCs w:val="21"/>
              </w:rPr>
              <w:t>3.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17" w:hRule="atLeast"/>
          <w:jc w:val="center"/>
        </w:trPr>
        <w:tc>
          <w:tcPr>
            <w:tcW w:w="2902" w:type="dxa"/>
            <w:noWrap/>
            <w:vAlign w:val="center"/>
          </w:tcPr>
          <w:p>
            <w:pPr>
              <w:spacing w:line="276" w:lineRule="auto"/>
              <w:ind w:firstLine="422"/>
              <w:jc w:val="center"/>
              <w:rPr>
                <w:rFonts w:ascii="宋体" w:hAnsi="宋体"/>
                <w:b/>
              </w:rPr>
            </w:pPr>
            <w:r>
              <w:rPr>
                <w:rFonts w:hint="eastAsia" w:ascii="宋体" w:hAnsi="宋体"/>
                <w:b/>
              </w:rPr>
              <w:t>★采购资金的支付方式、时间、条件（付款方式）</w:t>
            </w:r>
          </w:p>
        </w:tc>
        <w:tc>
          <w:tcPr>
            <w:tcW w:w="7170" w:type="dxa"/>
            <w:noWrap/>
            <w:vAlign w:val="center"/>
          </w:tcPr>
          <w:p>
            <w:pPr>
              <w:spacing w:line="276" w:lineRule="auto"/>
              <w:ind w:firstLine="420" w:firstLineChars="200"/>
              <w:rPr>
                <w:rFonts w:ascii="宋体" w:hAnsi="宋体"/>
              </w:rPr>
            </w:pPr>
            <w:r>
              <w:rPr>
                <w:rFonts w:hint="eastAsia" w:ascii="宋体" w:hAnsi="宋体"/>
              </w:rPr>
              <w:t xml:space="preserve">1.支付方式：电汇或转账等非现金方式  </w:t>
            </w:r>
          </w:p>
          <w:p>
            <w:pPr>
              <w:spacing w:line="276" w:lineRule="auto"/>
              <w:ind w:firstLine="420" w:firstLineChars="200"/>
              <w:rPr>
                <w:rFonts w:ascii="宋体" w:hAnsi="宋体"/>
                <w:bCs/>
                <w:szCs w:val="21"/>
              </w:rPr>
            </w:pPr>
            <w:r>
              <w:rPr>
                <w:rFonts w:hint="eastAsia" w:ascii="宋体" w:hAnsi="宋体"/>
                <w:bCs/>
                <w:szCs w:val="21"/>
              </w:rPr>
              <w:t>2.支付时间、条件付款方式：</w:t>
            </w:r>
          </w:p>
          <w:p>
            <w:pPr>
              <w:pStyle w:val="14"/>
              <w:spacing w:line="276" w:lineRule="auto"/>
              <w:rPr>
                <w:color w:val="auto"/>
              </w:rPr>
            </w:pPr>
            <w:r>
              <w:rPr>
                <w:rFonts w:hint="eastAsia"/>
                <w:bCs/>
                <w:color w:val="auto"/>
              </w:rPr>
              <w:t>项目验收合格后无质量问题支付合同价的60%款项；审计合格后付至审计价的80%，一年后无质量问题付至审计价的90%，三年后无质量问题付至95%，余款待验收合格质保结束后无质量问题一次性无息付清。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0072" w:type="dxa"/>
            <w:gridSpan w:val="2"/>
            <w:noWrap/>
            <w:vAlign w:val="center"/>
          </w:tcPr>
          <w:p>
            <w:pPr>
              <w:spacing w:line="276" w:lineRule="auto"/>
              <w:ind w:firstLine="422"/>
              <w:jc w:val="center"/>
              <w:rPr>
                <w:rFonts w:ascii="宋体" w:hAnsi="宋体"/>
                <w:b/>
              </w:rPr>
            </w:pPr>
            <w:r>
              <w:rPr>
                <w:rFonts w:hint="eastAsia" w:ascii="宋体" w:hAnsi="宋体"/>
                <w:b/>
              </w:rPr>
              <w:t>本表当中，加★部分为实质性要求，不接受负偏离。</w:t>
            </w:r>
          </w:p>
        </w:tc>
      </w:tr>
    </w:tbl>
    <w:p>
      <w:pPr>
        <w:pStyle w:val="11"/>
        <w:jc w:val="center"/>
      </w:pPr>
      <w:bookmarkStart w:id="151" w:name="_Toc17460"/>
      <w:r>
        <w:rPr>
          <w:rFonts w:hint="eastAsia"/>
        </w:rPr>
        <w:t>第一部分：采购需求及参数要求</w:t>
      </w:r>
      <w:bookmarkEnd w:id="144"/>
      <w:bookmarkEnd w:id="145"/>
      <w:bookmarkEnd w:id="151"/>
    </w:p>
    <w:bookmarkEnd w:id="146"/>
    <w:bookmarkEnd w:id="147"/>
    <w:p>
      <w:pPr>
        <w:spacing w:line="360" w:lineRule="auto"/>
        <w:ind w:firstLine="422" w:firstLineChars="200"/>
        <w:rPr>
          <w:rFonts w:ascii="宋体" w:hAnsi="宋体" w:cs="宋体"/>
          <w:b/>
          <w:szCs w:val="21"/>
        </w:rPr>
      </w:pPr>
      <w:bookmarkStart w:id="152" w:name="_Toc108881185"/>
      <w:bookmarkStart w:id="153" w:name="_Toc108041647"/>
      <w:r>
        <w:rPr>
          <w:rFonts w:hint="eastAsia" w:ascii="宋体" w:hAnsi="宋体" w:cs="宋体"/>
          <w:b/>
          <w:szCs w:val="21"/>
        </w:rPr>
        <w:t>一、项目概况</w:t>
      </w:r>
    </w:p>
    <w:p>
      <w:pPr>
        <w:spacing w:line="360" w:lineRule="auto"/>
        <w:ind w:firstLine="420" w:firstLineChars="200"/>
        <w:rPr>
          <w:rFonts w:ascii="宋体" w:hAnsi="宋体" w:cs="宋体"/>
          <w:szCs w:val="21"/>
        </w:rPr>
      </w:pPr>
      <w:r>
        <w:rPr>
          <w:rFonts w:hint="eastAsia" w:ascii="宋体" w:hAnsi="宋体" w:cs="宋体"/>
          <w:szCs w:val="21"/>
        </w:rPr>
        <w:t>现拟将西园南门西侧两间房作为继续教育学院的江苏省银龄学习中心和盐城市家政服务培训中心服务接待室进行改造。</w:t>
      </w:r>
    </w:p>
    <w:p>
      <w:pPr>
        <w:spacing w:line="360" w:lineRule="auto"/>
        <w:ind w:firstLine="420" w:firstLineChars="200"/>
        <w:rPr>
          <w:rFonts w:ascii="宋体" w:hAnsi="宋体" w:cs="宋体"/>
          <w:b/>
          <w:szCs w:val="21"/>
        </w:rPr>
      </w:pPr>
      <w:r>
        <w:rPr>
          <w:rFonts w:hint="eastAsia" w:ascii="宋体" w:hAnsi="宋体" w:cs="宋体"/>
          <w:color w:val="252525"/>
          <w:szCs w:val="21"/>
        </w:rPr>
        <w:t>二</w:t>
      </w:r>
      <w:r>
        <w:rPr>
          <w:rFonts w:hint="eastAsia" w:ascii="宋体" w:hAnsi="宋体" w:cs="宋体"/>
          <w:b/>
          <w:szCs w:val="21"/>
        </w:rPr>
        <w:t>、项目需求</w:t>
      </w:r>
    </w:p>
    <w:p>
      <w:pPr>
        <w:spacing w:line="360" w:lineRule="auto"/>
        <w:ind w:firstLine="420" w:firstLineChars="200"/>
        <w:rPr>
          <w:rFonts w:ascii="宋体" w:hAnsi="宋体" w:cs="宋体"/>
          <w:szCs w:val="21"/>
        </w:rPr>
      </w:pPr>
      <w:r>
        <w:rPr>
          <w:rFonts w:hint="eastAsia" w:ascii="宋体" w:hAnsi="宋体" w:cs="宋体"/>
          <w:szCs w:val="21"/>
        </w:rPr>
        <w:t>改造说明：</w:t>
      </w:r>
    </w:p>
    <w:p>
      <w:pPr>
        <w:spacing w:line="360" w:lineRule="auto"/>
        <w:ind w:firstLine="420" w:firstLineChars="200"/>
        <w:rPr>
          <w:rFonts w:ascii="宋体" w:hAnsi="宋体" w:cs="宋体"/>
          <w:szCs w:val="21"/>
        </w:rPr>
      </w:pPr>
      <w:r>
        <w:rPr>
          <w:rFonts w:hint="eastAsia" w:ascii="宋体" w:hAnsi="宋体" w:cs="宋体"/>
          <w:szCs w:val="21"/>
        </w:rPr>
        <w:t>1.室内原有杂物、家具、电器、洁具、灯具、开关插座、墙面张贴物品及窗帘等全部拆除，需保留物资搬运至甲方指定位置；</w:t>
      </w:r>
    </w:p>
    <w:p>
      <w:pPr>
        <w:spacing w:line="360" w:lineRule="auto"/>
        <w:ind w:firstLine="420" w:firstLineChars="200"/>
        <w:rPr>
          <w:rFonts w:ascii="宋体" w:hAnsi="宋体" w:cs="宋体"/>
          <w:szCs w:val="21"/>
        </w:rPr>
      </w:pPr>
      <w:r>
        <w:rPr>
          <w:rFonts w:hint="eastAsia" w:ascii="宋体" w:hAnsi="宋体" w:cs="宋体"/>
          <w:szCs w:val="21"/>
        </w:rPr>
        <w:t>2.原墙面墙砖饰面和涂料材料等铲除至基层,墙面整体粉刷；</w:t>
      </w:r>
    </w:p>
    <w:p>
      <w:pPr>
        <w:spacing w:line="360" w:lineRule="auto"/>
        <w:ind w:firstLine="420" w:firstLineChars="200"/>
        <w:rPr>
          <w:rFonts w:ascii="宋体" w:hAnsi="宋体" w:cs="宋体"/>
          <w:szCs w:val="21"/>
        </w:rPr>
      </w:pPr>
      <w:r>
        <w:rPr>
          <w:rFonts w:hint="eastAsia" w:ascii="宋体" w:hAnsi="宋体" w:cs="宋体"/>
          <w:szCs w:val="21"/>
        </w:rPr>
        <w:t>3.原地面材料及基层拆除，使用陶粒土抬高，水泥砂浆平整后铺贴地砖；</w:t>
      </w:r>
    </w:p>
    <w:p>
      <w:pPr>
        <w:spacing w:line="360" w:lineRule="auto"/>
        <w:ind w:firstLine="420" w:firstLineChars="200"/>
        <w:rPr>
          <w:rFonts w:ascii="宋体" w:hAnsi="宋体" w:cs="宋体"/>
          <w:szCs w:val="21"/>
        </w:rPr>
      </w:pPr>
      <w:r>
        <w:rPr>
          <w:rFonts w:hint="eastAsia" w:ascii="宋体" w:hAnsi="宋体" w:cs="宋体"/>
          <w:szCs w:val="21"/>
        </w:rPr>
        <w:t>4.原天花石膏板吊顶及龙骨拆除，原始楼板顶面拆除涂料，修复平整；</w:t>
      </w:r>
    </w:p>
    <w:p>
      <w:pPr>
        <w:spacing w:line="360" w:lineRule="auto"/>
        <w:ind w:firstLine="420" w:firstLineChars="200"/>
        <w:rPr>
          <w:rFonts w:ascii="宋体" w:hAnsi="宋体" w:cs="宋体"/>
          <w:szCs w:val="21"/>
        </w:rPr>
      </w:pPr>
      <w:r>
        <w:rPr>
          <w:rFonts w:hint="eastAsia" w:ascii="宋体" w:hAnsi="宋体" w:cs="宋体"/>
          <w:szCs w:val="21"/>
        </w:rPr>
        <w:t>5.室内建筑幕墙窗上口使用木工板结合耐候胶封闭，完成后涂刷白色乳胶漆；</w:t>
      </w:r>
    </w:p>
    <w:p>
      <w:pPr>
        <w:spacing w:line="360" w:lineRule="auto"/>
        <w:ind w:firstLine="420" w:firstLineChars="200"/>
        <w:rPr>
          <w:rFonts w:ascii="宋体" w:hAnsi="宋体" w:cs="宋体"/>
          <w:szCs w:val="21"/>
        </w:rPr>
      </w:pPr>
      <w:r>
        <w:rPr>
          <w:rFonts w:hint="eastAsia" w:ascii="宋体" w:hAnsi="宋体" w:cs="宋体"/>
          <w:szCs w:val="21"/>
        </w:rPr>
        <w:t>6.配电箱拆除移位，仓库兼盥洗间上下水管道需重布；</w:t>
      </w:r>
    </w:p>
    <w:p>
      <w:pPr>
        <w:spacing w:line="360" w:lineRule="auto"/>
        <w:ind w:firstLine="420" w:firstLineChars="200"/>
        <w:rPr>
          <w:rFonts w:ascii="宋体" w:hAnsi="宋体" w:cs="宋体"/>
          <w:szCs w:val="21"/>
        </w:rPr>
      </w:pPr>
      <w:r>
        <w:rPr>
          <w:rFonts w:hint="eastAsia" w:ascii="宋体" w:hAnsi="宋体" w:cs="宋体"/>
          <w:szCs w:val="21"/>
        </w:rPr>
        <w:t>7.拆除部分墙体和门，依据图纸开门洞；</w:t>
      </w:r>
    </w:p>
    <w:p>
      <w:pPr>
        <w:spacing w:line="360" w:lineRule="auto"/>
        <w:ind w:firstLine="420" w:firstLineChars="200"/>
        <w:rPr>
          <w:rFonts w:ascii="宋体" w:hAnsi="宋体" w:cs="宋体"/>
          <w:szCs w:val="21"/>
        </w:rPr>
      </w:pPr>
      <w:r>
        <w:rPr>
          <w:rFonts w:hint="eastAsia" w:ascii="宋体" w:hAnsi="宋体" w:cs="宋体"/>
          <w:szCs w:val="21"/>
        </w:rPr>
        <w:t>8.依据图纸布置强弱电插座和上下水管道；</w:t>
      </w:r>
    </w:p>
    <w:p>
      <w:pPr>
        <w:spacing w:line="360" w:lineRule="auto"/>
        <w:ind w:firstLine="420" w:firstLineChars="200"/>
        <w:rPr>
          <w:rFonts w:ascii="宋体" w:hAnsi="宋体" w:cs="宋体"/>
          <w:szCs w:val="21"/>
        </w:rPr>
      </w:pPr>
      <w:r>
        <w:rPr>
          <w:rFonts w:hint="eastAsia" w:ascii="宋体" w:hAnsi="宋体" w:cs="宋体"/>
          <w:szCs w:val="21"/>
        </w:rPr>
        <w:t>9.铺贴地砖和门槛石，仓库兼盥洗间墙地面重做防水，防水高度1.8米。地砖均使用美缝剂美缝；</w:t>
      </w:r>
    </w:p>
    <w:p>
      <w:pPr>
        <w:spacing w:line="360" w:lineRule="auto"/>
        <w:ind w:firstLine="420" w:firstLineChars="200"/>
        <w:rPr>
          <w:rFonts w:ascii="宋体" w:hAnsi="宋体" w:cs="宋体"/>
          <w:szCs w:val="21"/>
        </w:rPr>
      </w:pPr>
      <w:r>
        <w:rPr>
          <w:rFonts w:hint="eastAsia" w:ascii="宋体" w:hAnsi="宋体" w:cs="宋体"/>
          <w:szCs w:val="21"/>
        </w:rPr>
        <w:t>10.原顶涂刷白色乳胶漆，安装灯具，仓库兼盥洗间安装300*300mm集成铝板吊顶，安装集成灯具；</w:t>
      </w:r>
    </w:p>
    <w:p>
      <w:pPr>
        <w:spacing w:line="360" w:lineRule="auto"/>
        <w:ind w:firstLine="420" w:firstLineChars="200"/>
        <w:rPr>
          <w:rFonts w:ascii="宋体" w:hAnsi="宋体" w:cs="宋体"/>
          <w:szCs w:val="21"/>
        </w:rPr>
      </w:pPr>
      <w:r>
        <w:rPr>
          <w:rFonts w:hint="eastAsia" w:ascii="宋体" w:hAnsi="宋体" w:cs="宋体"/>
          <w:szCs w:val="21"/>
        </w:rPr>
        <w:t>11.墙面白色乳胶漆，100mm不锈钢踢脚线。仓库兼盥洗间贴300*600mm墙砖；</w:t>
      </w:r>
    </w:p>
    <w:p>
      <w:pPr>
        <w:spacing w:line="360" w:lineRule="auto"/>
        <w:ind w:firstLine="420" w:firstLineChars="200"/>
        <w:rPr>
          <w:rFonts w:ascii="宋体" w:hAnsi="宋体" w:cs="宋体"/>
          <w:szCs w:val="21"/>
        </w:rPr>
      </w:pPr>
      <w:r>
        <w:rPr>
          <w:rFonts w:hint="eastAsia" w:ascii="宋体" w:hAnsi="宋体" w:cs="宋体"/>
          <w:szCs w:val="21"/>
        </w:rPr>
        <w:t>12.依据图纸制作背景墙及字牌等；</w:t>
      </w:r>
    </w:p>
    <w:p>
      <w:pPr>
        <w:spacing w:line="360" w:lineRule="auto"/>
        <w:ind w:firstLine="420" w:firstLineChars="200"/>
        <w:rPr>
          <w:rFonts w:ascii="宋体" w:hAnsi="宋体" w:cs="宋体"/>
          <w:szCs w:val="21"/>
        </w:rPr>
      </w:pPr>
      <w:r>
        <w:rPr>
          <w:rFonts w:hint="eastAsia" w:ascii="宋体" w:hAnsi="宋体" w:cs="宋体"/>
          <w:szCs w:val="21"/>
        </w:rPr>
        <w:t>13.屋面防水重做，飞檐支撑立柱外包裹铝塑板修补，挑檐下口铝塑板修补，外窗玻璃部分破损需更换，外墙石材局部修补，对开玻璃门门框维修出新配备插销锁。</w:t>
      </w:r>
    </w:p>
    <w:p>
      <w:pPr>
        <w:spacing w:line="360" w:lineRule="auto"/>
        <w:ind w:firstLine="420" w:firstLineChars="200"/>
        <w:rPr>
          <w:rFonts w:ascii="宋体" w:hAnsi="宋体" w:cs="宋体"/>
          <w:szCs w:val="21"/>
        </w:rPr>
      </w:pPr>
      <w:r>
        <w:rPr>
          <w:rFonts w:hint="eastAsia" w:ascii="宋体" w:hAnsi="宋体" w:cs="宋体"/>
          <w:szCs w:val="21"/>
        </w:rPr>
        <w:t>14.西侧单开玻璃门拆除安装玻璃幕墙窗；样式同建筑原有玻璃玻璃幕墙窗，玻璃幕墙窗规格为：①6C+1.5PVB+6C夹层玻璃；②120系列2.0mm壁厚铝合金框料；</w:t>
      </w:r>
    </w:p>
    <w:p>
      <w:pPr>
        <w:spacing w:line="360" w:lineRule="auto"/>
        <w:ind w:firstLine="420" w:firstLineChars="200"/>
        <w:rPr>
          <w:rFonts w:ascii="宋体" w:hAnsi="宋体" w:cs="宋体"/>
          <w:szCs w:val="21"/>
        </w:rPr>
      </w:pPr>
      <w:r>
        <w:rPr>
          <w:rFonts w:hint="eastAsia" w:ascii="宋体" w:hAnsi="宋体" w:cs="宋体"/>
          <w:szCs w:val="21"/>
        </w:rPr>
        <w:t>15.定制安装户外LED滚动走字单色显示屏，物理点间距10mm,每平方米1万点，亮度每平方米1400cd；</w:t>
      </w:r>
    </w:p>
    <w:p>
      <w:pPr>
        <w:spacing w:line="360" w:lineRule="auto"/>
        <w:ind w:firstLine="420" w:firstLineChars="200"/>
        <w:rPr>
          <w:rFonts w:ascii="宋体" w:hAnsi="宋体" w:cs="宋体"/>
          <w:szCs w:val="21"/>
        </w:rPr>
      </w:pPr>
      <w:r>
        <w:rPr>
          <w:rFonts w:hint="eastAsia" w:ascii="宋体" w:hAnsi="宋体" w:cs="宋体"/>
          <w:szCs w:val="21"/>
        </w:rPr>
        <w:t>16.定制安装1.2壁厚不锈钢定制</w:t>
      </w:r>
      <w:r>
        <w:rPr>
          <w:rFonts w:hint="eastAsia" w:ascii="宋体" w:hAnsi="宋体" w:cs="宋体"/>
          <w:szCs w:val="21"/>
          <w:highlight w:val="none"/>
        </w:rPr>
        <w:t>仿</w:t>
      </w:r>
      <w:r>
        <w:rPr>
          <w:rFonts w:hint="eastAsia" w:ascii="宋体" w:hAnsi="宋体" w:cs="宋体"/>
          <w:szCs w:val="21"/>
        </w:rPr>
        <w:t>古铜色字牌，具体内容及字体等由甲方确定；</w:t>
      </w:r>
    </w:p>
    <w:p>
      <w:pPr>
        <w:spacing w:line="360" w:lineRule="auto"/>
        <w:ind w:firstLine="420" w:firstLineChars="200"/>
        <w:rPr>
          <w:rFonts w:ascii="宋体" w:hAnsi="宋体" w:cs="宋体"/>
          <w:szCs w:val="21"/>
        </w:rPr>
      </w:pPr>
      <w:r>
        <w:rPr>
          <w:rFonts w:hint="eastAsia" w:ascii="宋体" w:hAnsi="宋体" w:cs="宋体"/>
          <w:szCs w:val="21"/>
        </w:rPr>
        <w:t>17.安装各类开关插座、空调及电视等用电器；接待室电视规格为①能效等级 1级；②分辨率：3840×2160 比例：16:9；③尺寸：75吋；室内两台3P柜式空调规格为：①能效等级 1级；②制冷量(W)范围：900-9220；③制热量(W)范围：900-12260；</w:t>
      </w:r>
    </w:p>
    <w:p>
      <w:pPr>
        <w:spacing w:line="360" w:lineRule="auto"/>
        <w:ind w:firstLine="420" w:firstLineChars="200"/>
        <w:rPr>
          <w:rFonts w:ascii="宋体" w:hAnsi="宋体" w:cs="宋体"/>
          <w:szCs w:val="21"/>
          <w:highlight w:val="yellow"/>
        </w:rPr>
      </w:pPr>
      <w:r>
        <w:rPr>
          <w:rFonts w:hint="eastAsia" w:ascii="宋体" w:hAnsi="宋体" w:cs="宋体"/>
          <w:szCs w:val="21"/>
        </w:rPr>
        <w:t>18.定制L型接待台及会议桌椅；规格为：①会议桌长2.7米、宽1.2米，高度0.75米；②会议桌台面为50mm厚E0级高密度三聚氰胺板，预涂漆胡桃木色，预留线盒和理线槽等；③会议椅靠背宽度420~520mm，坐宽480~540mm，坐高可调节。椅子靠背与坐垫材质为人造革填充高密度海绵，配置扶手、头枕和旋转轮。</w:t>
      </w:r>
    </w:p>
    <w:p>
      <w:pPr>
        <w:spacing w:line="360" w:lineRule="auto"/>
        <w:ind w:firstLine="420" w:firstLineChars="200"/>
        <w:rPr>
          <w:rFonts w:ascii="宋体" w:hAnsi="宋体" w:cs="宋体"/>
          <w:szCs w:val="21"/>
        </w:rPr>
      </w:pPr>
      <w:r>
        <w:rPr>
          <w:rFonts w:hint="eastAsia" w:ascii="宋体" w:hAnsi="宋体" w:cs="宋体"/>
          <w:szCs w:val="21"/>
        </w:rPr>
        <w:t>19.仓库兼盥洗间内安装洗手台。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20.本项目施工过程中的主要材料检测及竣工后环境质量检测等检测服务费用由施工单位承担（检测项目及数量由校方核定，总费用不超过合同总价的5%）</w:t>
      </w:r>
    </w:p>
    <w:p>
      <w:pPr>
        <w:spacing w:line="360" w:lineRule="auto"/>
        <w:ind w:firstLine="420"/>
        <w:rPr>
          <w:rFonts w:ascii="宋体" w:hAnsi="宋体" w:cs="宋体"/>
          <w:b/>
          <w:szCs w:val="21"/>
        </w:rPr>
      </w:pPr>
      <w:r>
        <w:rPr>
          <w:rFonts w:hint="eastAsia" w:ascii="宋体" w:hAnsi="宋体" w:cs="宋体"/>
          <w:szCs w:val="21"/>
        </w:rPr>
        <w:t>三、</w:t>
      </w:r>
      <w:r>
        <w:rPr>
          <w:rFonts w:hint="eastAsia" w:ascii="宋体" w:hAnsi="宋体" w:cs="宋体"/>
          <w:b/>
          <w:szCs w:val="21"/>
        </w:rPr>
        <w:t>主要设备材料招标人推荐品牌一览表</w:t>
      </w:r>
    </w:p>
    <w:tbl>
      <w:tblPr>
        <w:tblStyle w:val="30"/>
        <w:tblW w:w="96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2551"/>
        <w:gridCol w:w="2710"/>
        <w:gridCol w:w="3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539" w:type="dxa"/>
            <w:tcBorders>
              <w:top w:val="single" w:color="000000" w:sz="4" w:space="0"/>
              <w:left w:val="single" w:color="000000" w:sz="4" w:space="0"/>
              <w:bottom w:val="single" w:color="auto" w:sz="4" w:space="0"/>
              <w:right w:val="single" w:color="auto" w:sz="4" w:space="0"/>
            </w:tcBorders>
            <w:vAlign w:val="center"/>
          </w:tcPr>
          <w:p>
            <w:pPr>
              <w:spacing w:line="360" w:lineRule="auto"/>
              <w:rPr>
                <w:rFonts w:ascii="宋体" w:hAnsi="宋体" w:cs="宋体"/>
                <w:b/>
                <w:bCs/>
                <w:szCs w:val="21"/>
              </w:rPr>
            </w:pPr>
            <w:r>
              <w:rPr>
                <w:rFonts w:hint="eastAsia" w:ascii="宋体" w:hAnsi="宋体" w:cs="宋体"/>
                <w:b/>
                <w:bCs/>
                <w:szCs w:val="21"/>
              </w:rPr>
              <w:t>序号</w:t>
            </w:r>
          </w:p>
        </w:tc>
        <w:tc>
          <w:tcPr>
            <w:tcW w:w="2551" w:type="dxa"/>
            <w:tcBorders>
              <w:top w:val="single" w:color="000000" w:sz="4" w:space="0"/>
              <w:left w:val="single" w:color="auto" w:sz="4" w:space="0"/>
              <w:bottom w:val="single" w:color="auto" w:sz="4" w:space="0"/>
              <w:right w:val="single" w:color="000000" w:sz="4" w:space="0"/>
            </w:tcBorders>
            <w:vAlign w:val="center"/>
          </w:tcPr>
          <w:p>
            <w:pPr>
              <w:spacing w:line="360" w:lineRule="auto"/>
              <w:jc w:val="center"/>
              <w:rPr>
                <w:rFonts w:ascii="宋体" w:hAnsi="宋体" w:cs="宋体"/>
                <w:b/>
                <w:bCs/>
                <w:szCs w:val="21"/>
              </w:rPr>
            </w:pPr>
            <w:r>
              <w:rPr>
                <w:rFonts w:hint="eastAsia" w:ascii="宋体" w:hAnsi="宋体" w:cs="宋体"/>
                <w:b/>
                <w:bCs/>
                <w:szCs w:val="21"/>
              </w:rPr>
              <w:t>材料设备名称</w:t>
            </w:r>
          </w:p>
        </w:tc>
        <w:tc>
          <w:tcPr>
            <w:tcW w:w="2710" w:type="dxa"/>
            <w:tcBorders>
              <w:top w:val="single" w:color="000000" w:sz="4" w:space="0"/>
              <w:left w:val="single" w:color="000000" w:sz="4" w:space="0"/>
              <w:bottom w:val="single" w:color="auto" w:sz="4" w:space="0"/>
              <w:right w:val="single" w:color="000000" w:sz="4" w:space="0"/>
            </w:tcBorders>
            <w:vAlign w:val="center"/>
          </w:tcPr>
          <w:p>
            <w:pPr>
              <w:spacing w:line="360" w:lineRule="auto"/>
              <w:ind w:firstLine="422"/>
              <w:jc w:val="center"/>
              <w:rPr>
                <w:rFonts w:ascii="宋体" w:hAnsi="宋体" w:cs="宋体"/>
                <w:b/>
                <w:bCs/>
                <w:szCs w:val="21"/>
              </w:rPr>
            </w:pPr>
            <w:r>
              <w:rPr>
                <w:rFonts w:hint="eastAsia" w:ascii="宋体" w:hAnsi="宋体" w:cs="宋体"/>
                <w:b/>
                <w:bCs/>
                <w:szCs w:val="21"/>
              </w:rPr>
              <w:t>材料主要性能要求</w:t>
            </w:r>
          </w:p>
        </w:tc>
        <w:tc>
          <w:tcPr>
            <w:tcW w:w="3837" w:type="dxa"/>
            <w:tcBorders>
              <w:top w:val="single" w:color="000000" w:sz="4" w:space="0"/>
              <w:left w:val="single" w:color="000000" w:sz="4" w:space="0"/>
              <w:bottom w:val="single" w:color="auto" w:sz="4" w:space="0"/>
              <w:right w:val="single" w:color="000000" w:sz="4" w:space="0"/>
            </w:tcBorders>
            <w:vAlign w:val="center"/>
          </w:tcPr>
          <w:p>
            <w:pPr>
              <w:spacing w:line="360" w:lineRule="auto"/>
              <w:ind w:firstLine="422"/>
              <w:jc w:val="center"/>
              <w:rPr>
                <w:rFonts w:ascii="宋体" w:hAnsi="宋体" w:cs="宋体"/>
                <w:b/>
                <w:bCs/>
                <w:szCs w:val="21"/>
              </w:rPr>
            </w:pPr>
            <w:r>
              <w:rPr>
                <w:rFonts w:hint="eastAsia" w:ascii="宋体" w:hAnsi="宋体" w:cs="宋体"/>
                <w:b/>
                <w:bCs/>
                <w:szCs w:val="21"/>
              </w:rPr>
              <w:t>招标人推荐品牌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539"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551"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rPr>
                <w:rFonts w:ascii="宋体" w:hAnsi="宋体" w:cs="宋体"/>
                <w:kern w:val="0"/>
                <w:szCs w:val="21"/>
              </w:rPr>
            </w:pPr>
            <w:r>
              <w:rPr>
                <w:rFonts w:hint="eastAsia" w:ascii="宋体" w:hAnsi="宋体" w:cs="宋体"/>
                <w:kern w:val="0"/>
                <w:szCs w:val="21"/>
              </w:rPr>
              <w:t>乳胶漆</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合格品及其以上等级，环保等级达E1级</w:t>
            </w:r>
          </w:p>
        </w:tc>
        <w:tc>
          <w:tcPr>
            <w:tcW w:w="3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szCs w:val="21"/>
              </w:rPr>
            </w:pPr>
            <w:r>
              <w:rPr>
                <w:rFonts w:hint="eastAsia" w:ascii="宋体" w:hAnsi="宋体" w:cs="宋体"/>
                <w:szCs w:val="21"/>
              </w:rPr>
              <w:t>立邦、多乐士、华润、三棵树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0"/>
                <w:szCs w:val="21"/>
              </w:rPr>
            </w:pPr>
            <w:r>
              <w:rPr>
                <w:rFonts w:hint="eastAsia" w:ascii="宋体" w:hAnsi="宋体" w:cs="宋体"/>
                <w:color w:val="000000"/>
                <w:szCs w:val="21"/>
              </w:rPr>
              <w:t>地砖</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马可波罗、东鹏、诺贝尔、冠军、斯米克、冠珠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铝板集成吊顶</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szCs w:val="21"/>
              </w:rPr>
            </w:pPr>
            <w:r>
              <w:rPr>
                <w:rFonts w:hint="eastAsia" w:ascii="宋体" w:hAnsi="宋体" w:cs="宋体"/>
                <w:szCs w:val="21"/>
              </w:rPr>
              <w:t>顶上、奇力、奥普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铝合金门窗</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南山、凤铝、栋梁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纸面石膏板</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优时吉博罗、龙牌、可耐福、圣戈班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轻钢龙骨</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博罗拉法基、龙牌、可耐福、圣戈班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电线电缆</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远东、江南、上上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开关、插座</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ABB、施耐德、西门子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灯具</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雷士、欧普、飞利浦、松下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给水管、排水管、电线管</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公元、中财、联塑、日丰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配电箱和内元器件</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施耐德、ABB、西门子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空调</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格力、美的、海尔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13</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电视机</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小米、海信、华为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14</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综合布线系统</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一舟、普联、康普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15</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kern w:val="0"/>
                <w:szCs w:val="21"/>
              </w:rPr>
            </w:pPr>
            <w:r>
              <w:rPr>
                <w:rFonts w:hint="eastAsia" w:ascii="宋体" w:hAnsi="宋体" w:cs="宋体"/>
                <w:kern w:val="0"/>
                <w:szCs w:val="21"/>
              </w:rPr>
              <w:t>网线</w:t>
            </w: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u w:val="single"/>
              </w:rPr>
            </w:pPr>
            <w:r>
              <w:rPr>
                <w:rFonts w:hint="eastAsia" w:ascii="宋体" w:hAnsi="宋体" w:cs="宋体"/>
                <w:szCs w:val="21"/>
              </w:rPr>
              <w:t>合格品及其以上等级（六类非屏蔽网线）</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szCs w:val="21"/>
                <w:u w:val="single"/>
              </w:rPr>
            </w:pPr>
            <w:r>
              <w:rPr>
                <w:rFonts w:hint="eastAsia" w:ascii="宋体" w:hAnsi="宋体" w:cs="宋体"/>
                <w:szCs w:val="21"/>
              </w:rPr>
              <w:t>一舟、普联、康普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16</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kern w:val="0"/>
                <w:szCs w:val="21"/>
              </w:rPr>
            </w:pPr>
            <w:r>
              <w:rPr>
                <w:rFonts w:hint="eastAsia" w:ascii="宋体" w:hAnsi="宋体" w:cs="宋体"/>
                <w:kern w:val="0"/>
                <w:szCs w:val="21"/>
              </w:rPr>
              <w:t>防水材料</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北京东方雨虹、德高、卓宝、科顺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5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17</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kern w:val="0"/>
                <w:szCs w:val="21"/>
              </w:rPr>
            </w:pPr>
            <w:r>
              <w:rPr>
                <w:rFonts w:hint="eastAsia" w:ascii="宋体" w:hAnsi="宋体" w:cs="宋体"/>
                <w:kern w:val="0"/>
                <w:szCs w:val="21"/>
              </w:rPr>
              <w:t>饮水机</w:t>
            </w:r>
          </w:p>
        </w:tc>
        <w:tc>
          <w:tcPr>
            <w:tcW w:w="27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合格品及其以上等级</w:t>
            </w:r>
          </w:p>
        </w:tc>
        <w:tc>
          <w:tcPr>
            <w:tcW w:w="38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美菱、美的、海尔</w:t>
            </w:r>
          </w:p>
        </w:tc>
      </w:tr>
    </w:tbl>
    <w:p>
      <w:pPr>
        <w:spacing w:line="276" w:lineRule="auto"/>
        <w:ind w:firstLine="422" w:firstLineChars="200"/>
        <w:rPr>
          <w:rFonts w:ascii="宋体" w:hAnsi="宋体" w:cs="宋体"/>
          <w:b/>
          <w:bCs/>
          <w:szCs w:val="21"/>
        </w:rPr>
      </w:pPr>
      <w:r>
        <w:rPr>
          <w:rFonts w:hint="eastAsia" w:ascii="宋体" w:hAnsi="宋体" w:cs="宋体"/>
          <w:b/>
          <w:bCs/>
          <w:szCs w:val="21"/>
        </w:rPr>
        <w:t>注：</w:t>
      </w:r>
    </w:p>
    <w:p>
      <w:pPr>
        <w:spacing w:line="276" w:lineRule="auto"/>
        <w:ind w:firstLine="422" w:firstLineChars="200"/>
        <w:rPr>
          <w:rFonts w:ascii="宋体" w:hAnsi="宋体" w:cs="宋体"/>
          <w:b/>
          <w:bCs/>
          <w:szCs w:val="21"/>
        </w:rPr>
      </w:pPr>
      <w:r>
        <w:rPr>
          <w:rFonts w:hint="eastAsia" w:ascii="宋体" w:hAnsi="宋体" w:cs="宋体"/>
          <w:b/>
          <w:bCs/>
          <w:szCs w:val="21"/>
        </w:rPr>
        <w:t>1、以上材料在进场前须经建设单位和设计单位认可，建设单位有权在颜色、样式、用量、材质、配置等方面做出适当调整，但价格不予调整。</w:t>
      </w:r>
    </w:p>
    <w:p>
      <w:pPr>
        <w:spacing w:line="276" w:lineRule="auto"/>
        <w:ind w:firstLine="422" w:firstLineChars="200"/>
        <w:rPr>
          <w:rFonts w:ascii="宋体" w:hAnsi="宋体" w:cs="宋体"/>
          <w:b/>
          <w:bCs/>
          <w:szCs w:val="21"/>
        </w:rPr>
      </w:pPr>
      <w:r>
        <w:rPr>
          <w:rFonts w:hint="eastAsia" w:ascii="宋体" w:hAnsi="宋体" w:cs="宋体"/>
          <w:b/>
          <w:bCs/>
          <w:szCs w:val="21"/>
        </w:rPr>
        <w:t>2、投标人投标时需选择某一具体品牌。如投标人采用推荐品牌以外的其他产品供货的，质量和性能等技术指标必须优于或者相当于推荐品牌。一旦中标，中标人不得以任何理由更换选定品牌,并于领取中标通知书后三天内向建设单位提供样品，经建设单位认可后方可签订合同。</w:t>
      </w:r>
    </w:p>
    <w:p>
      <w:pPr>
        <w:spacing w:line="276" w:lineRule="auto"/>
        <w:ind w:firstLine="422" w:firstLineChars="200"/>
        <w:rPr>
          <w:rFonts w:ascii="宋体" w:hAnsi="宋体" w:cs="宋体"/>
          <w:b/>
          <w:bCs/>
          <w:szCs w:val="21"/>
        </w:rPr>
      </w:pPr>
      <w:r>
        <w:rPr>
          <w:rFonts w:hint="eastAsia" w:ascii="宋体" w:hAnsi="宋体" w:cs="宋体"/>
          <w:b/>
          <w:bCs/>
          <w:szCs w:val="21"/>
        </w:rPr>
        <w:t>四、附件：图纸及工程量清单（电子版）</w:t>
      </w:r>
    </w:p>
    <w:p>
      <w:pPr>
        <w:spacing w:line="360" w:lineRule="auto"/>
        <w:ind w:firstLine="420" w:firstLineChars="200"/>
      </w:pPr>
    </w:p>
    <w:p>
      <w:pPr>
        <w:tabs>
          <w:tab w:val="left" w:pos="1506"/>
        </w:tabs>
        <w:ind w:firstLine="420"/>
        <w:rPr>
          <w:rFonts w:ascii="宋体" w:hAnsi="宋体" w:cs="宋体"/>
          <w:b/>
          <w:sz w:val="24"/>
        </w:rPr>
      </w:pPr>
      <w:r>
        <w:rPr>
          <w:rFonts w:hint="eastAsia"/>
        </w:rPr>
        <w:tab/>
      </w:r>
      <w:bookmarkEnd w:id="152"/>
      <w:bookmarkEnd w:id="153"/>
      <w:bookmarkStart w:id="154" w:name="_Toc24677"/>
      <w:bookmarkStart w:id="155" w:name="_Toc115881327"/>
      <w:bookmarkStart w:id="156" w:name="_Toc108881186"/>
    </w:p>
    <w:p>
      <w:pPr>
        <w:rPr>
          <w:rFonts w:hint="eastAsia" w:ascii="宋体" w:hAnsi="宋体" w:cs="宋体"/>
          <w:b/>
          <w:sz w:val="24"/>
        </w:rPr>
      </w:pPr>
      <w:r>
        <w:rPr>
          <w:rFonts w:hint="eastAsia" w:ascii="宋体" w:hAnsi="宋体" w:cs="宋体"/>
          <w:b/>
          <w:sz w:val="24"/>
        </w:rPr>
        <w:br w:type="page"/>
      </w:r>
    </w:p>
    <w:p>
      <w:pPr>
        <w:spacing w:line="276" w:lineRule="auto"/>
        <w:ind w:firstLine="482"/>
        <w:jc w:val="center"/>
        <w:outlineLvl w:val="1"/>
        <w:rPr>
          <w:rFonts w:ascii="宋体" w:hAnsi="宋体" w:cs="宋体"/>
          <w:sz w:val="24"/>
        </w:rPr>
      </w:pPr>
      <w:r>
        <w:rPr>
          <w:rFonts w:hint="eastAsia" w:ascii="宋体" w:hAnsi="宋体" w:cs="宋体"/>
          <w:b/>
          <w:sz w:val="24"/>
        </w:rPr>
        <w:t>第二部分：政府采购合同（拟签订的合同文本</w:t>
      </w:r>
      <w:r>
        <w:rPr>
          <w:rFonts w:hint="eastAsia" w:ascii="宋体" w:hAnsi="宋体" w:cs="宋体"/>
          <w:b/>
          <w:bCs/>
          <w:sz w:val="24"/>
        </w:rPr>
        <w:t>）</w:t>
      </w:r>
      <w:bookmarkEnd w:id="154"/>
    </w:p>
    <w:p>
      <w:pPr>
        <w:snapToGrid w:val="0"/>
        <w:spacing w:before="50" w:line="276" w:lineRule="auto"/>
        <w:ind w:firstLine="482"/>
        <w:jc w:val="center"/>
        <w:rPr>
          <w:rFonts w:ascii="宋体" w:hAnsi="宋体" w:cs="宋体"/>
          <w:b/>
          <w:bCs/>
          <w:sz w:val="24"/>
        </w:rPr>
      </w:pPr>
      <w:r>
        <w:rPr>
          <w:rFonts w:hint="eastAsia" w:ascii="宋体" w:hAnsi="宋体" w:cs="宋体"/>
          <w:b/>
          <w:bCs/>
          <w:sz w:val="24"/>
        </w:rPr>
        <w:t>（样稿，在未改变实质性条件下，可双方协商确定）</w:t>
      </w:r>
    </w:p>
    <w:p>
      <w:pPr>
        <w:spacing w:line="276" w:lineRule="auto"/>
        <w:ind w:firstLine="420" w:firstLineChars="200"/>
        <w:rPr>
          <w:rFonts w:ascii="宋体" w:hAnsi="宋体"/>
          <w:kern w:val="0"/>
          <w:szCs w:val="21"/>
        </w:rPr>
      </w:pPr>
    </w:p>
    <w:p>
      <w:pPr>
        <w:spacing w:line="276" w:lineRule="auto"/>
        <w:ind w:firstLine="420" w:firstLineChars="200"/>
        <w:rPr>
          <w:rFonts w:ascii="宋体" w:hAnsi="宋体"/>
          <w:kern w:val="0"/>
          <w:szCs w:val="21"/>
        </w:rPr>
      </w:pPr>
      <w:r>
        <w:rPr>
          <w:rFonts w:hint="eastAsia" w:ascii="宋体" w:hAnsi="宋体"/>
          <w:kern w:val="0"/>
          <w:szCs w:val="21"/>
        </w:rPr>
        <w:t>以下为成交后签定本项目合同的通用条款，成交供应商不得提出实质性的修改，关于专用条款将由招标人与成交</w:t>
      </w:r>
      <w:r>
        <w:rPr>
          <w:rFonts w:hint="eastAsia" w:ascii="宋体" w:hAnsi="宋体"/>
          <w:szCs w:val="21"/>
        </w:rPr>
        <w:t>磋商</w:t>
      </w:r>
      <w:r>
        <w:rPr>
          <w:rFonts w:hint="eastAsia" w:ascii="宋体" w:hAnsi="宋体"/>
          <w:kern w:val="0"/>
          <w:szCs w:val="21"/>
        </w:rPr>
        <w:t>供应商结合本项目具体情况协商后签订。</w:t>
      </w:r>
    </w:p>
    <w:p>
      <w:pPr>
        <w:ind w:firstLine="1687"/>
        <w:jc w:val="center"/>
        <w:rPr>
          <w:rFonts w:ascii="宋体" w:hAnsi="宋体"/>
          <w:b/>
          <w:sz w:val="84"/>
        </w:rPr>
      </w:pPr>
      <w:bookmarkStart w:id="157" w:name="_Toc28813"/>
    </w:p>
    <w:p>
      <w:pPr>
        <w:ind w:firstLine="1687"/>
        <w:jc w:val="center"/>
        <w:rPr>
          <w:rFonts w:ascii="宋体" w:hAnsi="宋体"/>
          <w:b/>
          <w:sz w:val="84"/>
        </w:rPr>
      </w:pPr>
      <w:r>
        <w:rPr>
          <w:rFonts w:hint="eastAsia" w:ascii="宋体" w:hAnsi="宋体"/>
          <w:b/>
          <w:sz w:val="84"/>
        </w:rPr>
        <w:t>建设工程施工合同</w:t>
      </w:r>
    </w:p>
    <w:p>
      <w:pPr>
        <w:ind w:firstLine="1044"/>
        <w:jc w:val="center"/>
        <w:rPr>
          <w:rFonts w:ascii="宋体" w:hAnsi="宋体"/>
          <w:b/>
          <w:sz w:val="52"/>
        </w:rPr>
      </w:pPr>
    </w:p>
    <w:p>
      <w:pPr>
        <w:pStyle w:val="16"/>
        <w:ind w:firstLine="720"/>
        <w:jc w:val="center"/>
        <w:rPr>
          <w:b/>
          <w:sz w:val="36"/>
        </w:rPr>
      </w:pPr>
      <w:bookmarkStart w:id="158" w:name="_Toc5280"/>
      <w:bookmarkStart w:id="159" w:name="_Toc14410"/>
      <w:bookmarkStart w:id="160" w:name="_Toc15708"/>
      <w:bookmarkStart w:id="161" w:name="_Toc13205"/>
      <w:r>
        <w:rPr>
          <w:sz w:val="36"/>
        </w:rPr>
        <w:t>GF-1999-0201</w:t>
      </w:r>
      <w:bookmarkEnd w:id="158"/>
      <w:bookmarkEnd w:id="159"/>
      <w:bookmarkEnd w:id="160"/>
      <w:bookmarkEnd w:id="161"/>
    </w:p>
    <w:p>
      <w:pPr>
        <w:ind w:firstLine="420"/>
        <w:rPr>
          <w:rFonts w:ascii="宋体" w:hAnsi="宋体"/>
        </w:rPr>
      </w:pPr>
    </w:p>
    <w:p>
      <w:pPr>
        <w:ind w:firstLine="880"/>
        <w:rPr>
          <w:rFonts w:ascii="宋体" w:hAnsi="宋体"/>
          <w:sz w:val="44"/>
        </w:rPr>
      </w:pPr>
    </w:p>
    <w:p>
      <w:pPr>
        <w:spacing w:line="700" w:lineRule="exact"/>
        <w:ind w:firstLine="880"/>
        <w:rPr>
          <w:rFonts w:ascii="宋体" w:hAnsi="宋体"/>
          <w:sz w:val="44"/>
        </w:rPr>
      </w:pPr>
    </w:p>
    <w:p>
      <w:pPr>
        <w:spacing w:line="700" w:lineRule="exact"/>
        <w:ind w:firstLine="880"/>
        <w:rPr>
          <w:rFonts w:ascii="宋体" w:hAnsi="宋体"/>
          <w:sz w:val="44"/>
        </w:rPr>
      </w:pPr>
    </w:p>
    <w:p>
      <w:pPr>
        <w:spacing w:line="700" w:lineRule="exact"/>
        <w:ind w:firstLine="880"/>
        <w:rPr>
          <w:rFonts w:ascii="宋体" w:hAnsi="宋体"/>
          <w:sz w:val="44"/>
        </w:rPr>
      </w:pPr>
    </w:p>
    <w:p>
      <w:pPr>
        <w:spacing w:line="700" w:lineRule="exact"/>
        <w:ind w:firstLine="880"/>
        <w:rPr>
          <w:rFonts w:ascii="宋体" w:hAnsi="宋体"/>
          <w:sz w:val="44"/>
        </w:rPr>
      </w:pPr>
      <w:r>
        <w:rPr>
          <w:rFonts w:hint="eastAsia" w:ascii="宋体" w:hAnsi="宋体"/>
          <w:sz w:val="44"/>
        </w:rPr>
        <w:t>江  苏  省  建 设 厅</w:t>
      </w:r>
    </w:p>
    <w:p>
      <w:pPr>
        <w:spacing w:line="700" w:lineRule="exact"/>
        <w:ind w:firstLine="880"/>
        <w:jc w:val="center"/>
        <w:rPr>
          <w:rFonts w:ascii="宋体" w:hAnsi="宋体"/>
          <w:sz w:val="44"/>
        </w:rPr>
      </w:pPr>
      <w:r>
        <w:rPr>
          <w:rFonts w:hint="eastAsia" w:ascii="宋体" w:hAnsi="宋体"/>
          <w:sz w:val="44"/>
        </w:rPr>
        <w:t xml:space="preserve">                   监制</w:t>
      </w:r>
    </w:p>
    <w:p>
      <w:pPr>
        <w:spacing w:line="700" w:lineRule="exact"/>
        <w:ind w:firstLine="849" w:firstLineChars="193"/>
        <w:rPr>
          <w:rFonts w:ascii="宋体" w:hAnsi="宋体"/>
          <w:sz w:val="44"/>
        </w:rPr>
      </w:pPr>
      <w:r>
        <w:rPr>
          <w:rFonts w:hint="eastAsia" w:ascii="宋体" w:hAnsi="宋体"/>
          <w:sz w:val="44"/>
        </w:rPr>
        <w:t>江苏省工商行政管理厅</w:t>
      </w:r>
    </w:p>
    <w:p>
      <w:pPr>
        <w:ind w:firstLine="422"/>
        <w:rPr>
          <w:rFonts w:ascii="宋体" w:hAnsi="宋体" w:cs="Calibri"/>
          <w:b/>
          <w:szCs w:val="21"/>
        </w:rPr>
      </w:pPr>
    </w:p>
    <w:p>
      <w:pPr>
        <w:pStyle w:val="11"/>
      </w:pPr>
    </w:p>
    <w:p>
      <w:pPr>
        <w:pStyle w:val="37"/>
        <w:outlineLvl w:val="9"/>
      </w:pPr>
    </w:p>
    <w:p>
      <w:pPr>
        <w:pStyle w:val="39"/>
        <w:rPr>
          <w:color w:val="auto"/>
        </w:rPr>
      </w:pPr>
    </w:p>
    <w:p>
      <w:pPr>
        <w:ind w:firstLine="420"/>
      </w:pPr>
    </w:p>
    <w:p>
      <w:pPr>
        <w:spacing w:line="276" w:lineRule="auto"/>
        <w:jc w:val="both"/>
        <w:rPr>
          <w:rFonts w:ascii="宋体" w:hAnsi="宋体" w:cs="宋体"/>
          <w:b/>
          <w:bCs/>
          <w:szCs w:val="21"/>
        </w:rPr>
      </w:pPr>
    </w:p>
    <w:p>
      <w:pPr>
        <w:rPr>
          <w:rFonts w:hint="eastAsia" w:ascii="宋体" w:hAnsi="宋体" w:cs="宋体"/>
          <w:b/>
          <w:bCs/>
          <w:szCs w:val="21"/>
        </w:rPr>
      </w:pPr>
      <w:r>
        <w:rPr>
          <w:rFonts w:hint="eastAsia" w:ascii="宋体" w:hAnsi="宋体" w:cs="宋体"/>
          <w:b/>
          <w:bCs/>
          <w:szCs w:val="21"/>
        </w:rPr>
        <w:br w:type="page"/>
      </w:r>
    </w:p>
    <w:p>
      <w:pPr>
        <w:spacing w:line="276" w:lineRule="auto"/>
        <w:ind w:firstLine="422"/>
        <w:jc w:val="center"/>
        <w:outlineLvl w:val="2"/>
        <w:rPr>
          <w:rFonts w:ascii="宋体" w:hAnsi="宋体" w:cs="宋体"/>
          <w:b/>
          <w:bCs/>
          <w:szCs w:val="21"/>
        </w:rPr>
      </w:pPr>
      <w:r>
        <w:rPr>
          <w:rFonts w:hint="eastAsia" w:ascii="宋体" w:hAnsi="宋体" w:cs="宋体"/>
          <w:b/>
          <w:bCs/>
          <w:szCs w:val="21"/>
        </w:rPr>
        <w:t>第一部分  协议书</w:t>
      </w:r>
    </w:p>
    <w:p>
      <w:pPr>
        <w:spacing w:line="440" w:lineRule="exact"/>
        <w:ind w:firstLine="420"/>
        <w:rPr>
          <w:rFonts w:ascii="宋体" w:hAnsi="宋体" w:cs="宋体"/>
          <w:szCs w:val="21"/>
        </w:rPr>
      </w:pPr>
    </w:p>
    <w:p>
      <w:pPr>
        <w:ind w:firstLine="420"/>
        <w:rPr>
          <w:rFonts w:ascii="宋体" w:hAnsi="宋体" w:cs="宋体"/>
          <w:spacing w:val="12"/>
          <w:szCs w:val="21"/>
        </w:rPr>
      </w:pPr>
      <w:r>
        <w:rPr>
          <w:rFonts w:hint="eastAsia" w:ascii="宋体" w:hAnsi="宋体" w:cs="宋体"/>
          <w:szCs w:val="21"/>
        </w:rPr>
        <w:t>发包人（全称）：</w:t>
      </w:r>
      <w:r>
        <w:rPr>
          <w:rFonts w:hint="eastAsia" w:ascii="宋体" w:hAnsi="宋体" w:cs="宋体"/>
          <w:szCs w:val="21"/>
          <w:u w:val="single"/>
        </w:rPr>
        <w:t xml:space="preserve">江苏医药职业学院 </w:t>
      </w:r>
    </w:p>
    <w:p>
      <w:pPr>
        <w:ind w:firstLine="420"/>
        <w:rPr>
          <w:rFonts w:ascii="宋体" w:hAnsi="宋体" w:cs="宋体"/>
          <w:szCs w:val="21"/>
          <w:u w:val="single"/>
        </w:rPr>
      </w:pPr>
      <w:r>
        <w:rPr>
          <w:rFonts w:hint="eastAsia" w:ascii="宋体" w:hAnsi="宋体" w:cs="宋体"/>
          <w:szCs w:val="21"/>
        </w:rPr>
        <w:t>承包人（全称）：</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依照《中华人民共和国民法典》、《中华人民共和国建筑法》及其他有关法律、行政法规，遵循平等、自愿、公平和诚实信用的原则，双方就本建设工程施工事项协商一致，订立本合同。</w:t>
      </w:r>
    </w:p>
    <w:p>
      <w:pPr>
        <w:ind w:firstLine="422"/>
        <w:outlineLvl w:val="1"/>
        <w:rPr>
          <w:rFonts w:ascii="宋体" w:hAnsi="宋体" w:cs="宋体"/>
          <w:b/>
          <w:szCs w:val="21"/>
        </w:rPr>
      </w:pPr>
      <w:bookmarkStart w:id="162" w:name="_Toc24656"/>
      <w:r>
        <w:rPr>
          <w:rFonts w:hint="eastAsia" w:ascii="宋体" w:hAnsi="宋体" w:cs="宋体"/>
          <w:b/>
          <w:szCs w:val="21"/>
        </w:rPr>
        <w:t>一、工程概况</w:t>
      </w:r>
      <w:bookmarkEnd w:id="162"/>
    </w:p>
    <w:p>
      <w:pPr>
        <w:ind w:firstLine="420" w:firstLineChars="200"/>
        <w:rPr>
          <w:rFonts w:ascii="宋体" w:hAnsi="宋体" w:cs="宋体"/>
          <w:szCs w:val="21"/>
          <w:u w:val="single"/>
        </w:rPr>
      </w:pPr>
      <w:r>
        <w:rPr>
          <w:rFonts w:hint="eastAsia" w:ascii="宋体" w:hAnsi="宋体" w:cs="宋体"/>
          <w:szCs w:val="21"/>
        </w:rPr>
        <w:t xml:space="preserve">工程名称 ： </w:t>
      </w:r>
    </w:p>
    <w:p>
      <w:pPr>
        <w:ind w:firstLine="420" w:firstLineChars="200"/>
        <w:rPr>
          <w:rFonts w:ascii="宋体" w:hAnsi="宋体" w:cs="宋体"/>
          <w:szCs w:val="21"/>
          <w:u w:val="single"/>
        </w:rPr>
      </w:pPr>
      <w:r>
        <w:rPr>
          <w:rFonts w:hint="eastAsia" w:ascii="宋体" w:hAnsi="宋体" w:cs="宋体"/>
          <w:szCs w:val="21"/>
        </w:rPr>
        <w:t>工程地点：</w:t>
      </w:r>
      <w:r>
        <w:rPr>
          <w:rFonts w:hint="eastAsia" w:ascii="宋体" w:hAnsi="宋体" w:cs="宋体"/>
          <w:szCs w:val="21"/>
          <w:u w:val="single"/>
        </w:rPr>
        <w:t xml:space="preserve">江苏医药职业学院内 </w:t>
      </w:r>
    </w:p>
    <w:p>
      <w:pPr>
        <w:ind w:firstLine="420" w:firstLineChars="200"/>
        <w:rPr>
          <w:rFonts w:ascii="宋体" w:hAnsi="宋体" w:cs="宋体"/>
          <w:b/>
          <w:bCs/>
          <w:kern w:val="0"/>
          <w:szCs w:val="21"/>
          <w:u w:val="single"/>
        </w:rPr>
      </w:pPr>
      <w:r>
        <w:rPr>
          <w:rFonts w:hint="eastAsia" w:ascii="宋体" w:hAnsi="宋体" w:cs="宋体"/>
          <w:szCs w:val="21"/>
        </w:rPr>
        <w:t>工程内容：</w:t>
      </w:r>
      <w:r>
        <w:rPr>
          <w:rFonts w:hint="eastAsia" w:ascii="宋体" w:hAnsi="宋体" w:cs="宋体"/>
          <w:szCs w:val="21"/>
          <w:u w:val="single"/>
        </w:rPr>
        <w:t xml:space="preserve">                      项目</w:t>
      </w:r>
      <w:r>
        <w:rPr>
          <w:rFonts w:hint="eastAsia" w:ascii="宋体" w:hAnsi="宋体" w:cs="宋体"/>
          <w:bCs/>
          <w:spacing w:val="3"/>
          <w:szCs w:val="21"/>
          <w:u w:val="single"/>
        </w:rPr>
        <w:t>施工，具体以招标文件</w:t>
      </w:r>
      <w:r>
        <w:rPr>
          <w:rFonts w:hint="eastAsia" w:ascii="宋体" w:hAnsi="宋体" w:cs="宋体"/>
          <w:b/>
          <w:bCs/>
          <w:spacing w:val="3"/>
          <w:szCs w:val="21"/>
          <w:u w:val="single"/>
        </w:rPr>
        <w:t>招标内容及详细的做法要求和招标人要求为准</w:t>
      </w:r>
      <w:r>
        <w:rPr>
          <w:rFonts w:hint="eastAsia" w:ascii="宋体" w:hAnsi="宋体" w:cs="宋体"/>
          <w:bCs/>
          <w:spacing w:val="3"/>
          <w:szCs w:val="21"/>
          <w:u w:val="single"/>
        </w:rPr>
        <w:t>。</w:t>
      </w:r>
    </w:p>
    <w:p>
      <w:pPr>
        <w:ind w:firstLine="420" w:firstLineChars="200"/>
        <w:rPr>
          <w:rFonts w:ascii="宋体" w:hAnsi="宋体" w:cs="宋体"/>
          <w:szCs w:val="21"/>
          <w:u w:val="single"/>
        </w:rPr>
      </w:pPr>
      <w:r>
        <w:rPr>
          <w:rFonts w:hint="eastAsia" w:ascii="宋体" w:hAnsi="宋体" w:cs="宋体"/>
          <w:szCs w:val="21"/>
        </w:rPr>
        <w:t xml:space="preserve">资金来源： </w:t>
      </w:r>
      <w:r>
        <w:rPr>
          <w:rFonts w:hint="eastAsia" w:ascii="宋体" w:hAnsi="宋体" w:cs="宋体"/>
          <w:szCs w:val="21"/>
          <w:u w:val="single"/>
        </w:rPr>
        <w:t>自筹,现已落实</w:t>
      </w:r>
    </w:p>
    <w:p>
      <w:pPr>
        <w:ind w:firstLine="422"/>
        <w:outlineLvl w:val="1"/>
        <w:rPr>
          <w:rFonts w:ascii="宋体" w:hAnsi="宋体" w:cs="宋体"/>
          <w:b/>
          <w:szCs w:val="21"/>
        </w:rPr>
      </w:pPr>
      <w:bookmarkStart w:id="163" w:name="_Toc29622"/>
      <w:r>
        <w:rPr>
          <w:rFonts w:hint="eastAsia" w:ascii="宋体" w:hAnsi="宋体" w:cs="宋体"/>
          <w:b/>
          <w:szCs w:val="21"/>
        </w:rPr>
        <w:t>二、工程承包范围</w:t>
      </w:r>
      <w:bookmarkEnd w:id="163"/>
    </w:p>
    <w:p>
      <w:pPr>
        <w:ind w:firstLine="420" w:firstLineChars="200"/>
        <w:rPr>
          <w:rFonts w:ascii="宋体" w:hAnsi="宋体" w:cs="宋体"/>
          <w:bCs/>
          <w:spacing w:val="3"/>
          <w:szCs w:val="21"/>
          <w:u w:val="single"/>
        </w:rPr>
      </w:pPr>
      <w:r>
        <w:rPr>
          <w:rFonts w:hint="eastAsia" w:ascii="宋体" w:hAnsi="宋体" w:cs="宋体"/>
          <w:szCs w:val="21"/>
        </w:rPr>
        <w:t>承包范围：</w:t>
      </w:r>
      <w:r>
        <w:rPr>
          <w:rFonts w:hint="eastAsia" w:ascii="宋体" w:hAnsi="宋体" w:cs="宋体"/>
          <w:szCs w:val="21"/>
          <w:u w:val="single"/>
        </w:rPr>
        <w:t>项目施工</w:t>
      </w:r>
      <w:r>
        <w:rPr>
          <w:rFonts w:hint="eastAsia" w:ascii="宋体" w:hAnsi="宋体" w:cs="宋体"/>
          <w:bCs/>
          <w:spacing w:val="3"/>
          <w:szCs w:val="21"/>
          <w:u w:val="single"/>
        </w:rPr>
        <w:t>，具体以招标文件</w:t>
      </w:r>
      <w:r>
        <w:rPr>
          <w:rFonts w:hint="eastAsia" w:ascii="宋体" w:hAnsi="宋体" w:cs="宋体"/>
          <w:b/>
          <w:bCs/>
          <w:spacing w:val="3"/>
          <w:szCs w:val="21"/>
          <w:u w:val="single"/>
        </w:rPr>
        <w:t>招标内容及详细的做法要求和招标人要求为准</w:t>
      </w:r>
      <w:r>
        <w:rPr>
          <w:rFonts w:hint="eastAsia" w:ascii="宋体" w:hAnsi="宋体" w:cs="宋体"/>
          <w:bCs/>
          <w:spacing w:val="3"/>
          <w:szCs w:val="21"/>
          <w:u w:val="single"/>
        </w:rPr>
        <w:t>。招标人保留对上述工程量及范围适当调整的权利（招标人可根据建设需要对招标内容进行调整，中标人不得拒绝，否则按违约处理，招标人并有权终止协议，由此造成的损失均由中标单位承担）</w:t>
      </w:r>
    </w:p>
    <w:p>
      <w:pPr>
        <w:ind w:firstLine="422"/>
        <w:outlineLvl w:val="1"/>
        <w:rPr>
          <w:rFonts w:ascii="宋体" w:hAnsi="宋体" w:cs="宋体"/>
          <w:b/>
          <w:szCs w:val="21"/>
        </w:rPr>
      </w:pPr>
      <w:bookmarkStart w:id="164" w:name="_Toc31664"/>
      <w:r>
        <w:rPr>
          <w:rFonts w:hint="eastAsia" w:ascii="宋体" w:hAnsi="宋体" w:cs="宋体"/>
          <w:b/>
          <w:szCs w:val="21"/>
        </w:rPr>
        <w:t>三、合同工期</w:t>
      </w:r>
      <w:bookmarkEnd w:id="164"/>
    </w:p>
    <w:p>
      <w:pPr>
        <w:ind w:firstLine="420" w:firstLineChars="200"/>
        <w:rPr>
          <w:rFonts w:ascii="宋体" w:hAnsi="宋体" w:cs="宋体"/>
          <w:szCs w:val="21"/>
        </w:rPr>
      </w:pPr>
      <w:r>
        <w:rPr>
          <w:rFonts w:hint="eastAsia" w:ascii="宋体" w:hAnsi="宋体" w:cs="宋体"/>
          <w:szCs w:val="21"/>
        </w:rPr>
        <w:t>开工日期：</w:t>
      </w:r>
      <w:r>
        <w:rPr>
          <w:rFonts w:hint="eastAsia" w:ascii="宋体" w:hAnsi="宋体" w:cs="宋体"/>
          <w:szCs w:val="21"/>
          <w:u w:val="single"/>
        </w:rPr>
        <w:t>实际开工日期以发包人的书面开工令为准。</w:t>
      </w:r>
    </w:p>
    <w:p>
      <w:pPr>
        <w:ind w:firstLine="420" w:firstLineChars="200"/>
        <w:rPr>
          <w:rFonts w:ascii="宋体" w:hAnsi="宋体" w:cs="宋体"/>
          <w:szCs w:val="21"/>
        </w:rPr>
      </w:pPr>
      <w:r>
        <w:rPr>
          <w:rFonts w:hint="eastAsia" w:ascii="宋体" w:hAnsi="宋体" w:cs="宋体"/>
          <w:szCs w:val="21"/>
        </w:rPr>
        <w:t>合同工期：总日历天数： 日历天。</w:t>
      </w:r>
    </w:p>
    <w:p>
      <w:pPr>
        <w:ind w:firstLine="422"/>
        <w:outlineLvl w:val="1"/>
        <w:rPr>
          <w:rFonts w:ascii="宋体" w:hAnsi="宋体" w:cs="宋体"/>
          <w:b/>
          <w:szCs w:val="21"/>
        </w:rPr>
      </w:pPr>
      <w:bookmarkStart w:id="165" w:name="_Toc12400"/>
      <w:r>
        <w:rPr>
          <w:rFonts w:hint="eastAsia" w:ascii="宋体" w:hAnsi="宋体" w:cs="宋体"/>
          <w:b/>
          <w:szCs w:val="21"/>
        </w:rPr>
        <w:t>四、质量标准：</w:t>
      </w:r>
      <w:bookmarkEnd w:id="165"/>
    </w:p>
    <w:p>
      <w:pPr>
        <w:ind w:firstLine="420" w:firstLineChars="200"/>
        <w:rPr>
          <w:rFonts w:ascii="宋体" w:hAnsi="宋体" w:cs="宋体"/>
          <w:szCs w:val="21"/>
        </w:rPr>
      </w:pPr>
      <w:r>
        <w:rPr>
          <w:rFonts w:hint="eastAsia" w:ascii="宋体" w:hAnsi="宋体" w:cs="宋体"/>
          <w:szCs w:val="21"/>
        </w:rPr>
        <w:t>工程质量标准：</w:t>
      </w:r>
      <w:r>
        <w:rPr>
          <w:rFonts w:hint="eastAsia" w:ascii="宋体" w:hAnsi="宋体" w:cs="宋体"/>
          <w:szCs w:val="21"/>
          <w:u w:val="single"/>
        </w:rPr>
        <w:t xml:space="preserve">      工程质量确保达到国家合格等级；     </w:t>
      </w:r>
    </w:p>
    <w:p>
      <w:pPr>
        <w:ind w:firstLine="422"/>
        <w:outlineLvl w:val="1"/>
        <w:rPr>
          <w:rFonts w:ascii="宋体" w:hAnsi="宋体" w:cs="宋体"/>
          <w:b/>
          <w:szCs w:val="21"/>
        </w:rPr>
      </w:pPr>
      <w:bookmarkStart w:id="166" w:name="_Toc12948"/>
      <w:r>
        <w:rPr>
          <w:rFonts w:hint="eastAsia" w:ascii="宋体" w:hAnsi="宋体" w:cs="宋体"/>
          <w:b/>
          <w:szCs w:val="21"/>
        </w:rPr>
        <w:t>五、合同价款</w:t>
      </w:r>
      <w:bookmarkEnd w:id="166"/>
    </w:p>
    <w:p>
      <w:pPr>
        <w:ind w:firstLine="420" w:firstLineChars="200"/>
        <w:rPr>
          <w:rFonts w:ascii="宋体" w:hAnsi="宋体" w:cs="宋体"/>
          <w:szCs w:val="21"/>
          <w:u w:val="single"/>
        </w:rPr>
      </w:pPr>
      <w:r>
        <w:rPr>
          <w:rFonts w:hint="eastAsia" w:ascii="宋体" w:hAnsi="宋体" w:cs="宋体"/>
          <w:szCs w:val="21"/>
        </w:rPr>
        <w:t>合同总价为：</w:t>
      </w:r>
      <w:r>
        <w:rPr>
          <w:rFonts w:hint="eastAsia" w:ascii="宋体" w:hAnsi="宋体" w:cs="宋体"/>
          <w:b/>
          <w:szCs w:val="21"/>
          <w:u w:val="single"/>
        </w:rPr>
        <w:t xml:space="preserve">                         （小写：             元）。</w:t>
      </w:r>
    </w:p>
    <w:p>
      <w:pPr>
        <w:ind w:firstLine="422"/>
        <w:outlineLvl w:val="1"/>
        <w:rPr>
          <w:rFonts w:ascii="宋体" w:hAnsi="宋体" w:cs="宋体"/>
          <w:b/>
          <w:szCs w:val="21"/>
        </w:rPr>
      </w:pPr>
      <w:bookmarkStart w:id="167" w:name="_Toc30639"/>
      <w:r>
        <w:rPr>
          <w:rFonts w:hint="eastAsia" w:ascii="宋体" w:hAnsi="宋体" w:cs="宋体"/>
          <w:b/>
          <w:szCs w:val="21"/>
        </w:rPr>
        <w:t>六、组成合同的文件</w:t>
      </w:r>
      <w:bookmarkEnd w:id="167"/>
    </w:p>
    <w:p>
      <w:pPr>
        <w:ind w:firstLine="420" w:firstLineChars="200"/>
        <w:rPr>
          <w:rFonts w:ascii="宋体" w:hAnsi="宋体" w:cs="宋体"/>
          <w:szCs w:val="21"/>
        </w:rPr>
      </w:pPr>
      <w:r>
        <w:rPr>
          <w:rFonts w:hint="eastAsia" w:ascii="宋体" w:hAnsi="宋体" w:cs="宋体"/>
          <w:szCs w:val="21"/>
        </w:rPr>
        <w:t>组成本合同的文件包括</w:t>
      </w:r>
    </w:p>
    <w:p>
      <w:pPr>
        <w:ind w:firstLine="420" w:firstLineChars="200"/>
        <w:rPr>
          <w:rFonts w:ascii="宋体" w:hAnsi="宋体" w:cs="宋体"/>
          <w:szCs w:val="21"/>
        </w:rPr>
      </w:pPr>
      <w:r>
        <w:rPr>
          <w:rFonts w:hint="eastAsia" w:ascii="宋体" w:hAnsi="宋体" w:cs="宋体"/>
          <w:szCs w:val="21"/>
        </w:rPr>
        <w:t>1、本合同协议书</w:t>
      </w:r>
    </w:p>
    <w:p>
      <w:pPr>
        <w:ind w:firstLine="420" w:firstLineChars="200"/>
        <w:rPr>
          <w:rFonts w:ascii="宋体" w:hAnsi="宋体" w:cs="宋体"/>
          <w:szCs w:val="21"/>
        </w:rPr>
      </w:pPr>
      <w:r>
        <w:rPr>
          <w:rFonts w:hint="eastAsia" w:ascii="宋体" w:hAnsi="宋体" w:cs="宋体"/>
          <w:szCs w:val="21"/>
        </w:rPr>
        <w:t xml:space="preserve">2、招标文件、投标文件、评标结果及其附件 </w:t>
      </w:r>
    </w:p>
    <w:p>
      <w:pPr>
        <w:ind w:firstLine="420" w:firstLineChars="200"/>
        <w:rPr>
          <w:rFonts w:ascii="宋体" w:hAnsi="宋体" w:cs="宋体"/>
          <w:szCs w:val="21"/>
        </w:rPr>
      </w:pPr>
      <w:r>
        <w:rPr>
          <w:rFonts w:hint="eastAsia" w:ascii="宋体" w:hAnsi="宋体" w:cs="宋体"/>
          <w:szCs w:val="21"/>
        </w:rPr>
        <w:t>双方有关工程的洽商、变更等书面协议或文件视为本合同的组成部分。</w:t>
      </w:r>
    </w:p>
    <w:p>
      <w:pPr>
        <w:ind w:firstLine="422"/>
        <w:outlineLvl w:val="1"/>
        <w:rPr>
          <w:rFonts w:ascii="宋体" w:hAnsi="宋体" w:cs="宋体"/>
          <w:b/>
          <w:szCs w:val="21"/>
        </w:rPr>
      </w:pPr>
      <w:bookmarkStart w:id="168" w:name="_Toc32699"/>
      <w:r>
        <w:rPr>
          <w:rFonts w:hint="eastAsia" w:ascii="宋体" w:hAnsi="宋体" w:cs="宋体"/>
          <w:b/>
          <w:szCs w:val="21"/>
        </w:rPr>
        <w:t>七、合同生效</w:t>
      </w:r>
      <w:bookmarkEnd w:id="168"/>
    </w:p>
    <w:p>
      <w:pPr>
        <w:ind w:firstLine="420" w:firstLineChars="200"/>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年    月   日  </w:t>
      </w:r>
    </w:p>
    <w:p>
      <w:pPr>
        <w:ind w:firstLine="420" w:firstLineChars="200"/>
        <w:rPr>
          <w:rFonts w:ascii="宋体" w:hAnsi="宋体" w:cs="宋体"/>
          <w:szCs w:val="21"/>
          <w:u w:val="single"/>
        </w:rPr>
      </w:pPr>
      <w:r>
        <w:rPr>
          <w:rFonts w:hint="eastAsia" w:ascii="宋体" w:hAnsi="宋体" w:cs="宋体"/>
          <w:szCs w:val="21"/>
        </w:rPr>
        <w:t>合同订立地点：</w:t>
      </w:r>
      <w:r>
        <w:rPr>
          <w:rFonts w:hint="eastAsia" w:ascii="宋体" w:hAnsi="宋体" w:cs="宋体"/>
          <w:szCs w:val="21"/>
          <w:u w:val="single"/>
        </w:rPr>
        <w:t xml:space="preserve">江苏医药职业学院内 </w:t>
      </w:r>
    </w:p>
    <w:p>
      <w:pPr>
        <w:ind w:firstLine="420" w:firstLineChars="200"/>
        <w:rPr>
          <w:rFonts w:ascii="宋体" w:hAnsi="宋体" w:cs="宋体"/>
          <w:szCs w:val="21"/>
        </w:rPr>
      </w:pPr>
      <w:r>
        <w:rPr>
          <w:rFonts w:hint="eastAsia" w:ascii="宋体" w:hAnsi="宋体" w:cs="宋体"/>
          <w:szCs w:val="21"/>
        </w:rPr>
        <w:t>本合同双方约定：</w:t>
      </w:r>
      <w:r>
        <w:rPr>
          <w:rFonts w:hint="eastAsia" w:ascii="宋体" w:hAnsi="宋体" w:cs="宋体"/>
          <w:szCs w:val="21"/>
          <w:u w:val="single"/>
        </w:rPr>
        <w:t>签  字  盖  章</w:t>
      </w:r>
      <w:r>
        <w:rPr>
          <w:rFonts w:hint="eastAsia" w:ascii="宋体" w:hAnsi="宋体" w:cs="宋体"/>
          <w:szCs w:val="21"/>
        </w:rPr>
        <w:t>后生效。</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发包人：(公章)                           承包人：(公章)</w:t>
      </w:r>
    </w:p>
    <w:p>
      <w:pPr>
        <w:ind w:firstLine="420" w:firstLineChars="200"/>
        <w:rPr>
          <w:rFonts w:ascii="宋体" w:hAnsi="宋体" w:cs="宋体"/>
          <w:szCs w:val="21"/>
          <w:u w:val="single"/>
        </w:rPr>
      </w:pPr>
      <w:r>
        <w:rPr>
          <w:rFonts w:hint="eastAsia" w:ascii="宋体" w:hAnsi="宋体" w:cs="宋体"/>
          <w:szCs w:val="21"/>
        </w:rPr>
        <w:t>住所：                                   住所：</w:t>
      </w:r>
    </w:p>
    <w:p>
      <w:pPr>
        <w:ind w:firstLine="420" w:firstLineChars="200"/>
        <w:rPr>
          <w:rFonts w:ascii="宋体" w:hAnsi="宋体" w:cs="宋体"/>
          <w:szCs w:val="21"/>
          <w:u w:val="single"/>
        </w:rPr>
      </w:pPr>
      <w:r>
        <w:rPr>
          <w:rFonts w:hint="eastAsia" w:ascii="宋体" w:hAnsi="宋体" w:cs="宋体"/>
          <w:szCs w:val="21"/>
        </w:rPr>
        <w:t>法定代表人：                             法定代表人：</w:t>
      </w:r>
    </w:p>
    <w:p>
      <w:pPr>
        <w:ind w:firstLine="420" w:firstLineChars="200"/>
        <w:rPr>
          <w:rFonts w:ascii="宋体" w:hAnsi="宋体" w:cs="宋体"/>
          <w:szCs w:val="21"/>
          <w:u w:val="single"/>
        </w:rPr>
      </w:pPr>
      <w:r>
        <w:rPr>
          <w:rFonts w:hint="eastAsia" w:ascii="宋体" w:hAnsi="宋体" w:cs="宋体"/>
          <w:szCs w:val="21"/>
        </w:rPr>
        <w:t>委托代表人：                             委托代表人：</w:t>
      </w:r>
    </w:p>
    <w:p>
      <w:pPr>
        <w:ind w:firstLine="420" w:firstLineChars="200"/>
        <w:rPr>
          <w:rFonts w:ascii="宋体" w:hAnsi="宋体" w:cs="宋体"/>
          <w:szCs w:val="21"/>
          <w:u w:val="single"/>
        </w:rPr>
      </w:pPr>
      <w:r>
        <w:rPr>
          <w:rFonts w:hint="eastAsia" w:ascii="宋体" w:hAnsi="宋体" w:cs="宋体"/>
          <w:szCs w:val="21"/>
        </w:rPr>
        <w:t>电话：                                   电话：</w:t>
      </w:r>
    </w:p>
    <w:p>
      <w:pPr>
        <w:widowControl/>
        <w:ind w:firstLine="420" w:firstLineChars="200"/>
        <w:rPr>
          <w:rFonts w:ascii="宋体" w:hAnsi="宋体" w:cs="宋体"/>
          <w:b/>
          <w:szCs w:val="21"/>
          <w:u w:val="single"/>
        </w:rPr>
      </w:pPr>
      <w:r>
        <w:rPr>
          <w:rFonts w:hint="eastAsia" w:ascii="宋体" w:hAnsi="宋体" w:cs="宋体"/>
          <w:szCs w:val="21"/>
        </w:rPr>
        <w:t>传真：                                   传真：</w:t>
      </w:r>
    </w:p>
    <w:p>
      <w:pPr>
        <w:ind w:firstLine="420" w:firstLineChars="200"/>
        <w:rPr>
          <w:rFonts w:ascii="宋体" w:hAnsi="宋体" w:cs="宋体"/>
          <w:szCs w:val="21"/>
        </w:rPr>
      </w:pPr>
      <w:r>
        <w:rPr>
          <w:rFonts w:hint="eastAsia" w:ascii="宋体" w:hAnsi="宋体" w:cs="宋体"/>
          <w:szCs w:val="21"/>
        </w:rPr>
        <w:t>开户银行：                               开户银行：</w:t>
      </w:r>
    </w:p>
    <w:p>
      <w:pPr>
        <w:ind w:firstLine="420" w:firstLineChars="200"/>
        <w:rPr>
          <w:rFonts w:ascii="宋体" w:hAnsi="宋体" w:cs="宋体"/>
          <w:szCs w:val="21"/>
          <w:u w:val="single"/>
        </w:rPr>
      </w:pPr>
      <w:r>
        <w:rPr>
          <w:rFonts w:hint="eastAsia" w:ascii="宋体" w:hAnsi="宋体" w:cs="宋体"/>
          <w:szCs w:val="21"/>
        </w:rPr>
        <w:t>账号：                                   账号：</w:t>
      </w:r>
    </w:p>
    <w:p>
      <w:pPr>
        <w:ind w:firstLine="420" w:firstLineChars="200"/>
        <w:rPr>
          <w:rFonts w:ascii="宋体" w:hAnsi="宋体" w:cs="宋体"/>
          <w:szCs w:val="21"/>
          <w:u w:val="single"/>
        </w:rPr>
      </w:pPr>
      <w:r>
        <w:rPr>
          <w:rFonts w:hint="eastAsia" w:ascii="宋体" w:hAnsi="宋体" w:cs="宋体"/>
          <w:szCs w:val="21"/>
        </w:rPr>
        <w:t>邮政编码：                               邮政编码：</w:t>
      </w:r>
    </w:p>
    <w:p>
      <w:pPr>
        <w:spacing w:line="276" w:lineRule="auto"/>
        <w:ind w:firstLine="425"/>
        <w:jc w:val="center"/>
        <w:rPr>
          <w:rFonts w:ascii="宋体" w:hAnsi="宋体" w:cs="宋体"/>
          <w:b/>
          <w:bCs/>
          <w:szCs w:val="21"/>
        </w:rPr>
      </w:pPr>
      <w:bookmarkStart w:id="169" w:name="_Toc29612"/>
    </w:p>
    <w:p>
      <w:pPr>
        <w:spacing w:line="276" w:lineRule="auto"/>
        <w:ind w:firstLine="422"/>
        <w:jc w:val="center"/>
        <w:outlineLvl w:val="2"/>
        <w:rPr>
          <w:rFonts w:ascii="宋体" w:hAnsi="宋体" w:cs="宋体"/>
          <w:b/>
          <w:bCs/>
          <w:szCs w:val="21"/>
        </w:rPr>
      </w:pPr>
      <w:r>
        <w:rPr>
          <w:rFonts w:hint="eastAsia" w:ascii="宋体" w:hAnsi="宋体" w:cs="宋体"/>
          <w:b/>
          <w:bCs/>
          <w:szCs w:val="21"/>
        </w:rPr>
        <w:t>第二部分 通用合同条款</w:t>
      </w:r>
      <w:bookmarkEnd w:id="169"/>
    </w:p>
    <w:p>
      <w:pPr>
        <w:spacing w:line="276" w:lineRule="auto"/>
        <w:ind w:firstLine="482" w:firstLineChars="230"/>
        <w:rPr>
          <w:rFonts w:ascii="宋体" w:hAnsi="宋体" w:cs="宋体"/>
          <w:szCs w:val="21"/>
        </w:rPr>
      </w:pPr>
      <w:r>
        <w:rPr>
          <w:rFonts w:hint="eastAsia" w:ascii="宋体" w:hAnsi="宋体" w:cs="宋体"/>
          <w:szCs w:val="21"/>
        </w:rPr>
        <w:t>同建设工程施工合同（示范文本）（GF—2013—0201）内的通用合同条款</w:t>
      </w:r>
    </w:p>
    <w:p>
      <w:pPr>
        <w:spacing w:line="276" w:lineRule="auto"/>
        <w:ind w:firstLine="422"/>
        <w:jc w:val="center"/>
        <w:rPr>
          <w:rFonts w:ascii="宋体" w:hAnsi="宋体" w:cs="宋体"/>
          <w:b/>
          <w:bCs/>
          <w:szCs w:val="21"/>
        </w:rPr>
      </w:pPr>
      <w:bookmarkStart w:id="170" w:name="_Toc32013"/>
    </w:p>
    <w:p>
      <w:pPr>
        <w:spacing w:line="276" w:lineRule="auto"/>
        <w:ind w:firstLine="422"/>
        <w:jc w:val="center"/>
        <w:outlineLvl w:val="2"/>
        <w:rPr>
          <w:rFonts w:ascii="宋体" w:hAnsi="宋体" w:cs="宋体"/>
          <w:b/>
          <w:bCs/>
          <w:szCs w:val="21"/>
        </w:rPr>
      </w:pPr>
      <w:r>
        <w:rPr>
          <w:rFonts w:hint="eastAsia" w:ascii="宋体" w:hAnsi="宋体" w:cs="宋体"/>
          <w:b/>
          <w:bCs/>
          <w:szCs w:val="21"/>
        </w:rPr>
        <w:t>第三部分  专用合同条款</w:t>
      </w:r>
      <w:bookmarkEnd w:id="170"/>
    </w:p>
    <w:p>
      <w:pPr>
        <w:spacing w:line="276" w:lineRule="auto"/>
        <w:ind w:firstLine="422"/>
        <w:rPr>
          <w:rFonts w:ascii="宋体" w:hAnsi="宋体" w:cs="宋体"/>
          <w:b/>
          <w:szCs w:val="21"/>
        </w:rPr>
      </w:pPr>
      <w:bookmarkStart w:id="171" w:name="_Toc21756"/>
      <w:r>
        <w:rPr>
          <w:rFonts w:hint="eastAsia" w:ascii="宋体" w:hAnsi="宋体" w:cs="宋体"/>
          <w:b/>
          <w:szCs w:val="21"/>
        </w:rPr>
        <w:t>一、词语定义及合同文件</w:t>
      </w:r>
      <w:bookmarkEnd w:id="171"/>
    </w:p>
    <w:p>
      <w:pPr>
        <w:spacing w:line="276" w:lineRule="auto"/>
        <w:ind w:firstLine="378" w:firstLineChars="180"/>
        <w:rPr>
          <w:rFonts w:ascii="宋体" w:hAnsi="宋体" w:cs="宋体"/>
          <w:szCs w:val="21"/>
        </w:rPr>
      </w:pPr>
      <w:bookmarkStart w:id="172" w:name="_Toc17901"/>
      <w:r>
        <w:rPr>
          <w:rFonts w:hint="eastAsia" w:ascii="宋体" w:hAnsi="宋体" w:cs="宋体"/>
          <w:szCs w:val="21"/>
        </w:rPr>
        <w:t>1.合同文件及解释顺序</w:t>
      </w:r>
      <w:bookmarkEnd w:id="172"/>
    </w:p>
    <w:p>
      <w:pPr>
        <w:tabs>
          <w:tab w:val="left" w:pos="0"/>
        </w:tabs>
        <w:spacing w:line="276" w:lineRule="auto"/>
        <w:ind w:firstLine="378" w:firstLineChars="180"/>
        <w:rPr>
          <w:rFonts w:ascii="宋体" w:hAnsi="宋体" w:cs="宋体"/>
          <w:szCs w:val="21"/>
        </w:rPr>
      </w:pPr>
      <w:r>
        <w:rPr>
          <w:rFonts w:hint="eastAsia" w:ascii="宋体" w:hAnsi="宋体" w:cs="宋体"/>
          <w:szCs w:val="21"/>
        </w:rPr>
        <w:t xml:space="preserve">合同文件组成及解释顺序：   </w:t>
      </w:r>
      <w:r>
        <w:rPr>
          <w:rFonts w:hint="eastAsia" w:ascii="宋体" w:hAnsi="宋体" w:cs="宋体"/>
          <w:szCs w:val="21"/>
          <w:u w:val="single"/>
        </w:rPr>
        <w:t xml:space="preserve"> 按国家及省市有关规定执行。</w:t>
      </w:r>
    </w:p>
    <w:p>
      <w:pPr>
        <w:spacing w:line="276" w:lineRule="auto"/>
        <w:ind w:firstLine="378" w:firstLineChars="180"/>
        <w:rPr>
          <w:rFonts w:ascii="宋体" w:hAnsi="宋体" w:cs="宋体"/>
          <w:szCs w:val="21"/>
        </w:rPr>
      </w:pPr>
      <w:bookmarkStart w:id="173" w:name="_Toc18958"/>
      <w:r>
        <w:rPr>
          <w:rFonts w:hint="eastAsia" w:ascii="宋体" w:hAnsi="宋体" w:cs="宋体"/>
          <w:szCs w:val="21"/>
        </w:rPr>
        <w:t>2.语言文字和适用法律、标准及规范</w:t>
      </w:r>
      <w:bookmarkEnd w:id="173"/>
    </w:p>
    <w:p>
      <w:pPr>
        <w:tabs>
          <w:tab w:val="left" w:pos="0"/>
        </w:tabs>
        <w:spacing w:line="276" w:lineRule="auto"/>
        <w:ind w:firstLine="424" w:firstLineChars="202"/>
        <w:rPr>
          <w:rFonts w:ascii="宋体" w:hAnsi="宋体" w:cs="宋体"/>
          <w:szCs w:val="21"/>
        </w:rPr>
      </w:pPr>
      <w:r>
        <w:rPr>
          <w:rFonts w:hint="eastAsia" w:ascii="宋体" w:hAnsi="宋体" w:cs="宋体"/>
          <w:szCs w:val="21"/>
        </w:rPr>
        <w:t xml:space="preserve">2.1 本合同除使用汉语外，还使用 </w:t>
      </w:r>
      <w:r>
        <w:rPr>
          <w:rFonts w:hint="eastAsia" w:ascii="宋体" w:hAnsi="宋体" w:cs="宋体"/>
          <w:szCs w:val="21"/>
          <w:u w:val="single"/>
        </w:rPr>
        <w:t xml:space="preserve">    /     </w:t>
      </w:r>
      <w:r>
        <w:rPr>
          <w:rFonts w:hint="eastAsia" w:ascii="宋体" w:hAnsi="宋体" w:cs="宋体"/>
          <w:szCs w:val="21"/>
        </w:rPr>
        <w:t>语言文字。</w:t>
      </w:r>
    </w:p>
    <w:p>
      <w:pPr>
        <w:tabs>
          <w:tab w:val="left" w:pos="0"/>
        </w:tabs>
        <w:spacing w:line="276" w:lineRule="auto"/>
        <w:ind w:firstLine="420" w:firstLineChars="200"/>
        <w:rPr>
          <w:rFonts w:ascii="宋体" w:hAnsi="宋体" w:cs="宋体"/>
          <w:szCs w:val="21"/>
        </w:rPr>
      </w:pPr>
      <w:r>
        <w:rPr>
          <w:rFonts w:hint="eastAsia" w:ascii="宋体" w:hAnsi="宋体" w:cs="宋体"/>
          <w:szCs w:val="21"/>
        </w:rPr>
        <w:t>2.2适用法律和行政法规</w:t>
      </w:r>
    </w:p>
    <w:p>
      <w:pPr>
        <w:tabs>
          <w:tab w:val="left" w:pos="0"/>
        </w:tabs>
        <w:spacing w:line="276" w:lineRule="auto"/>
        <w:ind w:firstLine="392" w:firstLineChars="187"/>
        <w:rPr>
          <w:rFonts w:ascii="宋体" w:hAnsi="宋体" w:cs="宋体"/>
          <w:szCs w:val="21"/>
          <w:u w:val="single"/>
        </w:rPr>
      </w:pPr>
      <w:r>
        <w:rPr>
          <w:rFonts w:hint="eastAsia" w:ascii="宋体" w:hAnsi="宋体" w:cs="宋体"/>
          <w:szCs w:val="21"/>
        </w:rPr>
        <w:t>需要明示的法律、行政法规：</w:t>
      </w:r>
      <w:r>
        <w:rPr>
          <w:rFonts w:hint="eastAsia" w:ascii="宋体" w:hAnsi="宋体" w:cs="宋体"/>
          <w:szCs w:val="21"/>
          <w:u w:val="single"/>
        </w:rPr>
        <w:t>《中华人民共和国建筑法》、《中华人民共和国民法典》、《中华人民共和国招标投标法》、《江苏省工程建设管理条例》、《江苏省建筑市场管理条例》、《江苏省建设工程招标投标管理办法》、《江苏省房屋建筑和市政基础设施工程项目工程量清单施工招标投标评标规则》（试行）及相关规定</w:t>
      </w:r>
      <w:r>
        <w:rPr>
          <w:rFonts w:hint="eastAsia" w:ascii="宋体" w:hAnsi="宋体" w:cs="宋体"/>
          <w:szCs w:val="21"/>
        </w:rPr>
        <w:t>。</w:t>
      </w:r>
    </w:p>
    <w:p>
      <w:pPr>
        <w:spacing w:line="276" w:lineRule="auto"/>
        <w:ind w:firstLine="482" w:firstLineChars="230"/>
        <w:rPr>
          <w:rFonts w:ascii="宋体" w:hAnsi="宋体" w:cs="宋体"/>
          <w:szCs w:val="21"/>
        </w:rPr>
      </w:pPr>
      <w:r>
        <w:rPr>
          <w:rFonts w:hint="eastAsia" w:ascii="宋体" w:hAnsi="宋体" w:cs="宋体"/>
          <w:szCs w:val="21"/>
        </w:rPr>
        <w:t>2.3 适用标准、规范</w:t>
      </w:r>
    </w:p>
    <w:p>
      <w:pPr>
        <w:spacing w:line="276" w:lineRule="auto"/>
        <w:ind w:firstLine="420" w:firstLineChars="200"/>
        <w:rPr>
          <w:rFonts w:ascii="宋体" w:hAnsi="宋体" w:cs="宋体"/>
          <w:szCs w:val="21"/>
        </w:rPr>
      </w:pPr>
      <w:r>
        <w:rPr>
          <w:rFonts w:hint="eastAsia" w:ascii="宋体" w:hAnsi="宋体" w:cs="宋体"/>
          <w:szCs w:val="21"/>
        </w:rPr>
        <w:t>适用标准、规范的名称：</w:t>
      </w:r>
      <w:r>
        <w:rPr>
          <w:rFonts w:hint="eastAsia" w:ascii="宋体" w:hAnsi="宋体" w:cs="宋体"/>
          <w:szCs w:val="21"/>
          <w:u w:val="single"/>
        </w:rPr>
        <w:t xml:space="preserve">国家现行通用建筑施工规范、标准和有关地方规定。 </w:t>
      </w:r>
    </w:p>
    <w:p>
      <w:pPr>
        <w:spacing w:line="276" w:lineRule="auto"/>
        <w:ind w:firstLine="422"/>
        <w:rPr>
          <w:rFonts w:ascii="宋体" w:hAnsi="宋体" w:cs="宋体"/>
          <w:b/>
          <w:szCs w:val="21"/>
        </w:rPr>
      </w:pPr>
      <w:bookmarkStart w:id="174" w:name="_Toc13630"/>
      <w:r>
        <w:rPr>
          <w:rFonts w:hint="eastAsia" w:ascii="宋体" w:hAnsi="宋体" w:cs="宋体"/>
          <w:b/>
          <w:szCs w:val="21"/>
        </w:rPr>
        <w:t>二、双方一般权利和义务</w:t>
      </w:r>
      <w:bookmarkEnd w:id="174"/>
    </w:p>
    <w:p>
      <w:pPr>
        <w:spacing w:line="276" w:lineRule="auto"/>
        <w:ind w:firstLine="378" w:firstLineChars="180"/>
        <w:rPr>
          <w:rFonts w:ascii="宋体" w:hAnsi="宋体" w:cs="宋体"/>
          <w:szCs w:val="21"/>
        </w:rPr>
      </w:pPr>
      <w:bookmarkStart w:id="175" w:name="_Toc22438"/>
      <w:r>
        <w:rPr>
          <w:rFonts w:hint="eastAsia" w:ascii="宋体" w:hAnsi="宋体" w:cs="宋体"/>
          <w:szCs w:val="21"/>
        </w:rPr>
        <w:t>3.工程师</w:t>
      </w:r>
      <w:bookmarkEnd w:id="175"/>
    </w:p>
    <w:p>
      <w:pPr>
        <w:spacing w:line="276" w:lineRule="auto"/>
        <w:ind w:firstLine="420" w:firstLineChars="200"/>
        <w:rPr>
          <w:rFonts w:ascii="宋体" w:hAnsi="宋体" w:cs="宋体"/>
          <w:szCs w:val="21"/>
        </w:rPr>
      </w:pPr>
      <w:r>
        <w:rPr>
          <w:rFonts w:hint="eastAsia" w:ascii="宋体" w:hAnsi="宋体" w:cs="宋体"/>
          <w:szCs w:val="21"/>
        </w:rPr>
        <w:t>3.1 发包人派驻的工程师</w:t>
      </w:r>
    </w:p>
    <w:p>
      <w:pPr>
        <w:spacing w:line="276" w:lineRule="auto"/>
        <w:ind w:firstLine="378" w:firstLineChars="180"/>
        <w:rPr>
          <w:rFonts w:ascii="宋体" w:hAnsi="宋体" w:cs="宋体"/>
          <w:szCs w:val="21"/>
          <w:u w:val="single"/>
        </w:rPr>
      </w:pPr>
      <w:r>
        <w:rPr>
          <w:rFonts w:hint="eastAsia" w:ascii="宋体" w:hAnsi="宋体" w:cs="宋体"/>
          <w:szCs w:val="21"/>
        </w:rPr>
        <w:t>姓名：                     职务：</w:t>
      </w:r>
    </w:p>
    <w:p>
      <w:pPr>
        <w:spacing w:line="276" w:lineRule="auto"/>
        <w:ind w:firstLine="378" w:firstLineChars="180"/>
        <w:rPr>
          <w:rFonts w:ascii="宋体" w:hAnsi="宋体" w:cs="宋体"/>
          <w:szCs w:val="21"/>
          <w:u w:val="single"/>
        </w:rPr>
      </w:pPr>
      <w:r>
        <w:rPr>
          <w:rFonts w:hint="eastAsia" w:ascii="宋体" w:hAnsi="宋体" w:cs="宋体"/>
          <w:szCs w:val="21"/>
        </w:rPr>
        <w:t>职权：</w:t>
      </w:r>
      <w:r>
        <w:rPr>
          <w:rFonts w:hint="eastAsia" w:ascii="宋体" w:hAnsi="宋体" w:cs="宋体"/>
          <w:szCs w:val="21"/>
          <w:u w:val="single"/>
        </w:rPr>
        <w:t>对本工程的施工进度、质量、工期、付款等全面跟踪监督及服务</w:t>
      </w:r>
      <w:r>
        <w:rPr>
          <w:rFonts w:hint="eastAsia" w:ascii="宋体" w:hAnsi="宋体" w:cs="宋体"/>
          <w:szCs w:val="21"/>
        </w:rPr>
        <w:t>。</w:t>
      </w:r>
    </w:p>
    <w:p>
      <w:pPr>
        <w:spacing w:line="276" w:lineRule="auto"/>
        <w:ind w:firstLine="378" w:firstLineChars="180"/>
        <w:rPr>
          <w:rFonts w:ascii="宋体" w:hAnsi="宋体" w:cs="宋体"/>
          <w:szCs w:val="21"/>
        </w:rPr>
      </w:pPr>
      <w:bookmarkStart w:id="176" w:name="_Toc9336"/>
      <w:r>
        <w:rPr>
          <w:rFonts w:hint="eastAsia" w:ascii="宋体" w:hAnsi="宋体" w:cs="宋体"/>
          <w:szCs w:val="21"/>
        </w:rPr>
        <w:t>4.项目经理</w:t>
      </w:r>
      <w:bookmarkEnd w:id="176"/>
    </w:p>
    <w:p>
      <w:pPr>
        <w:spacing w:line="276" w:lineRule="auto"/>
        <w:ind w:firstLine="482" w:firstLineChars="230"/>
        <w:rPr>
          <w:rFonts w:ascii="宋体" w:hAnsi="宋体" w:cs="宋体"/>
          <w:szCs w:val="21"/>
        </w:rPr>
      </w:pPr>
      <w:r>
        <w:rPr>
          <w:rFonts w:hint="eastAsia" w:ascii="宋体" w:hAnsi="宋体" w:cs="宋体"/>
          <w:szCs w:val="21"/>
        </w:rPr>
        <w:t xml:space="preserve">姓名：                  职务： </w:t>
      </w:r>
    </w:p>
    <w:p>
      <w:pPr>
        <w:spacing w:line="276" w:lineRule="auto"/>
        <w:ind w:firstLine="379" w:firstLineChars="180"/>
        <w:rPr>
          <w:rFonts w:ascii="宋体" w:hAnsi="宋体" w:cs="宋体"/>
          <w:szCs w:val="21"/>
        </w:rPr>
      </w:pPr>
      <w:bookmarkStart w:id="177" w:name="_Toc16914"/>
      <w:r>
        <w:rPr>
          <w:rFonts w:hint="eastAsia" w:ascii="宋体" w:hAnsi="宋体" w:cs="宋体"/>
          <w:b/>
          <w:bCs/>
          <w:szCs w:val="21"/>
        </w:rPr>
        <w:t>5.</w:t>
      </w:r>
      <w:r>
        <w:rPr>
          <w:rFonts w:hint="eastAsia" w:ascii="宋体" w:hAnsi="宋体" w:cs="宋体"/>
          <w:szCs w:val="21"/>
        </w:rPr>
        <w:t>发包人工作</w:t>
      </w:r>
      <w:bookmarkEnd w:id="177"/>
    </w:p>
    <w:p>
      <w:pPr>
        <w:spacing w:line="276" w:lineRule="auto"/>
        <w:ind w:firstLine="482" w:firstLineChars="230"/>
        <w:rPr>
          <w:rFonts w:ascii="宋体" w:hAnsi="宋体" w:cs="宋体"/>
          <w:szCs w:val="21"/>
        </w:rPr>
      </w:pPr>
      <w:r>
        <w:rPr>
          <w:rFonts w:hint="eastAsia" w:ascii="宋体" w:hAnsi="宋体" w:cs="宋体"/>
          <w:szCs w:val="21"/>
        </w:rPr>
        <w:t>5.1 发包人应按约定的时间和要求完成以下工作：</w:t>
      </w:r>
    </w:p>
    <w:p>
      <w:pPr>
        <w:spacing w:line="276" w:lineRule="auto"/>
        <w:ind w:firstLine="378" w:firstLineChars="180"/>
        <w:rPr>
          <w:rFonts w:ascii="宋体" w:hAnsi="宋体" w:cs="宋体"/>
          <w:szCs w:val="21"/>
          <w:u w:val="single"/>
        </w:rPr>
      </w:pPr>
      <w:r>
        <w:rPr>
          <w:rFonts w:hint="eastAsia" w:ascii="宋体" w:hAnsi="宋体" w:cs="宋体"/>
          <w:szCs w:val="21"/>
        </w:rPr>
        <w:t>（1）施工场地具备施工条件的要求及完成的时间：</w:t>
      </w:r>
      <w:r>
        <w:rPr>
          <w:rFonts w:hint="eastAsia" w:ascii="宋体" w:hAnsi="宋体" w:cs="宋体"/>
          <w:szCs w:val="21"/>
          <w:u w:val="single"/>
        </w:rPr>
        <w:t xml:space="preserve">           /            。</w:t>
      </w:r>
    </w:p>
    <w:p>
      <w:pPr>
        <w:spacing w:line="276" w:lineRule="auto"/>
        <w:ind w:firstLine="378" w:firstLineChars="180"/>
        <w:jc w:val="left"/>
        <w:rPr>
          <w:rFonts w:ascii="宋体" w:hAnsi="宋体" w:cs="宋体"/>
          <w:szCs w:val="21"/>
          <w:u w:val="single"/>
        </w:rPr>
      </w:pPr>
      <w:r>
        <w:rPr>
          <w:rFonts w:hint="eastAsia" w:ascii="宋体" w:hAnsi="宋体" w:cs="宋体"/>
          <w:szCs w:val="21"/>
        </w:rPr>
        <w:t>（2）将施工所需的水、电、电讯线路接至施工现场的时间、地点和供应要求：</w:t>
      </w:r>
      <w:r>
        <w:rPr>
          <w:rFonts w:hint="eastAsia" w:ascii="宋体" w:hAnsi="宋体" w:cs="宋体"/>
          <w:szCs w:val="21"/>
          <w:u w:val="single"/>
        </w:rPr>
        <w:t>施工现场用水、电和通讯由承包人自行解决</w:t>
      </w:r>
      <w:r>
        <w:rPr>
          <w:rFonts w:hint="eastAsia" w:ascii="宋体" w:hAnsi="宋体" w:cs="宋体"/>
          <w:szCs w:val="21"/>
        </w:rPr>
        <w:t>。</w:t>
      </w:r>
    </w:p>
    <w:p>
      <w:pPr>
        <w:tabs>
          <w:tab w:val="left" w:pos="0"/>
        </w:tabs>
        <w:spacing w:line="276" w:lineRule="auto"/>
        <w:ind w:firstLine="378" w:firstLineChars="180"/>
        <w:rPr>
          <w:rFonts w:ascii="宋体" w:hAnsi="宋体" w:cs="宋体"/>
          <w:szCs w:val="21"/>
          <w:u w:val="single"/>
        </w:rPr>
      </w:pPr>
      <w:r>
        <w:rPr>
          <w:rFonts w:hint="eastAsia" w:ascii="宋体" w:hAnsi="宋体" w:cs="宋体"/>
          <w:szCs w:val="21"/>
        </w:rPr>
        <w:t>（3）施工场地与公共道路开通时间和要求：</w:t>
      </w:r>
      <w:r>
        <w:rPr>
          <w:rFonts w:hint="eastAsia" w:ascii="宋体" w:hAnsi="宋体" w:cs="宋体"/>
          <w:szCs w:val="21"/>
          <w:u w:val="single"/>
        </w:rPr>
        <w:t xml:space="preserve">   /  </w:t>
      </w:r>
      <w:r>
        <w:rPr>
          <w:rFonts w:hint="eastAsia" w:ascii="宋体" w:hAnsi="宋体" w:cs="宋体"/>
          <w:szCs w:val="21"/>
        </w:rPr>
        <w:t>。</w:t>
      </w:r>
    </w:p>
    <w:p>
      <w:pPr>
        <w:tabs>
          <w:tab w:val="left" w:pos="0"/>
        </w:tabs>
        <w:spacing w:line="276" w:lineRule="auto"/>
        <w:ind w:firstLine="378" w:firstLineChars="180"/>
        <w:rPr>
          <w:rFonts w:ascii="宋体" w:hAnsi="宋体" w:cs="宋体"/>
          <w:szCs w:val="21"/>
        </w:rPr>
      </w:pPr>
      <w:r>
        <w:rPr>
          <w:rFonts w:hint="eastAsia" w:ascii="宋体" w:hAnsi="宋体" w:cs="宋体"/>
          <w:szCs w:val="21"/>
        </w:rPr>
        <w:t>（4）工程地质和地下管线资料的提供时间：</w:t>
      </w:r>
      <w:r>
        <w:rPr>
          <w:rFonts w:hint="eastAsia" w:ascii="宋体" w:hAnsi="宋体" w:cs="宋体"/>
          <w:szCs w:val="21"/>
          <w:u w:val="single"/>
        </w:rPr>
        <w:t xml:space="preserve">  /   </w:t>
      </w:r>
      <w:r>
        <w:rPr>
          <w:rFonts w:hint="eastAsia" w:ascii="宋体" w:hAnsi="宋体" w:cs="宋体"/>
          <w:szCs w:val="21"/>
        </w:rPr>
        <w:t>。</w:t>
      </w:r>
    </w:p>
    <w:p>
      <w:pPr>
        <w:spacing w:line="276" w:lineRule="auto"/>
        <w:ind w:firstLine="415" w:firstLineChars="197"/>
        <w:rPr>
          <w:rFonts w:ascii="宋体" w:hAnsi="宋体" w:cs="宋体"/>
          <w:szCs w:val="21"/>
        </w:rPr>
      </w:pPr>
      <w:bookmarkStart w:id="178" w:name="_Toc15488"/>
      <w:r>
        <w:rPr>
          <w:rFonts w:hint="eastAsia" w:ascii="宋体" w:hAnsi="宋体" w:cs="宋体"/>
          <w:b/>
          <w:bCs/>
          <w:szCs w:val="21"/>
        </w:rPr>
        <w:t>6.</w:t>
      </w:r>
      <w:r>
        <w:rPr>
          <w:rFonts w:hint="eastAsia" w:ascii="宋体" w:hAnsi="宋体" w:cs="宋体"/>
          <w:szCs w:val="21"/>
        </w:rPr>
        <w:t>承包人工作</w:t>
      </w:r>
      <w:bookmarkEnd w:id="178"/>
    </w:p>
    <w:p>
      <w:pPr>
        <w:spacing w:line="276" w:lineRule="auto"/>
        <w:ind w:firstLine="482" w:firstLineChars="230"/>
        <w:rPr>
          <w:rFonts w:ascii="宋体" w:hAnsi="宋体" w:cs="宋体"/>
          <w:szCs w:val="21"/>
        </w:rPr>
      </w:pPr>
      <w:r>
        <w:rPr>
          <w:rFonts w:hint="eastAsia" w:ascii="宋体" w:hAnsi="宋体" w:cs="宋体"/>
          <w:szCs w:val="21"/>
        </w:rPr>
        <w:t>6．1承包人应按约定时间和要求，完成以下工作：</w:t>
      </w:r>
    </w:p>
    <w:p>
      <w:pPr>
        <w:spacing w:line="276" w:lineRule="auto"/>
        <w:ind w:left="239" w:leftChars="114" w:firstLine="105" w:firstLineChars="50"/>
        <w:rPr>
          <w:rFonts w:ascii="宋体" w:hAnsi="宋体" w:cs="宋体"/>
          <w:szCs w:val="21"/>
        </w:rPr>
      </w:pPr>
      <w:r>
        <w:rPr>
          <w:rFonts w:hint="eastAsia" w:ascii="宋体" w:hAnsi="宋体" w:cs="宋体"/>
          <w:szCs w:val="21"/>
        </w:rPr>
        <w:t>（1）需由设计资质等级和业务范围允许的承包人完成的设计文件提交时间</w:t>
      </w:r>
      <w:r>
        <w:rPr>
          <w:rFonts w:hint="eastAsia" w:ascii="宋体" w:hAnsi="宋体" w:cs="宋体"/>
          <w:szCs w:val="21"/>
          <w:u w:val="single"/>
        </w:rPr>
        <w:t xml:space="preserve">   /  </w:t>
      </w:r>
      <w:r>
        <w:rPr>
          <w:rFonts w:hint="eastAsia" w:ascii="宋体" w:hAnsi="宋体" w:cs="宋体"/>
          <w:szCs w:val="21"/>
        </w:rPr>
        <w:t>。</w:t>
      </w:r>
    </w:p>
    <w:p>
      <w:pPr>
        <w:spacing w:line="276" w:lineRule="auto"/>
        <w:ind w:firstLine="315" w:firstLineChars="150"/>
        <w:rPr>
          <w:rFonts w:ascii="宋体" w:hAnsi="宋体" w:cs="宋体"/>
          <w:szCs w:val="21"/>
        </w:rPr>
      </w:pPr>
      <w:r>
        <w:rPr>
          <w:rFonts w:hint="eastAsia" w:ascii="宋体" w:hAnsi="宋体" w:cs="宋体"/>
          <w:szCs w:val="21"/>
        </w:rPr>
        <w:t>（2）应提供计划、报表的名称及完成时间：</w:t>
      </w:r>
      <w:r>
        <w:rPr>
          <w:rFonts w:hint="eastAsia" w:ascii="宋体" w:hAnsi="宋体" w:cs="宋体"/>
          <w:szCs w:val="21"/>
          <w:u w:val="single"/>
        </w:rPr>
        <w:t xml:space="preserve">   /   </w:t>
      </w:r>
      <w:r>
        <w:rPr>
          <w:rFonts w:hint="eastAsia" w:ascii="宋体" w:hAnsi="宋体" w:cs="宋体"/>
          <w:szCs w:val="21"/>
        </w:rPr>
        <w:t>。</w:t>
      </w:r>
    </w:p>
    <w:p>
      <w:pPr>
        <w:spacing w:line="276" w:lineRule="auto"/>
        <w:ind w:firstLine="315" w:firstLineChars="150"/>
        <w:rPr>
          <w:rFonts w:ascii="宋体" w:hAnsi="宋体" w:cs="宋体"/>
          <w:szCs w:val="21"/>
          <w:u w:val="single"/>
        </w:rPr>
      </w:pPr>
      <w:r>
        <w:rPr>
          <w:rFonts w:hint="eastAsia" w:ascii="宋体" w:hAnsi="宋体" w:cs="宋体"/>
          <w:szCs w:val="21"/>
        </w:rPr>
        <w:t>（3）承包施工安全保卫工作及非夜间施工照时的责任和要求：</w:t>
      </w:r>
      <w:r>
        <w:rPr>
          <w:rFonts w:hint="eastAsia" w:ascii="宋体" w:hAnsi="宋体" w:cs="宋体"/>
          <w:szCs w:val="21"/>
          <w:u w:val="single"/>
        </w:rPr>
        <w:t>承包人应按建设行</w:t>
      </w:r>
    </w:p>
    <w:p>
      <w:pPr>
        <w:spacing w:line="276" w:lineRule="auto"/>
        <w:ind w:firstLine="420"/>
        <w:rPr>
          <w:rFonts w:ascii="宋体" w:hAnsi="宋体" w:cs="宋体"/>
          <w:szCs w:val="21"/>
          <w:u w:val="single"/>
        </w:rPr>
      </w:pPr>
      <w:r>
        <w:rPr>
          <w:rFonts w:hint="eastAsia" w:ascii="宋体" w:hAnsi="宋体" w:cs="宋体"/>
          <w:szCs w:val="21"/>
          <w:u w:val="single"/>
        </w:rPr>
        <w:t>政管理部门和相关部门的要求，自费承担安全保卫工作等相应设施，以保护公共安全。</w:t>
      </w:r>
    </w:p>
    <w:p>
      <w:pPr>
        <w:spacing w:line="276" w:lineRule="auto"/>
        <w:ind w:firstLine="378" w:firstLineChars="180"/>
        <w:rPr>
          <w:rFonts w:ascii="宋体" w:hAnsi="宋体" w:cs="宋体"/>
          <w:szCs w:val="21"/>
          <w:u w:val="single"/>
        </w:rPr>
      </w:pPr>
      <w:r>
        <w:rPr>
          <w:rFonts w:hint="eastAsia" w:ascii="宋体" w:hAnsi="宋体" w:cs="宋体"/>
          <w:szCs w:val="21"/>
        </w:rPr>
        <w:t>（4）向发包人提供的办公和生活房屋及设施的要求：</w:t>
      </w:r>
      <w:r>
        <w:rPr>
          <w:rFonts w:hint="eastAsia" w:ascii="宋体" w:hAnsi="宋体" w:cs="宋体"/>
          <w:szCs w:val="21"/>
          <w:u w:val="single"/>
        </w:rPr>
        <w:t>不要求提供</w:t>
      </w:r>
      <w:r>
        <w:rPr>
          <w:rFonts w:hint="eastAsia" w:ascii="宋体" w:hAnsi="宋体" w:cs="宋体"/>
          <w:szCs w:val="21"/>
        </w:rPr>
        <w:t>。</w:t>
      </w:r>
    </w:p>
    <w:p>
      <w:pPr>
        <w:spacing w:line="276" w:lineRule="auto"/>
        <w:ind w:firstLine="378" w:firstLineChars="180"/>
        <w:rPr>
          <w:rFonts w:ascii="宋体" w:hAnsi="宋体" w:cs="宋体"/>
          <w:szCs w:val="21"/>
          <w:u w:val="single"/>
        </w:rPr>
      </w:pPr>
      <w:r>
        <w:rPr>
          <w:rFonts w:hint="eastAsia" w:ascii="宋体" w:hAnsi="宋体" w:cs="宋体"/>
          <w:szCs w:val="21"/>
        </w:rPr>
        <w:t>（5）需承包人办理的有关施工场地交通、环卫和施工噪音管理等手续：</w:t>
      </w:r>
      <w:r>
        <w:rPr>
          <w:rFonts w:hint="eastAsia" w:ascii="宋体" w:hAnsi="宋体" w:cs="宋体"/>
          <w:szCs w:val="21"/>
          <w:u w:val="single"/>
        </w:rPr>
        <w:t>遵守政府有关主管部门对施工场地的管理规定，按规定办理有关手续，承担由此发生的费用和因承包人责任造成的罚款</w:t>
      </w:r>
      <w:r>
        <w:rPr>
          <w:rFonts w:hint="eastAsia" w:ascii="宋体" w:hAnsi="宋体" w:cs="宋体"/>
          <w:szCs w:val="21"/>
        </w:rPr>
        <w:t>。</w:t>
      </w:r>
    </w:p>
    <w:p>
      <w:pPr>
        <w:spacing w:line="276" w:lineRule="auto"/>
        <w:ind w:firstLine="378" w:firstLineChars="180"/>
        <w:rPr>
          <w:rFonts w:ascii="宋体" w:hAnsi="宋体" w:cs="宋体"/>
          <w:szCs w:val="21"/>
          <w:u w:val="single"/>
        </w:rPr>
      </w:pPr>
      <w:r>
        <w:rPr>
          <w:rFonts w:hint="eastAsia" w:ascii="宋体" w:hAnsi="宋体" w:cs="宋体"/>
          <w:szCs w:val="21"/>
        </w:rPr>
        <w:t>（6）已完工程成品的特殊要求及费用承担：</w:t>
      </w:r>
      <w:r>
        <w:rPr>
          <w:rFonts w:hint="eastAsia" w:ascii="宋体" w:hAnsi="宋体" w:cs="宋体"/>
          <w:szCs w:val="21"/>
          <w:u w:val="single"/>
        </w:rPr>
        <w:t>工程交付前由承包人负责，交付后由发包人负责</w:t>
      </w:r>
      <w:r>
        <w:rPr>
          <w:rFonts w:hint="eastAsia" w:ascii="宋体" w:hAnsi="宋体" w:cs="宋体"/>
          <w:szCs w:val="21"/>
        </w:rPr>
        <w:t>。</w:t>
      </w:r>
    </w:p>
    <w:p>
      <w:pPr>
        <w:spacing w:line="276" w:lineRule="auto"/>
        <w:ind w:firstLine="378" w:firstLineChars="180"/>
        <w:rPr>
          <w:rFonts w:ascii="宋体" w:hAnsi="宋体" w:cs="宋体"/>
          <w:szCs w:val="21"/>
        </w:rPr>
      </w:pPr>
      <w:r>
        <w:rPr>
          <w:rFonts w:hint="eastAsia" w:ascii="宋体" w:hAnsi="宋体" w:cs="宋体"/>
          <w:szCs w:val="21"/>
        </w:rPr>
        <w:t>（7）施工场地周围地下管线和邻近建筑物、构筑物（含文物保护建筑）、古树名木的保护要求及费用承担：</w:t>
      </w:r>
      <w:r>
        <w:rPr>
          <w:rFonts w:hint="eastAsia" w:ascii="宋体" w:hAnsi="宋体" w:cs="宋体"/>
          <w:szCs w:val="21"/>
          <w:u w:val="single"/>
        </w:rPr>
        <w:t xml:space="preserve">         /        </w:t>
      </w:r>
      <w:r>
        <w:rPr>
          <w:rFonts w:hint="eastAsia" w:ascii="宋体" w:hAnsi="宋体" w:cs="宋体"/>
          <w:szCs w:val="21"/>
        </w:rPr>
        <w:t>。</w:t>
      </w:r>
    </w:p>
    <w:p>
      <w:pPr>
        <w:spacing w:line="276" w:lineRule="auto"/>
        <w:ind w:firstLine="378" w:firstLineChars="180"/>
        <w:rPr>
          <w:rFonts w:ascii="宋体" w:hAnsi="宋体" w:cs="宋体"/>
          <w:szCs w:val="21"/>
          <w:u w:val="single"/>
        </w:rPr>
      </w:pPr>
      <w:r>
        <w:rPr>
          <w:rFonts w:hint="eastAsia" w:ascii="宋体" w:hAnsi="宋体" w:cs="宋体"/>
          <w:szCs w:val="21"/>
        </w:rPr>
        <w:t>（8）工场地清洁卫生的要求：</w:t>
      </w:r>
      <w:r>
        <w:rPr>
          <w:rFonts w:hint="eastAsia" w:ascii="宋体" w:hAnsi="宋体" w:cs="宋体"/>
          <w:szCs w:val="21"/>
          <w:u w:val="single"/>
        </w:rPr>
        <w:t>承包人按建设行政主管部门和相关部门的规定办理，所需费用由承包人承担</w:t>
      </w:r>
      <w:r>
        <w:rPr>
          <w:rFonts w:hint="eastAsia" w:ascii="宋体" w:hAnsi="宋体" w:cs="宋体"/>
          <w:szCs w:val="21"/>
        </w:rPr>
        <w:t>。</w:t>
      </w:r>
    </w:p>
    <w:p>
      <w:pPr>
        <w:spacing w:line="276" w:lineRule="auto"/>
        <w:ind w:firstLine="378" w:firstLineChars="180"/>
        <w:rPr>
          <w:rFonts w:ascii="宋体" w:hAnsi="宋体" w:cs="宋体"/>
          <w:szCs w:val="21"/>
        </w:rPr>
      </w:pPr>
      <w:r>
        <w:rPr>
          <w:rFonts w:hint="eastAsia" w:ascii="宋体" w:hAnsi="宋体" w:cs="宋体"/>
          <w:szCs w:val="21"/>
        </w:rPr>
        <w:t>（9）双方约定承包人应做的其他工作：</w:t>
      </w:r>
      <w:r>
        <w:rPr>
          <w:rFonts w:hint="eastAsia" w:ascii="宋体" w:hAnsi="宋体" w:cs="宋体"/>
          <w:szCs w:val="21"/>
          <w:u w:val="single"/>
        </w:rPr>
        <w:t xml:space="preserve">       /      </w:t>
      </w:r>
      <w:r>
        <w:rPr>
          <w:rFonts w:hint="eastAsia" w:ascii="宋体" w:hAnsi="宋体" w:cs="宋体"/>
          <w:szCs w:val="21"/>
        </w:rPr>
        <w:t>。</w:t>
      </w:r>
    </w:p>
    <w:p>
      <w:pPr>
        <w:spacing w:line="276" w:lineRule="auto"/>
        <w:ind w:firstLine="422"/>
        <w:rPr>
          <w:rFonts w:ascii="宋体" w:hAnsi="宋体" w:cs="宋体"/>
          <w:b/>
          <w:szCs w:val="21"/>
        </w:rPr>
      </w:pPr>
      <w:bookmarkStart w:id="179" w:name="_Toc30002"/>
      <w:r>
        <w:rPr>
          <w:rFonts w:hint="eastAsia" w:ascii="宋体" w:hAnsi="宋体" w:cs="宋体"/>
          <w:b/>
          <w:szCs w:val="21"/>
        </w:rPr>
        <w:t>三、施工组织设计和工期</w:t>
      </w:r>
      <w:bookmarkEnd w:id="179"/>
    </w:p>
    <w:p>
      <w:pPr>
        <w:spacing w:line="276" w:lineRule="auto"/>
        <w:ind w:firstLine="379" w:firstLineChars="180"/>
        <w:rPr>
          <w:rFonts w:ascii="宋体" w:hAnsi="宋体" w:cs="宋体"/>
          <w:szCs w:val="21"/>
        </w:rPr>
      </w:pPr>
      <w:bookmarkStart w:id="180" w:name="_Toc11806"/>
      <w:r>
        <w:rPr>
          <w:rFonts w:hint="eastAsia" w:ascii="宋体" w:hAnsi="宋体" w:cs="宋体"/>
          <w:b/>
          <w:bCs/>
          <w:szCs w:val="21"/>
        </w:rPr>
        <w:t>7．</w:t>
      </w:r>
      <w:r>
        <w:rPr>
          <w:rFonts w:hint="eastAsia" w:ascii="宋体" w:hAnsi="宋体" w:cs="宋体"/>
          <w:szCs w:val="21"/>
        </w:rPr>
        <w:t>进度计划</w:t>
      </w:r>
      <w:bookmarkEnd w:id="180"/>
    </w:p>
    <w:p>
      <w:pPr>
        <w:spacing w:line="276" w:lineRule="auto"/>
        <w:ind w:firstLine="420" w:firstLineChars="200"/>
        <w:rPr>
          <w:rFonts w:ascii="宋体" w:hAnsi="宋体" w:cs="宋体"/>
          <w:szCs w:val="21"/>
        </w:rPr>
      </w:pPr>
      <w:r>
        <w:rPr>
          <w:rFonts w:hint="eastAsia" w:ascii="宋体" w:hAnsi="宋体" w:cs="宋体"/>
          <w:szCs w:val="21"/>
        </w:rPr>
        <w:t>7.1 承包人提供施工组织设计（施工方案）和进度计划的时间：</w:t>
      </w:r>
      <w:r>
        <w:rPr>
          <w:rFonts w:hint="eastAsia" w:ascii="宋体" w:hAnsi="宋体" w:cs="宋体"/>
          <w:szCs w:val="21"/>
          <w:u w:val="single"/>
        </w:rPr>
        <w:t xml:space="preserve">        。</w:t>
      </w:r>
    </w:p>
    <w:p>
      <w:pPr>
        <w:spacing w:line="276" w:lineRule="auto"/>
        <w:ind w:firstLine="422" w:firstLineChars="200"/>
        <w:rPr>
          <w:rFonts w:ascii="宋体" w:hAnsi="宋体" w:cs="宋体"/>
          <w:szCs w:val="21"/>
        </w:rPr>
      </w:pPr>
      <w:bookmarkStart w:id="181" w:name="_Toc2435"/>
      <w:r>
        <w:rPr>
          <w:rFonts w:hint="eastAsia" w:ascii="宋体" w:hAnsi="宋体" w:cs="宋体"/>
          <w:b/>
          <w:bCs/>
          <w:szCs w:val="21"/>
        </w:rPr>
        <w:t>8．</w:t>
      </w:r>
      <w:r>
        <w:rPr>
          <w:rFonts w:hint="eastAsia" w:ascii="宋体" w:hAnsi="宋体" w:cs="宋体"/>
          <w:szCs w:val="21"/>
        </w:rPr>
        <w:t>工期延误</w:t>
      </w:r>
      <w:bookmarkEnd w:id="181"/>
    </w:p>
    <w:p>
      <w:pPr>
        <w:spacing w:line="276" w:lineRule="auto"/>
        <w:ind w:firstLine="482" w:firstLineChars="230"/>
        <w:rPr>
          <w:rFonts w:ascii="宋体" w:hAnsi="宋体" w:cs="宋体"/>
          <w:szCs w:val="21"/>
        </w:rPr>
      </w:pPr>
      <w:r>
        <w:rPr>
          <w:rFonts w:hint="eastAsia" w:ascii="宋体" w:hAnsi="宋体" w:cs="宋体"/>
          <w:szCs w:val="21"/>
        </w:rPr>
        <w:t>8.1双方约定工期顺延的其他情况：</w:t>
      </w:r>
      <w:r>
        <w:rPr>
          <w:rFonts w:hint="eastAsia" w:ascii="宋体" w:hAnsi="宋体" w:cs="宋体"/>
          <w:szCs w:val="21"/>
          <w:u w:val="single"/>
        </w:rPr>
        <w:t>非承包人的原因可能出现的特殊情况</w:t>
      </w:r>
      <w:r>
        <w:rPr>
          <w:rFonts w:hint="eastAsia" w:ascii="宋体" w:hAnsi="宋体" w:cs="宋体"/>
          <w:szCs w:val="21"/>
        </w:rPr>
        <w:t>。</w:t>
      </w:r>
    </w:p>
    <w:p>
      <w:pPr>
        <w:spacing w:line="276" w:lineRule="auto"/>
        <w:ind w:firstLine="422"/>
        <w:rPr>
          <w:rFonts w:ascii="宋体" w:hAnsi="宋体" w:cs="宋体"/>
          <w:b/>
          <w:szCs w:val="21"/>
        </w:rPr>
      </w:pPr>
      <w:bookmarkStart w:id="182" w:name="_Toc5959"/>
      <w:r>
        <w:rPr>
          <w:rFonts w:hint="eastAsia" w:ascii="宋体" w:hAnsi="宋体" w:cs="宋体"/>
          <w:b/>
          <w:szCs w:val="21"/>
        </w:rPr>
        <w:t>四、安全施工</w:t>
      </w:r>
      <w:bookmarkEnd w:id="182"/>
    </w:p>
    <w:p>
      <w:pPr>
        <w:spacing w:line="276" w:lineRule="auto"/>
        <w:ind w:firstLine="420" w:firstLineChars="200"/>
        <w:rPr>
          <w:rFonts w:ascii="宋体" w:hAnsi="宋体" w:cs="宋体"/>
          <w:szCs w:val="21"/>
          <w:u w:val="single"/>
        </w:rPr>
      </w:pPr>
      <w:r>
        <w:rPr>
          <w:rFonts w:hint="eastAsia" w:ascii="宋体" w:hAnsi="宋体" w:cs="宋体"/>
          <w:szCs w:val="21"/>
          <w:u w:val="single"/>
        </w:rPr>
        <w:t>此工程必须确保安全，若因中标人原因发生的不安全问题，由中标人自行负责处理并承担一切责任。</w:t>
      </w:r>
    </w:p>
    <w:p>
      <w:pPr>
        <w:spacing w:line="276" w:lineRule="auto"/>
        <w:ind w:firstLine="422"/>
        <w:rPr>
          <w:rFonts w:ascii="宋体" w:hAnsi="宋体" w:cs="宋体"/>
          <w:b/>
          <w:szCs w:val="21"/>
        </w:rPr>
      </w:pPr>
      <w:bookmarkStart w:id="183" w:name="_Toc14034"/>
      <w:r>
        <w:rPr>
          <w:rFonts w:hint="eastAsia" w:ascii="宋体" w:hAnsi="宋体" w:cs="宋体"/>
          <w:b/>
          <w:szCs w:val="21"/>
        </w:rPr>
        <w:t>五、工程预付款</w:t>
      </w:r>
      <w:bookmarkEnd w:id="183"/>
    </w:p>
    <w:p>
      <w:pPr>
        <w:spacing w:line="276" w:lineRule="auto"/>
        <w:ind w:firstLine="378" w:firstLineChars="180"/>
        <w:rPr>
          <w:rFonts w:ascii="宋体" w:hAnsi="宋体" w:cs="宋体"/>
          <w:szCs w:val="21"/>
        </w:rPr>
      </w:pPr>
      <w:bookmarkStart w:id="184" w:name="_Toc17303"/>
      <w:r>
        <w:rPr>
          <w:rFonts w:hint="eastAsia" w:ascii="宋体" w:hAnsi="宋体" w:cs="宋体"/>
          <w:bCs/>
          <w:szCs w:val="21"/>
        </w:rPr>
        <w:t>5.1</w:t>
      </w:r>
      <w:r>
        <w:rPr>
          <w:rFonts w:hint="eastAsia" w:ascii="宋体" w:hAnsi="宋体" w:cs="宋体"/>
          <w:szCs w:val="21"/>
        </w:rPr>
        <w:t>工程款（进度款）支付</w:t>
      </w:r>
      <w:bookmarkEnd w:id="184"/>
    </w:p>
    <w:p>
      <w:pPr>
        <w:spacing w:line="276" w:lineRule="auto"/>
        <w:ind w:firstLine="378" w:firstLineChars="180"/>
        <w:rPr>
          <w:rFonts w:ascii="宋体" w:hAnsi="宋体" w:cs="宋体"/>
          <w:szCs w:val="21"/>
        </w:rPr>
      </w:pPr>
      <w:r>
        <w:rPr>
          <w:rFonts w:hint="eastAsia" w:ascii="宋体" w:hAnsi="宋体" w:cs="宋体"/>
          <w:szCs w:val="21"/>
        </w:rPr>
        <w:t>按工程形象进度付款，具体付款幅度如下：</w:t>
      </w:r>
    </w:p>
    <w:p>
      <w:pPr>
        <w:spacing w:line="276" w:lineRule="auto"/>
        <w:ind w:firstLine="378" w:firstLineChars="180"/>
        <w:rPr>
          <w:rFonts w:ascii="宋体" w:hAnsi="宋体" w:cs="宋体"/>
          <w:color w:val="auto"/>
          <w:szCs w:val="21"/>
        </w:rPr>
      </w:pPr>
      <w:r>
        <w:rPr>
          <w:rFonts w:hint="eastAsia" w:ascii="宋体" w:hAnsi="宋体" w:cs="宋体"/>
          <w:color w:val="auto"/>
          <w:szCs w:val="21"/>
        </w:rPr>
        <w:t>项目验收合格后无质量问题支付合同价的60%款项；审计合格后付至审计价的80%，一年后无质量问题付至审计价的90%，三年后无质量问题付至95%，余款待验收合格满五年后无质量问题一次性无息付清。</w:t>
      </w:r>
    </w:p>
    <w:p>
      <w:pPr>
        <w:snapToGrid w:val="0"/>
        <w:spacing w:line="276" w:lineRule="auto"/>
        <w:ind w:firstLine="315" w:firstLineChars="150"/>
        <w:rPr>
          <w:rFonts w:ascii="宋体" w:hAnsi="宋体" w:cs="宋体"/>
          <w:szCs w:val="21"/>
        </w:rPr>
      </w:pPr>
      <w:r>
        <w:rPr>
          <w:rFonts w:hint="eastAsia" w:ascii="宋体" w:hAnsi="宋体" w:cs="宋体"/>
          <w:szCs w:val="21"/>
        </w:rPr>
        <w:t>以上付款均不计任何利息和有关费用</w:t>
      </w:r>
    </w:p>
    <w:p>
      <w:pPr>
        <w:spacing w:line="276" w:lineRule="auto"/>
        <w:ind w:firstLine="422"/>
        <w:rPr>
          <w:rFonts w:ascii="宋体" w:hAnsi="宋体" w:cs="宋体"/>
          <w:b/>
          <w:szCs w:val="21"/>
        </w:rPr>
      </w:pPr>
      <w:bookmarkStart w:id="185" w:name="_Toc18760"/>
      <w:r>
        <w:rPr>
          <w:rFonts w:hint="eastAsia" w:ascii="宋体" w:hAnsi="宋体" w:cs="宋体"/>
          <w:b/>
          <w:szCs w:val="21"/>
        </w:rPr>
        <w:t>六、违约、索赔和争议</w:t>
      </w:r>
      <w:bookmarkEnd w:id="185"/>
    </w:p>
    <w:p>
      <w:pPr>
        <w:spacing w:line="276" w:lineRule="auto"/>
        <w:ind w:firstLine="424" w:firstLineChars="202"/>
        <w:rPr>
          <w:rFonts w:ascii="宋体" w:hAnsi="宋体" w:cs="宋体"/>
          <w:szCs w:val="21"/>
        </w:rPr>
      </w:pPr>
      <w:bookmarkStart w:id="186" w:name="_Toc10664"/>
      <w:r>
        <w:rPr>
          <w:rFonts w:hint="eastAsia" w:ascii="宋体" w:hAnsi="宋体" w:cs="宋体"/>
          <w:bCs/>
          <w:szCs w:val="21"/>
        </w:rPr>
        <w:t>6.1</w:t>
      </w:r>
      <w:r>
        <w:rPr>
          <w:rFonts w:hint="eastAsia" w:ascii="宋体" w:hAnsi="宋体" w:cs="宋体"/>
          <w:szCs w:val="21"/>
        </w:rPr>
        <w:t>违约</w:t>
      </w:r>
      <w:bookmarkEnd w:id="186"/>
    </w:p>
    <w:p>
      <w:pPr>
        <w:spacing w:line="276" w:lineRule="auto"/>
        <w:ind w:firstLine="420" w:firstLineChars="200"/>
        <w:rPr>
          <w:rFonts w:ascii="宋体" w:hAnsi="宋体" w:cs="宋体"/>
          <w:szCs w:val="21"/>
        </w:rPr>
      </w:pPr>
      <w:r>
        <w:rPr>
          <w:rFonts w:hint="eastAsia" w:ascii="宋体" w:hAnsi="宋体" w:cs="宋体"/>
          <w:szCs w:val="21"/>
        </w:rPr>
        <w:t>本合同中关于双方违约的具体责任如下：</w:t>
      </w:r>
    </w:p>
    <w:p>
      <w:pPr>
        <w:spacing w:line="276" w:lineRule="auto"/>
        <w:ind w:firstLine="378" w:firstLineChars="180"/>
        <w:rPr>
          <w:rFonts w:ascii="宋体" w:hAnsi="宋体" w:cs="宋体"/>
          <w:szCs w:val="21"/>
          <w:u w:val="single"/>
        </w:rPr>
      </w:pPr>
      <w:r>
        <w:rPr>
          <w:rFonts w:hint="eastAsia" w:ascii="宋体" w:hAnsi="宋体" w:cs="宋体"/>
          <w:szCs w:val="21"/>
        </w:rPr>
        <w:t>本合同通用条款约定发包人违约应承担的违约责任：</w:t>
      </w:r>
      <w:r>
        <w:rPr>
          <w:rFonts w:hint="eastAsia" w:ascii="宋体" w:hAnsi="宋体" w:cs="宋体"/>
          <w:szCs w:val="21"/>
          <w:u w:val="single"/>
        </w:rPr>
        <w:t>按通用条款执行</w:t>
      </w:r>
      <w:r>
        <w:rPr>
          <w:rFonts w:hint="eastAsia" w:ascii="宋体" w:hAnsi="宋体" w:cs="宋体"/>
          <w:szCs w:val="21"/>
        </w:rPr>
        <w:t>。</w:t>
      </w:r>
    </w:p>
    <w:p>
      <w:pPr>
        <w:spacing w:line="276" w:lineRule="auto"/>
        <w:ind w:firstLine="378" w:firstLineChars="180"/>
        <w:rPr>
          <w:rFonts w:ascii="宋体" w:hAnsi="宋体" w:cs="宋体"/>
          <w:szCs w:val="21"/>
          <w:u w:val="single"/>
        </w:rPr>
      </w:pPr>
      <w:r>
        <w:rPr>
          <w:rFonts w:hint="eastAsia" w:ascii="宋体" w:hAnsi="宋体" w:cs="宋体"/>
          <w:szCs w:val="21"/>
        </w:rPr>
        <w:t>本合同通用条款约定承包人违约应承担的违约责任：</w:t>
      </w:r>
      <w:r>
        <w:rPr>
          <w:rFonts w:hint="eastAsia" w:ascii="宋体" w:hAnsi="宋体" w:cs="宋体"/>
          <w:szCs w:val="21"/>
          <w:u w:val="single"/>
        </w:rPr>
        <w:t>按通用条款执行</w:t>
      </w:r>
      <w:r>
        <w:rPr>
          <w:rFonts w:hint="eastAsia" w:ascii="宋体" w:hAnsi="宋体" w:cs="宋体"/>
          <w:szCs w:val="21"/>
        </w:rPr>
        <w:t>。</w:t>
      </w:r>
    </w:p>
    <w:p>
      <w:pPr>
        <w:spacing w:line="276" w:lineRule="auto"/>
        <w:ind w:firstLine="378" w:firstLineChars="180"/>
        <w:rPr>
          <w:rFonts w:ascii="宋体" w:hAnsi="宋体" w:cs="宋体"/>
          <w:szCs w:val="21"/>
          <w:u w:val="single"/>
        </w:rPr>
      </w:pPr>
      <w:r>
        <w:rPr>
          <w:rFonts w:hint="eastAsia" w:ascii="宋体" w:hAnsi="宋体" w:cs="宋体"/>
          <w:szCs w:val="21"/>
        </w:rPr>
        <w:t>双方约定的其他违约责任：</w:t>
      </w:r>
      <w:r>
        <w:rPr>
          <w:rFonts w:hint="eastAsia" w:ascii="宋体" w:hAnsi="宋体" w:cs="宋体"/>
          <w:szCs w:val="21"/>
          <w:u w:val="single"/>
        </w:rPr>
        <w:t xml:space="preserve">                    /                   </w:t>
      </w:r>
      <w:r>
        <w:rPr>
          <w:rFonts w:hint="eastAsia" w:ascii="宋体" w:hAnsi="宋体" w:cs="宋体"/>
          <w:szCs w:val="21"/>
        </w:rPr>
        <w:t xml:space="preserve">。             </w:t>
      </w:r>
    </w:p>
    <w:p>
      <w:pPr>
        <w:spacing w:line="276" w:lineRule="auto"/>
        <w:ind w:firstLine="424" w:firstLineChars="202"/>
        <w:rPr>
          <w:rFonts w:ascii="宋体" w:hAnsi="宋体" w:cs="宋体"/>
          <w:bCs/>
          <w:szCs w:val="21"/>
        </w:rPr>
      </w:pPr>
      <w:bookmarkStart w:id="187" w:name="_Toc5085"/>
      <w:r>
        <w:rPr>
          <w:rFonts w:hint="eastAsia" w:ascii="宋体" w:hAnsi="宋体" w:cs="宋体"/>
          <w:bCs/>
          <w:szCs w:val="21"/>
        </w:rPr>
        <w:t>6.2 争议</w:t>
      </w:r>
      <w:bookmarkEnd w:id="187"/>
    </w:p>
    <w:p>
      <w:pPr>
        <w:spacing w:line="276" w:lineRule="auto"/>
        <w:ind w:firstLine="482" w:firstLineChars="230"/>
        <w:rPr>
          <w:rFonts w:ascii="宋体" w:hAnsi="宋体" w:cs="宋体"/>
          <w:szCs w:val="21"/>
        </w:rPr>
      </w:pPr>
      <w:r>
        <w:rPr>
          <w:rFonts w:hint="eastAsia" w:ascii="宋体" w:hAnsi="宋体" w:cs="宋体"/>
          <w:szCs w:val="21"/>
        </w:rPr>
        <w:t>本合同在履行过程中发生的争议，由双方当事人协商解决，协商不成的，按</w:t>
      </w:r>
    </w:p>
    <w:p>
      <w:pPr>
        <w:spacing w:line="276" w:lineRule="auto"/>
        <w:ind w:firstLine="420"/>
        <w:rPr>
          <w:rFonts w:ascii="宋体" w:hAnsi="宋体" w:cs="宋体"/>
          <w:szCs w:val="21"/>
        </w:rPr>
      </w:pPr>
      <w:r>
        <w:rPr>
          <w:rFonts w:hint="eastAsia" w:ascii="宋体" w:hAnsi="宋体" w:cs="宋体"/>
          <w:szCs w:val="21"/>
        </w:rPr>
        <w:t xml:space="preserve">下列第 </w:t>
      </w:r>
      <w:r>
        <w:rPr>
          <w:rFonts w:hint="eastAsia" w:ascii="宋体" w:hAnsi="宋体" w:cs="宋体"/>
          <w:szCs w:val="21"/>
          <w:u w:val="single"/>
        </w:rPr>
        <w:t xml:space="preserve"> 2  </w:t>
      </w:r>
      <w:r>
        <w:rPr>
          <w:rFonts w:hint="eastAsia" w:ascii="宋体" w:hAnsi="宋体" w:cs="宋体"/>
          <w:szCs w:val="21"/>
        </w:rPr>
        <w:t>种方式解决：</w:t>
      </w:r>
    </w:p>
    <w:p>
      <w:pPr>
        <w:spacing w:line="276" w:lineRule="auto"/>
        <w:ind w:firstLine="378" w:firstLineChars="180"/>
        <w:rPr>
          <w:rFonts w:ascii="宋体" w:hAnsi="宋体" w:cs="宋体"/>
          <w:szCs w:val="21"/>
        </w:rPr>
      </w:pPr>
      <w:r>
        <w:rPr>
          <w:rFonts w:hint="eastAsia" w:ascii="宋体" w:hAnsi="宋体" w:cs="宋体"/>
          <w:szCs w:val="21"/>
        </w:rPr>
        <w:t>（1）提交</w:t>
      </w:r>
      <w:r>
        <w:rPr>
          <w:rFonts w:hint="eastAsia" w:ascii="宋体" w:hAnsi="宋体" w:cs="宋体"/>
          <w:szCs w:val="21"/>
          <w:u w:val="single"/>
        </w:rPr>
        <w:t xml:space="preserve"> 盐城</w:t>
      </w:r>
      <w:r>
        <w:rPr>
          <w:rFonts w:hint="eastAsia" w:ascii="宋体" w:hAnsi="宋体" w:cs="宋体"/>
          <w:szCs w:val="21"/>
        </w:rPr>
        <w:t>仲裁委员会（建设工程仲裁办事处）仲裁；</w:t>
      </w:r>
    </w:p>
    <w:p>
      <w:pPr>
        <w:spacing w:line="276" w:lineRule="auto"/>
        <w:ind w:firstLine="378" w:firstLineChars="180"/>
        <w:rPr>
          <w:rFonts w:ascii="宋体" w:hAnsi="宋体" w:cs="宋体"/>
          <w:szCs w:val="21"/>
        </w:rPr>
      </w:pPr>
      <w:r>
        <w:rPr>
          <w:rFonts w:hint="eastAsia" w:ascii="宋体" w:hAnsi="宋体" w:cs="宋体"/>
          <w:szCs w:val="21"/>
        </w:rPr>
        <w:t>（2）依法向人民法院起诉。</w:t>
      </w:r>
    </w:p>
    <w:p>
      <w:pPr>
        <w:spacing w:line="276" w:lineRule="auto"/>
        <w:ind w:firstLine="424" w:firstLineChars="202"/>
        <w:rPr>
          <w:rFonts w:ascii="宋体" w:hAnsi="宋体" w:cs="宋体"/>
          <w:bCs/>
          <w:szCs w:val="21"/>
        </w:rPr>
      </w:pPr>
      <w:bookmarkStart w:id="188" w:name="_Toc21555"/>
      <w:r>
        <w:rPr>
          <w:rFonts w:hint="eastAsia" w:ascii="宋体" w:hAnsi="宋体" w:cs="宋体"/>
          <w:bCs/>
          <w:szCs w:val="21"/>
        </w:rPr>
        <w:t>6.3 不可抗力</w:t>
      </w:r>
      <w:bookmarkEnd w:id="188"/>
    </w:p>
    <w:p>
      <w:pPr>
        <w:spacing w:line="276" w:lineRule="auto"/>
        <w:ind w:firstLine="482" w:firstLineChars="230"/>
        <w:rPr>
          <w:rFonts w:ascii="宋体" w:hAnsi="宋体" w:cs="宋体"/>
          <w:szCs w:val="21"/>
          <w:u w:val="single"/>
        </w:rPr>
      </w:pPr>
      <w:r>
        <w:rPr>
          <w:rFonts w:hint="eastAsia" w:ascii="宋体" w:hAnsi="宋体" w:cs="宋体"/>
          <w:szCs w:val="21"/>
        </w:rPr>
        <w:t>双方关于不可抗力的约定：</w:t>
      </w:r>
      <w:r>
        <w:rPr>
          <w:rFonts w:hint="eastAsia" w:ascii="宋体" w:hAnsi="宋体" w:cs="宋体"/>
          <w:szCs w:val="21"/>
          <w:u w:val="single"/>
        </w:rPr>
        <w:t>按通用条款规定执行</w:t>
      </w:r>
      <w:r>
        <w:rPr>
          <w:rFonts w:hint="eastAsia" w:ascii="宋体" w:hAnsi="宋体" w:cs="宋体"/>
          <w:szCs w:val="21"/>
        </w:rPr>
        <w:t>。</w:t>
      </w:r>
    </w:p>
    <w:p>
      <w:pPr>
        <w:spacing w:line="276" w:lineRule="auto"/>
        <w:ind w:firstLine="378" w:firstLineChars="180"/>
        <w:rPr>
          <w:rFonts w:ascii="宋体" w:hAnsi="宋体" w:cs="宋体"/>
          <w:szCs w:val="21"/>
        </w:rPr>
      </w:pPr>
      <w:bookmarkStart w:id="189" w:name="_Toc29569"/>
      <w:r>
        <w:rPr>
          <w:rFonts w:hint="eastAsia" w:ascii="宋体" w:hAnsi="宋体" w:cs="宋体"/>
          <w:szCs w:val="21"/>
        </w:rPr>
        <w:t>6.4 保险</w:t>
      </w:r>
      <w:bookmarkEnd w:id="189"/>
    </w:p>
    <w:p>
      <w:pPr>
        <w:spacing w:line="276" w:lineRule="auto"/>
        <w:ind w:firstLine="482" w:firstLineChars="230"/>
        <w:rPr>
          <w:rFonts w:ascii="宋体" w:hAnsi="宋体" w:cs="宋体"/>
          <w:szCs w:val="21"/>
        </w:rPr>
      </w:pPr>
      <w:r>
        <w:rPr>
          <w:rFonts w:hint="eastAsia" w:ascii="宋体" w:hAnsi="宋体" w:cs="宋体"/>
          <w:szCs w:val="21"/>
        </w:rPr>
        <w:t>本工程双方约定投保内容如下：</w:t>
      </w:r>
    </w:p>
    <w:p>
      <w:pPr>
        <w:spacing w:line="276" w:lineRule="auto"/>
        <w:ind w:firstLine="378" w:firstLineChars="180"/>
        <w:rPr>
          <w:rFonts w:ascii="宋体" w:hAnsi="宋体" w:cs="宋体"/>
          <w:szCs w:val="21"/>
        </w:rPr>
      </w:pPr>
      <w:r>
        <w:rPr>
          <w:rFonts w:hint="eastAsia" w:ascii="宋体" w:hAnsi="宋体" w:cs="宋体"/>
          <w:szCs w:val="21"/>
        </w:rPr>
        <w:t>（1）发包人投包内容：</w:t>
      </w:r>
      <w:r>
        <w:rPr>
          <w:rFonts w:hint="eastAsia" w:ascii="宋体" w:hAnsi="宋体" w:cs="宋体"/>
          <w:szCs w:val="21"/>
          <w:u w:val="single"/>
        </w:rPr>
        <w:t xml:space="preserve">                  /              </w:t>
      </w:r>
      <w:r>
        <w:rPr>
          <w:rFonts w:hint="eastAsia" w:ascii="宋体" w:hAnsi="宋体" w:cs="宋体"/>
          <w:szCs w:val="21"/>
        </w:rPr>
        <w:t>。</w:t>
      </w:r>
    </w:p>
    <w:p>
      <w:pPr>
        <w:spacing w:line="276" w:lineRule="auto"/>
        <w:ind w:firstLine="378" w:firstLineChars="180"/>
        <w:rPr>
          <w:rFonts w:ascii="宋体" w:hAnsi="宋体" w:cs="宋体"/>
          <w:szCs w:val="21"/>
        </w:rPr>
      </w:pPr>
      <w:r>
        <w:rPr>
          <w:rFonts w:hint="eastAsia" w:ascii="宋体" w:hAnsi="宋体" w:cs="宋体"/>
          <w:szCs w:val="21"/>
        </w:rPr>
        <w:t xml:space="preserve"> 发包人委托承包人办理的保险事项：</w:t>
      </w:r>
      <w:r>
        <w:rPr>
          <w:rFonts w:hint="eastAsia" w:ascii="宋体" w:hAnsi="宋体" w:cs="宋体"/>
          <w:szCs w:val="21"/>
          <w:u w:val="single"/>
        </w:rPr>
        <w:t xml:space="preserve">             /              </w:t>
      </w:r>
      <w:r>
        <w:rPr>
          <w:rFonts w:hint="eastAsia" w:ascii="宋体" w:hAnsi="宋体" w:cs="宋体"/>
          <w:szCs w:val="21"/>
        </w:rPr>
        <w:t>。</w:t>
      </w:r>
    </w:p>
    <w:p>
      <w:pPr>
        <w:spacing w:line="276" w:lineRule="auto"/>
        <w:ind w:firstLine="378" w:firstLineChars="180"/>
        <w:rPr>
          <w:rFonts w:ascii="宋体" w:hAnsi="宋体" w:cs="宋体"/>
          <w:szCs w:val="21"/>
          <w:u w:val="single"/>
        </w:rPr>
      </w:pPr>
      <w:r>
        <w:rPr>
          <w:rFonts w:hint="eastAsia" w:ascii="宋体" w:hAnsi="宋体" w:cs="宋体"/>
          <w:szCs w:val="21"/>
        </w:rPr>
        <w:t>（2）承包人投保内容：</w:t>
      </w:r>
      <w:r>
        <w:rPr>
          <w:rFonts w:hint="eastAsia" w:ascii="宋体" w:hAnsi="宋体" w:cs="宋体"/>
          <w:szCs w:val="21"/>
          <w:u w:val="single"/>
        </w:rPr>
        <w:t>按要求对施工现场内的员工的人身伤害及财产、从事危险作业员工的意外伤害参加保险</w:t>
      </w:r>
      <w:r>
        <w:rPr>
          <w:rFonts w:hint="eastAsia" w:ascii="宋体" w:hAnsi="宋体" w:cs="宋体"/>
          <w:szCs w:val="21"/>
        </w:rPr>
        <w:t>。</w:t>
      </w:r>
    </w:p>
    <w:p>
      <w:pPr>
        <w:spacing w:line="276" w:lineRule="auto"/>
        <w:ind w:firstLine="378" w:firstLineChars="180"/>
        <w:rPr>
          <w:rFonts w:ascii="宋体" w:hAnsi="宋体" w:cs="宋体"/>
          <w:szCs w:val="21"/>
        </w:rPr>
      </w:pPr>
      <w:bookmarkStart w:id="190" w:name="_Toc7448"/>
      <w:r>
        <w:rPr>
          <w:rFonts w:hint="eastAsia" w:ascii="宋体" w:hAnsi="宋体" w:cs="宋体"/>
          <w:szCs w:val="21"/>
        </w:rPr>
        <w:t>6.5 担保</w:t>
      </w:r>
      <w:bookmarkEnd w:id="190"/>
    </w:p>
    <w:p>
      <w:pPr>
        <w:spacing w:line="276" w:lineRule="auto"/>
        <w:ind w:firstLine="482" w:firstLineChars="230"/>
        <w:rPr>
          <w:rFonts w:ascii="宋体" w:hAnsi="宋体" w:cs="宋体"/>
          <w:szCs w:val="21"/>
        </w:rPr>
      </w:pPr>
      <w:r>
        <w:rPr>
          <w:rFonts w:hint="eastAsia" w:ascii="宋体" w:hAnsi="宋体" w:cs="宋体"/>
          <w:szCs w:val="21"/>
        </w:rPr>
        <w:t>本工程双方约定担保事项如下：</w:t>
      </w:r>
    </w:p>
    <w:p>
      <w:pPr>
        <w:spacing w:line="276" w:lineRule="auto"/>
        <w:ind w:firstLine="363" w:firstLineChars="180"/>
        <w:rPr>
          <w:rFonts w:ascii="宋体" w:hAnsi="宋体" w:cs="宋体"/>
          <w:spacing w:val="-4"/>
          <w:szCs w:val="21"/>
        </w:rPr>
      </w:pPr>
      <w:r>
        <w:rPr>
          <w:rFonts w:hint="eastAsia" w:ascii="宋体" w:hAnsi="宋体" w:cs="宋体"/>
          <w:spacing w:val="-4"/>
          <w:szCs w:val="21"/>
        </w:rPr>
        <w:t>（1） 发包人向承包人提供履约担保，担保方式为：</w:t>
      </w:r>
      <w:r>
        <w:rPr>
          <w:rFonts w:hint="eastAsia" w:ascii="宋体" w:hAnsi="宋体" w:cs="宋体"/>
          <w:spacing w:val="-4"/>
          <w:szCs w:val="21"/>
          <w:u w:val="single"/>
        </w:rPr>
        <w:t xml:space="preserve">  /  </w:t>
      </w:r>
      <w:r>
        <w:rPr>
          <w:rFonts w:hint="eastAsia" w:ascii="宋体" w:hAnsi="宋体" w:cs="宋体"/>
          <w:spacing w:val="-4"/>
          <w:szCs w:val="21"/>
        </w:rPr>
        <w:t>担保合同作为本合同的附件。</w:t>
      </w:r>
    </w:p>
    <w:p>
      <w:pPr>
        <w:spacing w:line="276" w:lineRule="auto"/>
        <w:ind w:firstLine="378" w:firstLineChars="180"/>
        <w:rPr>
          <w:rFonts w:ascii="宋体" w:hAnsi="宋体" w:cs="宋体"/>
          <w:szCs w:val="21"/>
        </w:rPr>
      </w:pPr>
      <w:r>
        <w:rPr>
          <w:rFonts w:hint="eastAsia" w:ascii="宋体" w:hAnsi="宋体" w:cs="宋体"/>
          <w:szCs w:val="21"/>
        </w:rPr>
        <w:t>（2）承包人向发包人提供履约保证金为：</w:t>
      </w:r>
      <w:r>
        <w:rPr>
          <w:rFonts w:hint="eastAsia" w:ascii="宋体" w:hAnsi="宋体" w:cs="宋体"/>
          <w:szCs w:val="21"/>
          <w:u w:val="single"/>
        </w:rPr>
        <w:t xml:space="preserve">               /                  </w:t>
      </w:r>
      <w:r>
        <w:rPr>
          <w:rFonts w:hint="eastAsia" w:ascii="宋体" w:hAnsi="宋体" w:cs="宋体"/>
          <w:szCs w:val="21"/>
        </w:rPr>
        <w:t>。</w:t>
      </w:r>
    </w:p>
    <w:p>
      <w:pPr>
        <w:spacing w:line="276" w:lineRule="auto"/>
        <w:ind w:firstLine="482" w:firstLineChars="230"/>
        <w:rPr>
          <w:rFonts w:ascii="宋体" w:hAnsi="宋体" w:cs="宋体"/>
          <w:szCs w:val="21"/>
        </w:rPr>
      </w:pPr>
      <w:bookmarkStart w:id="191" w:name="_Toc20605"/>
      <w:r>
        <w:rPr>
          <w:rFonts w:hint="eastAsia" w:ascii="宋体" w:hAnsi="宋体" w:cs="宋体"/>
          <w:szCs w:val="21"/>
        </w:rPr>
        <w:t>6.6 其他</w:t>
      </w:r>
      <w:bookmarkEnd w:id="191"/>
    </w:p>
    <w:p>
      <w:pPr>
        <w:snapToGrid w:val="0"/>
        <w:spacing w:line="276" w:lineRule="auto"/>
        <w:ind w:firstLine="420" w:firstLineChars="200"/>
        <w:rPr>
          <w:rFonts w:ascii="宋体" w:hAnsi="宋体" w:cs="宋体"/>
          <w:szCs w:val="21"/>
        </w:rPr>
      </w:pPr>
      <w:r>
        <w:rPr>
          <w:rFonts w:hint="eastAsia" w:ascii="宋体" w:hAnsi="宋体" w:cs="宋体"/>
          <w:szCs w:val="21"/>
        </w:rPr>
        <w:t>6.6.1  投标承诺的项目经理及项目组成员必须全部到场，投标中标的项目经理必须到现场组织指挥施工，否则，按违约处理。</w:t>
      </w:r>
    </w:p>
    <w:p>
      <w:pPr>
        <w:snapToGrid w:val="0"/>
        <w:spacing w:line="276" w:lineRule="auto"/>
        <w:ind w:firstLine="420" w:firstLineChars="200"/>
        <w:rPr>
          <w:rFonts w:ascii="宋体" w:hAnsi="宋体" w:cs="宋体"/>
          <w:szCs w:val="21"/>
        </w:rPr>
      </w:pPr>
      <w:r>
        <w:rPr>
          <w:rFonts w:hint="eastAsia" w:ascii="宋体" w:hAnsi="宋体" w:cs="宋体"/>
          <w:szCs w:val="21"/>
        </w:rPr>
        <w:t>6.6.2  工期：要求工期</w:t>
      </w:r>
      <w:r>
        <w:rPr>
          <w:rFonts w:hint="eastAsia" w:ascii="宋体" w:hAnsi="宋体" w:cs="宋体"/>
          <w:b/>
          <w:bCs/>
          <w:szCs w:val="21"/>
        </w:rPr>
        <w:t>40日历天</w:t>
      </w:r>
      <w:r>
        <w:rPr>
          <w:rFonts w:hint="eastAsia" w:ascii="宋体" w:hAnsi="宋体" w:cs="宋体"/>
          <w:szCs w:val="21"/>
        </w:rPr>
        <w:t>。</w:t>
      </w:r>
    </w:p>
    <w:p>
      <w:pPr>
        <w:spacing w:line="276" w:lineRule="auto"/>
        <w:ind w:firstLine="422" w:firstLineChars="200"/>
        <w:rPr>
          <w:rFonts w:ascii="宋体" w:hAnsi="宋体" w:cs="宋体"/>
          <w:szCs w:val="21"/>
        </w:rPr>
      </w:pPr>
      <w:r>
        <w:rPr>
          <w:rFonts w:hint="eastAsia" w:ascii="宋体" w:hAnsi="宋体" w:cs="宋体"/>
          <w:b/>
          <w:bCs/>
          <w:szCs w:val="21"/>
        </w:rPr>
        <w:t>注：【如因施工单位自身施工组织问题造成工期延误的，延误时间如超过3天，每延误一天，从履约保证金中扣除1000元，如因工期延误，造成学校重大影响的，学校有权追究责任。（工程延误处罚款项在审计时直接扣除）】。</w:t>
      </w:r>
    </w:p>
    <w:p>
      <w:pPr>
        <w:snapToGrid w:val="0"/>
        <w:spacing w:line="276" w:lineRule="auto"/>
        <w:ind w:firstLine="420" w:firstLineChars="200"/>
        <w:rPr>
          <w:rFonts w:ascii="宋体" w:hAnsi="宋体" w:cs="宋体"/>
          <w:szCs w:val="21"/>
        </w:rPr>
      </w:pPr>
      <w:r>
        <w:rPr>
          <w:rFonts w:hint="eastAsia" w:ascii="宋体" w:hAnsi="宋体" w:cs="宋体"/>
          <w:szCs w:val="21"/>
        </w:rPr>
        <w:t>合同工期按承包人投标时的承诺工期。承包人应按照投标文件承诺的工期确保工程验收，并交付使用。</w:t>
      </w:r>
    </w:p>
    <w:p>
      <w:pPr>
        <w:snapToGrid w:val="0"/>
        <w:spacing w:line="276" w:lineRule="auto"/>
        <w:ind w:firstLine="420" w:firstLineChars="200"/>
        <w:rPr>
          <w:rFonts w:ascii="宋体" w:hAnsi="宋体" w:cs="宋体"/>
          <w:szCs w:val="21"/>
        </w:rPr>
      </w:pPr>
      <w:r>
        <w:rPr>
          <w:rFonts w:hint="eastAsia" w:ascii="宋体" w:hAnsi="宋体" w:cs="宋体"/>
          <w:szCs w:val="21"/>
        </w:rPr>
        <w:t>6.6.3  安全施工： 此工程必须确保安全，若因中标人原因发生的不安全问题，由中标人自行负责处理并承担一切责任。</w:t>
      </w:r>
    </w:p>
    <w:p>
      <w:pPr>
        <w:snapToGrid w:val="0"/>
        <w:spacing w:line="276" w:lineRule="auto"/>
        <w:ind w:firstLine="420" w:firstLineChars="200"/>
        <w:rPr>
          <w:rFonts w:ascii="宋体" w:hAnsi="宋体" w:cs="宋体"/>
          <w:szCs w:val="21"/>
        </w:rPr>
      </w:pPr>
      <w:r>
        <w:rPr>
          <w:rFonts w:hint="eastAsia" w:ascii="宋体" w:hAnsi="宋体" w:cs="宋体"/>
          <w:szCs w:val="21"/>
        </w:rPr>
        <w:t>6.6.4   工程结算：</w:t>
      </w:r>
    </w:p>
    <w:p>
      <w:pPr>
        <w:snapToGrid w:val="0"/>
        <w:spacing w:line="276" w:lineRule="auto"/>
        <w:ind w:firstLine="420" w:firstLineChars="200"/>
        <w:rPr>
          <w:rFonts w:ascii="宋体" w:hAnsi="宋体" w:cs="宋体"/>
          <w:szCs w:val="21"/>
        </w:rPr>
      </w:pPr>
      <w:r>
        <w:rPr>
          <w:rFonts w:hint="eastAsia" w:ascii="宋体" w:hAnsi="宋体" w:cs="宋体"/>
          <w:szCs w:val="21"/>
        </w:rPr>
        <w:t>6.6.4.1本工程采用限定总价审计结算方法，经审计后确认合同审计总价（审计时中标单价不作调整），但合同审计总价不得高于中标总价（不包含签证变更部分）</w:t>
      </w:r>
    </w:p>
    <w:p>
      <w:pPr>
        <w:snapToGrid w:val="0"/>
        <w:spacing w:line="276" w:lineRule="auto"/>
        <w:ind w:firstLine="420" w:firstLineChars="200"/>
        <w:rPr>
          <w:rFonts w:ascii="宋体" w:hAnsi="宋体" w:cs="宋体"/>
          <w:szCs w:val="21"/>
        </w:rPr>
      </w:pPr>
      <w:r>
        <w:rPr>
          <w:rFonts w:hint="eastAsia" w:ascii="宋体" w:hAnsi="宋体" w:cs="宋体"/>
          <w:szCs w:val="21"/>
        </w:rPr>
        <w:t>6.6.4.2结算总价=合同审计总价+签证变更的审计总价</w:t>
      </w:r>
    </w:p>
    <w:p>
      <w:pPr>
        <w:snapToGrid w:val="0"/>
        <w:spacing w:line="276" w:lineRule="auto"/>
        <w:ind w:firstLine="420" w:firstLineChars="200"/>
        <w:rPr>
          <w:rFonts w:ascii="宋体" w:hAnsi="宋体" w:cs="宋体"/>
          <w:szCs w:val="21"/>
          <w:highlight w:val="none"/>
        </w:rPr>
      </w:pPr>
      <w:r>
        <w:rPr>
          <w:rFonts w:hint="eastAsia" w:ascii="宋体" w:hAnsi="宋体" w:cs="宋体"/>
          <w:szCs w:val="21"/>
          <w:highlight w:val="none"/>
        </w:rPr>
        <w:t>6.6.4.3 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p>
      <w:pPr>
        <w:snapToGrid w:val="0"/>
        <w:spacing w:line="276" w:lineRule="auto"/>
        <w:ind w:firstLine="420" w:firstLineChars="200"/>
        <w:rPr>
          <w:rFonts w:ascii="宋体" w:hAnsi="宋体" w:cs="宋体"/>
          <w:szCs w:val="21"/>
        </w:rPr>
      </w:pPr>
      <w:r>
        <w:rPr>
          <w:rFonts w:hint="eastAsia" w:ascii="宋体" w:hAnsi="宋体" w:cs="宋体"/>
          <w:szCs w:val="21"/>
        </w:rPr>
        <w:t>6.6.4.4  中标后竣工结算时合同总价不调整，结算总价调整幅度不超过中标总价。</w:t>
      </w:r>
    </w:p>
    <w:p>
      <w:pPr>
        <w:snapToGrid w:val="0"/>
        <w:spacing w:line="276" w:lineRule="auto"/>
        <w:ind w:firstLine="420" w:firstLineChars="200"/>
        <w:rPr>
          <w:rFonts w:ascii="宋体" w:hAnsi="宋体" w:cs="宋体"/>
          <w:szCs w:val="21"/>
        </w:rPr>
      </w:pPr>
      <w:r>
        <w:rPr>
          <w:rFonts w:hint="eastAsia" w:ascii="宋体" w:hAnsi="宋体" w:cs="宋体"/>
          <w:szCs w:val="21"/>
        </w:rPr>
        <w:t>6.6.5  保修 ：本项目质保期</w:t>
      </w:r>
      <w:r>
        <w:rPr>
          <w:rFonts w:hint="eastAsia" w:ascii="宋体" w:hAnsi="宋体" w:cs="宋体"/>
          <w:szCs w:val="21"/>
          <w:highlight w:val="none"/>
        </w:rPr>
        <w:t>五</w:t>
      </w:r>
      <w:r>
        <w:rPr>
          <w:rFonts w:hint="eastAsia" w:ascii="宋体" w:hAnsi="宋体" w:cs="宋体"/>
          <w:szCs w:val="21"/>
        </w:rPr>
        <w:t>年，质量保修期从工程竣工验收合格之日起计算，具体保修范围、保修期限、保修责任、保修金的支付、返还应按《建设工程质量管理条例》和《房屋建筑工程质量保修办法》及双方约定执行。</w:t>
      </w:r>
    </w:p>
    <w:p>
      <w:pPr>
        <w:snapToGrid w:val="0"/>
        <w:spacing w:line="276" w:lineRule="auto"/>
        <w:ind w:firstLine="420" w:firstLineChars="200"/>
        <w:rPr>
          <w:rFonts w:ascii="宋体" w:hAnsi="宋体" w:cs="宋体"/>
          <w:szCs w:val="21"/>
        </w:rPr>
      </w:pPr>
      <w:r>
        <w:rPr>
          <w:rFonts w:hint="eastAsia" w:ascii="宋体" w:hAnsi="宋体" w:cs="宋体"/>
          <w:szCs w:val="21"/>
        </w:rPr>
        <w:t>6.6.6  分包：发包人不允许承包人将工程转包和违法分包给任何第三方，如发现转包或违法分包行为，限令改正，否则发包方有权立即中止合同，扣除履约担保，承包方负违约责任。</w:t>
      </w:r>
    </w:p>
    <w:p>
      <w:pPr>
        <w:snapToGrid w:val="0"/>
        <w:spacing w:line="276" w:lineRule="auto"/>
        <w:ind w:firstLine="420" w:firstLineChars="200"/>
        <w:rPr>
          <w:rFonts w:ascii="宋体" w:hAnsi="宋体" w:cs="宋体"/>
          <w:szCs w:val="21"/>
        </w:rPr>
      </w:pPr>
      <w:r>
        <w:rPr>
          <w:rFonts w:hint="eastAsia" w:ascii="宋体" w:hAnsi="宋体" w:cs="宋体"/>
          <w:szCs w:val="21"/>
        </w:rPr>
        <w:t>6.6.7  违约责任：按《民法典》执行</w:t>
      </w:r>
    </w:p>
    <w:p>
      <w:pPr>
        <w:snapToGrid w:val="0"/>
        <w:spacing w:line="276" w:lineRule="auto"/>
        <w:ind w:firstLine="417" w:firstLineChars="198"/>
        <w:rPr>
          <w:rFonts w:ascii="宋体" w:hAnsi="宋体" w:cs="宋体"/>
          <w:szCs w:val="21"/>
        </w:rPr>
      </w:pPr>
      <w:r>
        <w:rPr>
          <w:rFonts w:hint="eastAsia" w:ascii="宋体" w:hAnsi="宋体" w:cs="宋体"/>
          <w:b/>
          <w:szCs w:val="21"/>
        </w:rPr>
        <w:t>6.7 特别说明：</w:t>
      </w:r>
    </w:p>
    <w:p>
      <w:pPr>
        <w:snapToGrid w:val="0"/>
        <w:spacing w:line="276" w:lineRule="auto"/>
        <w:ind w:firstLine="420" w:firstLineChars="200"/>
        <w:rPr>
          <w:rFonts w:ascii="宋体" w:hAnsi="宋体" w:cs="宋体"/>
          <w:kern w:val="0"/>
          <w:szCs w:val="21"/>
        </w:rPr>
      </w:pPr>
      <w:r>
        <w:rPr>
          <w:rFonts w:hint="eastAsia" w:ascii="宋体" w:hAnsi="宋体" w:cs="宋体"/>
          <w:kern w:val="0"/>
          <w:szCs w:val="21"/>
        </w:rPr>
        <w:t>6.7.1 该工程施工过程中项目负责人和投标时确认的项目部人员必须常驻现场实施施工管理，并参与建设单位的日常考勤。中途项目负责人和项目部人员需离岗必须履行书面请假手续并经发包人同意。若未经发包人同意而擅自离岗的，将处以每人每天 500元的违约金，在支付工程款时从应付的工程款中扣除。若擅自离岗连续达7天以上的，经发包人提出仍未改正的，发包人有权终止合同，因此给发包人造成损失的，发包人将依法追偿。</w:t>
      </w:r>
    </w:p>
    <w:p>
      <w:pPr>
        <w:snapToGrid w:val="0"/>
        <w:spacing w:line="276" w:lineRule="auto"/>
        <w:ind w:firstLine="420" w:firstLineChars="200"/>
        <w:rPr>
          <w:rFonts w:ascii="宋体" w:hAnsi="宋体" w:cs="宋体"/>
          <w:kern w:val="0"/>
          <w:szCs w:val="21"/>
        </w:rPr>
      </w:pPr>
      <w:r>
        <w:rPr>
          <w:rFonts w:hint="eastAsia" w:ascii="宋体" w:hAnsi="宋体" w:cs="宋体"/>
          <w:kern w:val="0"/>
          <w:szCs w:val="21"/>
        </w:rPr>
        <w:t>6.7.2承包人在选择材料、设备时，应在满足本项目设计标准、质量和使用要求的前提下，选用同档次的优质优价的产品。</w:t>
      </w:r>
    </w:p>
    <w:p>
      <w:pPr>
        <w:snapToGrid w:val="0"/>
        <w:spacing w:line="276" w:lineRule="auto"/>
        <w:ind w:firstLine="420" w:firstLineChars="200"/>
        <w:rPr>
          <w:rFonts w:ascii="宋体" w:hAnsi="宋体" w:cs="宋体"/>
          <w:kern w:val="0"/>
          <w:szCs w:val="21"/>
        </w:rPr>
      </w:pPr>
      <w:r>
        <w:rPr>
          <w:rFonts w:hint="eastAsia" w:ascii="宋体" w:hAnsi="宋体" w:cs="宋体"/>
          <w:kern w:val="0"/>
          <w:szCs w:val="21"/>
        </w:rPr>
        <w:t>6.7.3承包人已对现场进行了充分勘察，并将临时施工便道考虑在投标报价中，费用包干，承包方提出与此有关费用的索赔发包人不予支付。</w:t>
      </w:r>
    </w:p>
    <w:p>
      <w:pPr>
        <w:snapToGrid w:val="0"/>
        <w:spacing w:line="276" w:lineRule="auto"/>
        <w:ind w:firstLine="420" w:firstLineChars="200"/>
        <w:rPr>
          <w:rFonts w:ascii="宋体" w:hAnsi="宋体" w:cs="宋体"/>
          <w:kern w:val="0"/>
          <w:szCs w:val="21"/>
        </w:rPr>
      </w:pPr>
      <w:r>
        <w:rPr>
          <w:rFonts w:hint="eastAsia" w:ascii="宋体" w:hAnsi="宋体" w:cs="宋体"/>
          <w:kern w:val="0"/>
          <w:szCs w:val="21"/>
        </w:rPr>
        <w:t>6.7.4承包人已进行现场勘察，并将从发包人指定的水、电接口接至施工现场的电缆、水管等材料及施工费用考虑在投标报价中，费用包干；施工过程中所用水、电向建设单位协调，费用交建设单位。水电费损耗按所用水、电量占总用水、电量比率分摊。</w:t>
      </w:r>
    </w:p>
    <w:p>
      <w:pPr>
        <w:snapToGrid w:val="0"/>
        <w:spacing w:line="276" w:lineRule="auto"/>
        <w:ind w:firstLine="420" w:firstLineChars="200"/>
        <w:rPr>
          <w:rFonts w:ascii="宋体" w:hAnsi="宋体" w:cs="宋体"/>
          <w:kern w:val="0"/>
          <w:szCs w:val="21"/>
        </w:rPr>
      </w:pPr>
      <w:r>
        <w:rPr>
          <w:rFonts w:hint="eastAsia" w:ascii="宋体" w:hAnsi="宋体" w:cs="宋体"/>
          <w:kern w:val="0"/>
          <w:szCs w:val="21"/>
        </w:rPr>
        <w:t>6.7.5承包人在投标时已充分考虑在施工期间必须设置醒目的交通安全标志、标牌及警示灯，同时保证道路正常通行。</w:t>
      </w:r>
    </w:p>
    <w:p>
      <w:pPr>
        <w:snapToGrid w:val="0"/>
        <w:spacing w:line="276" w:lineRule="auto"/>
        <w:ind w:firstLine="420" w:firstLineChars="200"/>
        <w:rPr>
          <w:rFonts w:ascii="宋体" w:hAnsi="宋体" w:cs="宋体"/>
          <w:kern w:val="0"/>
          <w:szCs w:val="21"/>
        </w:rPr>
      </w:pPr>
      <w:r>
        <w:rPr>
          <w:rFonts w:hint="eastAsia" w:ascii="宋体" w:hAnsi="宋体" w:cs="宋体"/>
          <w:kern w:val="0"/>
          <w:szCs w:val="21"/>
        </w:rPr>
        <w:t>6.7.6承包人必须到现场进行勘察向发包人了解施工现状，充分考虑本工程施工中可预见或不可预见的情况，各项事宜必须服从发包人安排和管理。</w:t>
      </w:r>
    </w:p>
    <w:p>
      <w:pPr>
        <w:snapToGrid w:val="0"/>
        <w:spacing w:line="276" w:lineRule="auto"/>
        <w:ind w:firstLine="420"/>
        <w:rPr>
          <w:rFonts w:ascii="宋体" w:hAnsi="宋体" w:cs="宋体"/>
          <w:kern w:val="0"/>
          <w:szCs w:val="21"/>
        </w:rPr>
      </w:pPr>
      <w:bookmarkStart w:id="192" w:name="_Toc4544"/>
      <w:r>
        <w:rPr>
          <w:rFonts w:hint="eastAsia" w:ascii="宋体" w:hAnsi="宋体" w:cs="宋体"/>
          <w:kern w:val="0"/>
          <w:szCs w:val="21"/>
        </w:rPr>
        <w:t>6.7.7工程价款一律通过银行非现金结算。</w:t>
      </w:r>
      <w:bookmarkEnd w:id="192"/>
    </w:p>
    <w:p>
      <w:pPr>
        <w:spacing w:line="276" w:lineRule="auto"/>
        <w:ind w:firstLine="415" w:firstLineChars="197"/>
        <w:rPr>
          <w:rFonts w:ascii="宋体" w:hAnsi="宋体" w:cs="宋体"/>
          <w:b/>
          <w:bCs/>
          <w:szCs w:val="21"/>
        </w:rPr>
      </w:pPr>
      <w:r>
        <w:rPr>
          <w:rFonts w:hint="eastAsia" w:ascii="宋体" w:hAnsi="宋体" w:cs="宋体"/>
          <w:b/>
          <w:bCs/>
          <w:szCs w:val="21"/>
        </w:rPr>
        <w:t>6.8 招标内容及详细的做法要求（任务要求）</w:t>
      </w:r>
    </w:p>
    <w:p>
      <w:pPr>
        <w:snapToGrid w:val="0"/>
        <w:spacing w:line="276" w:lineRule="auto"/>
        <w:ind w:firstLine="420" w:firstLineChars="200"/>
        <w:rPr>
          <w:rFonts w:ascii="宋体" w:hAnsi="宋体" w:cs="宋体"/>
          <w:kern w:val="0"/>
          <w:szCs w:val="21"/>
        </w:rPr>
      </w:pPr>
      <w:r>
        <w:rPr>
          <w:rFonts w:hint="eastAsia" w:ascii="宋体" w:hAnsi="宋体" w:cs="宋体"/>
          <w:kern w:val="0"/>
          <w:szCs w:val="21"/>
        </w:rPr>
        <w:t>本招标项目内容、任务、要求以招标文件、施工设计方案和招标人要求为准，基本要求如下（附任务清单）：</w:t>
      </w:r>
    </w:p>
    <w:p>
      <w:pPr>
        <w:snapToGrid w:val="0"/>
        <w:spacing w:line="276" w:lineRule="auto"/>
        <w:ind w:firstLine="422"/>
        <w:rPr>
          <w:rFonts w:ascii="宋体" w:hAnsi="宋体" w:cs="宋体"/>
          <w:b/>
          <w:bCs/>
          <w:szCs w:val="21"/>
        </w:rPr>
      </w:pPr>
    </w:p>
    <w:p>
      <w:pPr>
        <w:snapToGrid w:val="0"/>
        <w:spacing w:line="276" w:lineRule="auto"/>
        <w:ind w:firstLine="422"/>
        <w:rPr>
          <w:rFonts w:ascii="宋体" w:hAnsi="宋体" w:cs="宋体"/>
          <w:bCs/>
          <w:szCs w:val="21"/>
        </w:rPr>
      </w:pPr>
      <w:r>
        <w:rPr>
          <w:rFonts w:hint="eastAsia" w:ascii="宋体" w:hAnsi="宋体" w:cs="宋体"/>
          <w:b/>
          <w:bCs/>
          <w:szCs w:val="21"/>
        </w:rPr>
        <w:t>特别说明：</w:t>
      </w:r>
    </w:p>
    <w:p>
      <w:pPr>
        <w:spacing w:line="276" w:lineRule="auto"/>
        <w:ind w:firstLine="417" w:firstLineChars="199"/>
        <w:rPr>
          <w:rFonts w:ascii="宋体" w:hAnsi="宋体" w:cs="宋体"/>
          <w:bCs/>
          <w:szCs w:val="21"/>
        </w:rPr>
      </w:pPr>
      <w:r>
        <w:rPr>
          <w:rFonts w:hint="eastAsia" w:ascii="宋体" w:hAnsi="宋体" w:cs="宋体"/>
          <w:bCs/>
          <w:szCs w:val="21"/>
        </w:rPr>
        <w:t>1．投标人应自行根据勘察情况进行测算，勘察测算中有不清楚和设计深度不足的部分，一律由投标人自行深化并报价。参考任务清单有漏项、漏算等的，投标人可自行增加项目并报价，否则，视为优惠。中标后除超出范围的设计变更外，中标人一律无权要求调整总价。</w:t>
      </w:r>
    </w:p>
    <w:p>
      <w:pPr>
        <w:spacing w:line="276" w:lineRule="auto"/>
        <w:ind w:firstLine="417" w:firstLineChars="199"/>
        <w:rPr>
          <w:rFonts w:ascii="宋体" w:hAnsi="宋体" w:cs="宋体"/>
          <w:bCs/>
          <w:szCs w:val="21"/>
        </w:rPr>
      </w:pPr>
      <w:r>
        <w:rPr>
          <w:rFonts w:hint="eastAsia" w:ascii="宋体" w:hAnsi="宋体" w:cs="宋体"/>
          <w:bCs/>
          <w:szCs w:val="21"/>
        </w:rPr>
        <w:t>2．报价书的格式投标自拟装修清单格式报价。管理费、税金等的费率由投标人自行测试计取，竣工结算时向招标人提供建安发票。</w:t>
      </w:r>
    </w:p>
    <w:p>
      <w:pPr>
        <w:spacing w:line="276" w:lineRule="auto"/>
        <w:ind w:firstLine="417" w:firstLineChars="199"/>
        <w:rPr>
          <w:rFonts w:ascii="宋体" w:hAnsi="宋体" w:cs="宋体"/>
          <w:bCs/>
          <w:szCs w:val="21"/>
        </w:rPr>
      </w:pPr>
      <w:r>
        <w:rPr>
          <w:rFonts w:hint="eastAsia" w:ascii="宋体" w:hAnsi="宋体" w:cs="宋体"/>
          <w:bCs/>
          <w:szCs w:val="21"/>
        </w:rPr>
        <w:t>注：投标人应包含全部费用进行报价，对未报价的项目视为优惠，其价格包含在其他报价中，中标后一律不得另行计取。投标人的计算错误风险一律由投标人自行承担，中标后招标人将按有利于招标人的原则进行修正。</w:t>
      </w:r>
    </w:p>
    <w:p>
      <w:pPr>
        <w:spacing w:line="276" w:lineRule="auto"/>
        <w:ind w:firstLine="417" w:firstLineChars="199"/>
        <w:rPr>
          <w:rFonts w:ascii="宋体" w:hAnsi="宋体" w:cs="宋体"/>
          <w:bCs/>
          <w:szCs w:val="21"/>
        </w:rPr>
      </w:pPr>
      <w:r>
        <w:rPr>
          <w:rFonts w:hint="eastAsia" w:ascii="宋体" w:hAnsi="宋体" w:cs="宋体"/>
          <w:bCs/>
          <w:szCs w:val="21"/>
        </w:rPr>
        <w:t>3．本项目主要材料最终使用时品牌、品质等需经建设单位认可后方可进场。</w:t>
      </w:r>
    </w:p>
    <w:p>
      <w:pPr>
        <w:spacing w:line="276" w:lineRule="auto"/>
        <w:ind w:firstLine="417" w:firstLineChars="199"/>
        <w:rPr>
          <w:rFonts w:ascii="宋体" w:hAnsi="宋体" w:cs="宋体"/>
          <w:bCs/>
          <w:szCs w:val="21"/>
          <w:highlight w:val="none"/>
        </w:rPr>
      </w:pPr>
      <w:r>
        <w:rPr>
          <w:rFonts w:hint="eastAsia" w:ascii="宋体" w:hAnsi="宋体" w:cs="宋体"/>
          <w:szCs w:val="21"/>
          <w:highlight w:val="none"/>
        </w:rPr>
        <w:t>4．本项目施工过程中的主要材料检测及竣工后环境质量检测等检测服务费用由施工单位承担（检测项目及数量由校方核定，总费用不超过合同总价的5%）</w:t>
      </w:r>
    </w:p>
    <w:p>
      <w:pPr>
        <w:spacing w:line="276" w:lineRule="auto"/>
        <w:ind w:firstLine="103" w:firstLineChars="49"/>
        <w:rPr>
          <w:rFonts w:ascii="宋体" w:hAnsi="宋体" w:cs="宋体"/>
          <w:szCs w:val="21"/>
        </w:rPr>
      </w:pPr>
      <w:bookmarkStart w:id="193" w:name="_Toc14291"/>
      <w:r>
        <w:rPr>
          <w:rFonts w:hint="eastAsia" w:ascii="宋体" w:hAnsi="宋体" w:cs="宋体"/>
          <w:b/>
          <w:szCs w:val="21"/>
        </w:rPr>
        <w:t>7．</w:t>
      </w:r>
      <w:r>
        <w:rPr>
          <w:rFonts w:hint="eastAsia" w:ascii="宋体" w:hAnsi="宋体" w:cs="宋体"/>
          <w:szCs w:val="21"/>
        </w:rPr>
        <w:t>合同份数</w:t>
      </w:r>
      <w:bookmarkEnd w:id="193"/>
    </w:p>
    <w:p>
      <w:pPr>
        <w:spacing w:line="276" w:lineRule="auto"/>
        <w:ind w:firstLine="105" w:firstLineChars="50"/>
        <w:rPr>
          <w:rFonts w:ascii="宋体" w:hAnsi="宋体" w:cs="Calibri"/>
          <w:b/>
          <w:szCs w:val="21"/>
        </w:rPr>
      </w:pPr>
      <w:r>
        <w:rPr>
          <w:rFonts w:hint="eastAsia" w:ascii="宋体" w:hAnsi="宋体" w:cs="宋体"/>
          <w:szCs w:val="21"/>
        </w:rPr>
        <w:t xml:space="preserve">7.1双方约定合同份数： </w:t>
      </w:r>
      <w:r>
        <w:rPr>
          <w:rFonts w:hint="eastAsia" w:ascii="宋体" w:hAnsi="宋体" w:cs="宋体"/>
          <w:szCs w:val="21"/>
          <w:u w:val="single"/>
        </w:rPr>
        <w:t xml:space="preserve">一式六份，正本壹份，副本五份 </w:t>
      </w:r>
      <w:r>
        <w:rPr>
          <w:rFonts w:hint="eastAsia" w:ascii="宋体" w:hAnsi="宋体" w:cs="宋体"/>
          <w:szCs w:val="21"/>
        </w:rPr>
        <w:t>。</w:t>
      </w:r>
    </w:p>
    <w:p>
      <w:pPr>
        <w:ind w:firstLine="422"/>
        <w:rPr>
          <w:rFonts w:ascii="宋体" w:hAnsi="宋体" w:cs="Calibri"/>
          <w:b/>
          <w:szCs w:val="21"/>
        </w:rPr>
      </w:pPr>
    </w:p>
    <w:p>
      <w:pPr>
        <w:ind w:firstLine="422"/>
        <w:rPr>
          <w:rFonts w:ascii="宋体" w:hAnsi="宋体" w:cs="Calibri"/>
          <w:b/>
          <w:szCs w:val="21"/>
        </w:rPr>
      </w:pPr>
    </w:p>
    <w:p>
      <w:pPr>
        <w:ind w:firstLine="422"/>
        <w:rPr>
          <w:rFonts w:ascii="宋体" w:hAnsi="宋体" w:cs="Calibri"/>
          <w:b/>
          <w:szCs w:val="21"/>
        </w:rPr>
      </w:pPr>
    </w:p>
    <w:p>
      <w:pPr>
        <w:ind w:firstLine="422"/>
        <w:rPr>
          <w:rFonts w:ascii="宋体" w:hAnsi="宋体" w:cs="Calibri"/>
          <w:b/>
          <w:szCs w:val="21"/>
        </w:rPr>
      </w:pPr>
    </w:p>
    <w:p>
      <w:pPr>
        <w:ind w:firstLine="422"/>
        <w:rPr>
          <w:rFonts w:ascii="宋体" w:hAnsi="宋体" w:cs="Calibri"/>
          <w:b/>
          <w:szCs w:val="21"/>
        </w:rPr>
      </w:pPr>
    </w:p>
    <w:p>
      <w:pPr>
        <w:ind w:firstLine="422"/>
        <w:rPr>
          <w:rFonts w:ascii="宋体" w:hAnsi="宋体" w:cs="Calibri"/>
          <w:b/>
          <w:szCs w:val="21"/>
        </w:rPr>
      </w:pPr>
    </w:p>
    <w:p>
      <w:pPr>
        <w:ind w:firstLine="422"/>
        <w:rPr>
          <w:rFonts w:ascii="宋体" w:hAnsi="宋体" w:cs="Calibri"/>
          <w:b/>
          <w:szCs w:val="21"/>
        </w:rPr>
      </w:pPr>
    </w:p>
    <w:p>
      <w:pPr>
        <w:ind w:firstLine="420"/>
      </w:pPr>
    </w:p>
    <w:p>
      <w:pPr>
        <w:ind w:firstLine="422"/>
        <w:jc w:val="center"/>
        <w:rPr>
          <w:rFonts w:ascii="宋体" w:hAnsi="宋体" w:cs="Calibri"/>
          <w:b/>
          <w:szCs w:val="21"/>
        </w:rPr>
      </w:pPr>
      <w:r>
        <w:rPr>
          <w:rFonts w:hint="eastAsia" w:ascii="宋体" w:hAnsi="宋体" w:cs="Calibri"/>
          <w:b/>
          <w:szCs w:val="21"/>
        </w:rPr>
        <w:br w:type="page"/>
      </w:r>
      <w:bookmarkStart w:id="194" w:name="_Toc28666"/>
      <w:bookmarkStart w:id="195" w:name="_Toc21367"/>
      <w:bookmarkStart w:id="196" w:name="_Toc20981"/>
      <w:bookmarkStart w:id="197" w:name="_Toc24801"/>
      <w:r>
        <w:rPr>
          <w:rFonts w:hint="eastAsia" w:ascii="宋体" w:hAnsi="宋体" w:cs="Calibri"/>
          <w:b/>
          <w:szCs w:val="21"/>
        </w:rPr>
        <w:t>工程</w:t>
      </w:r>
      <w:r>
        <w:rPr>
          <w:rFonts w:ascii="宋体" w:hAnsi="宋体" w:cs="Calibri"/>
          <w:b/>
          <w:szCs w:val="21"/>
        </w:rPr>
        <w:t>安全生产责任状</w:t>
      </w:r>
      <w:bookmarkEnd w:id="194"/>
      <w:bookmarkEnd w:id="195"/>
      <w:bookmarkEnd w:id="196"/>
      <w:bookmarkEnd w:id="197"/>
    </w:p>
    <w:p>
      <w:pPr>
        <w:spacing w:line="440" w:lineRule="exact"/>
        <w:ind w:firstLine="420"/>
        <w:rPr>
          <w:rFonts w:ascii="宋体" w:hAnsi="宋体"/>
          <w:szCs w:val="21"/>
        </w:rPr>
      </w:pPr>
    </w:p>
    <w:p>
      <w:pPr>
        <w:widowControl/>
        <w:spacing w:line="360" w:lineRule="auto"/>
        <w:ind w:firstLine="420"/>
        <w:rPr>
          <w:rFonts w:ascii="宋体" w:hAnsi="宋体"/>
          <w:szCs w:val="21"/>
        </w:rPr>
      </w:pPr>
      <w:r>
        <w:rPr>
          <w:rFonts w:ascii="宋体" w:hAnsi="宋体"/>
          <w:szCs w:val="21"/>
        </w:rPr>
        <w:t>发包人</w:t>
      </w:r>
      <w:r>
        <w:rPr>
          <w:rFonts w:hint="eastAsia" w:ascii="宋体" w:hAnsi="宋体"/>
          <w:szCs w:val="21"/>
        </w:rPr>
        <w:t>：</w:t>
      </w:r>
    </w:p>
    <w:p>
      <w:pPr>
        <w:widowControl/>
        <w:spacing w:line="360" w:lineRule="auto"/>
        <w:ind w:firstLine="420"/>
        <w:rPr>
          <w:rFonts w:ascii="宋体" w:hAnsi="宋体"/>
          <w:szCs w:val="21"/>
        </w:rPr>
      </w:pPr>
      <w:r>
        <w:rPr>
          <w:rFonts w:ascii="宋体" w:hAnsi="宋体"/>
          <w:szCs w:val="21"/>
        </w:rPr>
        <w:t>承包人</w:t>
      </w:r>
      <w:r>
        <w:rPr>
          <w:rFonts w:hint="eastAsia" w:ascii="宋体" w:hAnsi="宋体"/>
          <w:szCs w:val="21"/>
        </w:rPr>
        <w:t>：</w:t>
      </w:r>
    </w:p>
    <w:p>
      <w:pPr>
        <w:widowControl/>
        <w:spacing w:line="360" w:lineRule="auto"/>
        <w:ind w:firstLine="409" w:firstLineChars="195"/>
        <w:rPr>
          <w:rFonts w:ascii="宋体" w:hAnsi="宋体"/>
          <w:szCs w:val="21"/>
        </w:rPr>
      </w:pPr>
    </w:p>
    <w:p>
      <w:pPr>
        <w:widowControl/>
        <w:spacing w:line="360" w:lineRule="auto"/>
        <w:ind w:firstLine="409" w:firstLineChars="195"/>
        <w:rPr>
          <w:rFonts w:ascii="宋体" w:hAnsi="宋体"/>
          <w:szCs w:val="21"/>
        </w:rPr>
      </w:pPr>
      <w:r>
        <w:rPr>
          <w:rFonts w:ascii="宋体" w:hAnsi="宋体"/>
          <w:szCs w:val="21"/>
        </w:rPr>
        <w:t>为贯彻“安全第一，预防为主”方针，明确双方的安全责任，切实加强</w:t>
      </w:r>
      <w:r>
        <w:rPr>
          <w:rFonts w:hint="eastAsia" w:ascii="宋体" w:hAnsi="宋体"/>
          <w:szCs w:val="21"/>
        </w:rPr>
        <w:t>工程</w:t>
      </w:r>
      <w:r>
        <w:rPr>
          <w:rFonts w:ascii="宋体" w:hAnsi="宋体"/>
          <w:szCs w:val="21"/>
        </w:rPr>
        <w:t>管理，确保施工中人身和设备安全，根据国家有关法律法规，经双方协商一致签订</w:t>
      </w:r>
      <w:r>
        <w:rPr>
          <w:rFonts w:hint="eastAsia" w:ascii="宋体" w:hAnsi="宋体"/>
          <w:szCs w:val="21"/>
        </w:rPr>
        <w:t>工程</w:t>
      </w:r>
      <w:r>
        <w:rPr>
          <w:rFonts w:ascii="宋体" w:hAnsi="宋体"/>
          <w:szCs w:val="21"/>
        </w:rPr>
        <w:t>安全生产管理目标责任状如下：</w:t>
      </w:r>
    </w:p>
    <w:p>
      <w:pPr>
        <w:widowControl/>
        <w:spacing w:line="360" w:lineRule="auto"/>
        <w:ind w:firstLine="422" w:firstLineChars="200"/>
        <w:rPr>
          <w:rFonts w:ascii="宋体" w:hAnsi="宋体"/>
          <w:b/>
          <w:szCs w:val="21"/>
          <w:u w:val="single"/>
        </w:rPr>
      </w:pPr>
      <w:r>
        <w:rPr>
          <w:rFonts w:ascii="宋体" w:hAnsi="宋体"/>
          <w:b/>
          <w:szCs w:val="21"/>
        </w:rPr>
        <w:t>一、</w:t>
      </w:r>
      <w:r>
        <w:rPr>
          <w:rFonts w:hint="eastAsia" w:ascii="宋体" w:hAnsi="宋体"/>
          <w:b/>
          <w:szCs w:val="21"/>
        </w:rPr>
        <w:t>工程</w:t>
      </w:r>
      <w:r>
        <w:rPr>
          <w:rFonts w:ascii="宋体" w:hAnsi="宋体"/>
          <w:b/>
          <w:szCs w:val="21"/>
        </w:rPr>
        <w:t>名称：</w:t>
      </w:r>
    </w:p>
    <w:p>
      <w:pPr>
        <w:widowControl/>
        <w:spacing w:line="360" w:lineRule="auto"/>
        <w:ind w:firstLine="422" w:firstLineChars="200"/>
        <w:rPr>
          <w:rFonts w:ascii="宋体" w:hAnsi="宋体"/>
          <w:b/>
          <w:szCs w:val="21"/>
        </w:rPr>
      </w:pPr>
      <w:r>
        <w:rPr>
          <w:rFonts w:ascii="宋体" w:hAnsi="宋体"/>
          <w:b/>
          <w:szCs w:val="21"/>
        </w:rPr>
        <w:t>二、发包人的主要安全责任：</w:t>
      </w:r>
    </w:p>
    <w:p>
      <w:pPr>
        <w:widowControl/>
        <w:spacing w:line="360" w:lineRule="auto"/>
        <w:ind w:firstLine="409" w:firstLineChars="195"/>
        <w:rPr>
          <w:rFonts w:ascii="宋体" w:hAnsi="宋体" w:cs="宋体"/>
          <w:szCs w:val="21"/>
        </w:rPr>
      </w:pPr>
      <w:r>
        <w:rPr>
          <w:rFonts w:hint="eastAsia" w:ascii="宋体" w:hAnsi="宋体" w:cs="宋体"/>
          <w:szCs w:val="21"/>
        </w:rPr>
        <w:t>1、及时宣传贯彻国家、省、市有关安全生产的方针、政策、法律、法规。</w:t>
      </w:r>
    </w:p>
    <w:p>
      <w:pPr>
        <w:widowControl/>
        <w:spacing w:line="360" w:lineRule="auto"/>
        <w:ind w:firstLine="409" w:firstLineChars="195"/>
        <w:rPr>
          <w:rFonts w:ascii="宋体" w:hAnsi="宋体" w:cs="宋体"/>
          <w:szCs w:val="21"/>
        </w:rPr>
      </w:pPr>
      <w:r>
        <w:rPr>
          <w:rFonts w:hint="eastAsia" w:ascii="宋体" w:hAnsi="宋体" w:cs="宋体"/>
          <w:szCs w:val="21"/>
        </w:rPr>
        <w:t>2、严肃查处工程各类安全隐患并落实整改责任单位和责任人，涉及查处等事项及时通报承包人。</w:t>
      </w:r>
    </w:p>
    <w:p>
      <w:pPr>
        <w:widowControl/>
        <w:spacing w:line="360" w:lineRule="auto"/>
        <w:ind w:firstLine="409" w:firstLineChars="195"/>
        <w:rPr>
          <w:rFonts w:ascii="宋体" w:hAnsi="宋体" w:cs="宋体"/>
          <w:szCs w:val="21"/>
        </w:rPr>
      </w:pPr>
      <w:r>
        <w:rPr>
          <w:rFonts w:hint="eastAsia" w:ascii="宋体" w:hAnsi="宋体" w:cs="宋体"/>
          <w:szCs w:val="21"/>
        </w:rPr>
        <w:t xml:space="preserve">3、指派专职安监员深入施工现场，加强工程安全行为和建筑实体的安全督查。 </w:t>
      </w:r>
    </w:p>
    <w:p>
      <w:pPr>
        <w:widowControl/>
        <w:spacing w:line="360" w:lineRule="auto"/>
        <w:ind w:firstLine="409" w:firstLineChars="195"/>
        <w:rPr>
          <w:rFonts w:ascii="宋体" w:hAnsi="宋体" w:cs="宋体"/>
          <w:szCs w:val="21"/>
        </w:rPr>
      </w:pPr>
      <w:r>
        <w:rPr>
          <w:rFonts w:hint="eastAsia" w:ascii="宋体" w:hAnsi="宋体" w:cs="宋体"/>
          <w:szCs w:val="21"/>
        </w:rPr>
        <w:t>4、根据招标文件以及工程施工合同明确的文明工地创建目标，督促和鼓励本工程施工、监理单位做好施工现场安全和文明施工管理。</w:t>
      </w:r>
    </w:p>
    <w:p>
      <w:pPr>
        <w:widowControl/>
        <w:spacing w:line="360" w:lineRule="auto"/>
        <w:ind w:firstLine="422" w:firstLineChars="200"/>
        <w:rPr>
          <w:rFonts w:ascii="宋体" w:hAnsi="宋体"/>
          <w:b/>
          <w:szCs w:val="21"/>
        </w:rPr>
      </w:pPr>
      <w:bookmarkStart w:id="198" w:name="_Toc13480"/>
      <w:r>
        <w:rPr>
          <w:rFonts w:ascii="宋体" w:hAnsi="宋体"/>
          <w:b/>
          <w:szCs w:val="21"/>
        </w:rPr>
        <w:t>三、承包人的主要安全责任</w:t>
      </w:r>
      <w:bookmarkEnd w:id="198"/>
    </w:p>
    <w:p>
      <w:pPr>
        <w:widowControl/>
        <w:spacing w:line="360" w:lineRule="auto"/>
        <w:ind w:firstLine="409" w:firstLineChars="195"/>
        <w:rPr>
          <w:rFonts w:ascii="宋体" w:hAnsi="宋体" w:cs="宋体"/>
          <w:szCs w:val="21"/>
        </w:rPr>
      </w:pPr>
      <w:r>
        <w:rPr>
          <w:rFonts w:hint="eastAsia" w:ascii="宋体" w:hAnsi="宋体" w:cs="宋体"/>
          <w:szCs w:val="21"/>
        </w:rPr>
        <w:t>1、承包人所提供的承包工程要求的相关资质证明材料应真实、合法、有效。</w:t>
      </w:r>
    </w:p>
    <w:p>
      <w:pPr>
        <w:widowControl/>
        <w:spacing w:line="360" w:lineRule="auto"/>
        <w:ind w:firstLine="409" w:firstLineChars="195"/>
        <w:rPr>
          <w:rFonts w:ascii="宋体" w:hAnsi="宋体" w:cs="宋体"/>
          <w:szCs w:val="21"/>
        </w:rPr>
      </w:pPr>
      <w:r>
        <w:rPr>
          <w:rFonts w:hint="eastAsia" w:ascii="宋体" w:hAnsi="宋体" w:cs="宋体"/>
          <w:szCs w:val="21"/>
        </w:rPr>
        <w:t>2、现场施工应遵守国家和地方关于劳动安全，劳务用工法律法规及规章制度，保证其用工的合法性。承包人必须按国家有关规定，为施工人员进行人身保险，配备合格的劳动防护用品、安全用具。</w:t>
      </w:r>
    </w:p>
    <w:p>
      <w:pPr>
        <w:widowControl/>
        <w:spacing w:line="360" w:lineRule="auto"/>
        <w:ind w:firstLine="409" w:firstLineChars="195"/>
        <w:rPr>
          <w:rFonts w:ascii="宋体" w:hAnsi="宋体" w:cs="宋体"/>
          <w:szCs w:val="21"/>
        </w:rPr>
      </w:pPr>
      <w:r>
        <w:rPr>
          <w:rFonts w:hint="eastAsia" w:ascii="宋体" w:hAnsi="宋体" w:cs="宋体"/>
          <w:szCs w:val="21"/>
        </w:rPr>
        <w:t>3、材料进场需要检查是否有出产合格证，同时应经发包人现场负责人或监理工程师验证后方可使用。</w:t>
      </w:r>
    </w:p>
    <w:p>
      <w:pPr>
        <w:widowControl/>
        <w:spacing w:line="360" w:lineRule="auto"/>
        <w:ind w:firstLine="409" w:firstLineChars="195"/>
        <w:rPr>
          <w:rFonts w:ascii="宋体" w:hAnsi="宋体" w:cs="宋体"/>
          <w:szCs w:val="21"/>
        </w:rPr>
      </w:pPr>
      <w:r>
        <w:rPr>
          <w:rFonts w:hint="eastAsia" w:ascii="宋体" w:hAnsi="宋体" w:cs="宋体"/>
          <w:szCs w:val="21"/>
        </w:rPr>
        <w:t>4、施工期间，承包人应指派专职安全员作为安全工作联系和现场安全管理。</w:t>
      </w:r>
    </w:p>
    <w:p>
      <w:pPr>
        <w:widowControl/>
        <w:spacing w:line="360" w:lineRule="auto"/>
        <w:ind w:firstLine="409" w:firstLineChars="195"/>
        <w:rPr>
          <w:rFonts w:ascii="宋体" w:hAnsi="宋体" w:cs="宋体"/>
          <w:szCs w:val="21"/>
        </w:rPr>
      </w:pPr>
      <w:r>
        <w:rPr>
          <w:rFonts w:hint="eastAsia" w:ascii="宋体" w:hAnsi="宋体" w:cs="宋体"/>
          <w:szCs w:val="21"/>
        </w:rPr>
        <w:t>5、承包人一切施工活动，必须编制安全施工措施，施工前对全体施工人员进行全面的安全技术交底，并在整个施工过程正确、完整地执行，无措施或未交底严禁施工。</w:t>
      </w:r>
    </w:p>
    <w:p>
      <w:pPr>
        <w:widowControl/>
        <w:spacing w:line="360" w:lineRule="auto"/>
        <w:ind w:firstLine="409" w:firstLineChars="195"/>
        <w:rPr>
          <w:rFonts w:ascii="宋体" w:hAnsi="宋体" w:cs="宋体"/>
          <w:szCs w:val="21"/>
        </w:rPr>
      </w:pPr>
      <w:r>
        <w:rPr>
          <w:rFonts w:hint="eastAsia" w:ascii="宋体" w:hAnsi="宋体" w:cs="宋体"/>
          <w:szCs w:val="21"/>
        </w:rPr>
        <w:t>6、开工前，承包人应组织全体施工人员进行安全教育。特种作业人员必须有有关部门核发的合格有效的上岗资格证书。</w:t>
      </w:r>
    </w:p>
    <w:p>
      <w:pPr>
        <w:widowControl/>
        <w:spacing w:line="360" w:lineRule="auto"/>
        <w:ind w:firstLine="409" w:firstLineChars="195"/>
        <w:rPr>
          <w:rFonts w:ascii="宋体" w:hAnsi="宋体" w:cs="宋体"/>
          <w:szCs w:val="21"/>
        </w:rPr>
      </w:pPr>
      <w:r>
        <w:rPr>
          <w:rFonts w:hint="eastAsia" w:ascii="宋体" w:hAnsi="宋体" w:cs="宋体"/>
          <w:szCs w:val="21"/>
        </w:rPr>
        <w:t>7、承包人应在施工范围装设临时围栏或警告标志，不得超越指定的施工范围进行施工，禁止无关人员进入施工现场。</w:t>
      </w:r>
    </w:p>
    <w:p>
      <w:pPr>
        <w:widowControl/>
        <w:spacing w:line="360" w:lineRule="auto"/>
        <w:ind w:firstLine="409" w:firstLineChars="195"/>
        <w:rPr>
          <w:rFonts w:ascii="宋体" w:hAnsi="宋体" w:cs="宋体"/>
          <w:szCs w:val="21"/>
        </w:rPr>
      </w:pPr>
      <w:bookmarkStart w:id="199" w:name="_Toc7086"/>
      <w:r>
        <w:rPr>
          <w:rFonts w:hint="eastAsia" w:ascii="宋体" w:hAnsi="宋体" w:cs="宋体"/>
          <w:szCs w:val="21"/>
        </w:rPr>
        <w:t>8、承包人施工过程中应做到日产、日清，确保施工场地卫生整洁。</w:t>
      </w:r>
      <w:bookmarkEnd w:id="199"/>
    </w:p>
    <w:p>
      <w:pPr>
        <w:widowControl/>
        <w:spacing w:line="360" w:lineRule="auto"/>
        <w:ind w:firstLine="409" w:firstLineChars="195"/>
        <w:rPr>
          <w:rFonts w:ascii="宋体" w:hAnsi="宋体" w:cs="宋体"/>
          <w:szCs w:val="21"/>
        </w:rPr>
      </w:pPr>
      <w:r>
        <w:rPr>
          <w:rFonts w:hint="eastAsia" w:ascii="宋体" w:hAnsi="宋体" w:cs="宋体"/>
          <w:szCs w:val="21"/>
        </w:rPr>
        <w:t>9、做好文明施工、安全施工;施工过程中需使用电、水源，应事先与发包人取得联系，不得私拉乱接;做好施工临时用电;按规范要求搭设脚手架做好安全防护工作，确保施工人员安全。</w:t>
      </w:r>
    </w:p>
    <w:p>
      <w:pPr>
        <w:widowControl/>
        <w:spacing w:line="360" w:lineRule="auto"/>
        <w:ind w:firstLine="409" w:firstLineChars="195"/>
        <w:rPr>
          <w:rFonts w:ascii="宋体" w:hAnsi="宋体" w:cs="宋体"/>
          <w:szCs w:val="21"/>
        </w:rPr>
      </w:pPr>
      <w:bookmarkStart w:id="200" w:name="_Toc4607"/>
      <w:r>
        <w:rPr>
          <w:rFonts w:hint="eastAsia" w:ascii="宋体" w:hAnsi="宋体" w:cs="宋体"/>
          <w:szCs w:val="21"/>
        </w:rPr>
        <w:t>10、办理施工现场作业人员意外伤害保险。</w:t>
      </w:r>
      <w:bookmarkEnd w:id="200"/>
    </w:p>
    <w:p>
      <w:pPr>
        <w:widowControl/>
        <w:spacing w:line="360" w:lineRule="auto"/>
        <w:ind w:firstLine="409" w:firstLineChars="195"/>
        <w:rPr>
          <w:rFonts w:ascii="宋体" w:hAnsi="宋体" w:cs="宋体"/>
          <w:szCs w:val="21"/>
        </w:rPr>
      </w:pPr>
      <w:r>
        <w:rPr>
          <w:rFonts w:hint="eastAsia" w:ascii="宋体" w:hAnsi="宋体" w:cs="宋体"/>
          <w:kern w:val="0"/>
          <w:szCs w:val="21"/>
        </w:rPr>
        <w:t>11、工程实行施工总承包的，由总承包单位对施工现场的安全生产负总责。总承包单位依法将工程分包给其他单位的，分包合同中应明确各自的安全生产方面的权利、义务。总承包单位和分承包单位对分包工程的安全生产承担连带责任。分包单位应当服从总承包单位的安全生产管理，分包单位不服从管理导致生产安全事故的，由分包单位承担主</w:t>
      </w:r>
      <w:r>
        <w:rPr>
          <w:rFonts w:hint="eastAsia" w:ascii="宋体" w:hAnsi="宋体" w:cs="宋体"/>
          <w:szCs w:val="21"/>
        </w:rPr>
        <w:t>要责任。</w:t>
      </w:r>
    </w:p>
    <w:p>
      <w:pPr>
        <w:widowControl/>
        <w:spacing w:line="360" w:lineRule="auto"/>
        <w:ind w:firstLine="409" w:firstLineChars="195"/>
        <w:rPr>
          <w:rFonts w:ascii="宋体" w:hAnsi="宋体" w:cs="宋体"/>
          <w:szCs w:val="21"/>
        </w:rPr>
      </w:pPr>
      <w:r>
        <w:rPr>
          <w:rFonts w:hint="eastAsia" w:ascii="宋体" w:hAnsi="宋体" w:cs="宋体"/>
          <w:szCs w:val="21"/>
        </w:rPr>
        <w:t>12、建立整改责任制，对检查中发现的质量安全隐患，采取有效措施立即进行整改，落实专人负责监控，确保质量安全。</w:t>
      </w:r>
    </w:p>
    <w:p>
      <w:pPr>
        <w:widowControl/>
        <w:spacing w:line="360" w:lineRule="auto"/>
        <w:ind w:firstLine="409" w:firstLineChars="195"/>
        <w:rPr>
          <w:rFonts w:ascii="宋体" w:hAnsi="宋体" w:cs="宋体"/>
          <w:szCs w:val="21"/>
        </w:rPr>
      </w:pPr>
      <w:r>
        <w:rPr>
          <w:rFonts w:hint="eastAsia" w:ascii="宋体" w:hAnsi="宋体" w:cs="宋体"/>
          <w:szCs w:val="21"/>
        </w:rPr>
        <w:t>13、现场工地要切实加强节日期间安全、文明生产工作，一旦发生各类突发事故和紧急情况，要立即启动预案，并按照有关规定及时上报和妥善处置。</w:t>
      </w:r>
    </w:p>
    <w:p>
      <w:pPr>
        <w:widowControl/>
        <w:spacing w:line="360" w:lineRule="auto"/>
        <w:ind w:firstLine="409" w:firstLineChars="195"/>
        <w:rPr>
          <w:rFonts w:ascii="宋体" w:hAnsi="宋体" w:cs="宋体"/>
          <w:szCs w:val="21"/>
        </w:rPr>
      </w:pPr>
      <w:bookmarkStart w:id="201" w:name="_Toc2893"/>
      <w:r>
        <w:rPr>
          <w:rFonts w:hint="eastAsia" w:ascii="宋体" w:hAnsi="宋体" w:cs="宋体"/>
          <w:szCs w:val="21"/>
        </w:rPr>
        <w:t>14、保障本工程</w:t>
      </w:r>
      <w:r>
        <w:rPr>
          <w:rFonts w:ascii="宋体" w:hAnsi="宋体" w:cs="宋体"/>
          <w:szCs w:val="21"/>
        </w:rPr>
        <w:t>安全负责人联络电话（移动电话）24小时开机。</w:t>
      </w:r>
      <w:bookmarkEnd w:id="201"/>
    </w:p>
    <w:p>
      <w:pPr>
        <w:widowControl/>
        <w:spacing w:line="360" w:lineRule="auto"/>
        <w:ind w:firstLine="422" w:firstLineChars="200"/>
        <w:rPr>
          <w:rFonts w:ascii="宋体" w:hAnsi="宋体"/>
          <w:b/>
          <w:szCs w:val="21"/>
        </w:rPr>
      </w:pPr>
      <w:r>
        <w:rPr>
          <w:rFonts w:ascii="宋体" w:hAnsi="宋体"/>
          <w:b/>
          <w:szCs w:val="21"/>
        </w:rPr>
        <w:t>四、考核目标</w:t>
      </w:r>
      <w:r>
        <w:rPr>
          <w:rFonts w:hint="eastAsia" w:ascii="宋体" w:hAnsi="宋体"/>
          <w:b/>
          <w:szCs w:val="21"/>
        </w:rPr>
        <w:t>：无安全生产事故。</w:t>
      </w:r>
    </w:p>
    <w:p>
      <w:pPr>
        <w:widowControl/>
        <w:spacing w:line="360" w:lineRule="auto"/>
        <w:ind w:firstLine="422" w:firstLineChars="200"/>
        <w:rPr>
          <w:rFonts w:ascii="宋体" w:hAnsi="宋体"/>
          <w:b/>
          <w:szCs w:val="21"/>
        </w:rPr>
      </w:pPr>
      <w:r>
        <w:rPr>
          <w:rFonts w:hint="eastAsia" w:ascii="宋体" w:hAnsi="宋体"/>
          <w:b/>
          <w:szCs w:val="21"/>
        </w:rPr>
        <w:t>五、考核奖惩</w:t>
      </w:r>
    </w:p>
    <w:p>
      <w:pPr>
        <w:widowControl/>
        <w:spacing w:line="360" w:lineRule="auto"/>
        <w:ind w:firstLine="409" w:firstLineChars="195"/>
        <w:rPr>
          <w:rFonts w:ascii="宋体" w:hAnsi="宋体" w:cs="宋体"/>
          <w:szCs w:val="21"/>
        </w:rPr>
      </w:pPr>
      <w:r>
        <w:rPr>
          <w:rFonts w:hint="eastAsia" w:ascii="宋体" w:hAnsi="宋体" w:cs="宋体"/>
          <w:szCs w:val="21"/>
        </w:rPr>
        <w:t>1、发包人认真行使安全生产“一票否决权”，对造成安全生产重大事故的责任单位和个人，发包人会同相关部门视情节轻重，给予通报批评、警告、责令限期整改、停业整顿等处罚。责任单位和个人不得参加评优、评先。</w:t>
      </w:r>
    </w:p>
    <w:p>
      <w:pPr>
        <w:widowControl/>
        <w:spacing w:line="360" w:lineRule="auto"/>
        <w:ind w:firstLine="409" w:firstLineChars="195"/>
        <w:rPr>
          <w:rFonts w:ascii="宋体" w:hAnsi="宋体" w:cs="宋体"/>
          <w:szCs w:val="21"/>
        </w:rPr>
      </w:pPr>
      <w:r>
        <w:rPr>
          <w:rFonts w:hint="eastAsia" w:ascii="宋体" w:hAnsi="宋体" w:cs="宋体"/>
          <w:szCs w:val="21"/>
        </w:rPr>
        <w:t>2、对安全生产管理渎职行为造成重大安全事故的责任人，由司法机关依法追究其刑事责任。</w:t>
      </w:r>
    </w:p>
    <w:p>
      <w:pPr>
        <w:widowControl/>
        <w:spacing w:line="360" w:lineRule="auto"/>
        <w:ind w:firstLine="422" w:firstLineChars="200"/>
        <w:rPr>
          <w:rFonts w:ascii="宋体" w:hAnsi="宋体"/>
          <w:b/>
          <w:szCs w:val="21"/>
        </w:rPr>
      </w:pPr>
      <w:bookmarkStart w:id="202" w:name="_Toc12113"/>
      <w:r>
        <w:rPr>
          <w:rFonts w:hint="eastAsia" w:ascii="宋体" w:hAnsi="宋体"/>
          <w:b/>
          <w:szCs w:val="21"/>
        </w:rPr>
        <w:t>六、其他</w:t>
      </w:r>
      <w:bookmarkEnd w:id="202"/>
    </w:p>
    <w:p>
      <w:pPr>
        <w:widowControl/>
        <w:spacing w:line="360" w:lineRule="auto"/>
        <w:ind w:firstLine="409" w:firstLineChars="195"/>
        <w:rPr>
          <w:rFonts w:ascii="宋体" w:hAnsi="宋体"/>
          <w:szCs w:val="21"/>
        </w:rPr>
      </w:pPr>
      <w:bookmarkStart w:id="203" w:name="_Toc25969"/>
      <w:r>
        <w:rPr>
          <w:rFonts w:hint="eastAsia" w:ascii="宋体" w:hAnsi="宋体" w:cs="宋体"/>
          <w:szCs w:val="21"/>
        </w:rPr>
        <w:t>1</w:t>
      </w:r>
      <w:r>
        <w:rPr>
          <w:rFonts w:ascii="宋体" w:hAnsi="宋体"/>
          <w:szCs w:val="21"/>
        </w:rPr>
        <w:t>、本责任状一式</w:t>
      </w:r>
      <w:r>
        <w:rPr>
          <w:rFonts w:hint="eastAsia" w:ascii="宋体" w:hAnsi="宋体"/>
          <w:szCs w:val="21"/>
        </w:rPr>
        <w:t>四</w:t>
      </w:r>
      <w:r>
        <w:rPr>
          <w:rFonts w:ascii="宋体" w:hAnsi="宋体"/>
          <w:szCs w:val="21"/>
        </w:rPr>
        <w:t>份，甲乙双方各执</w:t>
      </w:r>
      <w:r>
        <w:rPr>
          <w:rFonts w:hint="eastAsia" w:ascii="宋体" w:hAnsi="宋体"/>
          <w:szCs w:val="21"/>
        </w:rPr>
        <w:t>两</w:t>
      </w:r>
      <w:r>
        <w:rPr>
          <w:rFonts w:ascii="宋体" w:hAnsi="宋体"/>
          <w:szCs w:val="21"/>
        </w:rPr>
        <w:t>份。</w:t>
      </w:r>
      <w:bookmarkEnd w:id="203"/>
    </w:p>
    <w:p>
      <w:pPr>
        <w:widowControl/>
        <w:spacing w:line="360" w:lineRule="auto"/>
        <w:ind w:firstLine="409" w:firstLineChars="195"/>
        <w:rPr>
          <w:rFonts w:ascii="宋体" w:hAnsi="宋体"/>
          <w:szCs w:val="21"/>
        </w:rPr>
      </w:pPr>
      <w:r>
        <w:rPr>
          <w:rFonts w:hint="eastAsia" w:ascii="宋体" w:hAnsi="宋体" w:cs="宋体"/>
          <w:szCs w:val="21"/>
        </w:rPr>
        <w:t>2、</w:t>
      </w:r>
      <w:r>
        <w:rPr>
          <w:rFonts w:ascii="宋体" w:hAnsi="宋体"/>
          <w:szCs w:val="21"/>
        </w:rPr>
        <w:t>本责任状自签订之日起生效，</w:t>
      </w:r>
      <w:r>
        <w:rPr>
          <w:rFonts w:hint="eastAsia" w:ascii="宋体" w:hAnsi="宋体"/>
          <w:szCs w:val="21"/>
        </w:rPr>
        <w:t>工程</w:t>
      </w:r>
      <w:r>
        <w:rPr>
          <w:rFonts w:ascii="宋体" w:hAnsi="宋体"/>
          <w:szCs w:val="21"/>
        </w:rPr>
        <w:t>竣工验收并且移交后自动失效。</w:t>
      </w:r>
    </w:p>
    <w:p>
      <w:pPr>
        <w:pStyle w:val="11"/>
      </w:pPr>
    </w:p>
    <w:p>
      <w:pPr>
        <w:pStyle w:val="11"/>
      </w:pPr>
    </w:p>
    <w:p>
      <w:pPr>
        <w:pStyle w:val="11"/>
      </w:pPr>
    </w:p>
    <w:p>
      <w:pPr>
        <w:pStyle w:val="11"/>
      </w:pPr>
    </w:p>
    <w:p>
      <w:pPr>
        <w:pStyle w:val="11"/>
      </w:pPr>
    </w:p>
    <w:p>
      <w:pPr>
        <w:spacing w:line="440" w:lineRule="exact"/>
        <w:ind w:firstLine="825" w:firstLineChars="393"/>
        <w:rPr>
          <w:rFonts w:ascii="宋体" w:hAnsi="宋体"/>
          <w:szCs w:val="21"/>
        </w:rPr>
      </w:pPr>
      <w:r>
        <w:rPr>
          <w:rFonts w:ascii="宋体" w:hAnsi="宋体"/>
          <w:szCs w:val="21"/>
        </w:rPr>
        <w:t>发包人：                    承包人：（施工单位）</w:t>
      </w:r>
    </w:p>
    <w:p>
      <w:pPr>
        <w:spacing w:line="440" w:lineRule="exact"/>
        <w:ind w:firstLine="617" w:firstLineChars="294"/>
        <w:rPr>
          <w:rFonts w:ascii="宋体" w:hAnsi="宋体"/>
          <w:szCs w:val="21"/>
        </w:rPr>
      </w:pPr>
      <w:r>
        <w:rPr>
          <w:rFonts w:ascii="宋体" w:hAnsi="宋体"/>
          <w:szCs w:val="21"/>
        </w:rPr>
        <w:t>（单位印鉴）               （单位印鉴）</w:t>
      </w:r>
    </w:p>
    <w:p>
      <w:pPr>
        <w:spacing w:line="440" w:lineRule="exact"/>
        <w:ind w:firstLine="420"/>
        <w:rPr>
          <w:rFonts w:ascii="宋体" w:hAnsi="宋体"/>
          <w:szCs w:val="21"/>
        </w:rPr>
      </w:pPr>
    </w:p>
    <w:p>
      <w:pPr>
        <w:pStyle w:val="29"/>
        <w:ind w:left="840" w:right="210" w:firstLine="0" w:firstLineChars="0"/>
        <w:jc w:val="right"/>
        <w:rPr>
          <w:rFonts w:cs="宋体"/>
          <w:b/>
          <w:szCs w:val="21"/>
        </w:rPr>
      </w:pPr>
      <w:r>
        <w:rPr>
          <w:rFonts w:hint="eastAsia" w:cs="宋体"/>
          <w:szCs w:val="21"/>
        </w:rPr>
        <w:t>2024年  月 日</w:t>
      </w:r>
    </w:p>
    <w:p>
      <w:pPr>
        <w:spacing w:line="360" w:lineRule="auto"/>
        <w:ind w:firstLine="562"/>
        <w:rPr>
          <w:rFonts w:ascii="宋体" w:hAnsi="宋体" w:cs="宋体"/>
          <w:b/>
          <w:sz w:val="28"/>
          <w:szCs w:val="21"/>
        </w:rPr>
      </w:pPr>
      <w:r>
        <w:rPr>
          <w:rFonts w:hint="eastAsia" w:ascii="宋体" w:hAnsi="宋体" w:cs="宋体"/>
          <w:b/>
          <w:sz w:val="28"/>
          <w:szCs w:val="21"/>
        </w:rPr>
        <w:br w:type="page"/>
      </w:r>
    </w:p>
    <w:p>
      <w:pPr>
        <w:ind w:firstLine="562"/>
        <w:jc w:val="center"/>
        <w:rPr>
          <w:rFonts w:ascii="宋体" w:hAnsi="宋体" w:cs="宋体"/>
          <w:b/>
          <w:szCs w:val="21"/>
        </w:rPr>
      </w:pPr>
      <w:r>
        <w:rPr>
          <w:rFonts w:hint="eastAsia" w:ascii="宋体" w:hAnsi="宋体" w:cs="宋体"/>
          <w:b/>
          <w:sz w:val="28"/>
          <w:szCs w:val="21"/>
        </w:rPr>
        <w:t>第四章  评标方法和标准</w:t>
      </w:r>
      <w:bookmarkEnd w:id="155"/>
      <w:bookmarkEnd w:id="156"/>
      <w:bookmarkEnd w:id="157"/>
    </w:p>
    <w:p>
      <w:pPr>
        <w:spacing w:line="440" w:lineRule="exact"/>
        <w:ind w:firstLine="422"/>
        <w:jc w:val="center"/>
        <w:outlineLvl w:val="1"/>
        <w:rPr>
          <w:rFonts w:ascii="宋体" w:hAnsi="宋体" w:cs="宋体"/>
          <w:b/>
          <w:szCs w:val="21"/>
        </w:rPr>
      </w:pPr>
      <w:bookmarkStart w:id="204" w:name="_Toc115881328"/>
      <w:bookmarkStart w:id="205" w:name="_Toc108881187"/>
      <w:bookmarkStart w:id="206" w:name="_Toc5317"/>
      <w:r>
        <w:rPr>
          <w:rFonts w:hint="eastAsia" w:ascii="宋体" w:hAnsi="宋体" w:cs="宋体"/>
          <w:b/>
          <w:szCs w:val="21"/>
        </w:rPr>
        <w:t>评标方法</w:t>
      </w:r>
      <w:bookmarkEnd w:id="204"/>
      <w:bookmarkEnd w:id="205"/>
      <w:bookmarkEnd w:id="206"/>
    </w:p>
    <w:p>
      <w:pPr>
        <w:spacing w:line="360" w:lineRule="auto"/>
        <w:ind w:firstLine="420" w:firstLineChars="200"/>
        <w:rPr>
          <w:rFonts w:ascii="宋体" w:hAnsi="宋体"/>
          <w:color w:val="0000FF"/>
          <w:szCs w:val="21"/>
          <w:highlight w:val="yellow"/>
        </w:rPr>
      </w:pPr>
      <w:bookmarkStart w:id="207" w:name="_Toc108881188"/>
      <w:bookmarkStart w:id="208" w:name="_Toc115881329"/>
      <w:bookmarkStart w:id="209" w:name="_Toc42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组建的评标委员会对通过初步评审、商务性评审的投标人的有效投标报价偏移评标基准价的绝对值由小到大的次序，推荐三名中标候选人。如投标报价与评标基准值差额的绝对值相同且分别为正负偏差时，则负偏差排名优先。如投标人报价相同，排名并列，须明确中标候选人或需对中标候选人排序的，可由招标人通过现场抽签确定排名顺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该项目的评标基准价为通过资格评审、符合性评审、商务性评审投标单位的有效报价的平均值（若有效投标文件7≤有效投标文件&lt;10家时，去掉其中一个最高价和一个最低价；若有效投标文件≥10家，去掉其中的二个最高价和二个最低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评标基准值一经确定，评标委员会在评标报告上签字后，评标基准价不因招投标当事人质疑、投诉、复议以及其它任何情形而改变，但评标过程中的计算错误可作调整。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（2）招标人根据评标委员会推荐的中标候选人，依法确定中标人。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（3）对不中标的投标人，招标人有权不作任何解释。</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ind w:firstLine="422"/>
        <w:rPr>
          <w:rFonts w:ascii="宋体" w:hAnsi="宋体" w:cs="宋体"/>
          <w:b/>
          <w:szCs w:val="21"/>
        </w:rPr>
      </w:pPr>
      <w:r>
        <w:rPr>
          <w:rFonts w:hint="eastAsia" w:ascii="宋体" w:hAnsi="宋体" w:cs="宋体"/>
          <w:b/>
          <w:szCs w:val="21"/>
        </w:rPr>
        <w:br w:type="page"/>
      </w:r>
      <w:bookmarkEnd w:id="207"/>
      <w:bookmarkEnd w:id="208"/>
      <w:bookmarkEnd w:id="209"/>
      <w:bookmarkStart w:id="210" w:name="_Toc108881189"/>
      <w:bookmarkStart w:id="211" w:name="_Toc115881330"/>
    </w:p>
    <w:p>
      <w:pPr>
        <w:spacing w:line="460" w:lineRule="exact"/>
        <w:ind w:firstLine="562"/>
        <w:jc w:val="center"/>
        <w:outlineLvl w:val="0"/>
        <w:rPr>
          <w:rFonts w:ascii="宋体" w:hAnsi="宋体" w:cs="宋体"/>
          <w:b/>
          <w:sz w:val="28"/>
          <w:szCs w:val="21"/>
        </w:rPr>
      </w:pPr>
      <w:r>
        <w:rPr>
          <w:rFonts w:hint="eastAsia" w:ascii="宋体" w:hAnsi="宋体" w:cs="宋体"/>
          <w:b/>
          <w:sz w:val="28"/>
          <w:szCs w:val="21"/>
        </w:rPr>
        <w:t>第五章 投标文件格式</w:t>
      </w:r>
      <w:bookmarkEnd w:id="210"/>
      <w:bookmarkEnd w:id="211"/>
    </w:p>
    <w:p>
      <w:pPr>
        <w:pStyle w:val="11"/>
      </w:pPr>
    </w:p>
    <w:p>
      <w:pPr>
        <w:spacing w:line="1200" w:lineRule="exact"/>
        <w:ind w:firstLine="1446"/>
        <w:jc w:val="center"/>
        <w:rPr>
          <w:rFonts w:ascii="宋体" w:hAnsi="宋体" w:cs="宋体"/>
          <w:b/>
          <w:sz w:val="72"/>
          <w:szCs w:val="72"/>
        </w:rPr>
      </w:pPr>
      <w:r>
        <w:rPr>
          <w:rFonts w:hint="eastAsia" w:ascii="宋体" w:hAnsi="宋体" w:cs="宋体"/>
          <w:b/>
          <w:sz w:val="72"/>
          <w:szCs w:val="72"/>
        </w:rPr>
        <w:t>投 标 文 件</w:t>
      </w:r>
    </w:p>
    <w:p>
      <w:pPr>
        <w:spacing w:line="480" w:lineRule="auto"/>
        <w:ind w:firstLine="720"/>
        <w:jc w:val="center"/>
        <w:rPr>
          <w:rFonts w:ascii="宋体" w:hAnsi="宋体" w:cs="宋体"/>
          <w:sz w:val="36"/>
          <w:szCs w:val="36"/>
        </w:rPr>
      </w:pPr>
      <w:r>
        <w:rPr>
          <w:rFonts w:hint="eastAsia" w:ascii="宋体" w:hAnsi="宋体" w:cs="宋体"/>
          <w:sz w:val="36"/>
          <w:szCs w:val="36"/>
        </w:rPr>
        <w:t>（正本/副本）</w:t>
      </w:r>
    </w:p>
    <w:p>
      <w:pPr>
        <w:spacing w:line="1180" w:lineRule="exact"/>
        <w:ind w:firstLine="420"/>
        <w:jc w:val="center"/>
        <w:rPr>
          <w:rFonts w:ascii="宋体" w:hAnsi="宋体" w:cs="宋体"/>
          <w:szCs w:val="21"/>
        </w:rPr>
      </w:pPr>
    </w:p>
    <w:p>
      <w:pPr>
        <w:spacing w:line="1180" w:lineRule="exact"/>
        <w:ind w:firstLine="904" w:firstLineChars="300"/>
        <w:rPr>
          <w:rFonts w:ascii="宋体" w:hAnsi="宋体" w:cs="宋体"/>
          <w:b/>
          <w:sz w:val="30"/>
          <w:szCs w:val="30"/>
        </w:rPr>
      </w:pPr>
      <w:r>
        <w:rPr>
          <w:rFonts w:hint="eastAsia" w:ascii="宋体" w:hAnsi="宋体" w:cs="宋体"/>
          <w:b/>
          <w:sz w:val="30"/>
          <w:szCs w:val="30"/>
        </w:rPr>
        <w:t>项目名称：</w:t>
      </w:r>
    </w:p>
    <w:p>
      <w:pPr>
        <w:spacing w:line="1180" w:lineRule="exact"/>
        <w:ind w:firstLine="904" w:firstLineChars="300"/>
        <w:rPr>
          <w:rFonts w:ascii="宋体" w:hAnsi="宋体" w:cs="宋体"/>
          <w:b/>
          <w:sz w:val="30"/>
          <w:szCs w:val="30"/>
        </w:rPr>
      </w:pPr>
      <w:r>
        <w:rPr>
          <w:rFonts w:hint="eastAsia" w:ascii="宋体" w:hAnsi="宋体" w:cs="宋体"/>
          <w:b/>
          <w:sz w:val="30"/>
          <w:szCs w:val="30"/>
        </w:rPr>
        <w:t>项目编号：</w:t>
      </w:r>
    </w:p>
    <w:p>
      <w:pPr>
        <w:spacing w:line="1180" w:lineRule="exact"/>
        <w:ind w:firstLine="632" w:firstLineChars="300"/>
        <w:rPr>
          <w:rFonts w:ascii="宋体" w:hAnsi="宋体" w:cs="宋体"/>
          <w:b/>
          <w:szCs w:val="21"/>
        </w:rPr>
      </w:pPr>
    </w:p>
    <w:p>
      <w:pPr>
        <w:spacing w:line="1180" w:lineRule="exact"/>
        <w:ind w:firstLine="904" w:firstLineChars="300"/>
        <w:rPr>
          <w:rFonts w:ascii="宋体" w:hAnsi="宋体" w:cs="宋体"/>
          <w:b/>
          <w:sz w:val="30"/>
          <w:szCs w:val="30"/>
        </w:rPr>
      </w:pPr>
      <w:r>
        <w:rPr>
          <w:rFonts w:hint="eastAsia" w:ascii="宋体" w:hAnsi="宋体" w:cs="宋体"/>
          <w:b/>
          <w:sz w:val="30"/>
          <w:szCs w:val="30"/>
        </w:rPr>
        <w:t>投标人名称 ：</w:t>
      </w:r>
    </w:p>
    <w:p>
      <w:pPr>
        <w:spacing w:line="1180" w:lineRule="exact"/>
        <w:ind w:firstLine="904" w:firstLineChars="300"/>
        <w:rPr>
          <w:rFonts w:ascii="宋体" w:hAnsi="宋体" w:cs="宋体"/>
          <w:b/>
          <w:sz w:val="30"/>
          <w:szCs w:val="30"/>
        </w:rPr>
      </w:pPr>
      <w:r>
        <w:rPr>
          <w:rFonts w:hint="eastAsia" w:ascii="宋体" w:hAnsi="宋体" w:cs="宋体"/>
          <w:b/>
          <w:sz w:val="30"/>
          <w:szCs w:val="30"/>
        </w:rPr>
        <w:t>日      期 ：</w:t>
      </w:r>
    </w:p>
    <w:p>
      <w:pPr>
        <w:pStyle w:val="11"/>
      </w:pPr>
    </w:p>
    <w:p>
      <w:pPr>
        <w:pStyle w:val="37"/>
        <w:outlineLvl w:val="9"/>
        <w:rPr>
          <w:rFonts w:ascii="宋体" w:eastAsia="宋体" w:cs="宋体"/>
          <w:b/>
          <w:sz w:val="21"/>
          <w:szCs w:val="21"/>
          <w:u w:val="single"/>
        </w:rPr>
      </w:pPr>
    </w:p>
    <w:p>
      <w:pPr>
        <w:pStyle w:val="39"/>
        <w:rPr>
          <w:b/>
          <w:color w:val="auto"/>
          <w:u w:val="single"/>
        </w:rPr>
      </w:pPr>
    </w:p>
    <w:p>
      <w:pPr>
        <w:ind w:firstLine="420"/>
        <w:rPr>
          <w:rFonts w:ascii="宋体" w:hAnsi="宋体" w:cs="宋体"/>
          <w:szCs w:val="21"/>
        </w:rPr>
      </w:pPr>
    </w:p>
    <w:p>
      <w:pPr>
        <w:pStyle w:val="23"/>
        <w:ind w:left="3360" w:firstLine="420"/>
        <w:rPr>
          <w:rFonts w:ascii="宋体" w:hAnsi="宋体" w:cs="宋体"/>
          <w:szCs w:val="21"/>
        </w:rPr>
      </w:pPr>
    </w:p>
    <w:p>
      <w:pPr>
        <w:ind w:firstLine="420"/>
        <w:rPr>
          <w:rFonts w:ascii="宋体" w:hAnsi="宋体" w:cs="宋体"/>
          <w:szCs w:val="21"/>
        </w:rPr>
      </w:pPr>
    </w:p>
    <w:p>
      <w:pPr>
        <w:pStyle w:val="23"/>
        <w:ind w:left="3360" w:firstLine="420"/>
        <w:rPr>
          <w:rFonts w:ascii="宋体" w:hAnsi="宋体" w:cs="宋体"/>
          <w:szCs w:val="21"/>
        </w:rPr>
      </w:pPr>
    </w:p>
    <w:p>
      <w:pPr>
        <w:spacing w:line="504" w:lineRule="auto"/>
        <w:ind w:firstLine="422"/>
        <w:jc w:val="center"/>
        <w:rPr>
          <w:rFonts w:ascii="宋体" w:hAnsi="宋体" w:cs="宋体"/>
          <w:b/>
          <w:szCs w:val="21"/>
        </w:rPr>
      </w:pPr>
      <w:bookmarkStart w:id="212" w:name="_Toc108881190"/>
    </w:p>
    <w:p>
      <w:pPr>
        <w:ind w:firstLine="422"/>
        <w:rPr>
          <w:rFonts w:ascii="宋体" w:hAnsi="宋体" w:cs="宋体"/>
          <w:b/>
          <w:szCs w:val="21"/>
        </w:rPr>
      </w:pPr>
      <w:bookmarkStart w:id="213" w:name="_Toc115881331"/>
      <w:r>
        <w:rPr>
          <w:rFonts w:hint="eastAsia" w:ascii="宋体" w:hAnsi="宋体" w:cs="宋体"/>
          <w:b/>
          <w:szCs w:val="21"/>
        </w:rPr>
        <w:br w:type="page"/>
      </w:r>
    </w:p>
    <w:p>
      <w:pPr>
        <w:spacing w:line="780" w:lineRule="exact"/>
        <w:jc w:val="center"/>
        <w:outlineLvl w:val="1"/>
        <w:rPr>
          <w:rFonts w:ascii="宋体" w:hAnsi="宋体" w:cs="宋体"/>
          <w:b/>
          <w:sz w:val="28"/>
          <w:szCs w:val="28"/>
        </w:rPr>
      </w:pPr>
      <w:r>
        <w:rPr>
          <w:rFonts w:hint="eastAsia" w:ascii="宋体" w:hAnsi="宋体" w:cs="宋体"/>
          <w:b/>
          <w:sz w:val="28"/>
          <w:szCs w:val="28"/>
        </w:rPr>
        <w:t>投标文件目录</w:t>
      </w:r>
      <w:bookmarkEnd w:id="212"/>
      <w:bookmarkEnd w:id="213"/>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70" w:type="dxa"/>
            <w:vAlign w:val="center"/>
          </w:tcPr>
          <w:p>
            <w:pPr>
              <w:spacing w:line="503" w:lineRule="auto"/>
              <w:ind w:firstLine="422"/>
              <w:jc w:val="center"/>
              <w:rPr>
                <w:rFonts w:ascii="宋体" w:hAnsi="宋体" w:cs="宋体"/>
                <w:b/>
                <w:szCs w:val="21"/>
              </w:rPr>
            </w:pPr>
            <w:r>
              <w:rPr>
                <w:rFonts w:hint="eastAsia" w:ascii="宋体" w:hAnsi="宋体" w:cs="宋体"/>
                <w:b/>
                <w:szCs w:val="21"/>
              </w:rPr>
              <w:t>名称</w:t>
            </w:r>
          </w:p>
        </w:tc>
        <w:tc>
          <w:tcPr>
            <w:tcW w:w="1406" w:type="dxa"/>
            <w:vAlign w:val="center"/>
          </w:tcPr>
          <w:p>
            <w:pPr>
              <w:spacing w:line="503" w:lineRule="auto"/>
              <w:ind w:firstLine="422"/>
              <w:jc w:val="center"/>
              <w:rPr>
                <w:rFonts w:ascii="宋体" w:hAnsi="宋体" w:cs="宋体"/>
                <w:b/>
                <w:szCs w:val="21"/>
              </w:rPr>
            </w:pPr>
            <w:r>
              <w:rPr>
                <w:rFonts w:hint="eastAsia" w:ascii="宋体" w:hAnsi="宋体" w:cs="宋体"/>
                <w:b/>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ind w:firstLine="420"/>
              <w:rPr>
                <w:rFonts w:ascii="宋体" w:hAnsi="宋体" w:cs="宋体"/>
                <w:szCs w:val="21"/>
              </w:rPr>
            </w:pPr>
            <w:r>
              <w:rPr>
                <w:rFonts w:hint="eastAsia" w:ascii="宋体" w:hAnsi="宋体" w:cs="宋体"/>
                <w:szCs w:val="21"/>
              </w:rPr>
              <w:t>一、开标一览表（报价表）（格式）</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ind w:firstLine="420"/>
              <w:rPr>
                <w:rFonts w:ascii="宋体" w:hAnsi="宋体" w:cs="宋体"/>
                <w:szCs w:val="21"/>
              </w:rPr>
            </w:pPr>
            <w:r>
              <w:rPr>
                <w:rFonts w:hint="eastAsia" w:ascii="宋体" w:hAnsi="宋体" w:cs="宋体"/>
                <w:szCs w:val="21"/>
              </w:rPr>
              <w:t>二、投标人的资格证明文件</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ind w:firstLine="420"/>
              <w:rPr>
                <w:rFonts w:ascii="宋体" w:hAnsi="宋体" w:cs="宋体"/>
                <w:szCs w:val="21"/>
              </w:rPr>
            </w:pPr>
            <w:r>
              <w:rPr>
                <w:rFonts w:hint="eastAsia" w:ascii="宋体" w:hAnsi="宋体" w:cs="宋体"/>
                <w:szCs w:val="21"/>
              </w:rPr>
              <w:t>三、法定代表人授权委托书（格式）</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ind w:firstLine="420"/>
              <w:rPr>
                <w:rFonts w:ascii="宋体" w:hAnsi="宋体" w:cs="宋体"/>
                <w:szCs w:val="21"/>
              </w:rPr>
            </w:pPr>
            <w:r>
              <w:rPr>
                <w:rFonts w:hint="eastAsia" w:ascii="宋体" w:hAnsi="宋体" w:cs="宋体"/>
                <w:szCs w:val="21"/>
              </w:rPr>
              <w:t>四、投标书（格式）</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ind w:firstLine="420"/>
              <w:rPr>
                <w:rFonts w:ascii="宋体" w:hAnsi="宋体" w:cs="宋体"/>
                <w:szCs w:val="21"/>
              </w:rPr>
            </w:pPr>
            <w:r>
              <w:rPr>
                <w:rFonts w:hint="eastAsia" w:ascii="宋体" w:hAnsi="宋体" w:cs="宋体"/>
                <w:szCs w:val="21"/>
              </w:rPr>
              <w:t>五、盐城市政府采购事前信用承诺书（格式）</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ind w:firstLine="420"/>
              <w:rPr>
                <w:rFonts w:ascii="宋体" w:hAnsi="宋体" w:cs="宋体"/>
                <w:szCs w:val="21"/>
              </w:rPr>
            </w:pPr>
            <w:r>
              <w:rPr>
                <w:rFonts w:hint="eastAsia" w:ascii="宋体" w:hAnsi="宋体" w:cs="宋体"/>
                <w:szCs w:val="21"/>
              </w:rPr>
              <w:t>六、商务要求响应情况表</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696" w:lineRule="auto"/>
              <w:ind w:firstLine="420"/>
              <w:outlineLvl w:val="1"/>
              <w:rPr>
                <w:rFonts w:ascii="宋体" w:hAnsi="宋体" w:cs="宋体"/>
                <w:szCs w:val="21"/>
              </w:rPr>
            </w:pPr>
            <w:r>
              <w:rPr>
                <w:rFonts w:hint="eastAsia" w:ascii="宋体" w:hAnsi="宋体" w:cs="宋体"/>
                <w:szCs w:val="21"/>
              </w:rPr>
              <w:t>七、投标（响应）分项报价表（格式）</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ind w:firstLine="420"/>
              <w:rPr>
                <w:rFonts w:ascii="宋体" w:hAnsi="宋体" w:cs="宋体"/>
                <w:szCs w:val="21"/>
              </w:rPr>
            </w:pPr>
            <w:r>
              <w:rPr>
                <w:rFonts w:hint="eastAsia" w:ascii="宋体" w:hAnsi="宋体" w:cs="宋体"/>
                <w:szCs w:val="21"/>
              </w:rPr>
              <w:t>八、技术规格（采购需求）偏离表</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ind w:firstLine="420"/>
              <w:rPr>
                <w:rFonts w:ascii="宋体" w:hAnsi="宋体" w:cs="宋体"/>
                <w:b/>
                <w:i/>
                <w:szCs w:val="21"/>
                <w:u w:val="single"/>
              </w:rPr>
            </w:pPr>
            <w:r>
              <w:rPr>
                <w:rFonts w:hint="eastAsia" w:ascii="宋体" w:hAnsi="宋体" w:cs="宋体"/>
                <w:szCs w:val="21"/>
              </w:rPr>
              <w:t>九、拟投入本项目人员一览表</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ind w:firstLine="420"/>
              <w:outlineLvl w:val="1"/>
              <w:rPr>
                <w:rFonts w:ascii="宋体" w:hAnsi="宋体" w:cs="宋体"/>
                <w:szCs w:val="21"/>
              </w:rPr>
            </w:pPr>
            <w:r>
              <w:rPr>
                <w:rFonts w:hint="eastAsia" w:ascii="宋体" w:hAnsi="宋体" w:cs="宋体"/>
                <w:szCs w:val="21"/>
              </w:rPr>
              <w:t>十、投标（响应）文件的其它内容</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ind w:firstLine="420"/>
              <w:rPr>
                <w:rFonts w:ascii="宋体" w:hAnsi="宋体" w:cs="宋体"/>
                <w:szCs w:val="21"/>
              </w:rPr>
            </w:pP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ind w:firstLine="420"/>
              <w:jc w:val="center"/>
              <w:rPr>
                <w:rFonts w:ascii="宋体" w:hAnsi="宋体" w:cs="宋体"/>
                <w:szCs w:val="21"/>
              </w:rPr>
            </w:pPr>
            <w:r>
              <w:rPr>
                <w:rFonts w:hint="eastAsia" w:ascii="宋体" w:hAnsi="宋体" w:cs="宋体"/>
                <w:i/>
                <w:szCs w:val="21"/>
                <w:u w:val="single"/>
              </w:rPr>
              <w:t>行数不够，可按本表格式自行添加</w:t>
            </w:r>
          </w:p>
        </w:tc>
        <w:tc>
          <w:tcPr>
            <w:tcW w:w="1406" w:type="dxa"/>
            <w:vAlign w:val="center"/>
          </w:tcPr>
          <w:p>
            <w:pPr>
              <w:spacing w:line="503"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6" w:type="dxa"/>
            <w:gridSpan w:val="2"/>
            <w:vAlign w:val="center"/>
          </w:tcPr>
          <w:p>
            <w:pPr>
              <w:spacing w:line="360" w:lineRule="auto"/>
              <w:ind w:firstLine="422"/>
              <w:jc w:val="center"/>
              <w:rPr>
                <w:rFonts w:ascii="宋体" w:hAnsi="宋体" w:cs="宋体"/>
                <w:b/>
                <w:szCs w:val="21"/>
              </w:rPr>
            </w:pPr>
            <w:r>
              <w:rPr>
                <w:rFonts w:hint="eastAsia" w:ascii="宋体" w:hAnsi="宋体" w:cs="宋体"/>
                <w:b/>
                <w:szCs w:val="21"/>
              </w:rPr>
              <w:t>特别说明</w:t>
            </w:r>
          </w:p>
          <w:p>
            <w:pPr>
              <w:spacing w:line="360" w:lineRule="auto"/>
              <w:ind w:firstLine="422" w:firstLineChars="200"/>
              <w:rPr>
                <w:rFonts w:ascii="宋体" w:hAnsi="宋体" w:cs="宋体"/>
                <w:b/>
                <w:szCs w:val="21"/>
              </w:rPr>
            </w:pPr>
            <w:r>
              <w:rPr>
                <w:rFonts w:hint="eastAsia" w:ascii="宋体" w:hAnsi="宋体" w:cs="宋体"/>
                <w:b/>
                <w:szCs w:val="21"/>
              </w:rPr>
              <w:t>1、本目录（含页码）是专家评审的重要依据，请投标人准确（完整）填写。如投标人未能准确（完整）填写的，所引起的后果由投标人自负。</w:t>
            </w:r>
          </w:p>
          <w:p>
            <w:pPr>
              <w:spacing w:line="360" w:lineRule="auto"/>
              <w:ind w:firstLine="420" w:firstLineChars="200"/>
              <w:rPr>
                <w:rFonts w:ascii="宋体" w:hAnsi="宋体" w:cs="宋体"/>
                <w:szCs w:val="21"/>
              </w:rPr>
            </w:pPr>
            <w:r>
              <w:rPr>
                <w:rFonts w:hint="eastAsia" w:ascii="宋体" w:hAnsi="宋体" w:cs="宋体"/>
                <w:szCs w:val="21"/>
              </w:rPr>
              <w:t>2、投标人可以根据自身需要编辑详细的投标文件目录。投标人的投标文件目录应当遵循格式规范、便于查找获得的原则（以便评审人员评审）。</w:t>
            </w:r>
          </w:p>
        </w:tc>
      </w:tr>
    </w:tbl>
    <w:p>
      <w:pPr>
        <w:pStyle w:val="11"/>
      </w:pPr>
    </w:p>
    <w:p>
      <w:pPr>
        <w:spacing w:line="360" w:lineRule="auto"/>
        <w:ind w:firstLine="420"/>
        <w:rPr>
          <w:rFonts w:ascii="宋体" w:hAnsi="宋体" w:cs="宋体"/>
          <w:szCs w:val="21"/>
        </w:rPr>
      </w:pPr>
    </w:p>
    <w:p>
      <w:pPr>
        <w:pStyle w:val="11"/>
      </w:pPr>
    </w:p>
    <w:p>
      <w:pPr>
        <w:spacing w:line="696" w:lineRule="auto"/>
        <w:ind w:firstLine="562"/>
        <w:jc w:val="center"/>
        <w:outlineLvl w:val="2"/>
        <w:rPr>
          <w:rFonts w:ascii="宋体" w:hAnsi="宋体" w:cs="宋体"/>
          <w:b/>
          <w:sz w:val="28"/>
          <w:szCs w:val="28"/>
        </w:rPr>
      </w:pPr>
      <w:bookmarkStart w:id="214" w:name="_Toc115881332"/>
      <w:r>
        <w:rPr>
          <w:rFonts w:hint="eastAsia" w:ascii="宋体" w:hAnsi="宋体" w:cs="宋体"/>
          <w:b/>
          <w:sz w:val="28"/>
          <w:szCs w:val="28"/>
        </w:rPr>
        <w:t>评分索引表</w:t>
      </w:r>
      <w:bookmarkEnd w:id="214"/>
    </w:p>
    <w:tbl>
      <w:tblPr>
        <w:tblStyle w:val="30"/>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vAlign w:val="center"/>
          </w:tcPr>
          <w:p>
            <w:pPr>
              <w:widowControl/>
              <w:shd w:val="clear" w:color="auto" w:fill="FFFFFF"/>
              <w:spacing w:line="265" w:lineRule="atLeast"/>
              <w:ind w:left="420" w:firstLine="422"/>
              <w:contextualSpacing/>
              <w:jc w:val="center"/>
              <w:rPr>
                <w:rFonts w:ascii="宋体" w:hAnsi="宋体" w:cs="宋体"/>
                <w:b/>
                <w:bCs/>
                <w:kern w:val="0"/>
                <w:szCs w:val="21"/>
                <w:lang w:bidi="en-US"/>
              </w:rPr>
            </w:pPr>
            <w:r>
              <w:rPr>
                <w:rFonts w:hint="eastAsia" w:ascii="宋体" w:hAnsi="宋体" w:cs="宋体"/>
                <w:b/>
                <w:kern w:val="0"/>
                <w:szCs w:val="21"/>
                <w:lang w:eastAsia="en-US" w:bidi="en-US"/>
              </w:rPr>
              <w:t>评分项目</w:t>
            </w:r>
          </w:p>
        </w:tc>
        <w:tc>
          <w:tcPr>
            <w:tcW w:w="3570" w:type="dxa"/>
            <w:vAlign w:val="center"/>
          </w:tcPr>
          <w:p>
            <w:pPr>
              <w:ind w:firstLine="422"/>
              <w:jc w:val="center"/>
              <w:rPr>
                <w:rFonts w:ascii="宋体" w:hAnsi="宋体" w:cs="宋体"/>
                <w:b/>
                <w:szCs w:val="21"/>
              </w:rPr>
            </w:pPr>
            <w:r>
              <w:rPr>
                <w:rFonts w:hint="eastAsia" w:ascii="宋体" w:hAnsi="宋体" w:cs="宋体"/>
                <w:b/>
                <w:kern w:val="0"/>
                <w:szCs w:val="21"/>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2"/>
              <w:contextualSpacing/>
              <w:rPr>
                <w:rFonts w:ascii="宋体" w:hAnsi="宋体" w:cs="宋体"/>
                <w:b/>
                <w:kern w:val="0"/>
                <w:szCs w:val="21"/>
                <w:lang w:bidi="en-US"/>
              </w:rPr>
            </w:pPr>
          </w:p>
        </w:tc>
        <w:tc>
          <w:tcPr>
            <w:tcW w:w="3570" w:type="dxa"/>
          </w:tcPr>
          <w:p>
            <w:pPr>
              <w:ind w:firstLine="422"/>
              <w:rPr>
                <w:rFonts w:ascii="宋体" w:hAnsi="宋体" w:cs="宋体"/>
                <w:b/>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2"/>
              <w:contextualSpacing/>
              <w:jc w:val="left"/>
              <w:rPr>
                <w:rFonts w:ascii="宋体" w:hAnsi="宋体" w:cs="宋体"/>
                <w:b/>
                <w:bCs/>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firstLine="422"/>
              <w:contextualSpacing/>
              <w:jc w:val="left"/>
              <w:rPr>
                <w:rFonts w:ascii="宋体" w:hAnsi="宋体" w:cs="宋体"/>
                <w:b/>
                <w:bCs/>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firstLine="420" w:firstLineChars="200"/>
              <w:contextualSpacing/>
              <w:jc w:val="left"/>
              <w:rPr>
                <w:rFonts w:ascii="宋体" w:hAnsi="宋体" w:cs="宋体"/>
                <w:kern w:val="0"/>
                <w:szCs w:val="21"/>
                <w:lang w:bidi="en-US"/>
              </w:rPr>
            </w:pPr>
          </w:p>
        </w:tc>
        <w:tc>
          <w:tcPr>
            <w:tcW w:w="3570" w:type="dxa"/>
          </w:tcPr>
          <w:p>
            <w:pPr>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Borders>
              <w:bottom w:val="single" w:color="auto" w:sz="4" w:space="0"/>
            </w:tcBorders>
          </w:tcPr>
          <w:p>
            <w:pPr>
              <w:widowControl/>
              <w:shd w:val="clear" w:color="auto" w:fill="FFFFFF"/>
              <w:spacing w:line="265" w:lineRule="atLeast"/>
              <w:ind w:firstLine="420" w:firstLineChars="200"/>
              <w:contextualSpacing/>
              <w:jc w:val="left"/>
              <w:rPr>
                <w:rFonts w:ascii="宋体" w:hAnsi="宋体" w:cs="宋体"/>
                <w:kern w:val="0"/>
                <w:szCs w:val="21"/>
                <w:lang w:bidi="en-US"/>
              </w:rPr>
            </w:pPr>
          </w:p>
        </w:tc>
        <w:tc>
          <w:tcPr>
            <w:tcW w:w="3570" w:type="dxa"/>
            <w:tcBorders>
              <w:bottom w:val="single" w:color="auto" w:sz="4" w:space="0"/>
            </w:tcBorders>
          </w:tcPr>
          <w:p>
            <w:pPr>
              <w:ind w:firstLine="420"/>
              <w:rPr>
                <w:rFonts w:ascii="宋体" w:hAnsi="宋体" w:cs="宋体"/>
                <w:szCs w:val="21"/>
              </w:rPr>
            </w:pPr>
          </w:p>
        </w:tc>
      </w:tr>
    </w:tbl>
    <w:p>
      <w:pPr>
        <w:pStyle w:val="11"/>
      </w:pPr>
    </w:p>
    <w:p>
      <w:pPr>
        <w:pStyle w:val="11"/>
        <w:ind w:firstLine="357" w:firstLineChars="148"/>
      </w:pPr>
      <w:r>
        <w:rPr>
          <w:rFonts w:hint="eastAsia"/>
        </w:rPr>
        <w:t>特别说明：为提高评审效率及准确性，请供应商务必准确（完整）填写（编制），否则所引起的后果由投标人自负。</w:t>
      </w:r>
    </w:p>
    <w:p>
      <w:pPr>
        <w:spacing w:line="696" w:lineRule="auto"/>
        <w:ind w:firstLine="422"/>
        <w:rPr>
          <w:rFonts w:ascii="宋体" w:hAnsi="宋体" w:cs="宋体"/>
          <w:b/>
          <w:bCs/>
          <w:szCs w:val="21"/>
        </w:rPr>
      </w:pPr>
      <w:bookmarkStart w:id="215" w:name="_Toc108881191"/>
    </w:p>
    <w:p>
      <w:pPr>
        <w:spacing w:line="696" w:lineRule="auto"/>
        <w:ind w:firstLine="422"/>
        <w:jc w:val="center"/>
        <w:outlineLvl w:val="1"/>
        <w:rPr>
          <w:rFonts w:ascii="宋体" w:hAnsi="宋体" w:cs="宋体"/>
          <w:b/>
          <w:bCs/>
          <w:szCs w:val="21"/>
        </w:rPr>
      </w:pPr>
      <w:bookmarkStart w:id="216" w:name="_Toc115881333"/>
      <w:bookmarkStart w:id="217" w:name="_Toc2016"/>
      <w:r>
        <w:rPr>
          <w:rFonts w:hint="eastAsia" w:ascii="宋体" w:hAnsi="宋体" w:cs="宋体"/>
          <w:b/>
          <w:bCs/>
          <w:szCs w:val="21"/>
        </w:rPr>
        <w:t>一、开标一览表(报价表)（格式）</w:t>
      </w:r>
      <w:bookmarkEnd w:id="215"/>
      <w:bookmarkEnd w:id="216"/>
      <w:bookmarkEnd w:id="217"/>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2"/>
              <w:jc w:val="center"/>
              <w:rPr>
                <w:rFonts w:ascii="宋体" w:hAnsi="宋体" w:cs="宋体"/>
                <w:b/>
                <w:color w:val="000000"/>
                <w:szCs w:val="21"/>
              </w:rPr>
            </w:pPr>
            <w:bookmarkStart w:id="218" w:name="_Toc115881334"/>
            <w:bookmarkStart w:id="219" w:name="_Toc108881192"/>
            <w:r>
              <w:rPr>
                <w:rFonts w:hint="eastAsia" w:ascii="宋体" w:hAnsi="宋体" w:cs="宋体"/>
                <w:b/>
                <w:color w:val="000000"/>
                <w:szCs w:val="21"/>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2"/>
              <w:jc w:val="center"/>
              <w:rPr>
                <w:rFonts w:ascii="宋体" w:hAnsi="宋体" w:cs="宋体"/>
                <w:b/>
                <w:color w:val="000000"/>
                <w:szCs w:val="21"/>
              </w:rPr>
            </w:pPr>
            <w:r>
              <w:rPr>
                <w:rFonts w:hint="eastAsia" w:ascii="宋体" w:hAnsi="宋体" w:cs="宋体"/>
                <w:b/>
                <w:color w:val="000000"/>
                <w:szCs w:val="21"/>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ind w:firstLine="422"/>
              <w:jc w:val="center"/>
              <w:rPr>
                <w:rFonts w:ascii="宋体" w:hAnsi="宋体" w:cs="宋体"/>
                <w:b/>
                <w:color w:val="000000"/>
                <w:szCs w:val="21"/>
              </w:rPr>
            </w:pPr>
            <w:r>
              <w:rPr>
                <w:rFonts w:hint="eastAsia" w:ascii="宋体" w:hAnsi="宋体" w:cs="宋体"/>
                <w:b/>
                <w:color w:val="000000"/>
                <w:szCs w:val="21"/>
              </w:rPr>
              <w:t>投标价格</w:t>
            </w:r>
          </w:p>
          <w:p>
            <w:pPr>
              <w:spacing w:line="552" w:lineRule="auto"/>
              <w:ind w:firstLine="422"/>
              <w:jc w:val="center"/>
              <w:rPr>
                <w:rFonts w:ascii="宋体" w:hAnsi="宋体" w:cs="宋体"/>
                <w:b/>
                <w:color w:val="000000"/>
                <w:szCs w:val="21"/>
              </w:rPr>
            </w:pPr>
            <w:r>
              <w:rPr>
                <w:rFonts w:hint="eastAsia" w:ascii="宋体" w:hAnsi="宋体" w:cs="宋体"/>
                <w:b/>
                <w:color w:val="000000"/>
                <w:szCs w:val="21"/>
              </w:rPr>
              <w:t>（投标总报价）</w:t>
            </w:r>
          </w:p>
        </w:tc>
        <w:tc>
          <w:tcPr>
            <w:tcW w:w="5253" w:type="dxa"/>
            <w:tcBorders>
              <w:top w:val="single" w:color="auto" w:sz="4" w:space="0"/>
              <w:left w:val="single" w:color="auto" w:sz="4" w:space="0"/>
              <w:right w:val="single" w:color="auto" w:sz="4" w:space="0"/>
            </w:tcBorders>
            <w:noWrap/>
            <w:vAlign w:val="center"/>
          </w:tcPr>
          <w:p>
            <w:pPr>
              <w:spacing w:line="552" w:lineRule="auto"/>
              <w:ind w:firstLine="420"/>
              <w:rPr>
                <w:rFonts w:ascii="宋体" w:hAnsi="宋体" w:cs="宋体"/>
                <w:color w:val="000000"/>
                <w:szCs w:val="21"/>
                <w:u w:val="single"/>
              </w:rPr>
            </w:pPr>
            <w:r>
              <w:rPr>
                <w:rFonts w:hint="eastAsia" w:ascii="宋体" w:hAnsi="宋体" w:cs="宋体"/>
                <w:color w:val="000000"/>
                <w:szCs w:val="21"/>
                <w:u w:val="single"/>
              </w:rPr>
              <w:t xml:space="preserve">大写：                     </w:t>
            </w:r>
          </w:p>
          <w:p>
            <w:pPr>
              <w:spacing w:line="552" w:lineRule="auto"/>
              <w:ind w:firstLine="420"/>
              <w:rPr>
                <w:rFonts w:ascii="宋体" w:hAnsi="宋体" w:cs="宋体"/>
                <w:color w:val="000000"/>
                <w:szCs w:val="21"/>
                <w:u w:val="single"/>
              </w:rPr>
            </w:pPr>
            <w:r>
              <w:rPr>
                <w:rFonts w:hint="eastAsia" w:ascii="宋体" w:hAnsi="宋体" w:cs="宋体"/>
                <w:color w:val="000000"/>
                <w:szCs w:val="21"/>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2"/>
              <w:jc w:val="center"/>
              <w:rPr>
                <w:rFonts w:ascii="宋体" w:hAnsi="宋体"/>
                <w:b/>
                <w:color w:val="000000"/>
                <w:szCs w:val="21"/>
              </w:rPr>
            </w:pPr>
            <w:r>
              <w:rPr>
                <w:rFonts w:hint="eastAsia" w:ascii="宋体" w:hAnsi="宋体"/>
                <w:b/>
                <w:color w:val="000000"/>
                <w:szCs w:val="21"/>
              </w:rPr>
              <w:t>产品质量标准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0"/>
              <w:rPr>
                <w:rFonts w:ascii="宋体" w:hAnsi="宋体"/>
                <w:color w:val="000000"/>
                <w:szCs w:val="21"/>
              </w:rPr>
            </w:pPr>
            <w:r>
              <w:rPr>
                <w:rFonts w:hint="eastAsia" w:ascii="宋体" w:hAnsi="宋体"/>
                <w:color w:val="000000"/>
                <w:szCs w:val="21"/>
                <w:u w:val="single"/>
              </w:rPr>
              <w:t>合格（符合国家强制标准</w:t>
            </w:r>
            <w:r>
              <w:rPr>
                <w:rFonts w:hint="eastAsia"/>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2"/>
              <w:jc w:val="center"/>
              <w:rPr>
                <w:rFonts w:ascii="宋体" w:hAnsi="宋体"/>
                <w:b/>
                <w:color w:val="000000"/>
                <w:szCs w:val="21"/>
              </w:rPr>
            </w:pPr>
            <w:r>
              <w:rPr>
                <w:rFonts w:hint="eastAsia" w:ascii="宋体" w:hAnsi="宋体"/>
                <w:b/>
                <w:color w:val="000000"/>
                <w:szCs w:val="21"/>
              </w:rPr>
              <w:t>工期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435" w:lineRule="atLeast"/>
              <w:ind w:firstLine="420" w:firstLineChars="200"/>
              <w:jc w:val="left"/>
              <w:rPr>
                <w:rFonts w:ascii="宋体" w:hAnsi="宋体"/>
                <w:color w:val="000000"/>
                <w:szCs w:val="21"/>
              </w:rPr>
            </w:pPr>
            <w:r>
              <w:rPr>
                <w:rFonts w:hint="eastAsia" w:ascii="宋体" w:hAnsi="宋体"/>
              </w:rPr>
              <w:t>40日历天；如因施工单位自身施工组织问题造成工期延误的，延误时间如超过3天，每延误一天，处罚1000元，如因工期延误，造成学校重大影响的，学校有权追究责任。（工程延误处罚款项在审计时直接扣除）；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2"/>
              <w:jc w:val="center"/>
              <w:rPr>
                <w:rFonts w:ascii="宋体" w:hAnsi="宋体"/>
                <w:b/>
                <w:color w:val="000000"/>
                <w:szCs w:val="21"/>
              </w:rPr>
            </w:pPr>
            <w:r>
              <w:rPr>
                <w:rFonts w:hint="eastAsia" w:ascii="宋体" w:hAnsi="宋体"/>
                <w:b/>
                <w:color w:val="000000"/>
                <w:szCs w:val="21"/>
              </w:rPr>
              <w:t>工程质保期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435" w:lineRule="atLeast"/>
              <w:ind w:firstLine="420"/>
              <w:jc w:val="left"/>
              <w:rPr>
                <w:rFonts w:ascii="宋体" w:hAnsi="宋体"/>
                <w:color w:val="000000"/>
                <w:szCs w:val="21"/>
              </w:rPr>
            </w:pPr>
            <w:r>
              <w:rPr>
                <w:rFonts w:hint="eastAsia" w:ascii="宋体" w:hAnsi="宋体"/>
              </w:rPr>
              <w:t>质保期：5年（质保期自验收合格之日起算）；质保要求：工程因自然力等主客观因素出现松动、脱落等现象，供应商需在3日内到场免费维修；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2"/>
              <w:jc w:val="center"/>
              <w:rPr>
                <w:b/>
                <w:color w:val="FF0000"/>
                <w:szCs w:val="21"/>
                <w:highlight w:val="yellow"/>
              </w:rPr>
            </w:pPr>
            <w:r>
              <w:rPr>
                <w:rFonts w:hint="eastAsia" w:ascii="宋体" w:hAnsi="宋体"/>
                <w:b/>
                <w:color w:val="000000"/>
                <w:szCs w:val="21"/>
              </w:rPr>
              <w:t>项目经理（项目负责人）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ascii="宋体" w:hAnsi="宋体"/>
                <w:color w:val="000000"/>
                <w:szCs w:val="21"/>
                <w:u w:val="single"/>
              </w:rPr>
            </w:pPr>
            <w:r>
              <w:rPr>
                <w:rFonts w:hint="eastAsia" w:ascii="宋体" w:hAnsi="宋体"/>
                <w:color w:val="000000"/>
                <w:szCs w:val="21"/>
                <w:u w:val="single"/>
              </w:rPr>
              <w:t>（姓名）；</w:t>
            </w:r>
          </w:p>
          <w:p>
            <w:pPr>
              <w:spacing w:line="360" w:lineRule="auto"/>
              <w:ind w:firstLine="420"/>
              <w:jc w:val="left"/>
              <w:rPr>
                <w:rFonts w:ascii="宋体" w:hAnsi="宋体"/>
                <w:color w:val="000000"/>
                <w:szCs w:val="21"/>
                <w:u w:val="single"/>
              </w:rPr>
            </w:pPr>
            <w:r>
              <w:rPr>
                <w:rFonts w:hint="eastAsia" w:ascii="宋体" w:hAnsi="宋体"/>
                <w:color w:val="000000"/>
                <w:szCs w:val="21"/>
                <w:u w:val="single"/>
              </w:rPr>
              <w:t>资质等级：级；</w:t>
            </w:r>
          </w:p>
          <w:p>
            <w:pPr>
              <w:spacing w:line="360" w:lineRule="auto"/>
              <w:ind w:firstLine="420"/>
              <w:jc w:val="left"/>
              <w:rPr>
                <w:color w:val="FF0000"/>
                <w:szCs w:val="21"/>
                <w:highlight w:val="yellow"/>
              </w:rPr>
            </w:pPr>
            <w:r>
              <w:rPr>
                <w:rFonts w:hint="eastAsia" w:ascii="宋体" w:hAnsi="宋体"/>
                <w:color w:val="000000"/>
                <w:szCs w:val="21"/>
                <w:u w:val="single"/>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2"/>
              <w:jc w:val="center"/>
              <w:rPr>
                <w:b/>
                <w:color w:val="000000"/>
                <w:szCs w:val="21"/>
              </w:rPr>
            </w:pPr>
            <w:r>
              <w:rPr>
                <w:rFonts w:hint="eastAsia"/>
                <w:b/>
                <w:color w:val="000000"/>
                <w:szCs w:val="21"/>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ind w:firstLine="420"/>
              <w:jc w:val="center"/>
              <w:rPr>
                <w:color w:val="000000"/>
                <w:szCs w:val="21"/>
              </w:rPr>
            </w:pPr>
            <w:r>
              <w:rPr>
                <w:rFonts w:hint="eastAsia"/>
                <w:color w:val="000000"/>
                <w:szCs w:val="21"/>
              </w:rPr>
              <w:t>江苏医药职业学院校内</w:t>
            </w:r>
          </w:p>
          <w:p>
            <w:pPr>
              <w:spacing w:line="552" w:lineRule="auto"/>
              <w:ind w:firstLine="420"/>
              <w:jc w:val="center"/>
              <w:rPr>
                <w:color w:val="000000"/>
                <w:szCs w:val="21"/>
              </w:rPr>
            </w:pPr>
            <w:r>
              <w:rPr>
                <w:rFonts w:hint="eastAsia"/>
                <w:color w:val="000000"/>
                <w:szCs w:val="21"/>
              </w:rPr>
              <w:t>（具体地点以采购人另行通知的为准）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ind w:firstLine="422"/>
              <w:jc w:val="center"/>
              <w:rPr>
                <w:rFonts w:ascii="宋体" w:hAnsi="宋体" w:cs="宋体"/>
                <w:b/>
                <w:color w:val="000000"/>
                <w:kern w:val="0"/>
                <w:szCs w:val="21"/>
              </w:rPr>
            </w:pPr>
            <w:r>
              <w:rPr>
                <w:rFonts w:hint="eastAsia" w:ascii="宋体" w:hAnsi="宋体" w:cs="宋体"/>
                <w:b/>
                <w:color w:val="000000"/>
                <w:kern w:val="0"/>
                <w:szCs w:val="21"/>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ind w:firstLine="420"/>
              <w:jc w:val="center"/>
              <w:rPr>
                <w:rFonts w:ascii="宋体" w:hAnsi="宋体"/>
                <w:color w:val="000000"/>
                <w:szCs w:val="21"/>
              </w:rPr>
            </w:pPr>
            <w:r>
              <w:rPr>
                <w:rFonts w:hint="eastAsia" w:hAnsi="宋体"/>
                <w:color w:val="000000"/>
                <w:szCs w:val="21"/>
              </w:rPr>
              <w:t>提交响应文件截止之日起</w:t>
            </w:r>
            <w:r>
              <w:rPr>
                <w:rFonts w:hint="eastAsia" w:ascii="宋体" w:hAnsi="宋体"/>
                <w:color w:val="000000"/>
                <w:szCs w:val="21"/>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6"/>
              <w:tabs>
                <w:tab w:val="left" w:pos="5580"/>
              </w:tabs>
              <w:spacing w:line="552" w:lineRule="auto"/>
              <w:ind w:firstLine="422"/>
              <w:jc w:val="left"/>
              <w:rPr>
                <w:rFonts w:hAnsi="宋体" w:cs="宋体"/>
                <w:b/>
                <w:color w:val="000000"/>
                <w:sz w:val="21"/>
                <w:szCs w:val="21"/>
              </w:rPr>
            </w:pPr>
            <w:r>
              <w:rPr>
                <w:rFonts w:hint="eastAsia" w:hAnsi="宋体" w:cs="宋体"/>
                <w:b/>
                <w:color w:val="000000"/>
                <w:sz w:val="21"/>
                <w:szCs w:val="21"/>
              </w:rPr>
              <w:t>投标人名称（单位公章）：</w:t>
            </w:r>
          </w:p>
          <w:p>
            <w:pPr>
              <w:pStyle w:val="16"/>
              <w:tabs>
                <w:tab w:val="left" w:pos="5580"/>
              </w:tabs>
              <w:spacing w:line="552" w:lineRule="auto"/>
              <w:ind w:firstLine="422"/>
              <w:jc w:val="left"/>
              <w:rPr>
                <w:rFonts w:hAnsi="宋体" w:cs="宋体"/>
                <w:b/>
                <w:color w:val="000000"/>
                <w:sz w:val="21"/>
                <w:szCs w:val="21"/>
                <w:u w:val="single"/>
              </w:rPr>
            </w:pPr>
            <w:r>
              <w:rPr>
                <w:rFonts w:hint="eastAsia" w:hAnsi="宋体" w:cs="宋体"/>
                <w:b/>
                <w:color w:val="000000"/>
                <w:sz w:val="21"/>
                <w:szCs w:val="21"/>
              </w:rPr>
              <w:t>法定代表人或其委托代理人(签字):</w:t>
            </w:r>
            <w:r>
              <w:rPr>
                <w:rFonts w:hint="eastAsia" w:hAnsi="宋体" w:cs="宋体"/>
                <w:b/>
                <w:color w:val="000000"/>
                <w:sz w:val="21"/>
                <w:szCs w:val="21"/>
                <w:u w:val="single"/>
              </w:rPr>
              <w:tab/>
            </w:r>
          </w:p>
          <w:p>
            <w:pPr>
              <w:spacing w:line="552" w:lineRule="auto"/>
              <w:ind w:firstLine="422" w:firstLineChars="200"/>
              <w:jc w:val="left"/>
              <w:rPr>
                <w:rFonts w:ascii="宋体" w:hAnsi="宋体" w:cs="宋体"/>
                <w:color w:val="000000"/>
                <w:szCs w:val="21"/>
              </w:rPr>
            </w:pPr>
            <w:r>
              <w:rPr>
                <w:rFonts w:hint="eastAsia" w:ascii="宋体" w:hAnsi="宋体" w:cs="宋体"/>
                <w:b/>
                <w:color w:val="000000"/>
                <w:szCs w:val="21"/>
              </w:rPr>
              <w:t>日    期：</w:t>
            </w:r>
            <w:r>
              <w:rPr>
                <w:rFonts w:hint="eastAsia" w:ascii="宋体" w:hAnsi="宋体" w:cs="宋体"/>
                <w:b/>
                <w:color w:val="000000"/>
                <w:szCs w:val="21"/>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22" w:firstLineChars="200"/>
              <w:rPr>
                <w:rFonts w:ascii="宋体" w:hAnsi="宋体"/>
                <w:b/>
                <w:color w:val="000000"/>
                <w:szCs w:val="21"/>
              </w:rPr>
            </w:pPr>
            <w:r>
              <w:rPr>
                <w:rFonts w:hint="eastAsia" w:ascii="宋体" w:hAnsi="宋体"/>
                <w:b/>
                <w:color w:val="000000"/>
                <w:szCs w:val="21"/>
              </w:rPr>
              <w:t>注：如果报价一览表（报价表）内容与投标（响应）分项报价表内容不一致的，以报价一览表（报价表）内容为准。</w:t>
            </w:r>
          </w:p>
        </w:tc>
      </w:tr>
    </w:tbl>
    <w:p>
      <w:pPr>
        <w:spacing w:line="696" w:lineRule="auto"/>
        <w:ind w:firstLine="562"/>
        <w:jc w:val="center"/>
        <w:outlineLvl w:val="1"/>
        <w:rPr>
          <w:rFonts w:ascii="宋体" w:hAnsi="宋体" w:cs="宋体"/>
          <w:b/>
          <w:kern w:val="0"/>
          <w:sz w:val="28"/>
          <w:szCs w:val="28"/>
        </w:rPr>
      </w:pPr>
      <w:r>
        <w:rPr>
          <w:rFonts w:hint="eastAsia" w:ascii="宋体" w:hAnsi="宋体" w:cs="宋体"/>
          <w:b/>
          <w:kern w:val="0"/>
          <w:sz w:val="28"/>
          <w:szCs w:val="28"/>
        </w:rPr>
        <w:t>二、投标人的资格证明文件</w:t>
      </w:r>
      <w:bookmarkEnd w:id="218"/>
      <w:bookmarkEnd w:id="219"/>
    </w:p>
    <w:p>
      <w:pPr>
        <w:spacing w:line="360" w:lineRule="auto"/>
        <w:ind w:firstLine="420" w:firstLineChars="200"/>
        <w:rPr>
          <w:rFonts w:ascii="宋体" w:hAnsi="宋体"/>
        </w:rPr>
      </w:pPr>
      <w:r>
        <w:rPr>
          <w:rFonts w:hint="eastAsia" w:ascii="宋体" w:hAnsi="宋体"/>
        </w:rPr>
        <w:t>1.具有独立承担民事责任的能力，且具有法人资质的企业（提供营业执照，并加盖公章）；</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rPr>
          <w:rFonts w:ascii="宋体" w:hAnsi="宋体"/>
        </w:rPr>
      </w:pPr>
    </w:p>
    <w:p>
      <w:pPr>
        <w:spacing w:line="360" w:lineRule="auto"/>
        <w:ind w:firstLine="420" w:firstLineChars="200"/>
        <w:rPr>
          <w:rFonts w:ascii="宋体" w:hAnsi="宋体"/>
          <w:szCs w:val="21"/>
        </w:rPr>
      </w:pPr>
      <w:r>
        <w:rPr>
          <w:rFonts w:ascii="宋体" w:hAnsi="宋体"/>
        </w:rPr>
        <w:t>2</w:t>
      </w:r>
      <w:r>
        <w:rPr>
          <w:rFonts w:hint="eastAsia" w:ascii="宋体" w:hAnsi="宋体"/>
        </w:rPr>
        <w:t>.</w:t>
      </w:r>
      <w:r>
        <w:rPr>
          <w:rFonts w:hint="eastAsia" w:ascii="宋体" w:hAnsi="宋体"/>
          <w:szCs w:val="21"/>
        </w:rPr>
        <w:t>有依法缴纳税收和社会保障资金的良好记录等（</w:t>
      </w:r>
      <w:r>
        <w:rPr>
          <w:rFonts w:hint="eastAsia"/>
        </w:rPr>
        <w:t>提供近三个月来任意一个月的</w:t>
      </w:r>
      <w:r>
        <w:t>依法缴纳税收和社会保障资金的相关材料</w:t>
      </w:r>
      <w:r>
        <w:rPr>
          <w:rFonts w:hint="eastAsia" w:ascii="宋体" w:hAnsi="宋体"/>
        </w:rPr>
        <w:t>，并加盖公章</w:t>
      </w:r>
      <w:r>
        <w:rPr>
          <w:rFonts w:hint="eastAsia" w:ascii="宋体" w:hAnsi="宋体"/>
          <w:szCs w:val="21"/>
        </w:rPr>
        <w:t>）</w:t>
      </w:r>
    </w:p>
    <w:p>
      <w:pPr>
        <w:spacing w:line="360" w:lineRule="auto"/>
        <w:ind w:firstLine="420" w:firstLineChars="20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3.投标人不得为“信用中国”网站（www.creditchina.gov.cn）中列入失信被执行人和重大税收违法案件当事人名单的供应商（提供“信用中国”的截图，并加盖公章）；</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rPr>
          <w:rFonts w:ascii="宋体" w:hAnsi="宋体"/>
        </w:rPr>
      </w:pPr>
    </w:p>
    <w:p>
      <w:pPr>
        <w:spacing w:line="360" w:lineRule="auto"/>
        <w:ind w:firstLine="420" w:firstLineChars="200"/>
        <w:rPr>
          <w:rFonts w:ascii="宋体" w:hAnsi="宋体"/>
          <w:b/>
          <w:bCs/>
        </w:rPr>
      </w:pPr>
      <w:r>
        <w:rPr>
          <w:rFonts w:hint="eastAsia" w:ascii="宋体" w:hAnsi="宋体"/>
        </w:rPr>
        <w:t>4.落实政府采购政策需满足的资格要求：</w:t>
      </w:r>
      <w:r>
        <w:rPr>
          <w:rFonts w:hint="eastAsia" w:ascii="宋体" w:hAnsi="宋体"/>
          <w:b/>
          <w:bCs/>
        </w:rPr>
        <w:t>本项目为专门面向中小企业采购的项目（供应商投标时须提供《中小型企业声明函》，否则按无效处理）；</w:t>
      </w:r>
    </w:p>
    <w:p>
      <w:pPr>
        <w:spacing w:line="360" w:lineRule="auto"/>
        <w:ind w:firstLine="420"/>
        <w:rPr>
          <w:rFonts w:ascii="宋体" w:hAnsi="宋体"/>
        </w:rPr>
      </w:pPr>
    </w:p>
    <w:p>
      <w:pPr>
        <w:numPr>
          <w:ilvl w:val="0"/>
          <w:numId w:val="1"/>
        </w:numPr>
        <w:spacing w:line="360" w:lineRule="auto"/>
        <w:ind w:firstLine="420" w:firstLineChars="200"/>
        <w:rPr>
          <w:rFonts w:ascii="宋体" w:hAnsi="宋体"/>
        </w:rPr>
      </w:pPr>
      <w:r>
        <w:rPr>
          <w:rFonts w:hint="eastAsia" w:ascii="宋体" w:hAnsi="宋体"/>
        </w:rPr>
        <w:t>本项目的特定资格要求：</w:t>
      </w:r>
    </w:p>
    <w:p>
      <w:pPr>
        <w:spacing w:line="360" w:lineRule="auto"/>
        <w:ind w:firstLine="422" w:firstLineChars="200"/>
        <w:rPr>
          <w:rFonts w:ascii="宋体" w:hAnsi="宋体"/>
          <w:b/>
          <w:bCs/>
        </w:rPr>
      </w:pPr>
      <w:r>
        <w:rPr>
          <w:rFonts w:hint="eastAsia" w:ascii="宋体" w:hAnsi="宋体"/>
          <w:b/>
          <w:bCs/>
        </w:rPr>
        <w:t>5.1投标人具有建设行政主管部门核发的建筑工程施工总承包三级及以上（或建筑装修装饰工程专业承包二级及以上）资质的独立法人，并取得安全生产许可证；</w:t>
      </w:r>
    </w:p>
    <w:p>
      <w:pPr>
        <w:spacing w:line="360" w:lineRule="auto"/>
        <w:ind w:firstLine="422" w:firstLineChars="200"/>
        <w:rPr>
          <w:rFonts w:ascii="宋体" w:hAnsi="宋体"/>
          <w:b/>
          <w:bCs/>
        </w:rPr>
      </w:pPr>
      <w:r>
        <w:rPr>
          <w:rFonts w:hint="eastAsia" w:ascii="宋体" w:hAnsi="宋体"/>
          <w:b/>
          <w:bCs/>
        </w:rPr>
        <w:t>5.2项目负责人资质类别和等级：项目负责人必须是投标人本单位正式职工，具有建筑工程专业的二级及以上建造师注册证书（或建造师临时执业证书），并取得安全生产考核合格证（B类）；</w:t>
      </w:r>
    </w:p>
    <w:p>
      <w:pPr>
        <w:spacing w:line="360" w:lineRule="auto"/>
        <w:ind w:firstLine="422" w:firstLineChars="200"/>
        <w:rPr>
          <w:rFonts w:ascii="宋体" w:hAnsi="宋体"/>
          <w:b/>
          <w:bCs/>
        </w:rPr>
      </w:pPr>
      <w:r>
        <w:rPr>
          <w:rFonts w:hint="eastAsia" w:ascii="宋体" w:hAnsi="宋体"/>
          <w:b/>
          <w:bCs/>
        </w:rPr>
        <w:t>5.3项目负责人须为投标人本单位正式职工，从投标截止日当月向前连续3个月均在投标人本单位缴纳养老保险（例：如投标截止日期为2024年4月，则为2024年1月1日以来养老保险均在投标人本单位缴纳）；</w:t>
      </w:r>
    </w:p>
    <w:p>
      <w:pPr>
        <w:spacing w:line="360" w:lineRule="auto"/>
        <w:ind w:firstLine="422" w:firstLineChars="200"/>
        <w:rPr>
          <w:rFonts w:ascii="宋体" w:hAnsi="宋体"/>
          <w:b/>
          <w:bCs/>
        </w:rPr>
      </w:pPr>
      <w:r>
        <w:rPr>
          <w:rFonts w:hint="eastAsia" w:ascii="宋体" w:hAnsi="宋体"/>
          <w:b/>
          <w:bCs/>
        </w:rPr>
        <w:t>5.4投标人没有被国家、江苏省省级有关部门及盐城市级有关部门暂停招投标或市场准入资格且在公示处罚期内；没有处于被责令停业、财产被接管、冻结、破产等状态。</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ind w:firstLine="422"/>
              <w:jc w:val="center"/>
              <w:rPr>
                <w:b/>
                <w:color w:val="000000"/>
              </w:rPr>
            </w:pPr>
            <w:bookmarkStart w:id="220" w:name="_Toc115881335"/>
            <w:bookmarkStart w:id="221" w:name="_Toc108881193"/>
            <w:bookmarkStart w:id="222" w:name="_Toc20607"/>
            <w:r>
              <w:rPr>
                <w:rFonts w:hint="eastAsia"/>
                <w:b/>
                <w:color w:val="000000"/>
              </w:rPr>
              <w:t>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ind w:firstLine="420"/>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20"/>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20"/>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20"/>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20"/>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20"/>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ind w:firstLine="420"/>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ind w:firstLine="420"/>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ind w:firstLine="420"/>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widowControl/>
        <w:shd w:val="clear" w:color="auto" w:fill="FFFFFF"/>
        <w:snapToGrid w:val="0"/>
        <w:spacing w:before="312" w:after="156" w:line="360" w:lineRule="auto"/>
        <w:ind w:firstLine="420"/>
        <w:jc w:val="center"/>
        <w:rPr>
          <w:rFonts w:ascii="宋体" w:hAnsi="宋体" w:cs="宋体"/>
          <w:b/>
          <w:kern w:val="0"/>
          <w:szCs w:val="21"/>
        </w:rPr>
      </w:pPr>
      <w:bookmarkStart w:id="223" w:name="_Toc4107"/>
    </w:p>
    <w:p>
      <w:pPr>
        <w:widowControl/>
        <w:shd w:val="clear" w:color="auto" w:fill="FFFFFF"/>
        <w:snapToGrid w:val="0"/>
        <w:spacing w:before="312" w:after="156" w:line="360" w:lineRule="auto"/>
        <w:ind w:firstLine="420"/>
        <w:jc w:val="center"/>
        <w:rPr>
          <w:rFonts w:ascii="宋体" w:hAnsi="宋体" w:cs="宋体"/>
          <w:b/>
          <w:kern w:val="0"/>
          <w:szCs w:val="21"/>
        </w:rPr>
      </w:pPr>
    </w:p>
    <w:p>
      <w:pPr>
        <w:widowControl/>
        <w:shd w:val="clear" w:color="auto" w:fill="FFFFFF"/>
        <w:snapToGrid w:val="0"/>
        <w:spacing w:before="312" w:after="156" w:line="360" w:lineRule="auto"/>
        <w:ind w:firstLine="422"/>
        <w:jc w:val="center"/>
        <w:outlineLvl w:val="2"/>
        <w:rPr>
          <w:rFonts w:ascii="宋体" w:hAnsi="宋体" w:cs="宋体"/>
          <w:b/>
          <w:kern w:val="0"/>
          <w:szCs w:val="21"/>
        </w:rPr>
      </w:pPr>
      <w:r>
        <w:rPr>
          <w:rFonts w:hint="eastAsia" w:ascii="宋体" w:hAnsi="宋体" w:cs="宋体"/>
          <w:b/>
          <w:kern w:val="0"/>
          <w:szCs w:val="21"/>
        </w:rPr>
        <w:t>供应商承诺书（格式）</w:t>
      </w:r>
      <w:bookmarkEnd w:id="223"/>
    </w:p>
    <w:p>
      <w:pPr>
        <w:spacing w:line="360" w:lineRule="auto"/>
        <w:ind w:firstLine="420"/>
        <w:rPr>
          <w:rFonts w:ascii="宋体" w:hAnsi="宋体" w:cs="宋体"/>
          <w:szCs w:val="21"/>
        </w:rPr>
      </w:pPr>
      <w:r>
        <w:rPr>
          <w:rFonts w:hint="eastAsia" w:ascii="宋体" w:hAnsi="宋体" w:cs="宋体"/>
          <w:szCs w:val="21"/>
        </w:rPr>
        <w:t>致：</w:t>
      </w:r>
      <w:r>
        <w:rPr>
          <w:rFonts w:hint="eastAsia" w:ascii="宋体" w:hAnsi="宋体" w:cs="宋体"/>
          <w:i/>
          <w:szCs w:val="21"/>
          <w:u w:val="single"/>
        </w:rPr>
        <w:t>(</w:t>
      </w:r>
      <w:r>
        <w:rPr>
          <w:rFonts w:hint="eastAsia" w:ascii="宋体" w:hAnsi="宋体" w:cs="仿宋"/>
          <w:i/>
          <w:kern w:val="0"/>
          <w:szCs w:val="21"/>
          <w:u w:val="single"/>
        </w:rPr>
        <w:t>采购人或携手阳光公司的名称</w:t>
      </w:r>
      <w:r>
        <w:rPr>
          <w:rFonts w:hint="eastAsia" w:ascii="宋体" w:hAnsi="宋体" w:cs="宋体"/>
          <w:i/>
          <w:szCs w:val="21"/>
          <w:u w:val="single"/>
        </w:rPr>
        <w:t>)</w:t>
      </w:r>
    </w:p>
    <w:p>
      <w:pPr>
        <w:spacing w:line="360" w:lineRule="auto"/>
        <w:ind w:firstLine="420" w:firstLineChars="200"/>
        <w:jc w:val="left"/>
        <w:rPr>
          <w:rFonts w:ascii="宋体" w:hAnsi="宋体" w:cs="宋体"/>
          <w:szCs w:val="21"/>
        </w:rPr>
      </w:pPr>
      <w:r>
        <w:rPr>
          <w:rFonts w:hint="eastAsia" w:ascii="宋体" w:hAnsi="宋体" w:cs="宋体"/>
          <w:szCs w:val="21"/>
        </w:rPr>
        <w:t>我司就参加贵方</w:t>
      </w:r>
      <w:r>
        <w:rPr>
          <w:rFonts w:hint="eastAsia" w:ascii="宋体" w:hAnsi="宋体" w:cs="宋体"/>
          <w:i/>
          <w:szCs w:val="21"/>
          <w:u w:val="single"/>
        </w:rPr>
        <w:t>（项目名称）</w:t>
      </w:r>
      <w:r>
        <w:rPr>
          <w:rFonts w:hint="eastAsia" w:ascii="宋体" w:hAnsi="宋体" w:cs="宋体"/>
          <w:szCs w:val="21"/>
        </w:rPr>
        <w:t>项目投标</w:t>
      </w:r>
      <w:r>
        <w:rPr>
          <w:rFonts w:hint="eastAsia" w:ascii="宋体" w:hAnsi="宋体"/>
          <w:szCs w:val="21"/>
        </w:rPr>
        <w:t>作出以下承诺</w:t>
      </w:r>
      <w:r>
        <w:rPr>
          <w:rFonts w:hint="eastAsia" w:ascii="宋体" w:hAnsi="宋体" w:cs="宋体"/>
          <w:szCs w:val="21"/>
        </w:rPr>
        <w:t>：</w:t>
      </w:r>
    </w:p>
    <w:p>
      <w:pPr>
        <w:spacing w:line="360" w:lineRule="auto"/>
        <w:ind w:firstLine="420" w:firstLineChars="200"/>
        <w:jc w:val="left"/>
        <w:rPr>
          <w:rFonts w:ascii="宋体" w:hAnsi="宋体" w:cs="宋体"/>
          <w:szCs w:val="21"/>
          <w:u w:val="single"/>
        </w:rPr>
      </w:pPr>
      <w:r>
        <w:rPr>
          <w:rFonts w:hint="eastAsia" w:ascii="宋体" w:hAnsi="宋体" w:cs="宋体"/>
          <w:szCs w:val="21"/>
        </w:rPr>
        <w:t>我司</w:t>
      </w:r>
      <w:r>
        <w:rPr>
          <w:rFonts w:hint="eastAsia" w:ascii="宋体" w:hAnsi="宋体"/>
          <w:szCs w:val="21"/>
        </w:rPr>
        <w:t>拟派本项目的项目经理</w:t>
      </w:r>
      <w:r>
        <w:rPr>
          <w:rFonts w:hint="eastAsia" w:ascii="宋体" w:hAnsi="宋体" w:cs="宋体"/>
          <w:szCs w:val="21"/>
        </w:rPr>
        <w:t>（</w:t>
      </w:r>
      <w:r>
        <w:rPr>
          <w:rFonts w:hint="eastAsia" w:ascii="宋体" w:hAnsi="宋体"/>
          <w:i/>
          <w:szCs w:val="21"/>
          <w:u w:val="single"/>
        </w:rPr>
        <w:t>项目经理</w:t>
      </w:r>
      <w:r>
        <w:rPr>
          <w:rFonts w:hint="eastAsia" w:ascii="宋体" w:hAnsi="宋体" w:cs="宋体"/>
          <w:i/>
          <w:szCs w:val="21"/>
          <w:u w:val="single"/>
        </w:rPr>
        <w:t>姓名</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项目经理注册证号：）</w:t>
      </w:r>
      <w:r>
        <w:rPr>
          <w:rFonts w:hint="eastAsia" w:ascii="宋体" w:hAnsi="宋体"/>
          <w:szCs w:val="21"/>
        </w:rPr>
        <w:t>是我司正式职工</w:t>
      </w:r>
      <w:r>
        <w:rPr>
          <w:rFonts w:hint="eastAsia" w:ascii="宋体" w:hAnsi="宋体" w:cs="宋体"/>
          <w:szCs w:val="21"/>
        </w:rPr>
        <w:t>（劳动关系），符合本项目采购公告中对</w:t>
      </w:r>
      <w:r>
        <w:rPr>
          <w:rFonts w:hint="eastAsia" w:ascii="宋体" w:hAnsi="宋体"/>
          <w:szCs w:val="21"/>
        </w:rPr>
        <w:t>项目经理的所有要求（</w:t>
      </w:r>
      <w:r>
        <w:rPr>
          <w:rFonts w:hint="eastAsia" w:ascii="宋体" w:hAnsi="宋体" w:cs="宋体"/>
          <w:szCs w:val="21"/>
        </w:rPr>
        <w:t>目前无在建工程、</w:t>
      </w:r>
      <w:r>
        <w:rPr>
          <w:rFonts w:hint="eastAsia" w:ascii="宋体" w:hAnsi="宋体"/>
          <w:szCs w:val="21"/>
        </w:rPr>
        <w:t>无行贿犯罪行为记录、未在两个或者两个以上单位受聘或者执业等）。</w:t>
      </w:r>
    </w:p>
    <w:p>
      <w:pPr>
        <w:spacing w:line="360" w:lineRule="auto"/>
        <w:ind w:firstLine="420" w:firstLineChars="200"/>
        <w:jc w:val="left"/>
        <w:rPr>
          <w:rFonts w:ascii="宋体" w:hAnsi="宋体" w:cs="宋体"/>
          <w:szCs w:val="21"/>
        </w:rPr>
      </w:pPr>
      <w:r>
        <w:rPr>
          <w:rFonts w:hint="eastAsia" w:ascii="宋体" w:hAnsi="宋体" w:cs="宋体"/>
          <w:szCs w:val="21"/>
        </w:rPr>
        <w:t>我司特此承诺。若有虚假一经查实，愿意承担一切责任，并愿意承担由此造成的一切损失。</w:t>
      </w:r>
    </w:p>
    <w:p>
      <w:pPr>
        <w:pStyle w:val="11"/>
      </w:pPr>
    </w:p>
    <w:p>
      <w:pPr>
        <w:pStyle w:val="37"/>
        <w:outlineLvl w:val="9"/>
        <w:rPr>
          <w:rFonts w:ascii="宋体" w:eastAsia="宋体"/>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96" w:lineRule="auto"/>
        <w:ind w:firstLine="562"/>
        <w:jc w:val="center"/>
        <w:outlineLvl w:val="1"/>
        <w:rPr>
          <w:rFonts w:ascii="宋体" w:hAnsi="宋体" w:cs="宋体"/>
          <w:b/>
          <w:kern w:val="0"/>
          <w:sz w:val="28"/>
          <w:szCs w:val="28"/>
        </w:rPr>
      </w:pPr>
      <w:r>
        <w:rPr>
          <w:rFonts w:hint="eastAsia" w:ascii="宋体" w:hAnsi="宋体" w:cs="宋体"/>
          <w:b/>
          <w:kern w:val="0"/>
          <w:sz w:val="28"/>
          <w:szCs w:val="28"/>
        </w:rPr>
        <w:t>三、法定代表人授权委托书(格式）</w:t>
      </w:r>
      <w:bookmarkEnd w:id="220"/>
      <w:bookmarkEnd w:id="221"/>
      <w:bookmarkEnd w:id="222"/>
    </w:p>
    <w:p>
      <w:pPr>
        <w:pStyle w:val="4"/>
        <w:spacing w:line="600" w:lineRule="exact"/>
        <w:ind w:firstLine="422"/>
        <w:jc w:val="center"/>
        <w:rPr>
          <w:rFonts w:ascii="宋体" w:hAnsi="宋体" w:cs="宋体"/>
          <w:b/>
          <w:sz w:val="21"/>
          <w:szCs w:val="21"/>
        </w:rPr>
      </w:pPr>
      <w:r>
        <w:rPr>
          <w:rFonts w:hint="eastAsia" w:ascii="宋体" w:hAnsi="宋体" w:cs="宋体"/>
          <w:b/>
          <w:sz w:val="21"/>
          <w:szCs w:val="21"/>
        </w:rPr>
        <w:t>（自然人投标的无需提供）</w:t>
      </w:r>
    </w:p>
    <w:p>
      <w:pPr>
        <w:spacing w:line="600" w:lineRule="exact"/>
        <w:ind w:firstLine="420" w:firstLineChars="200"/>
        <w:rPr>
          <w:rFonts w:ascii="宋体" w:hAnsi="宋体" w:cs="宋体"/>
          <w:szCs w:val="21"/>
        </w:rPr>
      </w:pPr>
      <w:r>
        <w:rPr>
          <w:rFonts w:hint="eastAsia" w:ascii="宋体" w:hAnsi="宋体" w:cs="宋体"/>
          <w:szCs w:val="21"/>
        </w:rPr>
        <w:t>本授权书声明：注册于</w:t>
      </w:r>
      <w:r>
        <w:rPr>
          <w:rFonts w:hint="eastAsia" w:ascii="宋体" w:hAnsi="宋体" w:cs="宋体"/>
          <w:b/>
          <w:i/>
          <w:szCs w:val="21"/>
          <w:u w:val="single"/>
        </w:rPr>
        <w:t xml:space="preserve">           （地区的名称。例：江苏盐城）</w:t>
      </w:r>
      <w:r>
        <w:rPr>
          <w:rFonts w:hint="eastAsia" w:ascii="宋体" w:hAnsi="宋体" w:cs="宋体"/>
          <w:szCs w:val="21"/>
        </w:rPr>
        <w:t>的</w:t>
      </w:r>
      <w:r>
        <w:rPr>
          <w:rFonts w:hint="eastAsia" w:ascii="宋体" w:hAnsi="宋体" w:cs="宋体"/>
          <w:b/>
          <w:i/>
          <w:szCs w:val="21"/>
          <w:u w:val="single"/>
        </w:rPr>
        <w:t xml:space="preserve">           （投标人）</w:t>
      </w:r>
      <w:r>
        <w:rPr>
          <w:rFonts w:hint="eastAsia" w:ascii="宋体" w:hAnsi="宋体" w:cs="宋体"/>
          <w:szCs w:val="21"/>
        </w:rPr>
        <w:t>的在下面签字的</w:t>
      </w:r>
      <w:r>
        <w:rPr>
          <w:rFonts w:hint="eastAsia" w:ascii="宋体" w:hAnsi="宋体" w:cs="宋体"/>
          <w:b/>
          <w:i/>
          <w:szCs w:val="21"/>
          <w:u w:val="single"/>
        </w:rPr>
        <w:t xml:space="preserve">         （法人代表姓名、职务）</w:t>
      </w:r>
      <w:r>
        <w:rPr>
          <w:rFonts w:hint="eastAsia" w:ascii="宋体" w:hAnsi="宋体" w:cs="宋体"/>
          <w:szCs w:val="21"/>
        </w:rPr>
        <w:t>代表我单位授权</w:t>
      </w:r>
      <w:r>
        <w:rPr>
          <w:rFonts w:hint="eastAsia" w:ascii="宋体" w:hAnsi="宋体" w:cs="宋体"/>
          <w:b/>
          <w:i/>
          <w:szCs w:val="21"/>
          <w:u w:val="single"/>
        </w:rPr>
        <w:t xml:space="preserve">                   （单位名称）</w:t>
      </w:r>
      <w:r>
        <w:rPr>
          <w:rFonts w:hint="eastAsia" w:ascii="宋体" w:hAnsi="宋体" w:cs="宋体"/>
          <w:szCs w:val="21"/>
        </w:rPr>
        <w:t>的在下面签字的</w:t>
      </w:r>
      <w:r>
        <w:rPr>
          <w:rFonts w:hint="eastAsia" w:ascii="宋体" w:hAnsi="宋体" w:cs="宋体"/>
          <w:b/>
          <w:i/>
          <w:szCs w:val="21"/>
          <w:u w:val="single"/>
        </w:rPr>
        <w:t xml:space="preserve">                （被授权人的姓名、职务）</w:t>
      </w:r>
      <w:r>
        <w:rPr>
          <w:rFonts w:hint="eastAsia" w:ascii="宋体" w:hAnsi="宋体" w:cs="宋体"/>
          <w:szCs w:val="21"/>
        </w:rPr>
        <w:t>为我单位的合法代理人（授权代表），就</w:t>
      </w:r>
      <w:r>
        <w:rPr>
          <w:rFonts w:hint="eastAsia" w:ascii="宋体" w:hAnsi="宋体" w:cs="宋体"/>
          <w:b/>
          <w:i/>
          <w:szCs w:val="21"/>
          <w:u w:val="single"/>
        </w:rPr>
        <w:t xml:space="preserve">             （项目名称）</w:t>
      </w:r>
      <w:r>
        <w:rPr>
          <w:rFonts w:hint="eastAsia" w:ascii="宋体" w:hAnsi="宋体" w:cs="宋体"/>
          <w:szCs w:val="21"/>
        </w:rPr>
        <w:t>的投标（响应），以我单位名义处理一切与之有关的事务。</w:t>
      </w:r>
    </w:p>
    <w:p>
      <w:pPr>
        <w:spacing w:line="600" w:lineRule="exact"/>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年     月     </w:t>
      </w:r>
      <w:r>
        <w:rPr>
          <w:rFonts w:hint="eastAsia" w:ascii="宋体" w:hAnsi="宋体" w:cs="宋体"/>
          <w:szCs w:val="21"/>
        </w:rPr>
        <w:t>日签字生效,特此声明。</w:t>
      </w:r>
    </w:p>
    <w:p>
      <w:pPr>
        <w:spacing w:line="600" w:lineRule="exact"/>
        <w:ind w:firstLine="420" w:firstLineChars="200"/>
        <w:rPr>
          <w:rFonts w:ascii="宋体" w:hAnsi="宋体" w:cs="宋体"/>
          <w:szCs w:val="21"/>
        </w:rPr>
      </w:pPr>
      <w:r>
        <w:rPr>
          <w:rFonts w:hint="eastAsia" w:ascii="宋体" w:hAnsi="宋体" w:cs="宋体"/>
          <w:szCs w:val="21"/>
        </w:rPr>
        <w:t>投标人（盖单位章）：</w:t>
      </w:r>
    </w:p>
    <w:p>
      <w:pPr>
        <w:spacing w:line="600" w:lineRule="exact"/>
        <w:ind w:firstLine="420" w:firstLineChars="200"/>
        <w:rPr>
          <w:rFonts w:ascii="宋体" w:hAnsi="宋体" w:cs="宋体"/>
          <w:szCs w:val="21"/>
        </w:rPr>
      </w:pPr>
      <w:r>
        <w:rPr>
          <w:rFonts w:hint="eastAsia" w:ascii="宋体" w:hAnsi="宋体" w:cs="宋体"/>
          <w:szCs w:val="21"/>
        </w:rPr>
        <w:t>法定代表人（签字或签章）：</w:t>
      </w:r>
    </w:p>
    <w:p>
      <w:pPr>
        <w:spacing w:line="600" w:lineRule="exact"/>
        <w:ind w:firstLine="420" w:firstLineChars="200"/>
        <w:rPr>
          <w:rFonts w:ascii="宋体" w:hAnsi="宋体" w:cs="宋体"/>
          <w:szCs w:val="21"/>
        </w:rPr>
      </w:pPr>
      <w:r>
        <w:rPr>
          <w:rFonts w:hint="eastAsia" w:ascii="宋体" w:hAnsi="宋体" w:cs="宋体"/>
          <w:szCs w:val="21"/>
        </w:rPr>
        <w:t>委托代理人（签字或签章）：</w:t>
      </w:r>
    </w:p>
    <w:p>
      <w:pPr>
        <w:spacing w:line="600" w:lineRule="exact"/>
        <w:ind w:firstLine="420" w:firstLineChars="200"/>
        <w:rPr>
          <w:rFonts w:ascii="宋体" w:hAnsi="宋体" w:cs="宋体"/>
          <w:szCs w:val="21"/>
        </w:rPr>
      </w:pPr>
      <w:r>
        <w:rPr>
          <w:rFonts w:hint="eastAsia" w:ascii="宋体" w:hAnsi="宋体" w:cs="宋体"/>
          <w:szCs w:val="21"/>
        </w:rPr>
        <w:t>日        期：</w:t>
      </w:r>
    </w:p>
    <w:p>
      <w:pPr>
        <w:spacing w:line="600" w:lineRule="exact"/>
        <w:ind w:firstLine="420" w:firstLineChars="200"/>
        <w:jc w:val="center"/>
        <w:rPr>
          <w:rFonts w:ascii="宋体" w:hAnsi="宋体" w:cs="宋体"/>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szCs w:val="21"/>
              </w:rPr>
            </w:pPr>
            <w:r>
              <w:rPr>
                <w:rFonts w:hint="eastAsia" w:ascii="宋体" w:hAnsi="宋体" w:cs="宋体"/>
                <w:b/>
                <w:szCs w:val="21"/>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szCs w:val="21"/>
              </w:rPr>
            </w:pPr>
            <w:r>
              <w:rPr>
                <w:rFonts w:hint="eastAsia" w:ascii="宋体" w:hAnsi="宋体" w:cs="宋体"/>
                <w:b/>
                <w:szCs w:val="21"/>
              </w:rPr>
              <w:t>委托代理人（被授权人）有效身份证明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cs="宋体"/>
                <w:i/>
                <w:szCs w:val="21"/>
              </w:rPr>
            </w:pPr>
            <w:r>
              <w:rPr>
                <w:rFonts w:hint="eastAsia" w:ascii="宋体" w:hAnsi="宋体" w:cs="宋体"/>
                <w:i/>
                <w:szCs w:val="21"/>
              </w:rPr>
              <w:t>（身份证复印件粘贴处）</w:t>
            </w:r>
          </w:p>
          <w:p>
            <w:pPr>
              <w:ind w:firstLine="420"/>
              <w:jc w:val="center"/>
              <w:rPr>
                <w:rFonts w:ascii="宋体" w:hAnsi="宋体" w:cs="宋体"/>
                <w:i/>
                <w:szCs w:val="21"/>
              </w:rPr>
            </w:pPr>
          </w:p>
          <w:p>
            <w:pPr>
              <w:ind w:firstLine="420"/>
              <w:jc w:val="center"/>
              <w:rPr>
                <w:rFonts w:ascii="宋体" w:hAnsi="宋体" w:cs="宋体"/>
                <w:i/>
                <w:szCs w:val="21"/>
              </w:rPr>
            </w:pPr>
            <w:r>
              <w:rPr>
                <w:rFonts w:hint="eastAsia" w:ascii="宋体" w:hAnsi="宋体" w:cs="宋体"/>
                <w:i/>
                <w:szCs w:val="21"/>
              </w:rPr>
              <w:t>（可电子粘贴）</w:t>
            </w:r>
          </w:p>
          <w:p>
            <w:pPr>
              <w:ind w:firstLine="420"/>
              <w:jc w:val="center"/>
              <w:rPr>
                <w:rFonts w:ascii="宋体" w:hAnsi="宋体" w:cs="宋体"/>
                <w:i/>
                <w:szCs w:val="21"/>
              </w:rPr>
            </w:pPr>
          </w:p>
          <w:p>
            <w:pPr>
              <w:ind w:firstLine="420"/>
              <w:jc w:val="center"/>
              <w:rPr>
                <w:rFonts w:ascii="宋体" w:hAnsi="宋体" w:cs="宋体"/>
                <w:i/>
                <w:szCs w:val="21"/>
              </w:rPr>
            </w:pPr>
            <w:r>
              <w:rPr>
                <w:rFonts w:hint="eastAsia" w:ascii="宋体" w:hAnsi="宋体" w:cs="宋体"/>
                <w:i/>
                <w:szCs w:val="21"/>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cs="宋体"/>
                <w:i/>
                <w:szCs w:val="21"/>
              </w:rPr>
            </w:pPr>
            <w:r>
              <w:rPr>
                <w:rFonts w:hint="eastAsia" w:ascii="宋体" w:hAnsi="宋体" w:cs="宋体"/>
                <w:i/>
                <w:szCs w:val="21"/>
              </w:rPr>
              <w:t>（身份证复印件粘贴处）</w:t>
            </w:r>
          </w:p>
          <w:p>
            <w:pPr>
              <w:ind w:firstLine="420"/>
              <w:jc w:val="center"/>
              <w:rPr>
                <w:rFonts w:ascii="宋体" w:hAnsi="宋体" w:cs="宋体"/>
                <w:i/>
                <w:szCs w:val="21"/>
              </w:rPr>
            </w:pPr>
          </w:p>
          <w:p>
            <w:pPr>
              <w:ind w:firstLine="420"/>
              <w:jc w:val="center"/>
              <w:rPr>
                <w:rFonts w:ascii="宋体" w:hAnsi="宋体" w:cs="宋体"/>
                <w:i/>
                <w:szCs w:val="21"/>
              </w:rPr>
            </w:pPr>
            <w:r>
              <w:rPr>
                <w:rFonts w:hint="eastAsia" w:ascii="宋体" w:hAnsi="宋体" w:cs="宋体"/>
                <w:i/>
                <w:szCs w:val="21"/>
              </w:rPr>
              <w:t>（可电子粘贴）</w:t>
            </w:r>
          </w:p>
          <w:p>
            <w:pPr>
              <w:ind w:firstLine="420"/>
              <w:jc w:val="center"/>
              <w:rPr>
                <w:rFonts w:ascii="宋体" w:hAnsi="宋体" w:cs="宋体"/>
                <w:i/>
                <w:szCs w:val="21"/>
              </w:rPr>
            </w:pPr>
          </w:p>
          <w:p>
            <w:pPr>
              <w:ind w:firstLine="420"/>
              <w:jc w:val="center"/>
              <w:rPr>
                <w:rFonts w:ascii="宋体" w:hAnsi="宋体" w:cs="宋体"/>
                <w:i/>
                <w:szCs w:val="21"/>
              </w:rPr>
            </w:pPr>
            <w:r>
              <w:rPr>
                <w:rFonts w:hint="eastAsia" w:ascii="宋体" w:hAnsi="宋体" w:cs="宋体"/>
                <w:i/>
                <w:szCs w:val="21"/>
              </w:rPr>
              <w:t>（证明材料可另页，不限于本框内）</w:t>
            </w:r>
          </w:p>
        </w:tc>
      </w:tr>
    </w:tbl>
    <w:p>
      <w:pPr>
        <w:pStyle w:val="4"/>
        <w:spacing w:line="600" w:lineRule="exact"/>
        <w:ind w:firstLine="422"/>
        <w:jc w:val="center"/>
        <w:rPr>
          <w:rFonts w:ascii="宋体" w:hAnsi="宋体" w:cs="宋体"/>
          <w:b/>
          <w:i/>
          <w:sz w:val="21"/>
          <w:szCs w:val="21"/>
          <w:u w:val="single"/>
        </w:rPr>
      </w:pPr>
      <w:r>
        <w:rPr>
          <w:rFonts w:hint="eastAsia" w:ascii="宋体" w:hAnsi="宋体" w:cs="宋体"/>
          <w:b/>
          <w:sz w:val="21"/>
          <w:szCs w:val="21"/>
          <w:u w:val="single"/>
        </w:rPr>
        <w:t>（备注：如投标人组成联合体参加投标，则联合体各方均须加盖公章）</w:t>
      </w:r>
    </w:p>
    <w:p>
      <w:pPr>
        <w:pStyle w:val="22"/>
        <w:ind w:firstLine="420"/>
        <w:rPr>
          <w:rFonts w:ascii="宋体" w:hAnsi="宋体" w:cs="宋体"/>
          <w:sz w:val="21"/>
          <w:szCs w:val="21"/>
        </w:rPr>
      </w:pPr>
    </w:p>
    <w:p>
      <w:pPr>
        <w:pStyle w:val="22"/>
        <w:ind w:firstLine="420"/>
        <w:rPr>
          <w:rFonts w:ascii="宋体" w:hAnsi="宋体" w:cs="宋体"/>
          <w:sz w:val="21"/>
          <w:szCs w:val="21"/>
        </w:rPr>
      </w:pPr>
    </w:p>
    <w:p>
      <w:pPr>
        <w:pStyle w:val="22"/>
        <w:ind w:firstLine="420"/>
        <w:rPr>
          <w:rFonts w:ascii="宋体" w:hAnsi="宋体" w:cs="宋体"/>
          <w:sz w:val="21"/>
          <w:szCs w:val="21"/>
        </w:rPr>
      </w:pPr>
    </w:p>
    <w:p>
      <w:pPr>
        <w:pStyle w:val="11"/>
      </w:pPr>
      <w:bookmarkStart w:id="224" w:name="_Toc108881194"/>
      <w:bookmarkStart w:id="225" w:name="_Toc115881336"/>
      <w:bookmarkStart w:id="226" w:name="_Toc16030"/>
    </w:p>
    <w:p>
      <w:pPr>
        <w:spacing w:line="696" w:lineRule="auto"/>
        <w:ind w:firstLine="562"/>
        <w:jc w:val="center"/>
        <w:outlineLvl w:val="1"/>
        <w:rPr>
          <w:rFonts w:ascii="宋体" w:hAnsi="宋体" w:cs="宋体"/>
          <w:szCs w:val="21"/>
        </w:rPr>
      </w:pPr>
      <w:r>
        <w:rPr>
          <w:rFonts w:hint="eastAsia" w:ascii="宋体" w:hAnsi="宋体" w:cs="宋体"/>
          <w:b/>
          <w:kern w:val="0"/>
          <w:sz w:val="28"/>
          <w:szCs w:val="28"/>
        </w:rPr>
        <w:t>四、投标书（格式）</w:t>
      </w:r>
      <w:bookmarkEnd w:id="224"/>
      <w:bookmarkEnd w:id="225"/>
      <w:bookmarkEnd w:id="226"/>
    </w:p>
    <w:p>
      <w:pPr>
        <w:spacing w:line="360" w:lineRule="auto"/>
        <w:rPr>
          <w:rFonts w:ascii="宋体" w:hAnsi="宋体" w:cs="宋体"/>
          <w:b/>
          <w:szCs w:val="21"/>
          <w:u w:val="single"/>
        </w:rPr>
      </w:pPr>
      <w:r>
        <w:rPr>
          <w:rFonts w:hint="eastAsia" w:ascii="宋体" w:hAnsi="宋体" w:cs="宋体"/>
          <w:b/>
          <w:szCs w:val="21"/>
          <w:u w:val="single"/>
        </w:rPr>
        <w:t xml:space="preserve">致：    </w:t>
      </w:r>
      <w:r>
        <w:rPr>
          <w:rFonts w:hint="eastAsia" w:ascii="宋体" w:hAnsi="宋体" w:cs="宋体"/>
          <w:b/>
          <w:i/>
          <w:szCs w:val="21"/>
          <w:u w:val="single"/>
        </w:rPr>
        <w:t>(</w:t>
      </w:r>
      <w:r>
        <w:rPr>
          <w:rFonts w:hint="eastAsia" w:ascii="宋体" w:hAnsi="宋体" w:cs="宋体"/>
          <w:b/>
          <w:i/>
          <w:kern w:val="0"/>
          <w:szCs w:val="21"/>
          <w:u w:val="single"/>
        </w:rPr>
        <w:t>招标人或携手阳光公司的名称</w:t>
      </w:r>
      <w:r>
        <w:rPr>
          <w:rFonts w:hint="eastAsia" w:ascii="宋体" w:hAnsi="宋体" w:cs="宋体"/>
          <w:b/>
          <w:i/>
          <w:szCs w:val="21"/>
          <w:u w:val="single"/>
        </w:rPr>
        <w:t>)</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根据贵方</w:t>
      </w:r>
      <w:r>
        <w:rPr>
          <w:rFonts w:hint="eastAsia" w:hAnsi="宋体" w:cs="宋体"/>
          <w:b/>
          <w:i/>
          <w:sz w:val="21"/>
          <w:szCs w:val="21"/>
          <w:u w:val="single"/>
        </w:rPr>
        <w:t xml:space="preserve"> (项目名称)</w:t>
      </w:r>
      <w:r>
        <w:rPr>
          <w:rFonts w:hint="eastAsia" w:hAnsi="宋体" w:cs="宋体"/>
          <w:sz w:val="21"/>
          <w:szCs w:val="21"/>
        </w:rPr>
        <w:t>项目的投标邀请</w:t>
      </w:r>
      <w:r>
        <w:rPr>
          <w:rFonts w:hint="eastAsia" w:hAnsi="宋体" w:cs="宋体"/>
          <w:b/>
          <w:i/>
          <w:sz w:val="21"/>
          <w:szCs w:val="21"/>
          <w:u w:val="single"/>
        </w:rPr>
        <w:t>(采购编号)</w:t>
      </w:r>
      <w:r>
        <w:rPr>
          <w:rFonts w:hint="eastAsia" w:hAnsi="宋体" w:cs="宋体"/>
          <w:sz w:val="21"/>
          <w:szCs w:val="21"/>
        </w:rPr>
        <w:t>,签字代表</w:t>
      </w:r>
      <w:r>
        <w:rPr>
          <w:rFonts w:hint="eastAsia" w:hAnsi="宋体" w:cs="宋体"/>
          <w:b/>
          <w:i/>
          <w:sz w:val="21"/>
          <w:szCs w:val="21"/>
          <w:u w:val="single"/>
        </w:rPr>
        <w:t>(姓名、职务)</w:t>
      </w:r>
      <w:r>
        <w:rPr>
          <w:rFonts w:hint="eastAsia" w:hAnsi="宋体" w:cs="宋体"/>
          <w:sz w:val="21"/>
          <w:szCs w:val="21"/>
        </w:rPr>
        <w:t>经正式授权并代表投标人</w:t>
      </w:r>
      <w:r>
        <w:rPr>
          <w:rFonts w:hint="eastAsia" w:hAnsi="宋体" w:cs="宋体"/>
          <w:b/>
          <w:i/>
          <w:sz w:val="21"/>
          <w:szCs w:val="21"/>
          <w:u w:val="single"/>
        </w:rPr>
        <w:t>（投标人名称）</w:t>
      </w:r>
      <w:r>
        <w:rPr>
          <w:rFonts w:hint="eastAsia" w:hAnsi="宋体" w:cs="宋体"/>
          <w:sz w:val="21"/>
          <w:szCs w:val="21"/>
        </w:rPr>
        <w:t>提交下述文件正本</w:t>
      </w:r>
      <w:r>
        <w:rPr>
          <w:rFonts w:hint="eastAsia" w:hAnsi="宋体" w:cs="宋体"/>
          <w:b/>
          <w:sz w:val="21"/>
          <w:szCs w:val="21"/>
          <w:u w:val="single"/>
        </w:rPr>
        <w:t>1</w:t>
      </w:r>
      <w:r>
        <w:rPr>
          <w:rFonts w:hint="eastAsia" w:hAnsi="宋体" w:cs="宋体"/>
          <w:sz w:val="21"/>
          <w:szCs w:val="21"/>
        </w:rPr>
        <w:t>份、副本4</w:t>
      </w:r>
      <w:r>
        <w:rPr>
          <w:rFonts w:hint="eastAsia" w:hAnsi="宋体" w:cs="宋体"/>
          <w:b/>
          <w:sz w:val="21"/>
          <w:szCs w:val="21"/>
        </w:rPr>
        <w:t>份</w:t>
      </w:r>
      <w:r>
        <w:rPr>
          <w:rFonts w:hint="eastAsia" w:hAnsi="宋体" w:cs="宋体"/>
          <w:sz w:val="21"/>
          <w:szCs w:val="21"/>
        </w:rPr>
        <w:t>。</w:t>
      </w:r>
    </w:p>
    <w:p>
      <w:pPr>
        <w:pStyle w:val="16"/>
        <w:tabs>
          <w:tab w:val="left" w:pos="5580"/>
        </w:tabs>
        <w:spacing w:line="360" w:lineRule="auto"/>
        <w:ind w:firstLine="422" w:firstLineChars="200"/>
        <w:rPr>
          <w:rFonts w:hAnsi="宋体" w:cs="宋体"/>
          <w:b/>
          <w:sz w:val="21"/>
          <w:szCs w:val="21"/>
        </w:rPr>
      </w:pPr>
      <w:r>
        <w:rPr>
          <w:rFonts w:hint="eastAsia" w:hAnsi="宋体" w:cs="宋体"/>
          <w:b/>
          <w:sz w:val="21"/>
          <w:szCs w:val="21"/>
        </w:rPr>
        <w:t>据此，签字代表宣布同意如下：</w:t>
      </w:r>
    </w:p>
    <w:p>
      <w:pPr>
        <w:pStyle w:val="16"/>
        <w:tabs>
          <w:tab w:val="left" w:pos="5580"/>
        </w:tabs>
        <w:spacing w:line="360" w:lineRule="auto"/>
        <w:ind w:firstLine="420" w:firstLineChars="200"/>
        <w:rPr>
          <w:rFonts w:hAnsi="宋体" w:cs="宋体"/>
          <w:spacing w:val="15"/>
          <w:sz w:val="21"/>
          <w:szCs w:val="21"/>
          <w:u w:val="single"/>
        </w:rPr>
      </w:pPr>
      <w:r>
        <w:rPr>
          <w:rFonts w:hint="eastAsia" w:hAnsi="宋体" w:cs="宋体"/>
          <w:sz w:val="21"/>
          <w:szCs w:val="21"/>
        </w:rPr>
        <w:t>（1）附投标价格表中规定的应提供产品（货物、服务、工程）的投标总价详见开标一览表。</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（2）本投标有效期为自投标截止之日起</w:t>
      </w:r>
      <w:r>
        <w:rPr>
          <w:rFonts w:hint="eastAsia" w:hAnsi="宋体" w:cs="宋体"/>
          <w:sz w:val="21"/>
          <w:szCs w:val="21"/>
          <w:u w:val="single"/>
        </w:rPr>
        <w:t>60</w:t>
      </w:r>
      <w:r>
        <w:rPr>
          <w:rFonts w:hint="eastAsia" w:hAnsi="宋体" w:cs="宋体"/>
          <w:sz w:val="21"/>
          <w:szCs w:val="21"/>
        </w:rPr>
        <w:t>个日历日。</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（3）已详细审查全部招标文件，包括所有补充通知（如果有的话），完全理解并同意放弃对这方面有不明、误解和质疑的权力。</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（4）在规定的开标时间后，遵守招标文件中有关保证金的规定。</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（5）我方不是为本项目提供整体设计、规范编制或者项目管理、监理、检测等服务的供应商，我方不是采购代理机构的附属机构。</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（6）在领取中标通知书的同时按招标文件规定的形式，向盐城市携手阳光集中采购代理有限公司一次性支付中标服务费。</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（7）按照贵方可能要求，提供与其投标有关的一切数据或资料，完全理解贵方不一定接受最低价的投标或收到的任何投标。</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（8）按照招标文件的规定履行合同责任和义务。</w:t>
      </w:r>
    </w:p>
    <w:p>
      <w:pPr>
        <w:pStyle w:val="16"/>
        <w:tabs>
          <w:tab w:val="left" w:pos="5580"/>
        </w:tabs>
        <w:spacing w:line="360" w:lineRule="auto"/>
        <w:ind w:firstLine="422" w:firstLineChars="200"/>
        <w:rPr>
          <w:rFonts w:hAnsi="宋体" w:cs="宋体"/>
          <w:b/>
          <w:sz w:val="21"/>
          <w:szCs w:val="21"/>
          <w:u w:val="single"/>
        </w:rPr>
      </w:pPr>
      <w:r>
        <w:rPr>
          <w:rFonts w:hint="eastAsia" w:hAnsi="宋体" w:cs="宋体"/>
          <w:b/>
          <w:sz w:val="21"/>
          <w:szCs w:val="21"/>
          <w:u w:val="single"/>
        </w:rPr>
        <w:t>（9）评审期间，如招标人或携手阳光相关工作人员无法与我方委托代理人联系（联系</w:t>
      </w:r>
      <w:r>
        <w:rPr>
          <w:rFonts w:hint="eastAsia" w:hAnsi="宋体" w:cs="宋体"/>
          <w:b/>
          <w:i/>
          <w:sz w:val="21"/>
          <w:szCs w:val="21"/>
          <w:u w:val="single"/>
        </w:rPr>
        <w:t xml:space="preserve">手机号： </w:t>
      </w:r>
      <w:r>
        <w:rPr>
          <w:rFonts w:hint="eastAsia" w:hAnsi="宋体" w:cs="宋体"/>
          <w:b/>
          <w:sz w:val="21"/>
          <w:szCs w:val="21"/>
          <w:u w:val="single"/>
        </w:rPr>
        <w:t xml:space="preserve">                    ）或我方委托代理人接到通知后15分钟内未及时向评审人员进行澄清等（含未按要求提供相关证明材料等）情形的，评审人员有权视为我方放弃澄清等相关所有权益（以贵方或评审人员理解为准）。</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与本投标有关的一切正式往来信函请寄：</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地  址：</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投标人（须盖单位章）：</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法定代表人或其委托代理人(须签字或盖章)：</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电子函件或传真：</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日  期：</w:t>
      </w:r>
    </w:p>
    <w:p>
      <w:pPr>
        <w:spacing w:line="696" w:lineRule="auto"/>
        <w:ind w:firstLine="422"/>
        <w:jc w:val="center"/>
        <w:rPr>
          <w:rFonts w:ascii="宋体" w:hAnsi="宋体" w:cs="宋体"/>
          <w:b/>
          <w:bCs/>
          <w:szCs w:val="21"/>
        </w:rPr>
      </w:pPr>
      <w:bookmarkStart w:id="227" w:name="_Toc108881195"/>
    </w:p>
    <w:p>
      <w:pPr>
        <w:spacing w:line="696" w:lineRule="auto"/>
        <w:ind w:firstLine="562"/>
        <w:jc w:val="center"/>
        <w:outlineLvl w:val="1"/>
        <w:rPr>
          <w:rFonts w:ascii="宋体" w:hAnsi="宋体" w:cs="宋体"/>
          <w:b/>
          <w:kern w:val="0"/>
          <w:sz w:val="28"/>
          <w:szCs w:val="28"/>
        </w:rPr>
      </w:pPr>
      <w:bookmarkStart w:id="228" w:name="_Toc115881337"/>
      <w:bookmarkStart w:id="229" w:name="_Toc30393"/>
      <w:r>
        <w:rPr>
          <w:rFonts w:hint="eastAsia" w:ascii="宋体" w:hAnsi="宋体" w:cs="宋体"/>
          <w:b/>
          <w:kern w:val="0"/>
          <w:sz w:val="28"/>
          <w:szCs w:val="28"/>
        </w:rPr>
        <w:t>五、盐城市政府采购事前信用承诺书（格式）</w:t>
      </w:r>
      <w:bookmarkEnd w:id="227"/>
      <w:bookmarkEnd w:id="228"/>
      <w:bookmarkEnd w:id="229"/>
    </w:p>
    <w:p>
      <w:pPr>
        <w:spacing w:line="540" w:lineRule="atLeast"/>
        <w:ind w:firstLine="420" w:firstLineChars="200"/>
        <w:jc w:val="left"/>
        <w:rPr>
          <w:rFonts w:ascii="宋体" w:hAnsi="宋体" w:cs="宋体"/>
          <w:b/>
          <w:szCs w:val="21"/>
        </w:rPr>
      </w:pPr>
      <w:r>
        <w:rPr>
          <w:rFonts w:hint="eastAsia" w:ascii="宋体" w:hAnsi="宋体" w:cs="宋体"/>
          <w:szCs w:val="21"/>
        </w:rPr>
        <w:t>为营造我市公开、公平、公正、诚实守信的政府采购交易环境，树立诚信守法的投标人形象，本人代表本单位作出以下承诺：</w:t>
      </w:r>
    </w:p>
    <w:p>
      <w:pPr>
        <w:widowControl/>
        <w:spacing w:line="540" w:lineRule="atLeast"/>
        <w:ind w:firstLine="420"/>
        <w:jc w:val="left"/>
        <w:rPr>
          <w:rFonts w:ascii="宋体" w:hAnsi="宋体" w:cs="宋体"/>
          <w:szCs w:val="21"/>
        </w:rPr>
      </w:pPr>
      <w:r>
        <w:rPr>
          <w:rFonts w:hint="eastAsia" w:ascii="宋体" w:hAnsi="宋体" w:cs="宋体"/>
          <w:szCs w:val="21"/>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s="宋体"/>
          <w:szCs w:val="21"/>
        </w:rPr>
      </w:pPr>
      <w:r>
        <w:rPr>
          <w:rFonts w:hint="eastAsia" w:ascii="宋体" w:hAnsi="宋体" w:cs="宋体"/>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ind w:firstLine="420"/>
        <w:jc w:val="left"/>
        <w:rPr>
          <w:rFonts w:ascii="宋体" w:hAnsi="宋体" w:cs="宋体"/>
          <w:szCs w:val="21"/>
        </w:rPr>
      </w:pPr>
      <w:r>
        <w:rPr>
          <w:rFonts w:hint="eastAsia" w:ascii="宋体" w:hAnsi="宋体" w:cs="宋体"/>
          <w:szCs w:val="21"/>
        </w:rPr>
        <w:t xml:space="preserve">（三）严格依照国家和省、市关于政府采购的法律、法规、规章、规范性文件，参加政府采购投标活动；积极履行社会责任，促进廉政建设； </w:t>
      </w:r>
    </w:p>
    <w:p>
      <w:pPr>
        <w:widowControl/>
        <w:spacing w:line="540" w:lineRule="atLeast"/>
        <w:ind w:firstLine="420"/>
        <w:jc w:val="left"/>
        <w:rPr>
          <w:rFonts w:ascii="宋体" w:hAnsi="宋体" w:cs="宋体"/>
          <w:szCs w:val="21"/>
        </w:rPr>
      </w:pPr>
      <w:r>
        <w:rPr>
          <w:rFonts w:hint="eastAsia" w:ascii="宋体" w:hAnsi="宋体" w:cs="宋体"/>
          <w:szCs w:val="21"/>
        </w:rPr>
        <w:t>（四）严格遵守即时信息公示规定，及时维护和更新盐城市政府采购网中与本单位相关的信息；</w:t>
      </w:r>
    </w:p>
    <w:p>
      <w:pPr>
        <w:widowControl/>
        <w:spacing w:line="540" w:lineRule="atLeast"/>
        <w:ind w:firstLine="420"/>
        <w:jc w:val="left"/>
        <w:rPr>
          <w:rFonts w:ascii="宋体" w:hAnsi="宋体" w:cs="宋体"/>
          <w:szCs w:val="21"/>
        </w:rPr>
      </w:pPr>
      <w:r>
        <w:rPr>
          <w:rFonts w:hint="eastAsia" w:ascii="宋体" w:hAnsi="宋体" w:cs="宋体"/>
          <w:szCs w:val="21"/>
        </w:rPr>
        <w:t>（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40" w:lineRule="atLeast"/>
        <w:ind w:firstLine="420"/>
        <w:jc w:val="left"/>
        <w:rPr>
          <w:rFonts w:ascii="宋体" w:hAnsi="宋体" w:cs="宋体"/>
          <w:szCs w:val="21"/>
        </w:rPr>
      </w:pPr>
      <w:r>
        <w:rPr>
          <w:rFonts w:hint="eastAsia" w:ascii="宋体" w:hAnsi="宋体" w:cs="宋体"/>
          <w:szCs w:val="21"/>
        </w:rPr>
        <w:t>（六）自觉接受政府、行业组织、社会公众、新闻舆论的监督；</w:t>
      </w:r>
    </w:p>
    <w:p>
      <w:pPr>
        <w:widowControl/>
        <w:spacing w:line="540" w:lineRule="atLeast"/>
        <w:ind w:firstLine="420" w:firstLineChars="200"/>
        <w:jc w:val="left"/>
        <w:rPr>
          <w:rFonts w:ascii="宋体" w:hAnsi="宋体" w:cs="宋体"/>
          <w:szCs w:val="21"/>
        </w:rPr>
      </w:pPr>
      <w:r>
        <w:rPr>
          <w:rFonts w:hint="eastAsia" w:ascii="宋体" w:hAnsi="宋体" w:cs="宋体"/>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ind w:firstLine="420"/>
        <w:jc w:val="left"/>
        <w:rPr>
          <w:rFonts w:ascii="宋体" w:hAnsi="宋体" w:cs="宋体"/>
          <w:szCs w:val="21"/>
        </w:rPr>
      </w:pPr>
      <w:r>
        <w:rPr>
          <w:rFonts w:hint="eastAsia" w:ascii="宋体" w:hAnsi="宋体" w:cs="宋体"/>
          <w:szCs w:val="21"/>
        </w:rPr>
        <w:t>（八）本人已认真阅读了上述承诺，并向本单位员工作了宣传教育。</w:t>
      </w:r>
    </w:p>
    <w:p>
      <w:pPr>
        <w:pStyle w:val="16"/>
        <w:tabs>
          <w:tab w:val="left" w:pos="5580"/>
        </w:tabs>
        <w:spacing w:line="360" w:lineRule="auto"/>
        <w:ind w:firstLine="420" w:firstLineChars="200"/>
        <w:rPr>
          <w:rFonts w:hAnsi="宋体" w:cs="宋体"/>
          <w:sz w:val="21"/>
          <w:szCs w:val="21"/>
        </w:rPr>
      </w:pPr>
    </w:p>
    <w:p>
      <w:pPr>
        <w:pStyle w:val="16"/>
        <w:tabs>
          <w:tab w:val="left" w:pos="5580"/>
        </w:tabs>
        <w:spacing w:line="360" w:lineRule="auto"/>
        <w:ind w:firstLine="420" w:firstLineChars="200"/>
        <w:rPr>
          <w:rFonts w:hAnsi="宋体" w:cs="宋体"/>
          <w:sz w:val="21"/>
          <w:szCs w:val="21"/>
        </w:rPr>
      </w:pP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投标人（须盖单位章）：</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法定代表人 (须签字或盖章)：</w:t>
      </w:r>
    </w:p>
    <w:p>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日  期：</w:t>
      </w:r>
    </w:p>
    <w:p>
      <w:pPr>
        <w:pStyle w:val="22"/>
        <w:ind w:firstLine="420"/>
        <w:rPr>
          <w:rFonts w:ascii="宋体" w:hAnsi="宋体" w:cs="宋体"/>
          <w:sz w:val="21"/>
          <w:szCs w:val="21"/>
        </w:rPr>
      </w:pPr>
      <w:bookmarkStart w:id="230" w:name="_Toc115881338"/>
      <w:bookmarkStart w:id="231" w:name="_Toc108881196"/>
    </w:p>
    <w:bookmarkEnd w:id="230"/>
    <w:bookmarkEnd w:id="231"/>
    <w:p>
      <w:pPr>
        <w:pStyle w:val="16"/>
        <w:tabs>
          <w:tab w:val="left" w:pos="5580"/>
        </w:tabs>
        <w:spacing w:line="360" w:lineRule="auto"/>
        <w:ind w:firstLine="562"/>
        <w:rPr>
          <w:rFonts w:hAnsi="宋体" w:cs="宋体"/>
          <w:b/>
          <w:sz w:val="28"/>
          <w:szCs w:val="28"/>
        </w:rPr>
      </w:pPr>
    </w:p>
    <w:p>
      <w:pPr>
        <w:spacing w:line="696" w:lineRule="auto"/>
        <w:ind w:firstLine="562"/>
        <w:jc w:val="center"/>
        <w:outlineLvl w:val="1"/>
        <w:rPr>
          <w:rFonts w:ascii="宋体" w:hAnsi="宋体" w:cs="宋体"/>
          <w:b/>
          <w:kern w:val="0"/>
          <w:sz w:val="28"/>
          <w:szCs w:val="28"/>
        </w:rPr>
      </w:pPr>
      <w:r>
        <w:rPr>
          <w:rFonts w:hint="eastAsia" w:ascii="宋体" w:hAnsi="宋体" w:cs="宋体"/>
          <w:b/>
          <w:kern w:val="0"/>
          <w:sz w:val="28"/>
          <w:szCs w:val="28"/>
        </w:rPr>
        <w:t>六、商务要求响应情况表</w:t>
      </w:r>
    </w:p>
    <w:tbl>
      <w:tblPr>
        <w:tblStyle w:val="30"/>
        <w:tblpPr w:leftFromText="180" w:rightFromText="180" w:vertAnchor="text" w:horzAnchor="margin" w:tblpXSpec="center" w:tblpY="7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3543"/>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cs="宋体"/>
                <w:szCs w:val="21"/>
              </w:rPr>
            </w:pPr>
            <w:bookmarkStart w:id="232" w:name="_Toc108881197"/>
            <w:bookmarkStart w:id="233" w:name="_Toc115881339"/>
            <w:bookmarkStart w:id="234" w:name="_Toc22230"/>
            <w:r>
              <w:rPr>
                <w:rFonts w:hint="eastAsia" w:ascii="宋体" w:hAnsi="宋体" w:cs="宋体"/>
                <w:szCs w:val="21"/>
              </w:rPr>
              <w:t>项目编号</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cs="宋体"/>
                <w:szCs w:val="21"/>
              </w:rPr>
            </w:pPr>
            <w:r>
              <w:rPr>
                <w:rFonts w:hint="eastAsia" w:ascii="宋体" w:hAnsi="宋体" w:cs="宋体"/>
                <w:szCs w:val="21"/>
              </w:rPr>
              <w:t>项目名称</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序号</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szCs w:val="21"/>
              </w:rPr>
            </w:pPr>
            <w:r>
              <w:rPr>
                <w:rFonts w:hint="eastAsia" w:ascii="宋体" w:hAnsi="宋体"/>
                <w:szCs w:val="21"/>
              </w:rPr>
              <w:t>商务要求</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szCs w:val="21"/>
              </w:rPr>
            </w:pPr>
            <w:r>
              <w:rPr>
                <w:rFonts w:hint="eastAsia" w:ascii="宋体" w:hAnsi="宋体"/>
                <w:szCs w:val="21"/>
              </w:rPr>
              <w:t>投标人响应（承诺）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szCs w:val="21"/>
              </w:rPr>
            </w:pPr>
            <w:r>
              <w:rPr>
                <w:rFonts w:hint="eastAsia" w:ascii="宋体" w:hAnsi="宋体"/>
                <w:szCs w:val="21"/>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1</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在采购公告规定的时间、地点向携手阳光公司领购了招标文件。</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2</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ascii="宋体" w:hAnsi="宋体"/>
              </w:rPr>
              <w:t>单位负责人为同一人或者存在直接控股、管理关系的不同</w:t>
            </w:r>
            <w:r>
              <w:rPr>
                <w:rFonts w:hint="eastAsia" w:ascii="宋体" w:hAnsi="宋体"/>
              </w:rPr>
              <w:t>投标人</w:t>
            </w:r>
            <w:r>
              <w:rPr>
                <w:rFonts w:ascii="宋体" w:hAnsi="宋体"/>
              </w:rPr>
              <w:t>，不得参加同一合同项下的政府采购活动</w:t>
            </w:r>
            <w:r>
              <w:rPr>
                <w:rFonts w:hint="eastAsia" w:ascii="宋体" w:hAnsi="宋体"/>
              </w:rPr>
              <w:t>。</w:t>
            </w:r>
          </w:p>
        </w:tc>
        <w:tc>
          <w:tcPr>
            <w:tcW w:w="19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3</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投标人不得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4</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接受招标文件约定的交付或者实施的地点</w:t>
            </w:r>
          </w:p>
        </w:tc>
        <w:tc>
          <w:tcPr>
            <w:tcW w:w="19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5</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接受招标文件约定的采购资金的支付方式、时间、条件（付款条件）</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6</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所投产品质量标准符合招标文件“合格（符合国家强制标准），全新原厂原件”的要求</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7</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按照</w:t>
            </w:r>
            <w:r>
              <w:rPr>
                <w:rFonts w:hint="eastAsia" w:ascii="宋体" w:hAnsi="宋体"/>
                <w:szCs w:val="21"/>
              </w:rPr>
              <w:t>招标文件要求交纳投标保证金</w:t>
            </w:r>
            <w:r>
              <w:rPr>
                <w:rFonts w:hint="eastAsia" w:ascii="宋体" w:hAnsi="宋体"/>
                <w:i/>
                <w:szCs w:val="21"/>
              </w:rPr>
              <w:t>（提供网银截图等交纳证明）</w:t>
            </w:r>
          </w:p>
        </w:tc>
        <w:tc>
          <w:tcPr>
            <w:tcW w:w="19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r>
              <w:rPr>
                <w:rFonts w:hint="eastAsia" w:ascii="宋体" w:hAnsi="宋体"/>
                <w:i/>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8</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2"/>
              <w:rPr>
                <w:rFonts w:ascii="宋体" w:hAnsi="宋体"/>
              </w:rPr>
            </w:pPr>
            <w:r>
              <w:rPr>
                <w:rFonts w:hint="eastAsia" w:ascii="宋体" w:hAnsi="宋体"/>
                <w:b/>
                <w:bCs/>
              </w:rPr>
              <w:t>工期：40日历天；如因施工单位自身施工组织问题造成工期延误的，延误时间如超过3天，每延误一天，处罚1000元，如因工期延误，造成学校重大影响的，学校有权追究责任。（工程延误处罚款项在审计时直接扣除）；</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rPr>
            </w:pPr>
            <w:r>
              <w:rPr>
                <w:rFonts w:hint="eastAsia" w:ascii="宋体" w:hAnsi="宋体"/>
              </w:rPr>
              <w:t>9</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2"/>
              <w:rPr>
                <w:rFonts w:ascii="宋体" w:hAnsi="宋体"/>
              </w:rPr>
            </w:pPr>
            <w:r>
              <w:rPr>
                <w:rFonts w:hint="eastAsia" w:ascii="宋体" w:hAnsi="宋体"/>
                <w:b/>
                <w:bCs/>
              </w:rPr>
              <w:t>质保期：5年（质保期自验收合格之日起算）；质保要求：工程因自然力等主客观因素出现松动、脱落等现象，供应商需在3日内到场免费维修；</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rPr>
            </w:pPr>
          </w:p>
        </w:tc>
        <w:tc>
          <w:tcPr>
            <w:tcW w:w="6254" w:type="dxa"/>
            <w:gridSpan w:val="2"/>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i/>
              </w:rPr>
            </w:pPr>
            <w:r>
              <w:rPr>
                <w:rFonts w:hint="eastAsia" w:ascii="宋体" w:hAnsi="宋体"/>
                <w:i/>
              </w:rPr>
              <w:t>其它要求（可自行添加或另页详述，但须标注其所在页码）</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i/>
              </w:rPr>
            </w:pPr>
            <w:r>
              <w:rPr>
                <w:rFonts w:hint="eastAsia" w:ascii="宋体" w:hAnsi="宋体"/>
                <w:i/>
              </w:rPr>
              <w:t>可不填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rPr>
            </w:pPr>
            <w:r>
              <w:rPr>
                <w:rFonts w:hint="eastAsia" w:ascii="宋体" w:hAnsi="宋体"/>
                <w:i/>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left"/>
              <w:rPr>
                <w:rFonts w:ascii="宋体" w:hAnsi="宋体"/>
                <w:szCs w:val="21"/>
                <w:u w:val="single"/>
              </w:rPr>
            </w:pPr>
            <w:r>
              <w:rPr>
                <w:rFonts w:hint="eastAsia" w:ascii="宋体" w:hAnsi="宋体"/>
                <w:szCs w:val="21"/>
                <w:u w:val="single"/>
              </w:rPr>
              <w:t xml:space="preserve">投标人(盖公章)：                                 </w:t>
            </w:r>
          </w:p>
          <w:p>
            <w:pPr>
              <w:spacing w:line="360" w:lineRule="auto"/>
              <w:ind w:firstLine="420"/>
              <w:jc w:val="left"/>
              <w:rPr>
                <w:rFonts w:ascii="宋体" w:hAnsi="宋体"/>
                <w:b/>
                <w:szCs w:val="21"/>
                <w:u w:val="single"/>
              </w:rPr>
            </w:pPr>
            <w:r>
              <w:rPr>
                <w:rFonts w:hint="eastAsia" w:ascii="宋体" w:hAnsi="宋体"/>
                <w:szCs w:val="21"/>
                <w:u w:val="single"/>
              </w:rPr>
              <w:t>法定代表人或其委托</w:t>
            </w:r>
            <w:r>
              <w:rPr>
                <w:rFonts w:ascii="宋体" w:hAnsi="宋体"/>
                <w:szCs w:val="21"/>
                <w:u w:val="single"/>
              </w:rPr>
              <w:t>代理人</w:t>
            </w:r>
            <w:r>
              <w:rPr>
                <w:rFonts w:hint="eastAsia" w:ascii="宋体" w:hAnsi="宋体" w:cs="宋体"/>
                <w:szCs w:val="21"/>
                <w:u w:val="single"/>
              </w:rPr>
              <w:t>（签字或签章）</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5"/>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szCs w:val="18"/>
              </w:rPr>
            </w:pPr>
            <w:r>
              <w:rPr>
                <w:rFonts w:hint="eastAsia" w:ascii="宋体" w:hAnsi="宋体"/>
                <w:szCs w:val="18"/>
              </w:rPr>
              <w:t>注：</w:t>
            </w:r>
            <w:r>
              <w:rPr>
                <w:rFonts w:ascii="宋体" w:hAnsi="宋体"/>
                <w:szCs w:val="18"/>
              </w:rPr>
              <w:t>1.</w:t>
            </w:r>
            <w:r>
              <w:rPr>
                <w:rFonts w:hint="eastAsia" w:ascii="宋体" w:hAnsi="宋体"/>
                <w:szCs w:val="18"/>
              </w:rPr>
              <w:t>投标人</w:t>
            </w:r>
            <w:r>
              <w:rPr>
                <w:rFonts w:ascii="宋体" w:hAnsi="宋体"/>
                <w:szCs w:val="18"/>
              </w:rPr>
              <w:t>用“满足</w:t>
            </w:r>
            <w:r>
              <w:rPr>
                <w:rFonts w:hint="eastAsia" w:ascii="宋体" w:hAnsi="宋体"/>
                <w:szCs w:val="18"/>
              </w:rPr>
              <w:t>或</w:t>
            </w:r>
            <w:r>
              <w:rPr>
                <w:rFonts w:ascii="宋体" w:hAnsi="宋体"/>
                <w:szCs w:val="18"/>
              </w:rPr>
              <w:t>不满足”来表明该要求是否被满足</w:t>
            </w:r>
            <w:r>
              <w:rPr>
                <w:rFonts w:hint="eastAsia" w:ascii="宋体" w:hAnsi="宋体"/>
                <w:szCs w:val="18"/>
              </w:rPr>
              <w:t>（1-7项），8、9两项</w:t>
            </w:r>
            <w:r>
              <w:rPr>
                <w:rFonts w:ascii="宋体" w:hAnsi="宋体"/>
                <w:szCs w:val="18"/>
              </w:rPr>
              <w:t>按</w:t>
            </w:r>
            <w:r>
              <w:rPr>
                <w:rFonts w:hint="eastAsia" w:ascii="宋体" w:hAnsi="宋体"/>
                <w:szCs w:val="18"/>
              </w:rPr>
              <w:t>招标文件中的商务要求</w:t>
            </w:r>
            <w:r>
              <w:rPr>
                <w:rFonts w:ascii="宋体" w:hAnsi="宋体"/>
                <w:szCs w:val="18"/>
              </w:rPr>
              <w:t>进行应答</w:t>
            </w:r>
            <w:r>
              <w:rPr>
                <w:rFonts w:hint="eastAsia" w:ascii="宋体" w:hAnsi="宋体"/>
                <w:szCs w:val="18"/>
              </w:rPr>
              <w:t>；</w:t>
            </w:r>
          </w:p>
          <w:p>
            <w:pPr>
              <w:ind w:firstLine="360"/>
              <w:rPr>
                <w:rFonts w:ascii="宋体" w:hAnsi="宋体"/>
                <w:sz w:val="18"/>
                <w:szCs w:val="18"/>
              </w:rPr>
            </w:pPr>
            <w:r>
              <w:rPr>
                <w:rFonts w:ascii="宋体" w:hAnsi="宋体"/>
                <w:szCs w:val="18"/>
              </w:rPr>
              <w:t>2</w:t>
            </w:r>
            <w:r>
              <w:rPr>
                <w:rFonts w:hint="eastAsia" w:ascii="宋体" w:hAnsi="宋体"/>
                <w:szCs w:val="18"/>
              </w:rPr>
              <w:t>.</w:t>
            </w:r>
            <w:r>
              <w:rPr>
                <w:rFonts w:ascii="宋体" w:hAnsi="宋体"/>
                <w:szCs w:val="18"/>
              </w:rPr>
              <w:t>投标人可根据其投标内容进一步细化上述表格，</w:t>
            </w:r>
            <w:r>
              <w:rPr>
                <w:rFonts w:hint="eastAsia" w:ascii="宋体" w:hAnsi="宋体"/>
                <w:szCs w:val="18"/>
              </w:rPr>
              <w:t>如本表表格填写不便的，可以另页</w:t>
            </w:r>
            <w:r>
              <w:rPr>
                <w:rFonts w:ascii="宋体" w:hAnsi="宋体"/>
                <w:szCs w:val="18"/>
              </w:rPr>
              <w:t>详述</w:t>
            </w:r>
            <w:r>
              <w:rPr>
                <w:rFonts w:hint="eastAsia" w:ascii="宋体" w:hAnsi="宋体"/>
                <w:szCs w:val="18"/>
              </w:rPr>
              <w:t>（</w:t>
            </w:r>
            <w:r>
              <w:rPr>
                <w:rFonts w:ascii="宋体" w:hAnsi="宋体"/>
                <w:szCs w:val="18"/>
              </w:rPr>
              <w:t>应答</w:t>
            </w:r>
            <w:r>
              <w:rPr>
                <w:rFonts w:hint="eastAsia" w:ascii="宋体" w:hAnsi="宋体"/>
                <w:szCs w:val="18"/>
              </w:rPr>
              <w:t>）</w:t>
            </w:r>
            <w:r>
              <w:rPr>
                <w:rFonts w:ascii="宋体" w:hAnsi="宋体"/>
                <w:szCs w:val="18"/>
              </w:rPr>
              <w:t>，但必须给出确切的位置索引</w:t>
            </w:r>
            <w:r>
              <w:rPr>
                <w:rFonts w:hint="eastAsia" w:ascii="宋体" w:hAnsi="宋体"/>
                <w:szCs w:val="18"/>
              </w:rPr>
              <w:t>（标注内容的所在页码）</w:t>
            </w:r>
            <w:r>
              <w:rPr>
                <w:rFonts w:ascii="宋体" w:hAnsi="宋体"/>
                <w:szCs w:val="18"/>
              </w:rPr>
              <w:t>。</w:t>
            </w:r>
            <w:r>
              <w:rPr>
                <w:rFonts w:hint="eastAsia" w:ascii="宋体" w:hAnsi="宋体"/>
                <w:szCs w:val="18"/>
              </w:rPr>
              <w:t>3.如投标人知道关联关系</w:t>
            </w:r>
            <w:r>
              <w:rPr>
                <w:rFonts w:ascii="宋体" w:hAnsi="宋体"/>
                <w:szCs w:val="18"/>
              </w:rPr>
              <w:t>单位</w:t>
            </w:r>
            <w:r>
              <w:rPr>
                <w:rFonts w:hint="eastAsia" w:ascii="宋体" w:hAnsi="宋体"/>
                <w:szCs w:val="18"/>
              </w:rPr>
              <w:t>（</w:t>
            </w:r>
            <w:r>
              <w:rPr>
                <w:rFonts w:ascii="宋体" w:hAnsi="宋体"/>
                <w:szCs w:val="18"/>
              </w:rPr>
              <w:t>与投标人单位负责人为同一人</w:t>
            </w:r>
            <w:r>
              <w:rPr>
                <w:rFonts w:hint="eastAsia" w:ascii="宋体" w:hAnsi="宋体"/>
                <w:szCs w:val="18"/>
              </w:rPr>
              <w:t>或</w:t>
            </w:r>
            <w:r>
              <w:rPr>
                <w:rFonts w:ascii="宋体" w:hAnsi="宋体"/>
                <w:szCs w:val="18"/>
              </w:rPr>
              <w:t>存在直接控股、管理关系的其他单位</w:t>
            </w:r>
            <w:r>
              <w:rPr>
                <w:rFonts w:hint="eastAsia" w:ascii="宋体" w:hAnsi="宋体"/>
                <w:szCs w:val="18"/>
              </w:rPr>
              <w:t>）未参加</w:t>
            </w:r>
            <w:r>
              <w:rPr>
                <w:rFonts w:ascii="宋体" w:hAnsi="宋体"/>
                <w:szCs w:val="18"/>
              </w:rPr>
              <w:t>同一合同项下的政府采购活动</w:t>
            </w:r>
            <w:r>
              <w:rPr>
                <w:rFonts w:hint="eastAsia" w:ascii="宋体" w:hAnsi="宋体"/>
                <w:szCs w:val="18"/>
              </w:rPr>
              <w:t>的，填“满足”</w:t>
            </w:r>
            <w:r>
              <w:rPr>
                <w:rFonts w:ascii="宋体" w:hAnsi="宋体"/>
                <w:szCs w:val="18"/>
              </w:rPr>
              <w:t>。</w:t>
            </w:r>
            <w:r>
              <w:rPr>
                <w:rFonts w:hint="eastAsia" w:ascii="宋体" w:hAnsi="宋体"/>
                <w:szCs w:val="18"/>
              </w:rPr>
              <w:t>如投标人不知道，须列出所有有关联关系的</w:t>
            </w:r>
            <w:r>
              <w:rPr>
                <w:rFonts w:ascii="宋体" w:hAnsi="宋体"/>
                <w:szCs w:val="18"/>
              </w:rPr>
              <w:t>单位</w:t>
            </w:r>
            <w:r>
              <w:rPr>
                <w:rFonts w:hint="eastAsia" w:ascii="宋体" w:hAnsi="宋体"/>
                <w:szCs w:val="18"/>
              </w:rPr>
              <w:t>（可另页表达）。</w:t>
            </w:r>
          </w:p>
        </w:tc>
      </w:tr>
    </w:tbl>
    <w:p>
      <w:pPr>
        <w:spacing w:line="696" w:lineRule="auto"/>
        <w:ind w:firstLine="562"/>
        <w:jc w:val="center"/>
        <w:outlineLvl w:val="1"/>
        <w:rPr>
          <w:rFonts w:ascii="宋体" w:hAnsi="宋体" w:cs="宋体"/>
          <w:b/>
          <w:kern w:val="0"/>
          <w:sz w:val="28"/>
          <w:szCs w:val="28"/>
        </w:rPr>
      </w:pPr>
      <w:r>
        <w:rPr>
          <w:rFonts w:hint="eastAsia" w:ascii="宋体" w:hAnsi="宋体" w:cs="宋体"/>
          <w:b/>
          <w:sz w:val="28"/>
          <w:szCs w:val="28"/>
        </w:rPr>
        <w:t>七、投标（响应）分项报价表（格式）</w:t>
      </w:r>
    </w:p>
    <w:bookmarkEnd w:id="232"/>
    <w:bookmarkEnd w:id="233"/>
    <w:bookmarkEnd w:id="234"/>
    <w:tbl>
      <w:tblPr>
        <w:tblStyle w:val="30"/>
        <w:tblpPr w:leftFromText="180" w:rightFromText="180" w:vertAnchor="text" w:horzAnchor="margin" w:tblpXSpec="center" w:tblpY="318"/>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2835"/>
        <w:gridCol w:w="851"/>
        <w:gridCol w:w="850"/>
        <w:gridCol w:w="85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center"/>
              <w:rPr>
                <w:rFonts w:ascii="宋体" w:hAnsi="宋体" w:cs="宋体"/>
                <w:szCs w:val="21"/>
              </w:rPr>
            </w:pPr>
            <w:r>
              <w:rPr>
                <w:rFonts w:hint="eastAsia" w:ascii="宋体" w:hAnsi="宋体" w:cs="宋体"/>
                <w:szCs w:val="21"/>
              </w:rPr>
              <w:t>项目编号</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center"/>
              <w:rPr>
                <w:rFonts w:ascii="宋体" w:hAnsi="宋体" w:cs="宋体"/>
                <w:szCs w:val="21"/>
              </w:rPr>
            </w:pPr>
            <w:r>
              <w:rPr>
                <w:rFonts w:hint="eastAsia" w:ascii="宋体" w:hAnsi="宋体" w:cs="宋体"/>
                <w:szCs w:val="21"/>
              </w:rPr>
              <w:t>项目名称</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75" w:type="dxa"/>
            <w:tcBorders>
              <w:top w:val="single" w:color="auto" w:sz="4" w:space="0"/>
              <w:left w:val="single" w:color="auto" w:sz="4" w:space="0"/>
              <w:right w:val="single" w:color="auto" w:sz="4" w:space="0"/>
            </w:tcBorders>
            <w:noWrap/>
            <w:vAlign w:val="center"/>
          </w:tcPr>
          <w:p>
            <w:pPr>
              <w:rPr>
                <w:rFonts w:ascii="宋体" w:hAnsi="宋体"/>
                <w:szCs w:val="21"/>
              </w:rPr>
            </w:pPr>
            <w:r>
              <w:rPr>
                <w:rFonts w:hint="eastAsia" w:ascii="宋体" w:hAnsi="宋体"/>
                <w:szCs w:val="21"/>
              </w:rPr>
              <w:t>序号</w:t>
            </w:r>
          </w:p>
        </w:tc>
        <w:tc>
          <w:tcPr>
            <w:tcW w:w="2977" w:type="dxa"/>
            <w:tcBorders>
              <w:top w:val="single" w:color="auto" w:sz="4" w:space="0"/>
              <w:left w:val="single" w:color="auto" w:sz="4" w:space="0"/>
              <w:right w:val="single" w:color="auto" w:sz="4" w:space="0"/>
            </w:tcBorders>
            <w:noWrap/>
            <w:vAlign w:val="center"/>
          </w:tcPr>
          <w:p>
            <w:pPr>
              <w:ind w:firstLine="420"/>
              <w:jc w:val="center"/>
              <w:rPr>
                <w:rFonts w:ascii="宋体" w:hAnsi="宋体"/>
                <w:szCs w:val="21"/>
              </w:rPr>
            </w:pPr>
            <w:r>
              <w:rPr>
                <w:rFonts w:hint="eastAsia" w:ascii="宋体" w:hAnsi="宋体"/>
                <w:szCs w:val="21"/>
              </w:rPr>
              <w:t>分项名称</w:t>
            </w:r>
          </w:p>
          <w:p>
            <w:pPr>
              <w:ind w:firstLine="420"/>
              <w:jc w:val="center"/>
              <w:rPr>
                <w:rFonts w:ascii="宋体" w:hAnsi="宋体"/>
                <w:szCs w:val="21"/>
              </w:rPr>
            </w:pPr>
            <w:r>
              <w:rPr>
                <w:rFonts w:hint="eastAsia" w:ascii="宋体" w:hAnsi="宋体"/>
                <w:szCs w:val="21"/>
              </w:rPr>
              <w:t>（品目）</w:t>
            </w:r>
          </w:p>
        </w:tc>
        <w:tc>
          <w:tcPr>
            <w:tcW w:w="2835" w:type="dxa"/>
            <w:tcBorders>
              <w:top w:val="single" w:color="auto" w:sz="4" w:space="0"/>
              <w:left w:val="single" w:color="auto" w:sz="4" w:space="0"/>
              <w:right w:val="single" w:color="auto" w:sz="4" w:space="0"/>
            </w:tcBorders>
            <w:noWrap/>
            <w:vAlign w:val="center"/>
          </w:tcPr>
          <w:p>
            <w:pPr>
              <w:ind w:firstLine="420"/>
              <w:jc w:val="center"/>
              <w:rPr>
                <w:rFonts w:ascii="宋体" w:hAnsi="宋体"/>
                <w:szCs w:val="21"/>
              </w:rPr>
            </w:pPr>
            <w:r>
              <w:rPr>
                <w:rFonts w:hint="eastAsia" w:ascii="宋体" w:hAnsi="宋体"/>
                <w:szCs w:val="21"/>
              </w:rPr>
              <w:t>相关说明</w:t>
            </w:r>
          </w:p>
          <w:p>
            <w:pPr>
              <w:ind w:firstLine="420"/>
              <w:jc w:val="center"/>
              <w:rPr>
                <w:rFonts w:ascii="宋体" w:hAnsi="宋体"/>
                <w:szCs w:val="21"/>
              </w:rPr>
            </w:pPr>
            <w:r>
              <w:rPr>
                <w:rFonts w:hint="eastAsia" w:ascii="宋体" w:hAnsi="宋体"/>
                <w:szCs w:val="21"/>
              </w:rPr>
              <w:t>（服务中的有关说明等）</w:t>
            </w:r>
          </w:p>
        </w:tc>
        <w:tc>
          <w:tcPr>
            <w:tcW w:w="851" w:type="dxa"/>
            <w:tcBorders>
              <w:top w:val="single" w:color="auto" w:sz="4" w:space="0"/>
              <w:left w:val="single" w:color="auto" w:sz="4" w:space="0"/>
              <w:right w:val="single" w:color="auto" w:sz="4" w:space="0"/>
            </w:tcBorders>
            <w:noWrap/>
            <w:vAlign w:val="center"/>
          </w:tcPr>
          <w:p>
            <w:pPr>
              <w:ind w:firstLine="420"/>
              <w:jc w:val="center"/>
              <w:rPr>
                <w:rFonts w:ascii="宋体" w:hAnsi="宋体"/>
                <w:szCs w:val="21"/>
              </w:rPr>
            </w:pPr>
            <w:r>
              <w:rPr>
                <w:rFonts w:hint="eastAsia" w:ascii="宋体" w:hAnsi="宋体"/>
                <w:szCs w:val="21"/>
              </w:rPr>
              <w:t>数量</w:t>
            </w:r>
          </w:p>
        </w:tc>
        <w:tc>
          <w:tcPr>
            <w:tcW w:w="850" w:type="dxa"/>
            <w:tcBorders>
              <w:top w:val="single" w:color="auto" w:sz="4" w:space="0"/>
              <w:left w:val="single" w:color="auto" w:sz="4" w:space="0"/>
              <w:right w:val="single" w:color="auto" w:sz="4" w:space="0"/>
            </w:tcBorders>
            <w:noWrap/>
            <w:vAlign w:val="center"/>
          </w:tcPr>
          <w:p>
            <w:pPr>
              <w:ind w:firstLine="420"/>
              <w:jc w:val="center"/>
              <w:rPr>
                <w:rFonts w:ascii="宋体" w:hAnsi="宋体"/>
                <w:szCs w:val="21"/>
              </w:rPr>
            </w:pPr>
            <w:r>
              <w:rPr>
                <w:rFonts w:hint="eastAsia" w:ascii="宋体" w:hAnsi="宋体"/>
                <w:szCs w:val="21"/>
              </w:rPr>
              <w:t>单价</w:t>
            </w:r>
          </w:p>
        </w:tc>
        <w:tc>
          <w:tcPr>
            <w:tcW w:w="851" w:type="dxa"/>
            <w:tcBorders>
              <w:top w:val="single" w:color="auto" w:sz="4" w:space="0"/>
              <w:left w:val="single" w:color="auto" w:sz="4" w:space="0"/>
              <w:right w:val="single" w:color="auto" w:sz="4" w:space="0"/>
            </w:tcBorders>
            <w:noWrap/>
            <w:vAlign w:val="center"/>
          </w:tcPr>
          <w:p>
            <w:pPr>
              <w:ind w:firstLine="420"/>
              <w:jc w:val="center"/>
              <w:rPr>
                <w:rFonts w:ascii="宋体" w:hAnsi="宋体"/>
                <w:szCs w:val="21"/>
              </w:rPr>
            </w:pPr>
            <w:r>
              <w:rPr>
                <w:rFonts w:hint="eastAsia" w:ascii="宋体" w:hAnsi="宋体"/>
                <w:szCs w:val="21"/>
              </w:rPr>
              <w:t>总价</w:t>
            </w:r>
          </w:p>
        </w:tc>
        <w:tc>
          <w:tcPr>
            <w:tcW w:w="919" w:type="dxa"/>
            <w:tcBorders>
              <w:left w:val="single" w:color="auto" w:sz="4" w:space="0"/>
              <w:right w:val="single" w:color="auto" w:sz="4" w:space="0"/>
            </w:tcBorders>
            <w:noWrap/>
            <w:vAlign w:val="center"/>
          </w:tcPr>
          <w:p>
            <w:pPr>
              <w:ind w:firstLine="42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jc w:val="left"/>
              <w:rPr>
                <w:rFonts w:ascii="宋体" w:hAnsi="宋体"/>
                <w:i/>
                <w:szCs w:val="21"/>
              </w:rPr>
            </w:pPr>
            <w:r>
              <w:rPr>
                <w:rFonts w:hint="eastAsia" w:ascii="宋体" w:hAnsi="宋体"/>
                <w:i/>
                <w:szCs w:val="21"/>
              </w:rPr>
              <w:t>分部分项工程</w:t>
            </w:r>
          </w:p>
        </w:tc>
        <w:tc>
          <w:tcPr>
            <w:tcW w:w="2835"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1.1</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1.2</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ind w:firstLine="422"/>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1.3</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szCs w:val="21"/>
              </w:rPr>
            </w:pP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2</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措施项目</w:t>
            </w: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2.1</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其中：安全文明施工费</w:t>
            </w: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其他项目</w:t>
            </w: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3.1</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其中：暂列金额</w:t>
            </w: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3.2</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其中：专业工程暂估价</w:t>
            </w: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3.3</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其中：计日工</w:t>
            </w: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3.4</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其中：总承包服务费</w:t>
            </w: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规费</w:t>
            </w:r>
          </w:p>
        </w:tc>
        <w:tc>
          <w:tcPr>
            <w:tcW w:w="2835" w:type="dxa"/>
            <w:tcBorders>
              <w:left w:val="single" w:color="auto" w:sz="4" w:space="0"/>
              <w:right w:val="single" w:color="auto" w:sz="4" w:space="0"/>
            </w:tcBorders>
            <w:noWrap/>
            <w:vAlign w:val="center"/>
          </w:tcPr>
          <w:p>
            <w:pPr>
              <w:ind w:firstLine="422"/>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w:t>
            </w: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rFonts w:ascii="宋体" w:hAnsi="宋体"/>
                <w:i/>
                <w:szCs w:val="21"/>
              </w:rPr>
            </w:pPr>
            <w:r>
              <w:rPr>
                <w:rFonts w:hint="eastAsia" w:ascii="宋体" w:hAnsi="宋体"/>
                <w:i/>
                <w:szCs w:val="21"/>
              </w:rPr>
              <w:t>税金</w:t>
            </w: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bottom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ind w:firstLine="420"/>
              <w:rPr>
                <w:rFonts w:ascii="黑体" w:eastAsia="黑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0"/>
              <w:rPr>
                <w:i/>
                <w:szCs w:val="21"/>
              </w:rPr>
            </w:pPr>
          </w:p>
        </w:tc>
        <w:tc>
          <w:tcPr>
            <w:tcW w:w="2835" w:type="dxa"/>
            <w:tcBorders>
              <w:left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bottom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2977" w:type="dxa"/>
            <w:tcBorders>
              <w:top w:val="single" w:color="auto" w:sz="4" w:space="0"/>
              <w:left w:val="single" w:color="auto" w:sz="4" w:space="0"/>
              <w:bottom w:val="single" w:color="auto" w:sz="4" w:space="0"/>
              <w:right w:val="single" w:color="auto" w:sz="4" w:space="0"/>
            </w:tcBorders>
            <w:noWrap/>
            <w:vAlign w:val="center"/>
          </w:tcPr>
          <w:p>
            <w:pPr>
              <w:ind w:firstLine="422"/>
              <w:rPr>
                <w:b/>
                <w:i/>
                <w:u w:val="single"/>
              </w:rPr>
            </w:pPr>
            <w:r>
              <w:rPr>
                <w:rFonts w:hint="eastAsia"/>
                <w:b/>
                <w:i/>
                <w:u w:val="single"/>
              </w:rPr>
              <w:t>以上</w:t>
            </w:r>
            <w:r>
              <w:rPr>
                <w:b/>
                <w:i/>
                <w:u w:val="single"/>
              </w:rPr>
              <w:t>仅</w:t>
            </w:r>
            <w:r>
              <w:rPr>
                <w:rFonts w:hint="eastAsia"/>
                <w:b/>
                <w:i/>
                <w:u w:val="single"/>
              </w:rPr>
              <w:t>示</w:t>
            </w:r>
            <w:r>
              <w:rPr>
                <w:b/>
                <w:i/>
                <w:u w:val="single"/>
              </w:rPr>
              <w:t>例</w:t>
            </w:r>
            <w:r>
              <w:rPr>
                <w:rFonts w:hint="eastAsia"/>
                <w:b/>
                <w:i/>
                <w:u w:val="single"/>
              </w:rPr>
              <w:t>如何填写，与投标内容无关</w:t>
            </w:r>
          </w:p>
        </w:tc>
        <w:tc>
          <w:tcPr>
            <w:tcW w:w="2835" w:type="dxa"/>
            <w:tcBorders>
              <w:left w:val="single" w:color="auto" w:sz="4" w:space="0"/>
              <w:right w:val="single" w:color="auto" w:sz="4" w:space="0"/>
            </w:tcBorders>
            <w:noWrap/>
            <w:vAlign w:val="center"/>
          </w:tcPr>
          <w:p>
            <w:pPr>
              <w:ind w:firstLine="422"/>
              <w:rPr>
                <w:b/>
                <w:i/>
                <w:u w:val="single"/>
              </w:rPr>
            </w:pPr>
            <w:r>
              <w:rPr>
                <w:rFonts w:hint="eastAsia"/>
                <w:b/>
                <w:i/>
                <w:u w:val="single"/>
              </w:rPr>
              <w:t>行数不够，可按本表格式自行添加</w:t>
            </w: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ind w:firstLine="420"/>
              <w:rPr>
                <w:i/>
                <w:u w:val="single"/>
              </w:rPr>
            </w:pPr>
          </w:p>
        </w:tc>
        <w:tc>
          <w:tcPr>
            <w:tcW w:w="919" w:type="dxa"/>
            <w:tcBorders>
              <w:left w:val="single" w:color="auto" w:sz="4" w:space="0"/>
              <w:bottom w:val="single" w:color="auto" w:sz="4" w:space="0"/>
              <w:right w:val="single" w:color="auto" w:sz="4" w:space="0"/>
            </w:tcBorders>
            <w:noWrap/>
            <w:vAlign w:val="center"/>
          </w:tcPr>
          <w:p>
            <w:pPr>
              <w:ind w:firstLine="420"/>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480" w:lineRule="auto"/>
              <w:ind w:firstLine="422"/>
              <w:rPr>
                <w:rFonts w:ascii="宋体" w:hAnsi="宋体" w:cs="宋体"/>
              </w:rPr>
            </w:pPr>
            <w:r>
              <w:rPr>
                <w:rFonts w:hint="eastAsia" w:ascii="宋体" w:hAnsi="宋体"/>
                <w:b/>
              </w:rPr>
              <w:t>总价</w:t>
            </w:r>
            <w:r>
              <w:rPr>
                <w:rFonts w:hint="eastAsia" w:ascii="宋体" w:hAnsi="宋体" w:cs="宋体"/>
                <w:b/>
              </w:rPr>
              <w:t>（人民币）：</w:t>
            </w:r>
            <w:r>
              <w:rPr>
                <w:rFonts w:hint="eastAsia" w:ascii="宋体" w:hAnsi="宋体" w:cs="宋体"/>
                <w:b/>
                <w:szCs w:val="21"/>
                <w:u w:val="single"/>
              </w:rPr>
              <w:t xml:space="preserve">                元（小写）</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p>
          <w:p>
            <w:pPr>
              <w:spacing w:line="360" w:lineRule="auto"/>
              <w:ind w:firstLine="420"/>
              <w:rPr>
                <w:rFonts w:ascii="宋体" w:hAnsi="宋体" w:cs="宋体"/>
              </w:rPr>
            </w:pPr>
            <w:r>
              <w:rPr>
                <w:rFonts w:hint="eastAsia" w:ascii="宋体" w:hAnsi="宋体" w:cs="宋体"/>
              </w:rPr>
              <w:t>投标人(盖单位章)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pPr>
            <w:r>
              <w:rPr>
                <w:rFonts w:hint="eastAsia"/>
              </w:rPr>
              <w:t>注：1.如果本表与报价一览表（报价表）内容不一致的，以报价一览表（报价表）内容为准。</w:t>
            </w:r>
          </w:p>
          <w:p>
            <w:pPr>
              <w:spacing w:line="360" w:lineRule="auto"/>
              <w:ind w:firstLine="840" w:firstLineChars="400"/>
            </w:pPr>
            <w:r>
              <w:rPr>
                <w:rFonts w:hint="eastAsia"/>
              </w:rPr>
              <w:t>2.如果不提供详细分项报价将视为没有实质性响应招标文件。</w:t>
            </w:r>
          </w:p>
          <w:p>
            <w:pPr>
              <w:spacing w:line="360" w:lineRule="auto"/>
              <w:ind w:firstLine="840" w:firstLineChars="400"/>
            </w:pPr>
            <w:r>
              <w:rPr>
                <w:rFonts w:hint="eastAsia"/>
              </w:rPr>
              <w:t>3.上述各项的详细分项报价，可以另页描述。</w:t>
            </w:r>
          </w:p>
          <w:p>
            <w:pPr>
              <w:spacing w:line="360" w:lineRule="auto"/>
              <w:ind w:firstLine="840" w:firstLineChars="400"/>
            </w:pPr>
            <w:r>
              <w:rPr>
                <w:rFonts w:hint="eastAsia"/>
              </w:rPr>
              <w:t>4.如果投标人认为需要，可以每种品目填写一份该表。</w:t>
            </w:r>
          </w:p>
          <w:p>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pPr>
        <w:pStyle w:val="23"/>
        <w:ind w:left="0" w:leftChars="0" w:firstLine="562"/>
        <w:rPr>
          <w:rFonts w:ascii="宋体" w:hAnsi="宋体" w:cs="宋体"/>
          <w:b/>
          <w:kern w:val="0"/>
          <w:sz w:val="28"/>
          <w:szCs w:val="28"/>
        </w:rPr>
      </w:pPr>
    </w:p>
    <w:p>
      <w:pPr>
        <w:keepNext/>
        <w:keepLines/>
        <w:shd w:val="clear" w:color="auto" w:fill="FFFFFF"/>
        <w:snapToGrid w:val="0"/>
        <w:spacing w:before="260" w:after="260" w:line="480" w:lineRule="auto"/>
        <w:ind w:firstLine="643"/>
        <w:jc w:val="center"/>
        <w:outlineLvl w:val="2"/>
        <w:rPr>
          <w:b/>
          <w:color w:val="000000"/>
          <w:sz w:val="32"/>
          <w:szCs w:val="20"/>
        </w:rPr>
      </w:pPr>
      <w:bookmarkStart w:id="235" w:name="_Toc11137"/>
      <w:bookmarkStart w:id="236" w:name="_Toc21271"/>
      <w:r>
        <w:rPr>
          <w:rFonts w:hint="eastAsia" w:ascii="新宋体" w:hAnsi="新宋体" w:eastAsia="新宋体"/>
          <w:b/>
          <w:color w:val="000000"/>
          <w:sz w:val="32"/>
          <w:szCs w:val="20"/>
        </w:rPr>
        <w:t>工程量清单</w:t>
      </w:r>
      <w:bookmarkEnd w:id="235"/>
      <w:bookmarkEnd w:id="236"/>
    </w:p>
    <w:p>
      <w:pPr>
        <w:spacing w:line="360" w:lineRule="auto"/>
        <w:ind w:firstLine="482" w:firstLineChars="200"/>
        <w:jc w:val="left"/>
        <w:rPr>
          <w:rFonts w:ascii="宋体" w:hAnsi="宋体" w:cs="宋体"/>
          <w:b/>
          <w:color w:val="000000"/>
          <w:sz w:val="36"/>
          <w:szCs w:val="28"/>
        </w:rPr>
      </w:pPr>
      <w:r>
        <w:rPr>
          <w:rFonts w:hint="eastAsia" w:ascii="宋体" w:hAnsi="宋体" w:cs="宋体"/>
          <w:b/>
          <w:color w:val="000000"/>
          <w:sz w:val="24"/>
          <w:szCs w:val="21"/>
          <w:u w:val="single"/>
        </w:rPr>
        <w:t>投标文件中须提供已标价工程量清单，供应商递交响应文件时须同时提供电子标书（U盘）一份（U盘中包含响应书面文件所有内容及已标价工程量清单电子文件，U盘表面加贴投标单位简称（建议单独装袋封装）。</w:t>
      </w:r>
    </w:p>
    <w:p>
      <w:pPr>
        <w:ind w:firstLine="420"/>
        <w:sectPr>
          <w:headerReference r:id="rId4" w:type="default"/>
          <w:footerReference r:id="rId5" w:type="default"/>
          <w:pgSz w:w="11906" w:h="16838"/>
          <w:pgMar w:top="1077" w:right="1077" w:bottom="1191" w:left="1304" w:header="680" w:footer="992" w:gutter="0"/>
          <w:cols w:space="720" w:num="1"/>
          <w:docGrid w:type="lines" w:linePitch="312" w:charSpace="0"/>
        </w:sectPr>
      </w:pPr>
    </w:p>
    <w:p>
      <w:pPr>
        <w:jc w:val="center"/>
        <w:rPr>
          <w:rFonts w:ascii="宋体" w:hAnsi="宋体" w:cs="宋体"/>
          <w:b/>
          <w:sz w:val="28"/>
          <w:szCs w:val="28"/>
        </w:rPr>
      </w:pPr>
      <w:bookmarkStart w:id="237" w:name="_Toc32518"/>
      <w:bookmarkStart w:id="238" w:name="_Toc145929028"/>
      <w:r>
        <w:rPr>
          <w:rFonts w:hint="eastAsia" w:ascii="宋体" w:hAnsi="宋体" w:cs="宋体"/>
          <w:b/>
          <w:color w:val="000000"/>
          <w:sz w:val="28"/>
          <w:szCs w:val="28"/>
        </w:rPr>
        <w:t>八、技术规格（采购需求）偏离表</w:t>
      </w:r>
    </w:p>
    <w:tbl>
      <w:tblPr>
        <w:tblStyle w:val="30"/>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center"/>
              <w:rPr>
                <w:rFonts w:ascii="宋体" w:hAnsi="宋体" w:cs="宋体"/>
                <w:color w:val="000000"/>
                <w:szCs w:val="21"/>
              </w:rPr>
            </w:pPr>
            <w:r>
              <w:rPr>
                <w:rFonts w:hint="eastAsia" w:ascii="宋体" w:hAnsi="宋体" w:cs="宋体"/>
                <w:color w:val="000000"/>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center"/>
              <w:rPr>
                <w:rFonts w:ascii="宋体" w:hAnsi="宋体" w:cs="宋体"/>
                <w:color w:val="000000"/>
                <w:szCs w:val="21"/>
              </w:rPr>
            </w:pPr>
            <w:r>
              <w:rPr>
                <w:rFonts w:hint="eastAsia" w:ascii="宋体" w:hAnsi="宋体" w:cs="宋体"/>
                <w:color w:val="000000"/>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Cs w:val="21"/>
              </w:rPr>
            </w:pPr>
            <w:r>
              <w:rPr>
                <w:rFonts w:hint="eastAsia" w:ascii="宋体" w:hAnsi="宋体"/>
                <w:color w:val="000000"/>
                <w:szCs w:val="21"/>
              </w:rPr>
              <w:t>序号</w:t>
            </w:r>
          </w:p>
        </w:tc>
        <w:tc>
          <w:tcPr>
            <w:tcW w:w="22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center"/>
              <w:rPr>
                <w:rFonts w:ascii="宋体" w:hAnsi="宋体"/>
                <w:color w:val="000000"/>
                <w:szCs w:val="21"/>
              </w:rPr>
            </w:pPr>
            <w:r>
              <w:rPr>
                <w:rFonts w:hint="eastAsia" w:ascii="宋体" w:hAnsi="宋体"/>
                <w:color w:val="000000"/>
                <w:szCs w:val="21"/>
              </w:rPr>
              <w:t>名称（品目）</w:t>
            </w:r>
          </w:p>
        </w:tc>
        <w:tc>
          <w:tcPr>
            <w:tcW w:w="256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center"/>
              <w:rPr>
                <w:rFonts w:ascii="宋体" w:hAnsi="宋体"/>
                <w:color w:val="000000"/>
                <w:szCs w:val="21"/>
              </w:rPr>
            </w:pPr>
            <w:r>
              <w:rPr>
                <w:rFonts w:hint="eastAsia" w:ascii="宋体" w:hAnsi="宋体"/>
                <w:color w:val="000000"/>
                <w:szCs w:val="21"/>
              </w:rPr>
              <w:t>采购文件要求</w:t>
            </w:r>
          </w:p>
        </w:tc>
        <w:tc>
          <w:tcPr>
            <w:tcW w:w="236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center"/>
              <w:rPr>
                <w:rFonts w:ascii="宋体" w:hAnsi="宋体"/>
                <w:color w:val="000000"/>
                <w:szCs w:val="21"/>
              </w:rPr>
            </w:pPr>
            <w:r>
              <w:rPr>
                <w:rFonts w:hint="eastAsia" w:ascii="宋体" w:hAnsi="宋体"/>
                <w:color w:val="000000"/>
                <w:szCs w:val="21"/>
              </w:rPr>
              <w:t>供应商响应（承诺）</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i/>
                <w:color w:val="000000"/>
                <w:u w:val="single"/>
              </w:rPr>
            </w:pPr>
            <w:r>
              <w:rPr>
                <w:rFonts w:hint="eastAsia"/>
                <w:i/>
                <w:color w:val="000000"/>
                <w:u w:val="single"/>
              </w:rPr>
              <w:t>例：“</w:t>
            </w:r>
            <w:r>
              <w:rPr>
                <w:i/>
                <w:color w:val="000000"/>
                <w:u w:val="single"/>
              </w:rPr>
              <w:t>服务方式</w:t>
            </w:r>
            <w:r>
              <w:rPr>
                <w:rFonts w:hint="eastAsia"/>
                <w:i/>
                <w:color w:val="000000"/>
                <w:u w:val="single"/>
              </w:rPr>
              <w:t>”</w:t>
            </w:r>
          </w:p>
          <w:p>
            <w:pPr>
              <w:ind w:firstLine="420"/>
              <w:rPr>
                <w:i/>
                <w:color w:val="000000"/>
                <w:u w:val="single"/>
              </w:rPr>
            </w:pPr>
            <w:r>
              <w:rPr>
                <w:i/>
                <w:color w:val="000000"/>
                <w:u w:val="single"/>
              </w:rPr>
              <w:t>（注：仅</w:t>
            </w:r>
            <w:r>
              <w:rPr>
                <w:rFonts w:hint="eastAsia"/>
                <w:i/>
                <w:color w:val="000000"/>
                <w:u w:val="single"/>
              </w:rPr>
              <w:t>示</w:t>
            </w:r>
            <w:r>
              <w:rPr>
                <w:i/>
                <w:color w:val="000000"/>
                <w:u w:val="single"/>
              </w:rPr>
              <w:t>例</w:t>
            </w:r>
            <w:r>
              <w:rPr>
                <w:rFonts w:hint="eastAsia"/>
                <w:i/>
                <w:color w:val="000000"/>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i/>
                <w:color w:val="000000"/>
                <w:u w:val="single"/>
              </w:rPr>
            </w:pPr>
            <w:r>
              <w:rPr>
                <w:rFonts w:hint="eastAsia"/>
                <w:i/>
                <w:color w:val="000000"/>
                <w:u w:val="single"/>
              </w:rPr>
              <w:t>例：“须提供驻场服务”</w:t>
            </w: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i/>
                <w:color w:val="000000"/>
                <w:u w:val="single"/>
              </w:rPr>
            </w:pPr>
            <w:r>
              <w:rPr>
                <w:rFonts w:hint="eastAsia"/>
                <w:i/>
                <w:color w:val="000000"/>
                <w:u w:val="single"/>
              </w:rPr>
              <w:t>例1：“提供驻场服务人中3名……”；</w:t>
            </w:r>
          </w:p>
          <w:p>
            <w:pPr>
              <w:ind w:firstLine="420"/>
              <w:rPr>
                <w:i/>
                <w:color w:val="000000"/>
                <w:u w:val="single"/>
              </w:rPr>
            </w:pPr>
            <w:r>
              <w:rPr>
                <w:rFonts w:hint="eastAsia"/>
                <w:i/>
                <w:color w:val="000000"/>
                <w:u w:val="single"/>
              </w:rPr>
              <w:t>例2：“详见投标文件第55页”</w:t>
            </w: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jc w:val="center"/>
              <w:rPr>
                <w:i/>
                <w:color w:val="000000"/>
                <w:u w:val="single"/>
              </w:rPr>
            </w:pPr>
            <w:r>
              <w:rPr>
                <w:i/>
                <w:color w:val="000000"/>
                <w:u w:val="single"/>
              </w:rPr>
              <w:t>满足/不满足/部分满足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2"/>
              <w:rPr>
                <w:b/>
                <w:i/>
                <w:color w:val="000000"/>
                <w:u w:val="single"/>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2"/>
              <w:rPr>
                <w:b/>
                <w:i/>
                <w:color w:val="000000"/>
                <w:u w:val="singl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i/>
                <w:color w:val="000000"/>
                <w:u w:val="single"/>
              </w:rPr>
            </w:pPr>
            <w:r>
              <w:rPr>
                <w:rFonts w:hint="eastAsia"/>
                <w:i/>
                <w:color w:val="000000"/>
                <w:u w:val="single"/>
              </w:rPr>
              <w:t>可另页详述（应答），</w:t>
            </w:r>
          </w:p>
          <w:p>
            <w:pPr>
              <w:ind w:firstLine="420"/>
              <w:rPr>
                <w:b/>
                <w:i/>
                <w:color w:val="000000"/>
                <w:u w:val="single"/>
              </w:rPr>
            </w:pPr>
            <w:r>
              <w:rPr>
                <w:rFonts w:hint="eastAsia"/>
                <w:i/>
                <w:color w:val="000000"/>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2"/>
              <w:rPr>
                <w:b/>
                <w:i/>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ind w:firstLine="42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宋体" w:hAnsi="宋体"/>
                <w:color w:val="000000"/>
                <w:szCs w:val="21"/>
              </w:rPr>
            </w:pPr>
            <w:r>
              <w:rPr>
                <w:rFonts w:ascii="宋体" w:hAnsi="宋体"/>
                <w:color w:val="000000"/>
                <w:szCs w:val="21"/>
              </w:rPr>
              <w:t>我公司确认，除以上“偏离说明”栏中列明的偏差外，我公司无条件接受采购文件规定的所有技术规格</w:t>
            </w:r>
            <w:r>
              <w:rPr>
                <w:rFonts w:hint="eastAsia" w:ascii="宋体" w:hAnsi="宋体"/>
                <w:color w:val="000000"/>
                <w:szCs w:val="21"/>
              </w:rPr>
              <w:t>（服务标准等）</w:t>
            </w:r>
            <w:r>
              <w:rPr>
                <w:rFonts w:ascii="宋体" w:hAnsi="宋体"/>
                <w:color w:val="000000"/>
                <w:szCs w:val="21"/>
              </w:rPr>
              <w:t>。</w:t>
            </w:r>
          </w:p>
          <w:p>
            <w:pPr>
              <w:spacing w:line="360" w:lineRule="auto"/>
              <w:ind w:firstLine="422"/>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pPr>
              <w:spacing w:line="360" w:lineRule="auto"/>
              <w:ind w:firstLine="422"/>
              <w:rPr>
                <w:rFonts w:ascii="宋体" w:hAnsi="宋体" w:cs="宋体"/>
                <w:color w:val="000000"/>
                <w:szCs w:val="21"/>
              </w:rPr>
            </w:pPr>
            <w:r>
              <w:rPr>
                <w:rFonts w:hint="eastAsia" w:ascii="宋体" w:hAnsi="宋体"/>
                <w:b/>
                <w:color w:val="000000"/>
                <w:szCs w:val="21"/>
                <w:u w:val="single"/>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olor w:val="000000"/>
              </w:rPr>
            </w:pPr>
            <w:r>
              <w:rPr>
                <w:rFonts w:hint="eastAsia" w:ascii="宋体" w:hAnsi="宋体"/>
                <w:color w:val="000000"/>
              </w:rPr>
              <w:t>注：</w:t>
            </w:r>
            <w:r>
              <w:rPr>
                <w:rFonts w:ascii="宋体" w:hAnsi="宋体"/>
                <w:color w:val="000000"/>
              </w:rPr>
              <w:t>1.供应商需按采购文件中对</w:t>
            </w:r>
            <w:r>
              <w:rPr>
                <w:rFonts w:hint="eastAsia" w:ascii="宋体" w:hAnsi="宋体"/>
                <w:color w:val="000000"/>
              </w:rPr>
              <w:t>技术规格（采购需求）</w:t>
            </w:r>
            <w:r>
              <w:rPr>
                <w:rFonts w:ascii="宋体" w:hAnsi="宋体"/>
                <w:color w:val="000000"/>
              </w:rPr>
              <w:t>进行应答</w:t>
            </w:r>
            <w:r>
              <w:rPr>
                <w:rFonts w:hint="eastAsia" w:ascii="宋体" w:hAnsi="宋体"/>
                <w:color w:val="000000"/>
              </w:rPr>
              <w:t>（</w:t>
            </w:r>
            <w:r>
              <w:rPr>
                <w:rFonts w:ascii="宋体" w:hAnsi="宋体"/>
                <w:color w:val="000000"/>
              </w:rPr>
              <w:t>详细描述如何满足该需求</w:t>
            </w:r>
            <w:r>
              <w:rPr>
                <w:rFonts w:hint="eastAsia" w:ascii="宋体" w:hAnsi="宋体"/>
                <w:color w:val="000000"/>
              </w:rPr>
              <w:t>）</w:t>
            </w:r>
            <w:r>
              <w:rPr>
                <w:rFonts w:ascii="宋体" w:hAnsi="宋体"/>
                <w:color w:val="000000"/>
              </w:rPr>
              <w:t>。</w:t>
            </w:r>
            <w:r>
              <w:rPr>
                <w:rFonts w:hint="eastAsia" w:ascii="宋体" w:hAnsi="宋体"/>
                <w:color w:val="000000"/>
              </w:rPr>
              <w:t>如本表表格填写不便的，可以另页</w:t>
            </w:r>
            <w:r>
              <w:rPr>
                <w:rFonts w:ascii="宋体" w:hAnsi="宋体"/>
                <w:color w:val="000000"/>
              </w:rPr>
              <w:t>详述</w:t>
            </w:r>
            <w:r>
              <w:rPr>
                <w:rFonts w:hint="eastAsia" w:ascii="宋体" w:hAnsi="宋体"/>
                <w:color w:val="000000"/>
              </w:rPr>
              <w:t>（</w:t>
            </w:r>
            <w:r>
              <w:rPr>
                <w:rFonts w:ascii="宋体" w:hAnsi="宋体"/>
                <w:color w:val="000000"/>
              </w:rPr>
              <w:t>应答</w:t>
            </w:r>
            <w:r>
              <w:rPr>
                <w:rFonts w:hint="eastAsia" w:ascii="宋体" w:hAnsi="宋体"/>
                <w:color w:val="000000"/>
              </w:rPr>
              <w:t>）</w:t>
            </w:r>
            <w:r>
              <w:rPr>
                <w:rFonts w:ascii="宋体" w:hAnsi="宋体"/>
                <w:color w:val="000000"/>
              </w:rPr>
              <w:t>，但必须给出确切的位置索引</w:t>
            </w:r>
            <w:r>
              <w:rPr>
                <w:rFonts w:hint="eastAsia" w:ascii="宋体" w:hAnsi="宋体"/>
                <w:color w:val="000000"/>
              </w:rPr>
              <w:t>（标注具体内容的所在页码）</w:t>
            </w:r>
            <w:r>
              <w:rPr>
                <w:rFonts w:ascii="宋体" w:hAnsi="宋体"/>
                <w:color w:val="000000"/>
              </w:rPr>
              <w:t>。</w:t>
            </w:r>
          </w:p>
          <w:p>
            <w:pPr>
              <w:ind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用“满足/不满足/部分满足”响应来表明该需求是否被满足，不得使用“明白”、“理解”等词语。</w:t>
            </w:r>
            <w:r>
              <w:rPr>
                <w:rFonts w:hint="eastAsia" w:ascii="宋体" w:hAnsi="宋体"/>
                <w:color w:val="000000"/>
              </w:rPr>
              <w:t>如</w:t>
            </w:r>
            <w:r>
              <w:rPr>
                <w:rFonts w:ascii="宋体" w:hAnsi="宋体"/>
                <w:color w:val="000000"/>
              </w:rPr>
              <w:t>与</w:t>
            </w:r>
            <w:r>
              <w:rPr>
                <w:rFonts w:hint="eastAsia" w:ascii="宋体" w:hAnsi="宋体"/>
                <w:color w:val="000000"/>
              </w:rPr>
              <w:t>采购</w:t>
            </w:r>
            <w:r>
              <w:rPr>
                <w:rFonts w:ascii="宋体" w:hAnsi="宋体"/>
                <w:color w:val="000000"/>
              </w:rPr>
              <w:t>需求之间有偏差时必须用“部分满足”响应来表明该需求未被完全满足的情况，并用确切的描述解释如何规避该偏差。</w:t>
            </w:r>
            <w:r>
              <w:rPr>
                <w:rFonts w:hint="eastAsia" w:ascii="宋体" w:hAnsi="宋体"/>
                <w:color w:val="000000"/>
              </w:rPr>
              <w:t>如</w:t>
            </w:r>
            <w:r>
              <w:rPr>
                <w:rFonts w:ascii="宋体" w:hAnsi="宋体"/>
                <w:color w:val="000000"/>
              </w:rPr>
              <w:t>不能实现</w:t>
            </w:r>
            <w:r>
              <w:rPr>
                <w:rFonts w:hint="eastAsia" w:ascii="宋体" w:hAnsi="宋体"/>
                <w:color w:val="000000"/>
              </w:rPr>
              <w:t>采购</w:t>
            </w:r>
            <w:r>
              <w:rPr>
                <w:rFonts w:ascii="宋体" w:hAnsi="宋体"/>
                <w:color w:val="000000"/>
              </w:rPr>
              <w:t>需求时必须用“不满足”来响应。</w:t>
            </w:r>
          </w:p>
          <w:p>
            <w:pPr>
              <w:ind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szCs w:val="21"/>
              </w:rPr>
              <w:t>供应商可根据其投标内容进一步细化上述表格，并可增添其它表格或说明以便进一步明确投标内容。</w:t>
            </w:r>
          </w:p>
        </w:tc>
      </w:tr>
      <w:bookmarkEnd w:id="237"/>
      <w:bookmarkEnd w:id="238"/>
    </w:tbl>
    <w:p>
      <w:pPr>
        <w:spacing w:line="360" w:lineRule="auto"/>
        <w:ind w:firstLine="562"/>
        <w:jc w:val="center"/>
        <w:outlineLvl w:val="1"/>
        <w:rPr>
          <w:rFonts w:ascii="宋体" w:hAnsi="宋体" w:cs="宋体"/>
          <w:b/>
          <w:color w:val="000000"/>
          <w:sz w:val="28"/>
          <w:szCs w:val="28"/>
        </w:rPr>
      </w:pPr>
      <w:r>
        <w:rPr>
          <w:rFonts w:hint="eastAsia" w:ascii="宋体" w:hAnsi="宋体" w:cs="宋体"/>
          <w:b/>
          <w:color w:val="000000"/>
          <w:sz w:val="28"/>
          <w:szCs w:val="28"/>
        </w:rPr>
        <w:t>九、拟投入本项目人员一览表</w:t>
      </w:r>
    </w:p>
    <w:tbl>
      <w:tblPr>
        <w:tblStyle w:val="30"/>
        <w:tblW w:w="0" w:type="auto"/>
        <w:jc w:val="center"/>
        <w:tblLayout w:type="fixed"/>
        <w:tblCellMar>
          <w:top w:w="0" w:type="dxa"/>
          <w:left w:w="0" w:type="dxa"/>
          <w:bottom w:w="0" w:type="dxa"/>
          <w:right w:w="0" w:type="dxa"/>
        </w:tblCellMar>
      </w:tblPr>
      <w:tblGrid>
        <w:gridCol w:w="902"/>
        <w:gridCol w:w="902"/>
        <w:gridCol w:w="902"/>
        <w:gridCol w:w="902"/>
        <w:gridCol w:w="1047"/>
        <w:gridCol w:w="898"/>
        <w:gridCol w:w="973"/>
        <w:gridCol w:w="729"/>
        <w:gridCol w:w="805"/>
      </w:tblGrid>
      <w:tr>
        <w:tblPrEx>
          <w:tblCellMar>
            <w:top w:w="0" w:type="dxa"/>
            <w:left w:w="0" w:type="dxa"/>
            <w:bottom w:w="0" w:type="dxa"/>
            <w:right w:w="0" w:type="dxa"/>
          </w:tblCellMar>
        </w:tblPrEx>
        <w:trPr>
          <w:trHeight w:val="536"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职务</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姓名</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职称</w:t>
            </w:r>
          </w:p>
        </w:tc>
        <w:tc>
          <w:tcPr>
            <w:tcW w:w="902" w:type="dxa"/>
            <w:vMerge w:val="restart"/>
            <w:tcBorders>
              <w:top w:val="single" w:color="000000" w:sz="4" w:space="0"/>
              <w:left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年龄</w:t>
            </w:r>
          </w:p>
        </w:tc>
        <w:tc>
          <w:tcPr>
            <w:tcW w:w="3647" w:type="dxa"/>
            <w:gridSpan w:val="4"/>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426"/>
              <w:jc w:val="center"/>
              <w:rPr>
                <w:rFonts w:ascii="宋体" w:hAnsi="宋体" w:cs="宋体"/>
                <w:b/>
                <w:color w:val="000000"/>
                <w:spacing w:val="1"/>
                <w:kern w:val="0"/>
                <w:szCs w:val="21"/>
              </w:rPr>
            </w:pPr>
            <w:r>
              <w:rPr>
                <w:rFonts w:hint="eastAsia" w:ascii="宋体" w:hAnsi="宋体" w:cs="宋体"/>
                <w:b/>
                <w:color w:val="000000"/>
                <w:spacing w:val="1"/>
                <w:kern w:val="0"/>
                <w:szCs w:val="21"/>
              </w:rPr>
              <w:t>执业或职业资格证明</w:t>
            </w:r>
          </w:p>
        </w:tc>
        <w:tc>
          <w:tcPr>
            <w:tcW w:w="805"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备注</w:t>
            </w:r>
          </w:p>
        </w:tc>
      </w:tr>
      <w:tr>
        <w:tblPrEx>
          <w:tblCellMar>
            <w:top w:w="0" w:type="dxa"/>
            <w:left w:w="0" w:type="dxa"/>
            <w:bottom w:w="0" w:type="dxa"/>
            <w:right w:w="0" w:type="dxa"/>
          </w:tblCellMar>
        </w:tblPrEx>
        <w:trPr>
          <w:trHeight w:val="64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left w:val="single" w:color="000000" w:sz="4" w:space="0"/>
              <w:bottom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证书名称</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级别</w:t>
            </w: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9"/>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证号</w:t>
            </w: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专业</w:t>
            </w:r>
          </w:p>
        </w:tc>
        <w:tc>
          <w:tcPr>
            <w:tcW w:w="805" w:type="dxa"/>
            <w:vMerge w:val="continue"/>
            <w:tcBorders>
              <w:left w:val="single" w:color="000000" w:sz="4" w:space="0"/>
              <w:bottom w:val="single" w:color="000000" w:sz="4" w:space="0"/>
              <w:right w:val="single" w:color="000000" w:sz="4" w:space="0"/>
            </w:tcBorders>
            <w:vAlign w:val="center"/>
          </w:tcPr>
          <w:p>
            <w:pPr>
              <w:autoSpaceDE w:val="0"/>
              <w:autoSpaceDN w:val="0"/>
              <w:adjustRightInd w:val="0"/>
              <w:ind w:right="97" w:firstLine="60" w:firstLineChars="28"/>
              <w:jc w:val="center"/>
              <w:rPr>
                <w:rFonts w:ascii="宋体" w:hAnsi="宋体" w:cs="宋体"/>
                <w:b/>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4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bl>
    <w:p>
      <w:pPr>
        <w:spacing w:line="360" w:lineRule="auto"/>
        <w:ind w:firstLine="1260" w:firstLineChars="600"/>
        <w:jc w:val="left"/>
        <w:rPr>
          <w:rFonts w:ascii="宋体" w:hAnsi="宋体" w:cs="宋体"/>
          <w:color w:val="000000"/>
          <w:szCs w:val="21"/>
        </w:rPr>
      </w:pPr>
      <w:r>
        <w:rPr>
          <w:rFonts w:hint="eastAsia" w:ascii="宋体" w:hAnsi="宋体" w:cs="宋体"/>
          <w:color w:val="000000"/>
          <w:szCs w:val="21"/>
        </w:rPr>
        <w:t>注：后附拟投入本项目人员相关材料复印件。</w:t>
      </w:r>
    </w:p>
    <w:p>
      <w:pPr>
        <w:autoSpaceDE w:val="0"/>
        <w:autoSpaceDN w:val="0"/>
        <w:adjustRightInd w:val="0"/>
        <w:spacing w:line="360" w:lineRule="auto"/>
        <w:ind w:firstLine="420"/>
        <w:jc w:val="left"/>
        <w:rPr>
          <w:rFonts w:ascii="宋体" w:hAnsi="宋体" w:cs="宋体"/>
          <w:color w:val="000000"/>
          <w:kern w:val="0"/>
          <w:szCs w:val="21"/>
        </w:rPr>
      </w:pPr>
    </w:p>
    <w:p>
      <w:pPr>
        <w:autoSpaceDE w:val="0"/>
        <w:autoSpaceDN w:val="0"/>
        <w:adjustRightInd w:val="0"/>
        <w:spacing w:line="360" w:lineRule="auto"/>
        <w:ind w:firstLine="420"/>
        <w:jc w:val="left"/>
        <w:rPr>
          <w:rFonts w:ascii="宋体" w:hAnsi="宋体" w:cs="宋体"/>
          <w:color w:val="000000"/>
          <w:kern w:val="0"/>
          <w:szCs w:val="21"/>
        </w:rPr>
      </w:pPr>
    </w:p>
    <w:p>
      <w:pPr>
        <w:spacing w:line="360" w:lineRule="auto"/>
        <w:ind w:left="2520" w:leftChars="1200" w:firstLine="420"/>
        <w:rPr>
          <w:rFonts w:ascii="宋体" w:hAnsi="宋体" w:cs="宋体"/>
          <w:color w:val="000000"/>
          <w:szCs w:val="21"/>
        </w:rPr>
      </w:pPr>
      <w:r>
        <w:rPr>
          <w:rFonts w:hint="eastAsia" w:ascii="宋体" w:hAnsi="宋体" w:cs="宋体"/>
          <w:color w:val="000000"/>
          <w:szCs w:val="21"/>
        </w:rPr>
        <w:t>供应商名称：（加盖单位公章）</w:t>
      </w:r>
    </w:p>
    <w:p>
      <w:pPr>
        <w:spacing w:line="360" w:lineRule="auto"/>
        <w:ind w:left="2520" w:leftChars="1200" w:firstLine="420"/>
        <w:rPr>
          <w:rFonts w:ascii="宋体" w:hAnsi="宋体" w:cs="宋体"/>
          <w:color w:val="000000"/>
          <w:kern w:val="0"/>
          <w:szCs w:val="21"/>
        </w:rPr>
      </w:pPr>
      <w:r>
        <w:rPr>
          <w:rFonts w:hint="eastAsia" w:ascii="宋体" w:hAnsi="宋体" w:cs="宋体"/>
          <w:color w:val="000000"/>
          <w:szCs w:val="21"/>
        </w:rPr>
        <w:t>法定代表人或其委托代理人：（签字或盖章）</w:t>
      </w:r>
    </w:p>
    <w:p>
      <w:pPr>
        <w:autoSpaceDE w:val="0"/>
        <w:autoSpaceDN w:val="0"/>
        <w:adjustRightInd w:val="0"/>
        <w:spacing w:line="360" w:lineRule="auto"/>
        <w:ind w:left="2520" w:leftChars="1200" w:right="481" w:rightChars="229" w:firstLine="3780" w:firstLineChars="1800"/>
        <w:rPr>
          <w:rFonts w:ascii="宋体" w:hAnsi="宋体" w:cs="宋体"/>
          <w:color w:val="000000"/>
          <w:kern w:val="0"/>
          <w:szCs w:val="21"/>
        </w:rPr>
      </w:pPr>
      <w:r>
        <w:rPr>
          <w:rFonts w:hint="eastAsia" w:ascii="宋体" w:hAnsi="宋体" w:cs="宋体"/>
          <w:color w:val="000000"/>
          <w:kern w:val="0"/>
          <w:szCs w:val="21"/>
        </w:rPr>
        <w:t>日    期：年月日</w:t>
      </w:r>
    </w:p>
    <w:p>
      <w:pPr>
        <w:pStyle w:val="5"/>
        <w:ind w:firstLine="643"/>
        <w:jc w:val="center"/>
        <w:rPr>
          <w:sz w:val="24"/>
        </w:rPr>
      </w:pPr>
      <w:bookmarkStart w:id="239" w:name="_Toc18588"/>
      <w:bookmarkStart w:id="240" w:name="_Toc21846"/>
      <w:r>
        <w:rPr>
          <w:rFonts w:hint="eastAsia"/>
        </w:rPr>
        <w:t>投标人基本情况表</w:t>
      </w:r>
      <w:bookmarkEnd w:id="239"/>
      <w:bookmarkEnd w:id="240"/>
    </w:p>
    <w:tbl>
      <w:tblPr>
        <w:tblStyle w:val="30"/>
        <w:tblW w:w="0" w:type="auto"/>
        <w:jc w:val="center"/>
        <w:tblLayout w:type="fixed"/>
        <w:tblCellMar>
          <w:top w:w="0" w:type="dxa"/>
          <w:left w:w="0" w:type="dxa"/>
          <w:bottom w:w="0" w:type="dxa"/>
          <w:right w:w="0" w:type="dxa"/>
        </w:tblCellMar>
      </w:tblPr>
      <w:tblGrid>
        <w:gridCol w:w="1485"/>
        <w:gridCol w:w="900"/>
        <w:gridCol w:w="1021"/>
        <w:gridCol w:w="993"/>
        <w:gridCol w:w="285"/>
        <w:gridCol w:w="195"/>
        <w:gridCol w:w="1246"/>
        <w:gridCol w:w="260"/>
        <w:gridCol w:w="709"/>
        <w:gridCol w:w="1416"/>
      </w:tblGrid>
      <w:tr>
        <w:tblPrEx>
          <w:tblCellMar>
            <w:top w:w="0" w:type="dxa"/>
            <w:left w:w="0" w:type="dxa"/>
            <w:bottom w:w="0" w:type="dxa"/>
            <w:right w:w="0" w:type="dxa"/>
          </w:tblCellMar>
        </w:tblPrEx>
        <w:trPr>
          <w:trHeight w:val="567" w:hRule="atLeast"/>
          <w:jc w:val="center"/>
        </w:trPr>
        <w:tc>
          <w:tcPr>
            <w:tcW w:w="14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投标人名称</w:t>
            </w:r>
          </w:p>
        </w:tc>
        <w:tc>
          <w:tcPr>
            <w:tcW w:w="7025" w:type="dxa"/>
            <w:gridSpan w:val="9"/>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注册地址</w:t>
            </w:r>
          </w:p>
        </w:tc>
        <w:tc>
          <w:tcPr>
            <w:tcW w:w="3394"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邮政编码</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联系方式</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联系人</w:t>
            </w:r>
          </w:p>
        </w:tc>
        <w:tc>
          <w:tcPr>
            <w:tcW w:w="2494"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 话</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vMerge w:val="continue"/>
            <w:tcBorders>
              <w:top w:val="nil"/>
              <w:left w:val="single" w:color="auto" w:sz="8" w:space="0"/>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传 真</w:t>
            </w:r>
          </w:p>
        </w:tc>
        <w:tc>
          <w:tcPr>
            <w:tcW w:w="2494"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网 址</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组织结构</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法定代表人</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姓名</w:t>
            </w: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127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技术职称</w:t>
            </w:r>
          </w:p>
        </w:tc>
        <w:tc>
          <w:tcPr>
            <w:tcW w:w="1701"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电话</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技术负责人</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姓名</w:t>
            </w: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127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技术职称</w:t>
            </w:r>
          </w:p>
        </w:tc>
        <w:tc>
          <w:tcPr>
            <w:tcW w:w="1701"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电话</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成立时间</w:t>
            </w:r>
          </w:p>
        </w:tc>
        <w:tc>
          <w:tcPr>
            <w:tcW w:w="192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5104"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jc w:val="center"/>
              <w:rPr>
                <w:rFonts w:ascii="宋体" w:hAnsi="宋体" w:cs="宋体"/>
                <w:kern w:val="0"/>
                <w:szCs w:val="21"/>
              </w:rPr>
            </w:pPr>
            <w:r>
              <w:rPr>
                <w:rFonts w:hint="eastAsia" w:ascii="宋体" w:hAnsi="宋体" w:cs="宋体"/>
                <w:kern w:val="0"/>
                <w:szCs w:val="21"/>
              </w:rPr>
              <w:t>员工总人数：</w:t>
            </w: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企业资质等级</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c>
          <w:tcPr>
            <w:tcW w:w="993"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其中</w:t>
            </w: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项目经理</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营业执照号</w:t>
            </w:r>
          </w:p>
        </w:tc>
        <w:tc>
          <w:tcPr>
            <w:tcW w:w="900" w:type="dxa"/>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高级职称人员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注册资金</w:t>
            </w:r>
          </w:p>
        </w:tc>
        <w:tc>
          <w:tcPr>
            <w:tcW w:w="900" w:type="dxa"/>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中级职称人员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开户银行</w:t>
            </w:r>
          </w:p>
        </w:tc>
        <w:tc>
          <w:tcPr>
            <w:tcW w:w="900" w:type="dxa"/>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初级职称人员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账号</w:t>
            </w:r>
          </w:p>
        </w:tc>
        <w:tc>
          <w:tcPr>
            <w:tcW w:w="900" w:type="dxa"/>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ind w:firstLine="420"/>
              <w:jc w:val="center"/>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 工</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2172"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经营范围</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备注</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center"/>
              <w:rPr>
                <w:rFonts w:ascii="宋体" w:hAnsi="宋体" w:cs="宋体"/>
                <w:kern w:val="0"/>
                <w:szCs w:val="21"/>
              </w:rPr>
            </w:pPr>
          </w:p>
        </w:tc>
      </w:tr>
    </w:tbl>
    <w:p>
      <w:pPr>
        <w:widowControl/>
        <w:shd w:val="clear" w:color="auto" w:fill="FFFFFF"/>
        <w:snapToGrid w:val="0"/>
        <w:spacing w:before="100" w:beforeAutospacing="1" w:after="100" w:afterAutospacing="1" w:line="360" w:lineRule="auto"/>
        <w:ind w:firstLine="562"/>
        <w:rPr>
          <w:rFonts w:ascii="新宋体" w:hAnsi="新宋体" w:eastAsia="新宋体" w:cs="宋体"/>
          <w:b/>
          <w:bCs/>
          <w:kern w:val="0"/>
          <w:sz w:val="28"/>
          <w:szCs w:val="28"/>
        </w:rPr>
      </w:pPr>
    </w:p>
    <w:p>
      <w:bookmarkStart w:id="241" w:name="_Toc25342"/>
      <w:bookmarkStart w:id="242" w:name="_Toc18427"/>
    </w:p>
    <w:p>
      <w:pPr>
        <w:pStyle w:val="5"/>
        <w:ind w:firstLine="643"/>
        <w:jc w:val="center"/>
      </w:pPr>
      <w:r>
        <w:rPr>
          <w:rFonts w:hint="eastAsia"/>
        </w:rPr>
        <w:t>项目经理简历表</w:t>
      </w:r>
      <w:bookmarkEnd w:id="241"/>
      <w:bookmarkEnd w:id="242"/>
    </w:p>
    <w:tbl>
      <w:tblPr>
        <w:tblStyle w:val="30"/>
        <w:tblW w:w="0" w:type="auto"/>
        <w:jc w:val="center"/>
        <w:tblLayout w:type="fixed"/>
        <w:tblCellMar>
          <w:top w:w="0" w:type="dxa"/>
          <w:left w:w="0" w:type="dxa"/>
          <w:bottom w:w="0" w:type="dxa"/>
          <w:right w:w="0" w:type="dxa"/>
        </w:tblCellMar>
      </w:tblPr>
      <w:tblGrid>
        <w:gridCol w:w="1081"/>
        <w:gridCol w:w="1023"/>
        <w:gridCol w:w="1124"/>
        <w:gridCol w:w="1263"/>
        <w:gridCol w:w="1822"/>
        <w:gridCol w:w="2101"/>
      </w:tblGrid>
      <w:tr>
        <w:tblPrEx>
          <w:tblCellMar>
            <w:top w:w="0" w:type="dxa"/>
            <w:left w:w="0" w:type="dxa"/>
            <w:bottom w:w="0" w:type="dxa"/>
            <w:right w:w="0" w:type="dxa"/>
          </w:tblCellMar>
        </w:tblPrEx>
        <w:trPr>
          <w:trHeight w:val="454" w:hRule="atLeast"/>
          <w:jc w:val="center"/>
        </w:trPr>
        <w:tc>
          <w:tcPr>
            <w:tcW w:w="10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210" w:firstLineChars="100"/>
              <w:rPr>
                <w:rFonts w:ascii="宋体" w:hAnsi="宋体" w:cs="宋体"/>
                <w:kern w:val="0"/>
                <w:szCs w:val="21"/>
              </w:rPr>
            </w:pPr>
            <w:r>
              <w:rPr>
                <w:rFonts w:hint="eastAsia" w:ascii="新宋体" w:hAnsi="新宋体" w:eastAsia="新宋体" w:cs="宋体"/>
                <w:kern w:val="0"/>
                <w:szCs w:val="21"/>
              </w:rPr>
              <w:t>姓 名</w:t>
            </w:r>
          </w:p>
        </w:tc>
        <w:tc>
          <w:tcPr>
            <w:tcW w:w="10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12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210" w:firstLineChars="100"/>
              <w:rPr>
                <w:rFonts w:ascii="宋体" w:hAnsi="宋体" w:cs="宋体"/>
                <w:kern w:val="0"/>
                <w:szCs w:val="21"/>
              </w:rPr>
            </w:pPr>
            <w:r>
              <w:rPr>
                <w:rFonts w:hint="eastAsia" w:ascii="新宋体" w:hAnsi="新宋体" w:eastAsia="新宋体" w:cs="宋体"/>
                <w:kern w:val="0"/>
                <w:szCs w:val="21"/>
              </w:rPr>
              <w:t>年 龄</w:t>
            </w:r>
          </w:p>
        </w:tc>
        <w:tc>
          <w:tcPr>
            <w:tcW w:w="126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82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学历</w:t>
            </w:r>
          </w:p>
        </w:tc>
        <w:tc>
          <w:tcPr>
            <w:tcW w:w="210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210" w:firstLineChars="100"/>
              <w:rPr>
                <w:rFonts w:ascii="宋体" w:hAnsi="宋体" w:cs="宋体"/>
                <w:kern w:val="0"/>
                <w:szCs w:val="21"/>
              </w:rPr>
            </w:pPr>
            <w:r>
              <w:rPr>
                <w:rFonts w:hint="eastAsia" w:ascii="新宋体" w:hAnsi="新宋体" w:eastAsia="新宋体" w:cs="宋体"/>
                <w:kern w:val="0"/>
                <w:szCs w:val="21"/>
              </w:rPr>
              <w:t>职 称</w:t>
            </w: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210" w:firstLineChars="100"/>
              <w:rPr>
                <w:rFonts w:ascii="宋体" w:hAnsi="宋体" w:cs="宋体"/>
                <w:kern w:val="0"/>
                <w:szCs w:val="21"/>
              </w:rPr>
            </w:pPr>
            <w:r>
              <w:rPr>
                <w:rFonts w:hint="eastAsia" w:ascii="新宋体" w:hAnsi="新宋体" w:eastAsia="新宋体" w:cs="宋体"/>
                <w:kern w:val="0"/>
                <w:szCs w:val="21"/>
              </w:rPr>
              <w:t>职 务</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rPr>
                <w:rFonts w:ascii="宋体" w:hAnsi="宋体" w:cs="宋体"/>
                <w:kern w:val="0"/>
                <w:szCs w:val="21"/>
              </w:rPr>
            </w:pPr>
            <w:r>
              <w:rPr>
                <w:rFonts w:hint="eastAsia" w:ascii="新宋体" w:hAnsi="新宋体" w:eastAsia="新宋体" w:cs="宋体"/>
                <w:kern w:val="0"/>
                <w:szCs w:val="21"/>
              </w:rPr>
              <w:t>拟在本工程任职</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firstLineChars="200"/>
              <w:rPr>
                <w:rFonts w:ascii="宋体" w:hAnsi="宋体" w:cs="宋体"/>
                <w:kern w:val="0"/>
                <w:szCs w:val="21"/>
              </w:rPr>
            </w:pPr>
            <w:r>
              <w:rPr>
                <w:rFonts w:hint="eastAsia" w:ascii="新宋体" w:hAnsi="新宋体" w:eastAsia="新宋体" w:cs="宋体"/>
                <w:kern w:val="0"/>
                <w:szCs w:val="21"/>
              </w:rPr>
              <w:t>项目经理</w:t>
            </w:r>
          </w:p>
        </w:tc>
      </w:tr>
      <w:tr>
        <w:tblPrEx>
          <w:tblCellMar>
            <w:top w:w="0" w:type="dxa"/>
            <w:left w:w="0" w:type="dxa"/>
            <w:bottom w:w="0" w:type="dxa"/>
            <w:right w:w="0" w:type="dxa"/>
          </w:tblCellMar>
        </w:tblPrEx>
        <w:trPr>
          <w:trHeight w:val="454" w:hRule="atLeast"/>
          <w:jc w:val="center"/>
        </w:trPr>
        <w:tc>
          <w:tcPr>
            <w:tcW w:w="3228"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jc w:val="center"/>
              <w:rPr>
                <w:rFonts w:ascii="宋体" w:hAnsi="宋体" w:cs="宋体"/>
                <w:kern w:val="0"/>
                <w:szCs w:val="21"/>
              </w:rPr>
            </w:pPr>
            <w:r>
              <w:rPr>
                <w:rFonts w:hint="eastAsia" w:ascii="新宋体" w:hAnsi="新宋体" w:eastAsia="新宋体" w:cs="宋体"/>
                <w:kern w:val="0"/>
                <w:szCs w:val="21"/>
              </w:rPr>
              <w:t>注册建造师执业资格等级</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jc w:val="center"/>
              <w:rPr>
                <w:rFonts w:ascii="宋体" w:hAnsi="宋体" w:cs="宋体"/>
                <w:kern w:val="0"/>
                <w:szCs w:val="21"/>
              </w:rPr>
            </w:pPr>
            <w:r>
              <w:rPr>
                <w:rFonts w:hint="eastAsia" w:ascii="新宋体" w:hAnsi="新宋体" w:eastAsia="新宋体" w:cs="宋体"/>
                <w:kern w:val="0"/>
                <w:szCs w:val="21"/>
              </w:rPr>
              <w:t>级</w:t>
            </w: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firstLineChars="200"/>
              <w:rPr>
                <w:rFonts w:ascii="宋体" w:hAnsi="宋体" w:cs="宋体"/>
                <w:kern w:val="0"/>
                <w:szCs w:val="21"/>
              </w:rPr>
            </w:pPr>
            <w:r>
              <w:rPr>
                <w:rFonts w:hint="eastAsia" w:ascii="新宋体" w:hAnsi="新宋体" w:eastAsia="新宋体" w:cs="宋体"/>
                <w:kern w:val="0"/>
                <w:szCs w:val="21"/>
              </w:rPr>
              <w:t>建造师专业</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3228"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jc w:val="center"/>
              <w:rPr>
                <w:rFonts w:ascii="宋体" w:hAnsi="宋体" w:cs="宋体"/>
                <w:kern w:val="0"/>
                <w:szCs w:val="21"/>
              </w:rPr>
            </w:pPr>
            <w:r>
              <w:rPr>
                <w:rFonts w:hint="eastAsia" w:ascii="新宋体" w:hAnsi="新宋体" w:eastAsia="新宋体" w:cs="宋体"/>
                <w:kern w:val="0"/>
                <w:szCs w:val="21"/>
              </w:rPr>
              <w:t>安全生产考核合格证书</w:t>
            </w:r>
          </w:p>
        </w:tc>
        <w:tc>
          <w:tcPr>
            <w:tcW w:w="5186"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rPr>
                <w:rFonts w:ascii="宋体" w:hAnsi="宋体" w:cs="宋体"/>
                <w:kern w:val="0"/>
                <w:szCs w:val="21"/>
              </w:rPr>
            </w:pPr>
            <w:r>
              <w:rPr>
                <w:rFonts w:hint="eastAsia" w:ascii="新宋体" w:hAnsi="新宋体" w:eastAsia="新宋体" w:cs="宋体"/>
                <w:kern w:val="0"/>
                <w:szCs w:val="21"/>
              </w:rPr>
              <w:t>毕业学校</w:t>
            </w:r>
          </w:p>
        </w:tc>
        <w:tc>
          <w:tcPr>
            <w:tcW w:w="7333"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jc w:val="left"/>
              <w:rPr>
                <w:rFonts w:ascii="宋体" w:hAnsi="宋体" w:cs="宋体"/>
                <w:kern w:val="0"/>
                <w:szCs w:val="21"/>
              </w:rPr>
            </w:pPr>
            <w:r>
              <w:rPr>
                <w:rFonts w:hint="eastAsia" w:ascii="新宋体" w:hAnsi="新宋体" w:eastAsia="新宋体" w:cs="宋体"/>
                <w:kern w:val="0"/>
                <w:szCs w:val="21"/>
              </w:rPr>
              <w:t>年毕业于 学校 专业</w:t>
            </w:r>
          </w:p>
        </w:tc>
      </w:tr>
      <w:tr>
        <w:tblPrEx>
          <w:tblCellMar>
            <w:top w:w="0" w:type="dxa"/>
            <w:left w:w="0" w:type="dxa"/>
            <w:bottom w:w="0" w:type="dxa"/>
            <w:right w:w="0" w:type="dxa"/>
          </w:tblCellMar>
        </w:tblPrEx>
        <w:trPr>
          <w:trHeight w:val="454" w:hRule="atLeast"/>
          <w:jc w:val="center"/>
        </w:trPr>
        <w:tc>
          <w:tcPr>
            <w:tcW w:w="8414" w:type="dxa"/>
            <w:gridSpan w:val="6"/>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jc w:val="center"/>
              <w:rPr>
                <w:rFonts w:ascii="宋体" w:hAnsi="宋体" w:cs="宋体"/>
                <w:kern w:val="0"/>
                <w:szCs w:val="21"/>
              </w:rPr>
            </w:pPr>
            <w:r>
              <w:rPr>
                <w:rFonts w:hint="eastAsia" w:ascii="新宋体" w:hAnsi="新宋体" w:eastAsia="新宋体" w:cs="宋体"/>
                <w:kern w:val="0"/>
                <w:szCs w:val="21"/>
              </w:rPr>
              <w:t>主要工作经历</w:t>
            </w: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210" w:firstLineChars="100"/>
              <w:rPr>
                <w:rFonts w:ascii="宋体" w:hAnsi="宋体" w:cs="宋体"/>
                <w:kern w:val="0"/>
                <w:szCs w:val="21"/>
              </w:rPr>
            </w:pPr>
            <w:r>
              <w:rPr>
                <w:rFonts w:hint="eastAsia" w:ascii="新宋体" w:hAnsi="新宋体" w:eastAsia="新宋体" w:cs="宋体"/>
                <w:kern w:val="0"/>
                <w:szCs w:val="21"/>
              </w:rPr>
              <w:t>时 间</w:t>
            </w:r>
          </w:p>
        </w:tc>
        <w:tc>
          <w:tcPr>
            <w:tcW w:w="341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420"/>
              <w:jc w:val="center"/>
              <w:rPr>
                <w:rFonts w:ascii="宋体" w:hAnsi="宋体" w:cs="宋体"/>
                <w:kern w:val="0"/>
                <w:szCs w:val="21"/>
              </w:rPr>
            </w:pPr>
            <w:r>
              <w:rPr>
                <w:rFonts w:hint="eastAsia" w:ascii="新宋体" w:hAnsi="新宋体" w:eastAsia="新宋体" w:cs="宋体"/>
                <w:kern w:val="0"/>
                <w:szCs w:val="21"/>
              </w:rPr>
              <w:t>参加过的类似项目名称</w:t>
            </w: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rPr>
                <w:rFonts w:ascii="宋体" w:hAnsi="宋体" w:cs="宋体"/>
                <w:kern w:val="0"/>
                <w:szCs w:val="21"/>
              </w:rPr>
            </w:pPr>
            <w:r>
              <w:rPr>
                <w:rFonts w:hint="eastAsia" w:ascii="新宋体" w:hAnsi="新宋体" w:eastAsia="新宋体" w:cs="宋体"/>
                <w:kern w:val="0"/>
                <w:szCs w:val="21"/>
              </w:rPr>
              <w:t>工程概况说明</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rPr>
                <w:rFonts w:ascii="宋体" w:hAnsi="宋体" w:cs="宋体"/>
                <w:kern w:val="0"/>
                <w:szCs w:val="21"/>
              </w:rPr>
            </w:pPr>
            <w:r>
              <w:rPr>
                <w:rFonts w:hint="eastAsia" w:ascii="新宋体" w:hAnsi="新宋体" w:eastAsia="新宋体" w:cs="宋体"/>
                <w:kern w:val="0"/>
                <w:szCs w:val="21"/>
              </w:rPr>
              <w:t>发包人及联系电话</w:t>
            </w: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420"/>
              <w:jc w:val="left"/>
              <w:rPr>
                <w:rFonts w:ascii="宋体" w:hAnsi="宋体" w:cs="宋体"/>
                <w:kern w:val="0"/>
                <w:szCs w:val="21"/>
              </w:rPr>
            </w:pPr>
          </w:p>
        </w:tc>
      </w:tr>
      <w:tr>
        <w:tblPrEx>
          <w:tblCellMar>
            <w:top w:w="0" w:type="dxa"/>
            <w:left w:w="0" w:type="dxa"/>
            <w:bottom w:w="0" w:type="dxa"/>
            <w:right w:w="0" w:type="dxa"/>
          </w:tblCellMar>
        </w:tblPrEx>
        <w:trPr>
          <w:trHeight w:val="1350" w:hRule="atLeast"/>
          <w:jc w:val="center"/>
        </w:trPr>
        <w:tc>
          <w:tcPr>
            <w:tcW w:w="8414" w:type="dxa"/>
            <w:gridSpan w:val="6"/>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before="100" w:beforeAutospacing="1" w:after="100" w:afterAutospacing="1" w:line="360" w:lineRule="auto"/>
              <w:ind w:firstLine="420"/>
              <w:jc w:val="left"/>
              <w:rPr>
                <w:rFonts w:ascii="宋体" w:hAnsi="宋体" w:cs="宋体"/>
                <w:kern w:val="0"/>
                <w:szCs w:val="21"/>
              </w:rPr>
            </w:pPr>
            <w:r>
              <w:rPr>
                <w:rFonts w:hint="eastAsia" w:ascii="新宋体" w:hAnsi="新宋体" w:eastAsia="新宋体" w:cs="宋体"/>
                <w:kern w:val="0"/>
                <w:szCs w:val="21"/>
              </w:rPr>
              <w:t>是否有在建工程情况：</w:t>
            </w:r>
          </w:p>
        </w:tc>
      </w:tr>
    </w:tbl>
    <w:p>
      <w:pPr>
        <w:ind w:firstLine="562"/>
        <w:rPr>
          <w:rFonts w:ascii="宋体" w:hAnsi="宋体" w:cs="宋体"/>
          <w:b/>
          <w:sz w:val="28"/>
          <w:szCs w:val="28"/>
        </w:rPr>
      </w:pPr>
    </w:p>
    <w:p>
      <w:pPr>
        <w:pStyle w:val="11"/>
      </w:pPr>
    </w:p>
    <w:p>
      <w:pPr>
        <w:pStyle w:val="11"/>
      </w:pPr>
    </w:p>
    <w:p>
      <w:pPr>
        <w:pStyle w:val="11"/>
      </w:pPr>
    </w:p>
    <w:p>
      <w:pPr>
        <w:pStyle w:val="11"/>
      </w:pPr>
    </w:p>
    <w:p>
      <w:pPr>
        <w:pStyle w:val="37"/>
        <w:outlineLvl w:val="9"/>
        <w:rPr>
          <w:rFonts w:ascii="宋体" w:cs="宋体"/>
          <w:b/>
          <w:sz w:val="28"/>
          <w:szCs w:val="28"/>
        </w:rPr>
      </w:pPr>
    </w:p>
    <w:p>
      <w:pPr>
        <w:pStyle w:val="39"/>
        <w:ind w:firstLine="562"/>
        <w:rPr>
          <w:b/>
          <w:color w:val="auto"/>
          <w:sz w:val="28"/>
          <w:szCs w:val="28"/>
        </w:rPr>
      </w:pPr>
    </w:p>
    <w:p>
      <w:pPr>
        <w:rPr>
          <w:rFonts w:ascii="宋体" w:hAnsi="宋体" w:cs="宋体"/>
          <w:b/>
          <w:color w:val="000000"/>
          <w:sz w:val="28"/>
          <w:szCs w:val="28"/>
        </w:rPr>
      </w:pPr>
    </w:p>
    <w:p>
      <w:pPr>
        <w:ind w:firstLine="562"/>
        <w:jc w:val="center"/>
        <w:outlineLvl w:val="1"/>
        <w:rPr>
          <w:rFonts w:ascii="宋体" w:hAnsi="宋体" w:cs="宋体"/>
          <w:b/>
          <w:color w:val="000000"/>
          <w:sz w:val="28"/>
          <w:szCs w:val="28"/>
        </w:rPr>
      </w:pPr>
      <w:bookmarkStart w:id="243" w:name="_Toc15827"/>
    </w:p>
    <w:p>
      <w:pPr>
        <w:ind w:firstLine="562"/>
        <w:jc w:val="center"/>
        <w:outlineLvl w:val="1"/>
        <w:rPr>
          <w:rFonts w:ascii="宋体" w:hAnsi="宋体" w:cs="宋体"/>
          <w:b/>
          <w:color w:val="000000"/>
          <w:sz w:val="28"/>
          <w:szCs w:val="28"/>
        </w:rPr>
      </w:pPr>
      <w:r>
        <w:rPr>
          <w:rFonts w:hint="eastAsia" w:ascii="宋体" w:hAnsi="宋体" w:cs="宋体"/>
          <w:b/>
          <w:color w:val="000000"/>
          <w:sz w:val="28"/>
          <w:szCs w:val="28"/>
        </w:rPr>
        <w:t>十、</w:t>
      </w:r>
      <w:r>
        <w:rPr>
          <w:rFonts w:hint="eastAsia" w:ascii="宋体" w:hAnsi="宋体"/>
          <w:b/>
          <w:color w:val="000000"/>
          <w:sz w:val="28"/>
          <w:szCs w:val="28"/>
        </w:rPr>
        <w:t>投标（响应）文件的</w:t>
      </w:r>
      <w:r>
        <w:rPr>
          <w:rFonts w:hint="eastAsia" w:ascii="宋体" w:hAnsi="宋体" w:cs="宋体"/>
          <w:b/>
          <w:color w:val="000000"/>
          <w:sz w:val="28"/>
          <w:szCs w:val="28"/>
        </w:rPr>
        <w:t>其它内容</w:t>
      </w:r>
      <w:bookmarkEnd w:id="243"/>
    </w:p>
    <w:p>
      <w:pPr>
        <w:jc w:val="center"/>
        <w:rPr>
          <w:b/>
          <w:sz w:val="24"/>
        </w:rPr>
      </w:pPr>
      <w:bookmarkStart w:id="244" w:name="_Toc23450"/>
      <w:r>
        <w:rPr>
          <w:rFonts w:hint="eastAsia"/>
          <w:b/>
          <w:sz w:val="24"/>
        </w:rPr>
        <w:t>证明投标标的的合格性和符合采购文件规定的技术文件等</w:t>
      </w:r>
      <w:bookmarkEnd w:id="244"/>
    </w:p>
    <w:p>
      <w:pPr>
        <w:jc w:val="center"/>
        <w:rPr>
          <w:b/>
          <w:sz w:val="24"/>
        </w:rPr>
      </w:pPr>
      <w:bookmarkStart w:id="245" w:name="_Toc30692"/>
      <w:r>
        <w:rPr>
          <w:rFonts w:hint="eastAsia"/>
          <w:b/>
          <w:sz w:val="24"/>
        </w:rPr>
        <w:t>（包括但不限于:采购文件要求及供应商认为应当提供相关文件等）</w:t>
      </w:r>
      <w:bookmarkEnd w:id="245"/>
    </w:p>
    <w:p>
      <w:pPr>
        <w:spacing w:line="240" w:lineRule="exact"/>
        <w:ind w:firstLine="420"/>
        <w:jc w:val="center"/>
        <w:rPr>
          <w:rFonts w:ascii="宋体" w:hAnsi="宋体" w:cs="宋体"/>
          <w:color w:val="000000"/>
          <w:szCs w:val="21"/>
        </w:rPr>
      </w:pPr>
    </w:p>
    <w:p>
      <w:pPr>
        <w:spacing w:line="480" w:lineRule="auto"/>
        <w:ind w:firstLine="632" w:firstLineChars="300"/>
        <w:rPr>
          <w:rFonts w:ascii="宋体" w:hAnsi="宋体"/>
          <w:color w:val="000000"/>
        </w:rPr>
      </w:pPr>
      <w:r>
        <w:rPr>
          <w:rFonts w:hint="eastAsia" w:ascii="宋体" w:hAnsi="宋体" w:cs="宋体"/>
          <w:b/>
          <w:bCs/>
          <w:color w:val="000000"/>
          <w:szCs w:val="21"/>
        </w:rPr>
        <w:t>附表一：</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435" w:type="dxa"/>
            <w:vAlign w:val="center"/>
          </w:tcPr>
          <w:p>
            <w:pPr>
              <w:spacing w:line="480" w:lineRule="auto"/>
              <w:ind w:firstLine="422"/>
              <w:jc w:val="center"/>
              <w:rPr>
                <w:rFonts w:ascii="宋体" w:hAnsi="宋体" w:cs="宋体"/>
                <w:b/>
                <w:bCs/>
                <w:color w:val="000000"/>
                <w:szCs w:val="21"/>
              </w:rPr>
            </w:pPr>
            <w:r>
              <w:rPr>
                <w:rFonts w:hint="eastAsia" w:ascii="宋体" w:hAnsi="宋体" w:cs="宋体"/>
                <w:b/>
                <w:bCs/>
                <w:color w:val="000000"/>
                <w:szCs w:val="21"/>
              </w:rPr>
              <w:t>项目名称</w:t>
            </w:r>
          </w:p>
        </w:tc>
        <w:tc>
          <w:tcPr>
            <w:tcW w:w="7306" w:type="dxa"/>
            <w:vAlign w:val="center"/>
          </w:tcPr>
          <w:p>
            <w:pPr>
              <w:spacing w:line="480" w:lineRule="auto"/>
              <w:ind w:firstLine="422"/>
              <w:jc w:val="center"/>
              <w:rPr>
                <w:rFonts w:ascii="宋体" w:hAnsi="宋体" w:cs="宋体"/>
                <w:b/>
                <w:bCs/>
                <w:color w:val="000000"/>
                <w:szCs w:val="21"/>
              </w:rPr>
            </w:pPr>
            <w:r>
              <w:rPr>
                <w:rFonts w:hint="eastAsia" w:ascii="宋体" w:hAnsi="宋体" w:cs="宋体"/>
                <w:b/>
                <w:bCs/>
                <w:color w:val="000000"/>
                <w:szCs w:val="21"/>
              </w:rPr>
              <w:t>江苏医药职业学院继续教育学院社会服务接待室改造项目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vAlign w:val="center"/>
          </w:tcPr>
          <w:p>
            <w:pPr>
              <w:spacing w:line="480" w:lineRule="auto"/>
              <w:ind w:firstLine="422"/>
              <w:jc w:val="center"/>
              <w:rPr>
                <w:rFonts w:ascii="宋体" w:hAnsi="宋体" w:cs="宋体"/>
                <w:b/>
                <w:bCs/>
                <w:color w:val="000000"/>
                <w:szCs w:val="21"/>
              </w:rPr>
            </w:pPr>
            <w:r>
              <w:rPr>
                <w:rFonts w:hint="eastAsia" w:ascii="宋体" w:hAnsi="宋体" w:cs="宋体"/>
                <w:b/>
                <w:bCs/>
                <w:color w:val="000000"/>
                <w:szCs w:val="21"/>
              </w:rPr>
              <w:t>工期</w:t>
            </w:r>
          </w:p>
        </w:tc>
        <w:tc>
          <w:tcPr>
            <w:tcW w:w="7306" w:type="dxa"/>
            <w:vAlign w:val="center"/>
          </w:tcPr>
          <w:p>
            <w:pPr>
              <w:spacing w:line="480" w:lineRule="auto"/>
              <w:ind w:firstLine="422"/>
              <w:jc w:val="center"/>
              <w:rPr>
                <w:rFonts w:ascii="宋体" w:hAnsi="宋体" w:cs="宋体"/>
                <w:b/>
                <w:bCs/>
                <w:color w:val="000000"/>
                <w:szCs w:val="21"/>
                <w:u w:val="single"/>
              </w:rPr>
            </w:pPr>
            <w:r>
              <w:rPr>
                <w:rFonts w:hint="eastAsia" w:ascii="宋体" w:hAnsi="宋体" w:cs="宋体"/>
                <w:b/>
                <w:bCs/>
                <w:color w:val="00000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vAlign w:val="center"/>
          </w:tcPr>
          <w:p>
            <w:pPr>
              <w:spacing w:line="480" w:lineRule="auto"/>
              <w:ind w:firstLine="422"/>
              <w:jc w:val="center"/>
              <w:rPr>
                <w:rFonts w:ascii="宋体" w:hAnsi="宋体" w:cs="宋体"/>
                <w:b/>
                <w:bCs/>
                <w:color w:val="000000"/>
                <w:szCs w:val="21"/>
              </w:rPr>
            </w:pPr>
            <w:r>
              <w:rPr>
                <w:rFonts w:hint="eastAsia" w:ascii="宋体" w:hAnsi="宋体" w:cs="宋体"/>
                <w:b/>
                <w:bCs/>
                <w:color w:val="000000"/>
                <w:szCs w:val="21"/>
              </w:rPr>
              <w:t>工程保修期</w:t>
            </w:r>
          </w:p>
        </w:tc>
        <w:tc>
          <w:tcPr>
            <w:tcW w:w="7306" w:type="dxa"/>
            <w:vAlign w:val="center"/>
          </w:tcPr>
          <w:p>
            <w:pPr>
              <w:spacing w:line="480" w:lineRule="auto"/>
              <w:ind w:firstLine="422"/>
              <w:jc w:val="center"/>
              <w:rPr>
                <w:rFonts w:ascii="宋体" w:hAnsi="宋体" w:cs="宋体"/>
                <w:b/>
                <w:bCs/>
                <w:color w:val="000000"/>
                <w:szCs w:val="21"/>
                <w:u w:val="single"/>
              </w:rPr>
            </w:pPr>
            <w:r>
              <w:rPr>
                <w:rFonts w:hint="eastAsia" w:ascii="宋体" w:hAnsi="宋体" w:cs="宋体"/>
                <w:b/>
                <w:bCs/>
                <w:color w:val="000000"/>
                <w:szCs w:val="21"/>
              </w:rPr>
              <w:t>年</w:t>
            </w:r>
          </w:p>
        </w:tc>
      </w:tr>
    </w:tbl>
    <w:p>
      <w:pPr>
        <w:spacing w:line="480" w:lineRule="auto"/>
        <w:ind w:firstLine="632" w:firstLineChars="300"/>
        <w:rPr>
          <w:rFonts w:ascii="宋体" w:hAnsi="宋体" w:cs="宋体"/>
          <w:b/>
          <w:bCs/>
          <w:color w:val="000000"/>
          <w:szCs w:val="21"/>
        </w:rPr>
      </w:pPr>
      <w:r>
        <w:rPr>
          <w:rFonts w:hint="eastAsia" w:ascii="宋体" w:hAnsi="宋体" w:cs="宋体"/>
          <w:b/>
          <w:bCs/>
          <w:color w:val="000000"/>
          <w:szCs w:val="21"/>
        </w:rPr>
        <w:t>附表二：主要材料品牌表</w:t>
      </w:r>
    </w:p>
    <w:tbl>
      <w:tblPr>
        <w:tblStyle w:val="30"/>
        <w:tblW w:w="9777"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7"/>
        <w:gridCol w:w="1773"/>
        <w:gridCol w:w="2073"/>
        <w:gridCol w:w="2441"/>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227" w:type="dxa"/>
            <w:tcBorders>
              <w:top w:val="single" w:color="000000" w:sz="4" w:space="0"/>
              <w:left w:val="single" w:color="000000"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773" w:type="dxa"/>
            <w:tcBorders>
              <w:top w:val="single" w:color="000000" w:sz="4" w:space="0"/>
              <w:left w:val="single" w:color="auto" w:sz="4" w:space="0"/>
              <w:bottom w:val="single" w:color="auto" w:sz="4" w:space="0"/>
              <w:right w:val="single" w:color="000000"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材料设备名称</w:t>
            </w:r>
          </w:p>
        </w:tc>
        <w:tc>
          <w:tcPr>
            <w:tcW w:w="2073" w:type="dxa"/>
            <w:tcBorders>
              <w:top w:val="single" w:color="000000"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材料主要性能要求</w:t>
            </w:r>
          </w:p>
        </w:tc>
        <w:tc>
          <w:tcPr>
            <w:tcW w:w="2441" w:type="dxa"/>
            <w:tcBorders>
              <w:top w:val="single" w:color="000000"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招标人推荐品牌</w:t>
            </w:r>
          </w:p>
        </w:tc>
        <w:tc>
          <w:tcPr>
            <w:tcW w:w="2263" w:type="dxa"/>
            <w:tcBorders>
              <w:top w:val="single" w:color="000000" w:sz="4" w:space="0"/>
              <w:left w:val="single" w:color="000000" w:sz="4" w:space="0"/>
              <w:bottom w:val="single" w:color="auto" w:sz="4" w:space="0"/>
              <w:right w:val="single" w:color="000000" w:sz="4" w:space="0"/>
            </w:tcBorders>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投标人选用品牌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27"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77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乳胶漆</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合格品及其以上等级，环保等级达E1级</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立邦、多乐士、华润、三棵树</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77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地砖</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马可波罗、东鹏、诺贝尔、</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冠军、斯米克、冠珠</w:t>
            </w:r>
          </w:p>
        </w:tc>
        <w:tc>
          <w:tcPr>
            <w:tcW w:w="2263"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铝板集成吊顶</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顶上、奇力、奥普</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铝合金门窗</w:t>
            </w:r>
          </w:p>
        </w:tc>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南山、凤铝、栋梁</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纸面石膏板</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优时吉博罗、龙牌、可耐福、圣戈班</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轻钢龙骨</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博罗拉法基、龙牌、可耐福、圣戈班</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电线电缆</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远东、江南、上上</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开关、插座</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ABB、施耐德、西门子</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灯具</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雷士、欧普、飞利浦、松下</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给水管、排水管、电线管</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公元、中财、联塑、日丰</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配电箱和内元器件</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施耐德、ABB、西门子</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空调</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格力、美的、海尔</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电视机</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小米、海信、华为</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7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综合布线系统</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一舟、普联、康普</w:t>
            </w:r>
          </w:p>
        </w:tc>
        <w:tc>
          <w:tcPr>
            <w:tcW w:w="2263"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网线</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szCs w:val="21"/>
              </w:rPr>
              <w:t>合格品及其以上等级（六类非屏蔽网线）</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szCs w:val="21"/>
              </w:rPr>
              <w:t>一舟、普联、康普</w:t>
            </w:r>
          </w:p>
        </w:tc>
        <w:tc>
          <w:tcPr>
            <w:tcW w:w="2263"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防水材料</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北京东方雨虹、德高、卓宝、科顺</w:t>
            </w:r>
          </w:p>
        </w:tc>
        <w:tc>
          <w:tcPr>
            <w:tcW w:w="2263"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饮水机</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合格品及其以上等级</w:t>
            </w:r>
          </w:p>
        </w:tc>
        <w:tc>
          <w:tcPr>
            <w:tcW w:w="244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美菱、美的、海尔</w:t>
            </w:r>
          </w:p>
        </w:tc>
        <w:tc>
          <w:tcPr>
            <w:tcW w:w="2263"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eastAsiaTheme="minorEastAsia" w:cstheme="minorEastAsia"/>
                <w:szCs w:val="21"/>
              </w:rPr>
            </w:pPr>
          </w:p>
        </w:tc>
      </w:tr>
    </w:tbl>
    <w:p>
      <w:pPr>
        <w:spacing w:line="480" w:lineRule="auto"/>
        <w:ind w:firstLine="632" w:firstLineChars="300"/>
        <w:rPr>
          <w:rFonts w:ascii="宋体" w:hAnsi="宋体" w:cs="宋体"/>
          <w:b/>
          <w:bCs/>
          <w:color w:val="000000"/>
          <w:szCs w:val="21"/>
        </w:rPr>
      </w:pPr>
    </w:p>
    <w:p>
      <w:pPr>
        <w:spacing w:line="400" w:lineRule="exact"/>
        <w:ind w:firstLine="422"/>
        <w:jc w:val="left"/>
        <w:rPr>
          <w:rFonts w:ascii="宋体" w:hAnsi="宋体" w:cs="宋体"/>
          <w:b/>
          <w:bCs/>
          <w:szCs w:val="21"/>
        </w:rPr>
      </w:pPr>
      <w:r>
        <w:rPr>
          <w:rFonts w:hint="eastAsia" w:ascii="宋体" w:hAnsi="宋体" w:cs="宋体"/>
          <w:b/>
          <w:bCs/>
          <w:szCs w:val="21"/>
        </w:rPr>
        <w:t>注：</w:t>
      </w:r>
    </w:p>
    <w:p>
      <w:pPr>
        <w:spacing w:line="400" w:lineRule="exact"/>
        <w:ind w:firstLine="422" w:firstLineChars="200"/>
        <w:jc w:val="left"/>
        <w:rPr>
          <w:rFonts w:ascii="宋体" w:hAnsi="宋体" w:cs="宋体"/>
          <w:b/>
          <w:bCs/>
          <w:szCs w:val="21"/>
        </w:rPr>
      </w:pPr>
      <w:r>
        <w:rPr>
          <w:rFonts w:hint="eastAsia" w:ascii="宋体" w:hAnsi="宋体" w:cs="宋体"/>
          <w:b/>
          <w:bCs/>
          <w:szCs w:val="21"/>
        </w:rPr>
        <w:t>1、以上材料在进场前须经建设单位和设计单位认可，建设单位有权在颜色、样式、用量、材质、配置等方面做出适当调整，但价格不予调整。</w:t>
      </w:r>
    </w:p>
    <w:p>
      <w:pPr>
        <w:spacing w:line="400" w:lineRule="exact"/>
        <w:ind w:firstLine="422" w:firstLineChars="200"/>
        <w:jc w:val="left"/>
        <w:rPr>
          <w:rFonts w:ascii="宋体" w:hAnsi="宋体" w:cs="宋体"/>
          <w:b/>
          <w:bCs/>
          <w:szCs w:val="21"/>
        </w:rPr>
      </w:pPr>
      <w:r>
        <w:rPr>
          <w:rFonts w:hint="eastAsia" w:ascii="宋体" w:hAnsi="宋体" w:cs="宋体"/>
          <w:b/>
          <w:bCs/>
          <w:szCs w:val="21"/>
        </w:rPr>
        <w:t>2、投标人投标时需选择某一具体品牌。如投标人采用推荐品牌以外的其他产品供货的，质量和性能等技术指标必须优于或者相当于推荐品牌。一旦中标，中标人不得以任何理由更换选定品牌,并于领取中标通知书后三天内向建设单位提供样品，经建设单位认可后方可签订合同。</w:t>
      </w:r>
    </w:p>
    <w:p>
      <w:pPr>
        <w:spacing w:line="400" w:lineRule="exact"/>
        <w:ind w:firstLine="422" w:firstLineChars="200"/>
        <w:jc w:val="left"/>
        <w:rPr>
          <w:rFonts w:ascii="宋体" w:hAnsi="宋体" w:cs="宋体"/>
          <w:b/>
          <w:bCs/>
          <w:color w:val="FF0000"/>
          <w:szCs w:val="21"/>
        </w:rPr>
      </w:pPr>
    </w:p>
    <w:p>
      <w:pPr>
        <w:spacing w:before="156" w:beforeLines="50" w:line="360" w:lineRule="auto"/>
        <w:ind w:firstLine="422"/>
        <w:jc w:val="right"/>
        <w:rPr>
          <w:rFonts w:ascii="宋体" w:hAnsi="宋体" w:cs="宋体"/>
          <w:b/>
          <w:bCs/>
          <w:szCs w:val="21"/>
        </w:rPr>
      </w:pPr>
      <w:r>
        <w:rPr>
          <w:rFonts w:hint="eastAsia" w:ascii="宋体" w:hAnsi="宋体" w:cs="宋体"/>
          <w:b/>
          <w:bCs/>
          <w:szCs w:val="21"/>
        </w:rPr>
        <w:t>投标人（单位公章）：</w:t>
      </w:r>
    </w:p>
    <w:p>
      <w:pPr>
        <w:wordWrap w:val="0"/>
        <w:spacing w:before="156" w:beforeLines="50" w:line="360" w:lineRule="auto"/>
        <w:ind w:right="240" w:firstLine="422"/>
        <w:jc w:val="right"/>
        <w:rPr>
          <w:rFonts w:ascii="宋体" w:hAnsi="宋体" w:cs="宋体"/>
          <w:b/>
          <w:bCs/>
          <w:szCs w:val="21"/>
        </w:rPr>
      </w:pPr>
      <w:r>
        <w:rPr>
          <w:rFonts w:hint="eastAsia" w:ascii="宋体" w:hAnsi="宋体" w:cs="宋体"/>
          <w:b/>
          <w:bCs/>
          <w:szCs w:val="21"/>
        </w:rPr>
        <w:t>年   月   日</w:t>
      </w:r>
    </w:p>
    <w:p>
      <w:pPr>
        <w:pStyle w:val="11"/>
      </w:pPr>
    </w:p>
    <w:p>
      <w:pPr>
        <w:pStyle w:val="11"/>
      </w:pPr>
    </w:p>
    <w:p>
      <w:pPr>
        <w:pStyle w:val="11"/>
      </w:pPr>
    </w:p>
    <w:p>
      <w:pPr>
        <w:pStyle w:val="11"/>
      </w:pPr>
    </w:p>
    <w:p>
      <w:pPr>
        <w:pStyle w:val="11"/>
      </w:pPr>
    </w:p>
    <w:p>
      <w:pPr>
        <w:pStyle w:val="11"/>
      </w:pPr>
    </w:p>
    <w:p>
      <w:pPr>
        <w:pStyle w:val="11"/>
      </w:pPr>
    </w:p>
    <w:p>
      <w:pPr>
        <w:ind w:firstLine="420" w:firstLineChars="200"/>
        <w:rPr>
          <w:rFonts w:ascii="宋体" w:hAnsi="宋体" w:cs="宋体"/>
          <w:szCs w:val="21"/>
        </w:rPr>
      </w:pPr>
    </w:p>
    <w:p>
      <w:pPr>
        <w:ind w:firstLine="420" w:firstLineChars="200"/>
        <w:rPr>
          <w:rFonts w:ascii="宋体" w:hAnsi="宋体" w:cs="宋体"/>
          <w:szCs w:val="21"/>
        </w:rPr>
      </w:pPr>
    </w:p>
    <w:p>
      <w:pPr>
        <w:spacing w:line="480" w:lineRule="auto"/>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r>
        <w:rPr>
          <w:rFonts w:ascii="宋体" w:hAnsi="宋体" w:cs="宋体"/>
          <w:b/>
          <w:szCs w:val="21"/>
        </w:rPr>
        <w:t>注：</w:t>
      </w:r>
      <w:r>
        <w:rPr>
          <w:rFonts w:hint="eastAsia" w:ascii="宋体" w:hAnsi="宋体" w:cs="宋体"/>
          <w:b/>
          <w:szCs w:val="21"/>
        </w:rPr>
        <w:t>本项目为专门面向中小企业采购的项目,供应商投标时须提供《中小型企业声明函》，否则按无效处理.</w:t>
      </w:r>
    </w:p>
    <w:p>
      <w:pPr>
        <w:spacing w:line="360" w:lineRule="auto"/>
        <w:jc w:val="center"/>
        <w:rPr>
          <w:rFonts w:ascii="宋体" w:hAnsi="宋体" w:cs="宋体"/>
          <w:b/>
          <w:szCs w:val="21"/>
        </w:rPr>
      </w:pPr>
      <w:r>
        <w:rPr>
          <w:b/>
          <w:szCs w:val="21"/>
        </w:rPr>
        <w:t>《中小企业声明函》</w:t>
      </w:r>
      <w:r>
        <w:rPr>
          <w:rFonts w:hint="eastAsia"/>
          <w:b/>
          <w:szCs w:val="21"/>
        </w:rPr>
        <w:t>自行从财政部官方网站下载</w:t>
      </w:r>
    </w:p>
    <w:p>
      <w:pPr>
        <w:spacing w:line="480" w:lineRule="auto"/>
        <w:rPr>
          <w:rFonts w:ascii="宋体" w:hAnsi="宋体" w:cs="宋体"/>
          <w:b/>
          <w:bCs/>
          <w:color w:val="000000"/>
          <w:szCs w:val="21"/>
          <w:u w:val="single"/>
        </w:rPr>
      </w:pPr>
    </w:p>
    <w:p>
      <w:pPr>
        <w:spacing w:line="480" w:lineRule="auto"/>
        <w:ind w:firstLine="422"/>
        <w:jc w:val="center"/>
        <w:rPr>
          <w:rFonts w:ascii="宋体" w:hAnsi="宋体" w:cs="宋体"/>
          <w:b/>
          <w:bCs/>
          <w:color w:val="000000"/>
          <w:szCs w:val="21"/>
          <w:u w:val="single"/>
        </w:rPr>
      </w:pPr>
    </w:p>
    <w:p>
      <w:pPr>
        <w:spacing w:line="480" w:lineRule="auto"/>
        <w:ind w:firstLine="422"/>
        <w:jc w:val="center"/>
        <w:rPr>
          <w:rFonts w:ascii="宋体" w:hAnsi="宋体" w:cs="宋体"/>
          <w:b/>
          <w:bCs/>
          <w:color w:val="000000"/>
          <w:szCs w:val="21"/>
          <w:u w:val="single"/>
        </w:rPr>
      </w:pPr>
    </w:p>
    <w:p>
      <w:pPr>
        <w:spacing w:line="480" w:lineRule="auto"/>
        <w:ind w:firstLine="422"/>
        <w:jc w:val="center"/>
        <w:rPr>
          <w:rFonts w:ascii="宋体" w:hAnsi="宋体" w:cs="宋体"/>
          <w:b/>
          <w:bCs/>
          <w:color w:val="000000"/>
          <w:szCs w:val="21"/>
          <w:u w:val="single"/>
        </w:rPr>
      </w:pPr>
    </w:p>
    <w:p>
      <w:pPr>
        <w:spacing w:line="480" w:lineRule="auto"/>
        <w:ind w:firstLine="422"/>
        <w:jc w:val="center"/>
        <w:rPr>
          <w:rFonts w:ascii="宋体" w:hAnsi="宋体" w:cs="宋体"/>
          <w:b/>
          <w:bCs/>
          <w:color w:val="000000"/>
          <w:szCs w:val="21"/>
          <w:u w:val="single"/>
        </w:rPr>
      </w:pPr>
    </w:p>
    <w:p>
      <w:pPr>
        <w:spacing w:line="480" w:lineRule="auto"/>
        <w:ind w:firstLine="422"/>
        <w:jc w:val="center"/>
        <w:rPr>
          <w:rFonts w:ascii="宋体" w:hAnsi="宋体" w:cs="宋体"/>
          <w:b/>
          <w:bCs/>
          <w:color w:val="000000"/>
          <w:szCs w:val="21"/>
          <w:u w:val="single"/>
        </w:rPr>
      </w:pPr>
    </w:p>
    <w:p>
      <w:pPr>
        <w:spacing w:line="480" w:lineRule="auto"/>
        <w:ind w:firstLine="422"/>
        <w:jc w:val="center"/>
        <w:rPr>
          <w:rFonts w:ascii="宋体" w:hAnsi="宋体" w:cs="宋体"/>
          <w:b/>
          <w:bCs/>
          <w:color w:val="000000"/>
          <w:szCs w:val="21"/>
          <w:u w:val="single"/>
        </w:rPr>
      </w:pPr>
      <w:r>
        <w:rPr>
          <w:rFonts w:hint="eastAsia" w:ascii="宋体" w:hAnsi="宋体" w:cs="宋体"/>
          <w:b/>
          <w:bCs/>
          <w:color w:val="000000"/>
          <w:szCs w:val="21"/>
          <w:u w:val="single"/>
        </w:rPr>
        <w:t>本采购文件至此，以下空白。感谢您对我们工作的支持。</w:t>
      </w:r>
    </w:p>
    <w:p>
      <w:pPr>
        <w:spacing w:line="312" w:lineRule="auto"/>
        <w:ind w:firstLine="420"/>
        <w:jc w:val="center"/>
        <w:rPr>
          <w:rFonts w:ascii="宋体" w:hAnsi="宋体" w:cs="宋体"/>
          <w:szCs w:val="21"/>
        </w:rPr>
      </w:pP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2" w:usb3="00000000" w:csb0="00040001" w:csb1="00000000"/>
  </w:font>
  <w:font w:name="汉仪粗黑简">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18</w:t>
    </w:r>
    <w:r>
      <w:rPr>
        <w:rFonts w:ascii="宋体" w:hAnsi="宋体"/>
        <w:b/>
        <w:color w:val="000000"/>
        <w:szCs w:val="21"/>
      </w:rPr>
      <w:fldChar w:fldCharType="end"/>
    </w:r>
    <w:r>
      <w:rPr>
        <w:rFonts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2"/>
      <w:jc w:val="center"/>
      <w:rPr>
        <w:b/>
        <w:szCs w:val="21"/>
      </w:rPr>
    </w:pPr>
    <w:r>
      <w:rPr>
        <w:rFonts w:hint="eastAsia" w:ascii="宋体" w:hAnsi="宋体"/>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46</w:t>
    </w:r>
    <w:r>
      <w:rPr>
        <w:rFonts w:ascii="宋体" w:hAnsi="宋体"/>
        <w:b/>
        <w:color w:val="000000"/>
        <w:szCs w:val="21"/>
      </w:rPr>
      <w:fldChar w:fldCharType="end"/>
    </w:r>
    <w:r>
      <w:rPr>
        <w:rFonts w:ascii="宋体" w:hAnsi="宋体"/>
        <w:b/>
        <w:color w:val="000000"/>
        <w:szCs w:val="21"/>
      </w:rPr>
      <w:t>页</w:t>
    </w:r>
    <w:r>
      <w:rPr>
        <w:rFonts w:hint="eastAsia" w:ascii="宋体" w:hAnsi="宋体"/>
        <w:b/>
        <w:color w:val="000000"/>
        <w:szCs w:val="21"/>
      </w:rPr>
      <w:t>）</w:t>
    </w: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pict>
        <v:shape id="PowerPlusWaterMarkObject33037" o:spid="_x0000_s2049" o:spt="136" type="#_x0000_t136" style="position:absolute;left:0pt;height:32.2pt;width:641.2pt;mso-position-horizontal:center;mso-position-horizontal-relative:margin;mso-position-vertical:center;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盐城市携手阳光集中采购代理有限公司版权所有、严禁摘抄" style="font-family:微软雅黑;font-size:36pt;v-text-align:center;"/>
        </v:shape>
      </w:pict>
    </w:r>
    <w:r>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2"/>
      <w:jc w:val="center"/>
      <w:rPr>
        <w:b/>
        <w:szCs w:val="21"/>
      </w:rPr>
    </w:pPr>
    <w:r>
      <w:rPr>
        <w:b/>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166370</wp:posOffset>
              </wp:positionV>
              <wp:extent cx="6323330" cy="0"/>
              <wp:effectExtent l="0" t="0" r="20320" b="19050"/>
              <wp:wrapNone/>
              <wp:docPr id="4" name="自选图形 6149"/>
              <wp:cNvGraphicFramePr/>
              <a:graphic xmlns:a="http://schemas.openxmlformats.org/drawingml/2006/main">
                <a:graphicData uri="http://schemas.microsoft.com/office/word/2010/wordprocessingShape">
                  <wps:wsp>
                    <wps:cNvCnPr/>
                    <wps:spPr bwMode="auto">
                      <a:xfrm>
                        <a:off x="0" y="0"/>
                        <a:ext cx="6323330" cy="0"/>
                      </a:xfrm>
                      <a:prstGeom prst="straightConnector1">
                        <a:avLst/>
                      </a:prstGeom>
                      <a:noFill/>
                      <a:ln w="15875">
                        <a:solidFill>
                          <a:srgbClr val="739CC3"/>
                        </a:solidFill>
                        <a:round/>
                      </a:ln>
                      <a:effectLst/>
                    </wps:spPr>
                    <wps:bodyPr/>
                  </wps:wsp>
                </a:graphicData>
              </a:graphic>
            </wp:anchor>
          </w:drawing>
        </mc:Choice>
        <mc:Fallback>
          <w:pict>
            <v:shape id="自选图形 6149" o:spid="_x0000_s1026" o:spt="32" type="#_x0000_t32" style="position:absolute;left:0pt;margin-left:0.6pt;margin-top:13.1pt;height:0pt;width:497.9pt;z-index:251670528;mso-width-relative:page;mso-height-relative:page;" filled="f" stroked="t" coordsize="21600,21600" o:gfxdata="UEsDBAoAAAAAAIdO4kAAAAAAAAAAAAAAAAAEAAAAZHJzL1BLAwQUAAAACACHTuJAsCvSmdQAAAAH&#10;AQAADwAAAGRycy9kb3ducmV2LnhtbE2PvW7DMAyE9wJ5B4EBujWSjSI/ruUMAQJ0Tdyh2RSLtYxY&#10;lGEpidunL4sO7UQc73D8WG4n34sbjrELpCFbKBBITbAdtRre6v3TGkRMhqzpA6GGT4ywrWYPpSls&#10;uNMBb8fUCi6hWBgNLqWhkDI2Dr2JizAgsfcRRm8Sy7GVdjR3Lve9zJVaSm864gvODLhz2FyOV6/h&#10;67Kr309qlZ2eXf6a7Ws3HHDS+nGeqRcQCaf0F4YffEaHipnO4Uo2ip51zkEN+ZIn25vNil87/y5k&#10;Vcr//NU3UEsDBBQAAAAIAIdO4kBNEOcP3wEAAJUDAAAOAAAAZHJzL2Uyb0RvYy54bWytUztuGzEQ&#10;7QPkDgT7aCWtLdsLrVxIcJp8DCQ+AMXlagmQHIJDaaUuXZAzpEuZO8S3MZDcwkPqA8dpXKRZkDN8&#10;b+a9mZ1eb61hGxVQg6v5aDDkTDkJjXarmt99vnlzyRlG4RphwKma7xTy69nrV9PeV2oMHZhGBUYk&#10;Dqve17yL0VdFgbJTVuAAvHKUbCFYEekaVkUTRE/s1hTj4XBS9BAaH0AqRIou9kl+YAwvIYS21VIt&#10;QK6tcnHPGpQRkSRhpz3yWe62bZWMH9sWVWSm5qQ05i8VofMyfYvZVFSrIHyn5aEF8ZIWnmmyQjsq&#10;eqJaiCjYOuh/qKyWARDaOJBgi72Q7AipGA2fefOpE15lLWQ1+pPp+P9o5YfNbWC6qfkZZ05YGvjv&#10;rz//fPn28P3+4dcPNhmdXSWTeo8VvZ2723C4oSfgsn8PDWHEOkLWv22DTT6QMrbNNu9ONqttZJKC&#10;k3JcliVNQB5zhaiOQB8wvlVgWTrUHGMQetXFOThHw4QwymXE5h1GaoSAR0Cq6uBGG5Nnahzrab3P&#10;Ly/OMwLB6CZl0zsMq+XcBLYRtBYX5dV8XiaRxPbXswBr1+zjxiWcyht1KJ0sSSbszVlCs8veFClO&#10;08p0h81K6/D0Tuenf9Ps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Ar0pnUAAAABwEAAA8AAAAA&#10;AAAAAQAgAAAAIgAAAGRycy9kb3ducmV2LnhtbFBLAQIUABQAAAAIAIdO4kBNEOcP3wEAAJUDAAAO&#10;AAAAAAAAAAEAIAAAACMBAABkcnMvZTJvRG9jLnhtbFBLBQYAAAAABgAGAFkBAAB0BQAAAAA=&#10;">
              <v:fill on="f" focussize="0,0"/>
              <v:stroke weight="1.25pt" color="#739CC3" joinstyle="round"/>
              <v:imagedata o:title=""/>
              <o:lock v:ext="edit" aspectratio="f"/>
            </v:shape>
          </w:pict>
        </mc:Fallback>
      </mc:AlternateContent>
    </w:r>
    <w:r>
      <w:rPr>
        <w:b/>
      </w:rPr>
      <w:pict>
        <v:shape id="_x0000_s2052" o:spid="_x0000_s2052" o:spt="136" type="#_x0000_t136" style="position:absolute;left:0pt;height:24.6pt;width:641.5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t" xscale="f" string="盐城市携手阳光集中采购代理有限公司版权所有、严禁摘抄" style="font-family:宋体;font-size:8pt;v-text-align:center;"/>
        </v:shape>
      </w:pict>
    </w:r>
    <w:r>
      <w:rPr>
        <w:rFonts w:hint="eastAsia"/>
        <w:b/>
        <w:szCs w:val="21"/>
      </w:rPr>
      <w:t>术业有专攻、政采有阳光</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5C885"/>
    <w:multiLevelType w:val="singleLevel"/>
    <w:tmpl w:val="5275C885"/>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362A1B67"/>
    <w:rsid w:val="000016F8"/>
    <w:rsid w:val="00001B6D"/>
    <w:rsid w:val="00001C8E"/>
    <w:rsid w:val="000051E4"/>
    <w:rsid w:val="0001736C"/>
    <w:rsid w:val="00023AE2"/>
    <w:rsid w:val="000275B9"/>
    <w:rsid w:val="000316B8"/>
    <w:rsid w:val="0003331F"/>
    <w:rsid w:val="00034000"/>
    <w:rsid w:val="00036B07"/>
    <w:rsid w:val="00041E63"/>
    <w:rsid w:val="00046A2D"/>
    <w:rsid w:val="00071B8E"/>
    <w:rsid w:val="00081B72"/>
    <w:rsid w:val="00082625"/>
    <w:rsid w:val="000851B2"/>
    <w:rsid w:val="00085646"/>
    <w:rsid w:val="00091652"/>
    <w:rsid w:val="000A2297"/>
    <w:rsid w:val="000B4817"/>
    <w:rsid w:val="000D0124"/>
    <w:rsid w:val="000D31A9"/>
    <w:rsid w:val="000D51E0"/>
    <w:rsid w:val="000D783F"/>
    <w:rsid w:val="000F1064"/>
    <w:rsid w:val="000F19FC"/>
    <w:rsid w:val="0010624D"/>
    <w:rsid w:val="00116683"/>
    <w:rsid w:val="00116AA0"/>
    <w:rsid w:val="00120A92"/>
    <w:rsid w:val="00121F55"/>
    <w:rsid w:val="001376EA"/>
    <w:rsid w:val="001467EC"/>
    <w:rsid w:val="00154AAC"/>
    <w:rsid w:val="0015718A"/>
    <w:rsid w:val="001756B4"/>
    <w:rsid w:val="001814E7"/>
    <w:rsid w:val="00184034"/>
    <w:rsid w:val="00184038"/>
    <w:rsid w:val="001A69B1"/>
    <w:rsid w:val="001C0BC5"/>
    <w:rsid w:val="001C0E56"/>
    <w:rsid w:val="001E500B"/>
    <w:rsid w:val="001F31CE"/>
    <w:rsid w:val="001F64AD"/>
    <w:rsid w:val="001F720C"/>
    <w:rsid w:val="0020334F"/>
    <w:rsid w:val="0020613E"/>
    <w:rsid w:val="00207F35"/>
    <w:rsid w:val="0021212F"/>
    <w:rsid w:val="00214204"/>
    <w:rsid w:val="00224128"/>
    <w:rsid w:val="002269D4"/>
    <w:rsid w:val="00234A27"/>
    <w:rsid w:val="0024527F"/>
    <w:rsid w:val="002458C7"/>
    <w:rsid w:val="00246233"/>
    <w:rsid w:val="00247964"/>
    <w:rsid w:val="00247A47"/>
    <w:rsid w:val="00247B18"/>
    <w:rsid w:val="00256145"/>
    <w:rsid w:val="00263DE9"/>
    <w:rsid w:val="00274234"/>
    <w:rsid w:val="00275573"/>
    <w:rsid w:val="002852DA"/>
    <w:rsid w:val="00285E01"/>
    <w:rsid w:val="00286544"/>
    <w:rsid w:val="002951E1"/>
    <w:rsid w:val="002A05CA"/>
    <w:rsid w:val="002A377A"/>
    <w:rsid w:val="002A3AD8"/>
    <w:rsid w:val="002A3F4A"/>
    <w:rsid w:val="002B41DE"/>
    <w:rsid w:val="002B474D"/>
    <w:rsid w:val="002C2589"/>
    <w:rsid w:val="002C5C69"/>
    <w:rsid w:val="002D3B43"/>
    <w:rsid w:val="002E39CB"/>
    <w:rsid w:val="002E66A7"/>
    <w:rsid w:val="002F4571"/>
    <w:rsid w:val="003002D2"/>
    <w:rsid w:val="0030043A"/>
    <w:rsid w:val="00305FBD"/>
    <w:rsid w:val="00311CCD"/>
    <w:rsid w:val="00312AE1"/>
    <w:rsid w:val="00314E3B"/>
    <w:rsid w:val="00327376"/>
    <w:rsid w:val="00330542"/>
    <w:rsid w:val="00341ED6"/>
    <w:rsid w:val="0034696A"/>
    <w:rsid w:val="003535F8"/>
    <w:rsid w:val="00354161"/>
    <w:rsid w:val="003550AC"/>
    <w:rsid w:val="003563FD"/>
    <w:rsid w:val="003642EC"/>
    <w:rsid w:val="0036548C"/>
    <w:rsid w:val="003952C3"/>
    <w:rsid w:val="00396429"/>
    <w:rsid w:val="00396DEE"/>
    <w:rsid w:val="00397FF1"/>
    <w:rsid w:val="003A2FD2"/>
    <w:rsid w:val="003A3599"/>
    <w:rsid w:val="003A51C4"/>
    <w:rsid w:val="003B022D"/>
    <w:rsid w:val="003B33C9"/>
    <w:rsid w:val="003B44A6"/>
    <w:rsid w:val="003D5939"/>
    <w:rsid w:val="003D670D"/>
    <w:rsid w:val="003D7E60"/>
    <w:rsid w:val="003E36A4"/>
    <w:rsid w:val="003E45A1"/>
    <w:rsid w:val="003F1A23"/>
    <w:rsid w:val="003F2C20"/>
    <w:rsid w:val="003F4E03"/>
    <w:rsid w:val="003F6649"/>
    <w:rsid w:val="0040150C"/>
    <w:rsid w:val="0040274E"/>
    <w:rsid w:val="0040391C"/>
    <w:rsid w:val="004110F2"/>
    <w:rsid w:val="00423C6D"/>
    <w:rsid w:val="0042500F"/>
    <w:rsid w:val="004266DA"/>
    <w:rsid w:val="00427431"/>
    <w:rsid w:val="004313ED"/>
    <w:rsid w:val="004334C4"/>
    <w:rsid w:val="00434E6A"/>
    <w:rsid w:val="00435474"/>
    <w:rsid w:val="00436FD0"/>
    <w:rsid w:val="00440672"/>
    <w:rsid w:val="00446904"/>
    <w:rsid w:val="004479E5"/>
    <w:rsid w:val="0045397C"/>
    <w:rsid w:val="00456395"/>
    <w:rsid w:val="00460AB1"/>
    <w:rsid w:val="004616BE"/>
    <w:rsid w:val="00465099"/>
    <w:rsid w:val="004679CD"/>
    <w:rsid w:val="00473F8D"/>
    <w:rsid w:val="004916BC"/>
    <w:rsid w:val="0049292F"/>
    <w:rsid w:val="00493900"/>
    <w:rsid w:val="004A0808"/>
    <w:rsid w:val="004B60F9"/>
    <w:rsid w:val="004B6EBB"/>
    <w:rsid w:val="004C5A40"/>
    <w:rsid w:val="004C7B41"/>
    <w:rsid w:val="004D5F29"/>
    <w:rsid w:val="004E616D"/>
    <w:rsid w:val="004E74A8"/>
    <w:rsid w:val="004F3F79"/>
    <w:rsid w:val="004F69A5"/>
    <w:rsid w:val="004F6CE5"/>
    <w:rsid w:val="0051278D"/>
    <w:rsid w:val="00520401"/>
    <w:rsid w:val="00523545"/>
    <w:rsid w:val="00525E2C"/>
    <w:rsid w:val="00530752"/>
    <w:rsid w:val="00541A85"/>
    <w:rsid w:val="0054217F"/>
    <w:rsid w:val="00542988"/>
    <w:rsid w:val="005433AB"/>
    <w:rsid w:val="00545461"/>
    <w:rsid w:val="00546EDC"/>
    <w:rsid w:val="005519C6"/>
    <w:rsid w:val="00555137"/>
    <w:rsid w:val="0055637C"/>
    <w:rsid w:val="0056395A"/>
    <w:rsid w:val="00565C8E"/>
    <w:rsid w:val="00567379"/>
    <w:rsid w:val="00574BA8"/>
    <w:rsid w:val="00586ACD"/>
    <w:rsid w:val="005A77F1"/>
    <w:rsid w:val="005B0EC8"/>
    <w:rsid w:val="005C51AA"/>
    <w:rsid w:val="005C779F"/>
    <w:rsid w:val="005E7397"/>
    <w:rsid w:val="005F09CF"/>
    <w:rsid w:val="005F25FC"/>
    <w:rsid w:val="00600612"/>
    <w:rsid w:val="00612FD8"/>
    <w:rsid w:val="0061633E"/>
    <w:rsid w:val="00616591"/>
    <w:rsid w:val="006201CC"/>
    <w:rsid w:val="006208A0"/>
    <w:rsid w:val="006210AF"/>
    <w:rsid w:val="006259B3"/>
    <w:rsid w:val="00634251"/>
    <w:rsid w:val="006432CA"/>
    <w:rsid w:val="006475C4"/>
    <w:rsid w:val="00647D65"/>
    <w:rsid w:val="006540DA"/>
    <w:rsid w:val="00654AFE"/>
    <w:rsid w:val="00665845"/>
    <w:rsid w:val="00670FD7"/>
    <w:rsid w:val="006718B2"/>
    <w:rsid w:val="00672BAD"/>
    <w:rsid w:val="00675CC3"/>
    <w:rsid w:val="00675EB6"/>
    <w:rsid w:val="006768C1"/>
    <w:rsid w:val="00694131"/>
    <w:rsid w:val="006A1B37"/>
    <w:rsid w:val="006A73E4"/>
    <w:rsid w:val="006A7A8F"/>
    <w:rsid w:val="006B3FF0"/>
    <w:rsid w:val="006C3745"/>
    <w:rsid w:val="006C72BC"/>
    <w:rsid w:val="006D58EC"/>
    <w:rsid w:val="006D6351"/>
    <w:rsid w:val="006E10CB"/>
    <w:rsid w:val="006E56E0"/>
    <w:rsid w:val="006F0A27"/>
    <w:rsid w:val="006F452D"/>
    <w:rsid w:val="00701372"/>
    <w:rsid w:val="00702E00"/>
    <w:rsid w:val="00705FF9"/>
    <w:rsid w:val="00710131"/>
    <w:rsid w:val="00712758"/>
    <w:rsid w:val="0072221F"/>
    <w:rsid w:val="0072794F"/>
    <w:rsid w:val="00735312"/>
    <w:rsid w:val="0074763D"/>
    <w:rsid w:val="00752306"/>
    <w:rsid w:val="00754D1B"/>
    <w:rsid w:val="0076073D"/>
    <w:rsid w:val="00761733"/>
    <w:rsid w:val="007660C3"/>
    <w:rsid w:val="007720C1"/>
    <w:rsid w:val="0077332A"/>
    <w:rsid w:val="00775CD2"/>
    <w:rsid w:val="00776058"/>
    <w:rsid w:val="007770DD"/>
    <w:rsid w:val="00780493"/>
    <w:rsid w:val="0078070D"/>
    <w:rsid w:val="00783F5C"/>
    <w:rsid w:val="00784788"/>
    <w:rsid w:val="00790537"/>
    <w:rsid w:val="00790E94"/>
    <w:rsid w:val="007951D1"/>
    <w:rsid w:val="007959C2"/>
    <w:rsid w:val="007A07A7"/>
    <w:rsid w:val="007A2FE6"/>
    <w:rsid w:val="007C240E"/>
    <w:rsid w:val="007C2539"/>
    <w:rsid w:val="007D116B"/>
    <w:rsid w:val="007D3802"/>
    <w:rsid w:val="007D75C3"/>
    <w:rsid w:val="007E4B02"/>
    <w:rsid w:val="007E4CA5"/>
    <w:rsid w:val="007E5501"/>
    <w:rsid w:val="007E790B"/>
    <w:rsid w:val="007F7916"/>
    <w:rsid w:val="008011CB"/>
    <w:rsid w:val="0080783C"/>
    <w:rsid w:val="00807E4E"/>
    <w:rsid w:val="00811B26"/>
    <w:rsid w:val="008156D0"/>
    <w:rsid w:val="00817BC0"/>
    <w:rsid w:val="00831D9A"/>
    <w:rsid w:val="008368D9"/>
    <w:rsid w:val="00845B0D"/>
    <w:rsid w:val="00856FAF"/>
    <w:rsid w:val="00863463"/>
    <w:rsid w:val="00864124"/>
    <w:rsid w:val="00881355"/>
    <w:rsid w:val="00884051"/>
    <w:rsid w:val="00890EE5"/>
    <w:rsid w:val="008911D9"/>
    <w:rsid w:val="00895E46"/>
    <w:rsid w:val="008967CE"/>
    <w:rsid w:val="0089730E"/>
    <w:rsid w:val="008A1149"/>
    <w:rsid w:val="008C08A6"/>
    <w:rsid w:val="008C2898"/>
    <w:rsid w:val="008C2A3C"/>
    <w:rsid w:val="008D5CB7"/>
    <w:rsid w:val="008E0FC7"/>
    <w:rsid w:val="008E1482"/>
    <w:rsid w:val="008E1D7B"/>
    <w:rsid w:val="008E30FB"/>
    <w:rsid w:val="008F0B95"/>
    <w:rsid w:val="008F21A5"/>
    <w:rsid w:val="008F2F3A"/>
    <w:rsid w:val="008F7CB4"/>
    <w:rsid w:val="00900CB2"/>
    <w:rsid w:val="00906222"/>
    <w:rsid w:val="009070D7"/>
    <w:rsid w:val="00911852"/>
    <w:rsid w:val="00914C32"/>
    <w:rsid w:val="00916CB8"/>
    <w:rsid w:val="00925CA5"/>
    <w:rsid w:val="00940AA8"/>
    <w:rsid w:val="00942D36"/>
    <w:rsid w:val="009467EC"/>
    <w:rsid w:val="00952109"/>
    <w:rsid w:val="00957081"/>
    <w:rsid w:val="00970147"/>
    <w:rsid w:val="009777FB"/>
    <w:rsid w:val="0098087D"/>
    <w:rsid w:val="009C5A4A"/>
    <w:rsid w:val="009C7CD4"/>
    <w:rsid w:val="009D16B6"/>
    <w:rsid w:val="009D226B"/>
    <w:rsid w:val="009D7531"/>
    <w:rsid w:val="009E0EBD"/>
    <w:rsid w:val="009E286D"/>
    <w:rsid w:val="009E54DF"/>
    <w:rsid w:val="009E60FA"/>
    <w:rsid w:val="009E764A"/>
    <w:rsid w:val="009F0B52"/>
    <w:rsid w:val="009F3C26"/>
    <w:rsid w:val="00A028AE"/>
    <w:rsid w:val="00A20BDA"/>
    <w:rsid w:val="00A25C33"/>
    <w:rsid w:val="00A33257"/>
    <w:rsid w:val="00A454C3"/>
    <w:rsid w:val="00A45F9D"/>
    <w:rsid w:val="00A566D5"/>
    <w:rsid w:val="00A603D0"/>
    <w:rsid w:val="00A63579"/>
    <w:rsid w:val="00A645CB"/>
    <w:rsid w:val="00A67F48"/>
    <w:rsid w:val="00A81A6E"/>
    <w:rsid w:val="00A84C4D"/>
    <w:rsid w:val="00A914AD"/>
    <w:rsid w:val="00AA1A86"/>
    <w:rsid w:val="00AA2EF4"/>
    <w:rsid w:val="00AA7D21"/>
    <w:rsid w:val="00AC440F"/>
    <w:rsid w:val="00AD309C"/>
    <w:rsid w:val="00AD7CF5"/>
    <w:rsid w:val="00AE4605"/>
    <w:rsid w:val="00AF6A22"/>
    <w:rsid w:val="00B1375E"/>
    <w:rsid w:val="00B21298"/>
    <w:rsid w:val="00B2195F"/>
    <w:rsid w:val="00B36A4F"/>
    <w:rsid w:val="00B655B7"/>
    <w:rsid w:val="00B7130A"/>
    <w:rsid w:val="00B759CB"/>
    <w:rsid w:val="00B80BC0"/>
    <w:rsid w:val="00B84AA7"/>
    <w:rsid w:val="00B91E2C"/>
    <w:rsid w:val="00BA1C5D"/>
    <w:rsid w:val="00BA2A2B"/>
    <w:rsid w:val="00BB2EC9"/>
    <w:rsid w:val="00BB2EE9"/>
    <w:rsid w:val="00BB43FE"/>
    <w:rsid w:val="00BC0351"/>
    <w:rsid w:val="00BC23E8"/>
    <w:rsid w:val="00BC2B21"/>
    <w:rsid w:val="00BC62CB"/>
    <w:rsid w:val="00BE3458"/>
    <w:rsid w:val="00BF6C3A"/>
    <w:rsid w:val="00BF7932"/>
    <w:rsid w:val="00C027DF"/>
    <w:rsid w:val="00C03A49"/>
    <w:rsid w:val="00C15F71"/>
    <w:rsid w:val="00C22B0E"/>
    <w:rsid w:val="00C267B0"/>
    <w:rsid w:val="00C34B13"/>
    <w:rsid w:val="00C536EE"/>
    <w:rsid w:val="00C55603"/>
    <w:rsid w:val="00C579A4"/>
    <w:rsid w:val="00C613FB"/>
    <w:rsid w:val="00C64C19"/>
    <w:rsid w:val="00C71DDA"/>
    <w:rsid w:val="00C763AC"/>
    <w:rsid w:val="00C84C71"/>
    <w:rsid w:val="00C92AB5"/>
    <w:rsid w:val="00C94652"/>
    <w:rsid w:val="00C9625E"/>
    <w:rsid w:val="00CA1F46"/>
    <w:rsid w:val="00CA5DEE"/>
    <w:rsid w:val="00CA7C25"/>
    <w:rsid w:val="00CC57D5"/>
    <w:rsid w:val="00CD4CF7"/>
    <w:rsid w:val="00CE539C"/>
    <w:rsid w:val="00CF6C8C"/>
    <w:rsid w:val="00D02170"/>
    <w:rsid w:val="00D02320"/>
    <w:rsid w:val="00D02FD2"/>
    <w:rsid w:val="00D032A1"/>
    <w:rsid w:val="00D0368D"/>
    <w:rsid w:val="00D15007"/>
    <w:rsid w:val="00D169E3"/>
    <w:rsid w:val="00D22DDA"/>
    <w:rsid w:val="00D316D2"/>
    <w:rsid w:val="00D31AD7"/>
    <w:rsid w:val="00D40C22"/>
    <w:rsid w:val="00D415E4"/>
    <w:rsid w:val="00D46AA8"/>
    <w:rsid w:val="00D5688F"/>
    <w:rsid w:val="00D56F13"/>
    <w:rsid w:val="00D62393"/>
    <w:rsid w:val="00D67D98"/>
    <w:rsid w:val="00D67FEE"/>
    <w:rsid w:val="00D70807"/>
    <w:rsid w:val="00D71EB5"/>
    <w:rsid w:val="00D7446B"/>
    <w:rsid w:val="00D75EE6"/>
    <w:rsid w:val="00D81569"/>
    <w:rsid w:val="00DA1A24"/>
    <w:rsid w:val="00DA2629"/>
    <w:rsid w:val="00DA33D5"/>
    <w:rsid w:val="00DA787D"/>
    <w:rsid w:val="00DB74EE"/>
    <w:rsid w:val="00DD1A8A"/>
    <w:rsid w:val="00DD4BCB"/>
    <w:rsid w:val="00DF2CF7"/>
    <w:rsid w:val="00DF3537"/>
    <w:rsid w:val="00DF55E7"/>
    <w:rsid w:val="00E02E27"/>
    <w:rsid w:val="00E02EFD"/>
    <w:rsid w:val="00E15216"/>
    <w:rsid w:val="00E17E64"/>
    <w:rsid w:val="00E231A7"/>
    <w:rsid w:val="00E24A2C"/>
    <w:rsid w:val="00E308CC"/>
    <w:rsid w:val="00E31848"/>
    <w:rsid w:val="00E322FB"/>
    <w:rsid w:val="00E32886"/>
    <w:rsid w:val="00E32B94"/>
    <w:rsid w:val="00E37F75"/>
    <w:rsid w:val="00E40ED1"/>
    <w:rsid w:val="00E425DE"/>
    <w:rsid w:val="00E53163"/>
    <w:rsid w:val="00E53934"/>
    <w:rsid w:val="00E55E42"/>
    <w:rsid w:val="00E600F2"/>
    <w:rsid w:val="00E63694"/>
    <w:rsid w:val="00E67CC9"/>
    <w:rsid w:val="00E67E8E"/>
    <w:rsid w:val="00E72C5D"/>
    <w:rsid w:val="00E81CD8"/>
    <w:rsid w:val="00E82ECF"/>
    <w:rsid w:val="00E83862"/>
    <w:rsid w:val="00E8449F"/>
    <w:rsid w:val="00E90DAB"/>
    <w:rsid w:val="00E93FBB"/>
    <w:rsid w:val="00EA2F2F"/>
    <w:rsid w:val="00EB00E5"/>
    <w:rsid w:val="00EB4F05"/>
    <w:rsid w:val="00EB5917"/>
    <w:rsid w:val="00EB5FF9"/>
    <w:rsid w:val="00EC0008"/>
    <w:rsid w:val="00EC40FB"/>
    <w:rsid w:val="00EC4AAC"/>
    <w:rsid w:val="00EC4C50"/>
    <w:rsid w:val="00EC5F12"/>
    <w:rsid w:val="00ED686A"/>
    <w:rsid w:val="00EE276B"/>
    <w:rsid w:val="00EE352C"/>
    <w:rsid w:val="00EE47F7"/>
    <w:rsid w:val="00EE78EC"/>
    <w:rsid w:val="00EF3F0B"/>
    <w:rsid w:val="00F014CC"/>
    <w:rsid w:val="00F146D4"/>
    <w:rsid w:val="00F17454"/>
    <w:rsid w:val="00F174AF"/>
    <w:rsid w:val="00F21AAB"/>
    <w:rsid w:val="00F22FF2"/>
    <w:rsid w:val="00F275E9"/>
    <w:rsid w:val="00F27856"/>
    <w:rsid w:val="00F302DC"/>
    <w:rsid w:val="00F36BA7"/>
    <w:rsid w:val="00F4199B"/>
    <w:rsid w:val="00F4268F"/>
    <w:rsid w:val="00F47C77"/>
    <w:rsid w:val="00F53038"/>
    <w:rsid w:val="00F530CC"/>
    <w:rsid w:val="00F61750"/>
    <w:rsid w:val="00F63BB1"/>
    <w:rsid w:val="00F64770"/>
    <w:rsid w:val="00F71289"/>
    <w:rsid w:val="00F7210C"/>
    <w:rsid w:val="00F738A0"/>
    <w:rsid w:val="00F74729"/>
    <w:rsid w:val="00F771DD"/>
    <w:rsid w:val="00F8158C"/>
    <w:rsid w:val="00F913D4"/>
    <w:rsid w:val="00F9731F"/>
    <w:rsid w:val="00F973C7"/>
    <w:rsid w:val="00FA0028"/>
    <w:rsid w:val="00FA3D79"/>
    <w:rsid w:val="00FB2763"/>
    <w:rsid w:val="00FB7B0A"/>
    <w:rsid w:val="00FC0D61"/>
    <w:rsid w:val="00FD2CBB"/>
    <w:rsid w:val="00FD5B97"/>
    <w:rsid w:val="00FE1D87"/>
    <w:rsid w:val="00FF6605"/>
    <w:rsid w:val="0101331E"/>
    <w:rsid w:val="010E3620"/>
    <w:rsid w:val="010F7FF3"/>
    <w:rsid w:val="01227B80"/>
    <w:rsid w:val="01255120"/>
    <w:rsid w:val="015679D0"/>
    <w:rsid w:val="016A347B"/>
    <w:rsid w:val="01A050EF"/>
    <w:rsid w:val="01AC56A1"/>
    <w:rsid w:val="01B110AA"/>
    <w:rsid w:val="01EC20E2"/>
    <w:rsid w:val="01EE19B6"/>
    <w:rsid w:val="01EF6B35"/>
    <w:rsid w:val="01F36FCC"/>
    <w:rsid w:val="01FB40D3"/>
    <w:rsid w:val="020250AD"/>
    <w:rsid w:val="02105F66"/>
    <w:rsid w:val="021527A1"/>
    <w:rsid w:val="022278B2"/>
    <w:rsid w:val="025A704C"/>
    <w:rsid w:val="02765728"/>
    <w:rsid w:val="027D0F8C"/>
    <w:rsid w:val="027F4D04"/>
    <w:rsid w:val="02837B03"/>
    <w:rsid w:val="02883D22"/>
    <w:rsid w:val="02AE04CF"/>
    <w:rsid w:val="02D67282"/>
    <w:rsid w:val="02EE1086"/>
    <w:rsid w:val="02F254D6"/>
    <w:rsid w:val="02F456F2"/>
    <w:rsid w:val="02FB6CDA"/>
    <w:rsid w:val="03004097"/>
    <w:rsid w:val="03057289"/>
    <w:rsid w:val="03140F5D"/>
    <w:rsid w:val="034D058F"/>
    <w:rsid w:val="035B4AE9"/>
    <w:rsid w:val="036A1E94"/>
    <w:rsid w:val="036A59B4"/>
    <w:rsid w:val="03773099"/>
    <w:rsid w:val="038500F8"/>
    <w:rsid w:val="03A67D02"/>
    <w:rsid w:val="03AF33C7"/>
    <w:rsid w:val="03E2021C"/>
    <w:rsid w:val="03EF5EB9"/>
    <w:rsid w:val="03F079D9"/>
    <w:rsid w:val="03F81852"/>
    <w:rsid w:val="03FB660C"/>
    <w:rsid w:val="04004813"/>
    <w:rsid w:val="04130446"/>
    <w:rsid w:val="041B280B"/>
    <w:rsid w:val="04253689"/>
    <w:rsid w:val="042711AF"/>
    <w:rsid w:val="044262F7"/>
    <w:rsid w:val="044D417F"/>
    <w:rsid w:val="044E1D39"/>
    <w:rsid w:val="04610B65"/>
    <w:rsid w:val="046930FC"/>
    <w:rsid w:val="047E1055"/>
    <w:rsid w:val="049802FF"/>
    <w:rsid w:val="0499464F"/>
    <w:rsid w:val="04997414"/>
    <w:rsid w:val="04B0389B"/>
    <w:rsid w:val="04B8274F"/>
    <w:rsid w:val="04C10480"/>
    <w:rsid w:val="04C335CE"/>
    <w:rsid w:val="04CD089D"/>
    <w:rsid w:val="052120A3"/>
    <w:rsid w:val="05235E1B"/>
    <w:rsid w:val="052676B9"/>
    <w:rsid w:val="052F1D0F"/>
    <w:rsid w:val="05300538"/>
    <w:rsid w:val="0530521E"/>
    <w:rsid w:val="05345E1D"/>
    <w:rsid w:val="053D043C"/>
    <w:rsid w:val="053E4A03"/>
    <w:rsid w:val="05485881"/>
    <w:rsid w:val="054933A7"/>
    <w:rsid w:val="054A784B"/>
    <w:rsid w:val="055C30DB"/>
    <w:rsid w:val="055E32F7"/>
    <w:rsid w:val="05753047"/>
    <w:rsid w:val="05804BC2"/>
    <w:rsid w:val="058645FB"/>
    <w:rsid w:val="058D14E6"/>
    <w:rsid w:val="05903FC8"/>
    <w:rsid w:val="05922FA0"/>
    <w:rsid w:val="059C656F"/>
    <w:rsid w:val="05A76A4C"/>
    <w:rsid w:val="05B80C59"/>
    <w:rsid w:val="05DF2F6E"/>
    <w:rsid w:val="05EC3CFE"/>
    <w:rsid w:val="05F72E03"/>
    <w:rsid w:val="060379FA"/>
    <w:rsid w:val="066A6B4A"/>
    <w:rsid w:val="066B5CCB"/>
    <w:rsid w:val="0673692E"/>
    <w:rsid w:val="068C5C42"/>
    <w:rsid w:val="068D5B46"/>
    <w:rsid w:val="068E5516"/>
    <w:rsid w:val="069A210C"/>
    <w:rsid w:val="069F5975"/>
    <w:rsid w:val="06A37B17"/>
    <w:rsid w:val="06A66D03"/>
    <w:rsid w:val="06B93983"/>
    <w:rsid w:val="06D43123"/>
    <w:rsid w:val="06D66EBD"/>
    <w:rsid w:val="06D82C35"/>
    <w:rsid w:val="06F575DC"/>
    <w:rsid w:val="070C4535"/>
    <w:rsid w:val="071B457E"/>
    <w:rsid w:val="07293490"/>
    <w:rsid w:val="073E518E"/>
    <w:rsid w:val="077D2FDF"/>
    <w:rsid w:val="07807554"/>
    <w:rsid w:val="079B25E0"/>
    <w:rsid w:val="07B0512D"/>
    <w:rsid w:val="07BC2556"/>
    <w:rsid w:val="07C40E9D"/>
    <w:rsid w:val="07D77390"/>
    <w:rsid w:val="07E163D5"/>
    <w:rsid w:val="07F1509C"/>
    <w:rsid w:val="07F46FEF"/>
    <w:rsid w:val="08070A00"/>
    <w:rsid w:val="080812F8"/>
    <w:rsid w:val="081B102B"/>
    <w:rsid w:val="08354676"/>
    <w:rsid w:val="084B0776"/>
    <w:rsid w:val="0878647D"/>
    <w:rsid w:val="088F5575"/>
    <w:rsid w:val="0898267C"/>
    <w:rsid w:val="08AD3BAB"/>
    <w:rsid w:val="08B64722"/>
    <w:rsid w:val="08BB68D0"/>
    <w:rsid w:val="08CA0902"/>
    <w:rsid w:val="08CC0577"/>
    <w:rsid w:val="08CF4683"/>
    <w:rsid w:val="08D262A8"/>
    <w:rsid w:val="08FB57EA"/>
    <w:rsid w:val="08FF35C4"/>
    <w:rsid w:val="090D2965"/>
    <w:rsid w:val="093D2F14"/>
    <w:rsid w:val="094D16B8"/>
    <w:rsid w:val="0962481E"/>
    <w:rsid w:val="097D7547"/>
    <w:rsid w:val="097D7E05"/>
    <w:rsid w:val="097E3AE5"/>
    <w:rsid w:val="0988416A"/>
    <w:rsid w:val="098F1CD1"/>
    <w:rsid w:val="0994055C"/>
    <w:rsid w:val="0995137D"/>
    <w:rsid w:val="09954E0D"/>
    <w:rsid w:val="09976DD7"/>
    <w:rsid w:val="09CF2342"/>
    <w:rsid w:val="09D83256"/>
    <w:rsid w:val="09DA6CC4"/>
    <w:rsid w:val="09DE4A06"/>
    <w:rsid w:val="09E6794E"/>
    <w:rsid w:val="09F91840"/>
    <w:rsid w:val="09FE4D70"/>
    <w:rsid w:val="0A03366B"/>
    <w:rsid w:val="0A115B97"/>
    <w:rsid w:val="0A261F09"/>
    <w:rsid w:val="0A2F0DBE"/>
    <w:rsid w:val="0A344626"/>
    <w:rsid w:val="0A3677B3"/>
    <w:rsid w:val="0A4F76B2"/>
    <w:rsid w:val="0A595E3B"/>
    <w:rsid w:val="0A5B632D"/>
    <w:rsid w:val="0A6C2012"/>
    <w:rsid w:val="0A79472F"/>
    <w:rsid w:val="0A7A46D0"/>
    <w:rsid w:val="0A825C26"/>
    <w:rsid w:val="0AA03A6A"/>
    <w:rsid w:val="0AA14293"/>
    <w:rsid w:val="0AA16DBF"/>
    <w:rsid w:val="0AB77B8E"/>
    <w:rsid w:val="0AC05466"/>
    <w:rsid w:val="0AC27AB4"/>
    <w:rsid w:val="0AC97464"/>
    <w:rsid w:val="0ACF303E"/>
    <w:rsid w:val="0ACF5A6A"/>
    <w:rsid w:val="0AEC3153"/>
    <w:rsid w:val="0B1D50BA"/>
    <w:rsid w:val="0B2428ED"/>
    <w:rsid w:val="0B3D73FB"/>
    <w:rsid w:val="0B3F14D4"/>
    <w:rsid w:val="0B424B21"/>
    <w:rsid w:val="0B6161A3"/>
    <w:rsid w:val="0B687F93"/>
    <w:rsid w:val="0B756CA4"/>
    <w:rsid w:val="0B776EC0"/>
    <w:rsid w:val="0B7D3DAB"/>
    <w:rsid w:val="0B7F5D75"/>
    <w:rsid w:val="0BA31874"/>
    <w:rsid w:val="0BB717D7"/>
    <w:rsid w:val="0BC47C2C"/>
    <w:rsid w:val="0BE67BA2"/>
    <w:rsid w:val="0C0B7609"/>
    <w:rsid w:val="0C1C1816"/>
    <w:rsid w:val="0C1E558E"/>
    <w:rsid w:val="0C236700"/>
    <w:rsid w:val="0C291044"/>
    <w:rsid w:val="0C2A7A8F"/>
    <w:rsid w:val="0C2C7CAB"/>
    <w:rsid w:val="0C3C259B"/>
    <w:rsid w:val="0C403DDB"/>
    <w:rsid w:val="0C41302A"/>
    <w:rsid w:val="0C447CB9"/>
    <w:rsid w:val="0C4C3EA9"/>
    <w:rsid w:val="0C4F1BEB"/>
    <w:rsid w:val="0C516F71"/>
    <w:rsid w:val="0C727688"/>
    <w:rsid w:val="0C782EF0"/>
    <w:rsid w:val="0C8B0141"/>
    <w:rsid w:val="0CA710DF"/>
    <w:rsid w:val="0CD90540"/>
    <w:rsid w:val="0CE40F5B"/>
    <w:rsid w:val="0CEE31B2"/>
    <w:rsid w:val="0D110C4F"/>
    <w:rsid w:val="0D1129FD"/>
    <w:rsid w:val="0D1644B7"/>
    <w:rsid w:val="0D183D8B"/>
    <w:rsid w:val="0D330BC5"/>
    <w:rsid w:val="0D3F57BC"/>
    <w:rsid w:val="0D4252AC"/>
    <w:rsid w:val="0D4C1C87"/>
    <w:rsid w:val="0D5D44B5"/>
    <w:rsid w:val="0D774F56"/>
    <w:rsid w:val="0D9A669A"/>
    <w:rsid w:val="0D9D0734"/>
    <w:rsid w:val="0DA675E9"/>
    <w:rsid w:val="0DB40C73"/>
    <w:rsid w:val="0DC95E8B"/>
    <w:rsid w:val="0DCE6B40"/>
    <w:rsid w:val="0DE66142"/>
    <w:rsid w:val="0DE7680D"/>
    <w:rsid w:val="0DEB5944"/>
    <w:rsid w:val="0E010E09"/>
    <w:rsid w:val="0E19425F"/>
    <w:rsid w:val="0E1F739B"/>
    <w:rsid w:val="0E286250"/>
    <w:rsid w:val="0E3665B7"/>
    <w:rsid w:val="0E39045D"/>
    <w:rsid w:val="0E3C3018"/>
    <w:rsid w:val="0E5C4FC1"/>
    <w:rsid w:val="0E62296F"/>
    <w:rsid w:val="0E651252"/>
    <w:rsid w:val="0E6A4239"/>
    <w:rsid w:val="0E71409B"/>
    <w:rsid w:val="0E8B1785"/>
    <w:rsid w:val="0ED20405"/>
    <w:rsid w:val="0ED90A04"/>
    <w:rsid w:val="0EDA2FEF"/>
    <w:rsid w:val="0EFA2346"/>
    <w:rsid w:val="0F000F7B"/>
    <w:rsid w:val="0F15222C"/>
    <w:rsid w:val="0F18046C"/>
    <w:rsid w:val="0F410148"/>
    <w:rsid w:val="0F475A3E"/>
    <w:rsid w:val="0F4C5F6E"/>
    <w:rsid w:val="0F580DB7"/>
    <w:rsid w:val="0F59068B"/>
    <w:rsid w:val="0F5B4403"/>
    <w:rsid w:val="0F625791"/>
    <w:rsid w:val="0F7D306C"/>
    <w:rsid w:val="0F873CFF"/>
    <w:rsid w:val="0F882BE7"/>
    <w:rsid w:val="0F8B1A2C"/>
    <w:rsid w:val="0F8C0A60"/>
    <w:rsid w:val="0F9A4F2B"/>
    <w:rsid w:val="0FAD1102"/>
    <w:rsid w:val="0FAE09D7"/>
    <w:rsid w:val="0FB12275"/>
    <w:rsid w:val="0FB57FB7"/>
    <w:rsid w:val="0FC65D20"/>
    <w:rsid w:val="0FD04DF1"/>
    <w:rsid w:val="0FD46AE0"/>
    <w:rsid w:val="0FEC3966"/>
    <w:rsid w:val="10153558"/>
    <w:rsid w:val="10190546"/>
    <w:rsid w:val="10476E1D"/>
    <w:rsid w:val="104A6951"/>
    <w:rsid w:val="105D5D5A"/>
    <w:rsid w:val="108A3BC1"/>
    <w:rsid w:val="109F4215"/>
    <w:rsid w:val="10A42D21"/>
    <w:rsid w:val="10AD5132"/>
    <w:rsid w:val="10AF4A06"/>
    <w:rsid w:val="10B17D5D"/>
    <w:rsid w:val="10BA3870"/>
    <w:rsid w:val="10C167E4"/>
    <w:rsid w:val="10C763EA"/>
    <w:rsid w:val="10E87F18"/>
    <w:rsid w:val="10EC7E4A"/>
    <w:rsid w:val="10FD1C16"/>
    <w:rsid w:val="11114067"/>
    <w:rsid w:val="11164A85"/>
    <w:rsid w:val="111D5E14"/>
    <w:rsid w:val="1120143A"/>
    <w:rsid w:val="112076B2"/>
    <w:rsid w:val="11271AB8"/>
    <w:rsid w:val="113849FC"/>
    <w:rsid w:val="115A0E16"/>
    <w:rsid w:val="11607D95"/>
    <w:rsid w:val="118934A9"/>
    <w:rsid w:val="11984976"/>
    <w:rsid w:val="11A41E98"/>
    <w:rsid w:val="11A46535"/>
    <w:rsid w:val="11AC0F46"/>
    <w:rsid w:val="11B65921"/>
    <w:rsid w:val="11CA48D8"/>
    <w:rsid w:val="11D706B9"/>
    <w:rsid w:val="11F50CE9"/>
    <w:rsid w:val="11FF376C"/>
    <w:rsid w:val="12080872"/>
    <w:rsid w:val="12107727"/>
    <w:rsid w:val="12117DB8"/>
    <w:rsid w:val="12187367"/>
    <w:rsid w:val="121C02BE"/>
    <w:rsid w:val="121C431D"/>
    <w:rsid w:val="121E1E82"/>
    <w:rsid w:val="12527EEB"/>
    <w:rsid w:val="12687563"/>
    <w:rsid w:val="12754004"/>
    <w:rsid w:val="127557DC"/>
    <w:rsid w:val="128B2877"/>
    <w:rsid w:val="12975631"/>
    <w:rsid w:val="1299771C"/>
    <w:rsid w:val="12B719F6"/>
    <w:rsid w:val="12C16C73"/>
    <w:rsid w:val="12D06EB6"/>
    <w:rsid w:val="12F7648C"/>
    <w:rsid w:val="130C4392"/>
    <w:rsid w:val="1331204B"/>
    <w:rsid w:val="13385187"/>
    <w:rsid w:val="133B4C77"/>
    <w:rsid w:val="133F4A0B"/>
    <w:rsid w:val="13426191"/>
    <w:rsid w:val="1347361C"/>
    <w:rsid w:val="13473662"/>
    <w:rsid w:val="1351449B"/>
    <w:rsid w:val="13660293"/>
    <w:rsid w:val="1368169B"/>
    <w:rsid w:val="13710699"/>
    <w:rsid w:val="137B5074"/>
    <w:rsid w:val="13826402"/>
    <w:rsid w:val="13873A19"/>
    <w:rsid w:val="13A445CA"/>
    <w:rsid w:val="13B47B12"/>
    <w:rsid w:val="13EE3A98"/>
    <w:rsid w:val="13F05A62"/>
    <w:rsid w:val="13F3192F"/>
    <w:rsid w:val="140F5871"/>
    <w:rsid w:val="14397409"/>
    <w:rsid w:val="143A6CDD"/>
    <w:rsid w:val="144A5C2E"/>
    <w:rsid w:val="144B713C"/>
    <w:rsid w:val="1466786F"/>
    <w:rsid w:val="146B333A"/>
    <w:rsid w:val="14717E92"/>
    <w:rsid w:val="14724AB6"/>
    <w:rsid w:val="147621EA"/>
    <w:rsid w:val="14810A3E"/>
    <w:rsid w:val="148B7538"/>
    <w:rsid w:val="149F41D0"/>
    <w:rsid w:val="14C479D3"/>
    <w:rsid w:val="14C55CE2"/>
    <w:rsid w:val="14C64A14"/>
    <w:rsid w:val="14CA0061"/>
    <w:rsid w:val="14DA49C1"/>
    <w:rsid w:val="14F03EE3"/>
    <w:rsid w:val="15211C4B"/>
    <w:rsid w:val="15324B8E"/>
    <w:rsid w:val="15400C78"/>
    <w:rsid w:val="15443765"/>
    <w:rsid w:val="157D650A"/>
    <w:rsid w:val="157F578C"/>
    <w:rsid w:val="15866F2A"/>
    <w:rsid w:val="15A9411A"/>
    <w:rsid w:val="15B67624"/>
    <w:rsid w:val="15C6392F"/>
    <w:rsid w:val="15F87315"/>
    <w:rsid w:val="160976B2"/>
    <w:rsid w:val="160A4F1B"/>
    <w:rsid w:val="16341CFD"/>
    <w:rsid w:val="16393D39"/>
    <w:rsid w:val="16500A3A"/>
    <w:rsid w:val="167744DB"/>
    <w:rsid w:val="1683496B"/>
    <w:rsid w:val="16886814"/>
    <w:rsid w:val="168F32E6"/>
    <w:rsid w:val="16A36DBB"/>
    <w:rsid w:val="16C84A74"/>
    <w:rsid w:val="16D27BE2"/>
    <w:rsid w:val="16D771C7"/>
    <w:rsid w:val="16DD7794"/>
    <w:rsid w:val="16E01DBD"/>
    <w:rsid w:val="17103D25"/>
    <w:rsid w:val="171B0984"/>
    <w:rsid w:val="17261D73"/>
    <w:rsid w:val="17334B1E"/>
    <w:rsid w:val="17465999"/>
    <w:rsid w:val="174F7450"/>
    <w:rsid w:val="175F3493"/>
    <w:rsid w:val="176320B1"/>
    <w:rsid w:val="17764F46"/>
    <w:rsid w:val="17852965"/>
    <w:rsid w:val="17AF1790"/>
    <w:rsid w:val="17B80644"/>
    <w:rsid w:val="17C865A3"/>
    <w:rsid w:val="17E7717C"/>
    <w:rsid w:val="17F35B20"/>
    <w:rsid w:val="17F77241"/>
    <w:rsid w:val="18021CD6"/>
    <w:rsid w:val="180970F2"/>
    <w:rsid w:val="18131F69"/>
    <w:rsid w:val="181B72DB"/>
    <w:rsid w:val="182C2DE0"/>
    <w:rsid w:val="184019AC"/>
    <w:rsid w:val="18407B66"/>
    <w:rsid w:val="184B5A18"/>
    <w:rsid w:val="18655025"/>
    <w:rsid w:val="186662F2"/>
    <w:rsid w:val="1876405C"/>
    <w:rsid w:val="188104BD"/>
    <w:rsid w:val="18965ABA"/>
    <w:rsid w:val="18A86B9B"/>
    <w:rsid w:val="18BF3C55"/>
    <w:rsid w:val="18C106AC"/>
    <w:rsid w:val="18CE20EA"/>
    <w:rsid w:val="18CE7660"/>
    <w:rsid w:val="18F712F7"/>
    <w:rsid w:val="190726E1"/>
    <w:rsid w:val="190855FC"/>
    <w:rsid w:val="190E0811"/>
    <w:rsid w:val="1926420A"/>
    <w:rsid w:val="19287A4C"/>
    <w:rsid w:val="192C485A"/>
    <w:rsid w:val="192D0BBE"/>
    <w:rsid w:val="19393A07"/>
    <w:rsid w:val="193F08F1"/>
    <w:rsid w:val="19422C35"/>
    <w:rsid w:val="19486114"/>
    <w:rsid w:val="19660047"/>
    <w:rsid w:val="196A2073"/>
    <w:rsid w:val="197A603E"/>
    <w:rsid w:val="19834C82"/>
    <w:rsid w:val="199B1FCC"/>
    <w:rsid w:val="19A30E80"/>
    <w:rsid w:val="19A433D2"/>
    <w:rsid w:val="19AC7DD1"/>
    <w:rsid w:val="19AD0473"/>
    <w:rsid w:val="19B25567"/>
    <w:rsid w:val="19CA28B1"/>
    <w:rsid w:val="19CB3F91"/>
    <w:rsid w:val="19DE1D4A"/>
    <w:rsid w:val="19FD67E3"/>
    <w:rsid w:val="1A02204B"/>
    <w:rsid w:val="1A07140F"/>
    <w:rsid w:val="1A154DA1"/>
    <w:rsid w:val="1A2056A9"/>
    <w:rsid w:val="1A347B93"/>
    <w:rsid w:val="1A4C59BC"/>
    <w:rsid w:val="1A562397"/>
    <w:rsid w:val="1A785273"/>
    <w:rsid w:val="1A864B29"/>
    <w:rsid w:val="1A9A04D5"/>
    <w:rsid w:val="1AAB623F"/>
    <w:rsid w:val="1AB5530F"/>
    <w:rsid w:val="1ABD41C4"/>
    <w:rsid w:val="1AD82DAC"/>
    <w:rsid w:val="1B157B5C"/>
    <w:rsid w:val="1B1738D4"/>
    <w:rsid w:val="1B1B17E0"/>
    <w:rsid w:val="1B2349D2"/>
    <w:rsid w:val="1B2E0C1E"/>
    <w:rsid w:val="1B326960"/>
    <w:rsid w:val="1B373F76"/>
    <w:rsid w:val="1B572FC0"/>
    <w:rsid w:val="1B595246"/>
    <w:rsid w:val="1B612DA1"/>
    <w:rsid w:val="1B6805D3"/>
    <w:rsid w:val="1B6A4FBB"/>
    <w:rsid w:val="1B7C2C5F"/>
    <w:rsid w:val="1B9413C8"/>
    <w:rsid w:val="1BA55384"/>
    <w:rsid w:val="1BDB0DA5"/>
    <w:rsid w:val="1BDC3C99"/>
    <w:rsid w:val="1BE063BC"/>
    <w:rsid w:val="1BE55780"/>
    <w:rsid w:val="1BE614F8"/>
    <w:rsid w:val="1C0E117B"/>
    <w:rsid w:val="1C140973"/>
    <w:rsid w:val="1C3B5CE8"/>
    <w:rsid w:val="1C3F7586"/>
    <w:rsid w:val="1C5D1630"/>
    <w:rsid w:val="1C6B499B"/>
    <w:rsid w:val="1C784846"/>
    <w:rsid w:val="1C7C14FF"/>
    <w:rsid w:val="1C821221"/>
    <w:rsid w:val="1C881132"/>
    <w:rsid w:val="1CA46483"/>
    <w:rsid w:val="1CAB4C1C"/>
    <w:rsid w:val="1CB11952"/>
    <w:rsid w:val="1CCA5A62"/>
    <w:rsid w:val="1CCB1FF0"/>
    <w:rsid w:val="1CE1575A"/>
    <w:rsid w:val="1CEC6434"/>
    <w:rsid w:val="1D1A76AB"/>
    <w:rsid w:val="1D2E13A9"/>
    <w:rsid w:val="1D2F6BAE"/>
    <w:rsid w:val="1D2F75FB"/>
    <w:rsid w:val="1D506B65"/>
    <w:rsid w:val="1D550375"/>
    <w:rsid w:val="1D570900"/>
    <w:rsid w:val="1D5F77B4"/>
    <w:rsid w:val="1D61352C"/>
    <w:rsid w:val="1D6357BE"/>
    <w:rsid w:val="1D6A233A"/>
    <w:rsid w:val="1D877B74"/>
    <w:rsid w:val="1D8863E1"/>
    <w:rsid w:val="1D8D4321"/>
    <w:rsid w:val="1D976F4E"/>
    <w:rsid w:val="1DCA1E79"/>
    <w:rsid w:val="1DCB2DDC"/>
    <w:rsid w:val="1DDA47F9"/>
    <w:rsid w:val="1DE33CD0"/>
    <w:rsid w:val="1DFE701D"/>
    <w:rsid w:val="1E14059F"/>
    <w:rsid w:val="1E1B192D"/>
    <w:rsid w:val="1E205195"/>
    <w:rsid w:val="1E226631"/>
    <w:rsid w:val="1E313FB3"/>
    <w:rsid w:val="1E391DB3"/>
    <w:rsid w:val="1E5B7F7C"/>
    <w:rsid w:val="1E6F6EC6"/>
    <w:rsid w:val="1E7B061E"/>
    <w:rsid w:val="1E8066E5"/>
    <w:rsid w:val="1E94348E"/>
    <w:rsid w:val="1E9A3B4A"/>
    <w:rsid w:val="1EB3600A"/>
    <w:rsid w:val="1ECD27F5"/>
    <w:rsid w:val="1ED470A1"/>
    <w:rsid w:val="1EDE6ADB"/>
    <w:rsid w:val="1EF02DBA"/>
    <w:rsid w:val="1EF64B18"/>
    <w:rsid w:val="1F095C2A"/>
    <w:rsid w:val="1F1162C7"/>
    <w:rsid w:val="1F157FEC"/>
    <w:rsid w:val="1F244811"/>
    <w:rsid w:val="1F285DD6"/>
    <w:rsid w:val="1F3044ED"/>
    <w:rsid w:val="1F3543D1"/>
    <w:rsid w:val="1F377628"/>
    <w:rsid w:val="1F386FFD"/>
    <w:rsid w:val="1F552C1D"/>
    <w:rsid w:val="1F58358F"/>
    <w:rsid w:val="1F6F0CDC"/>
    <w:rsid w:val="1F721A21"/>
    <w:rsid w:val="1F852AAF"/>
    <w:rsid w:val="1FB738D7"/>
    <w:rsid w:val="1FC875CB"/>
    <w:rsid w:val="1FCF29CF"/>
    <w:rsid w:val="1FDB73CE"/>
    <w:rsid w:val="1FFC753C"/>
    <w:rsid w:val="1FFD287D"/>
    <w:rsid w:val="2000702C"/>
    <w:rsid w:val="2011123A"/>
    <w:rsid w:val="20317AB3"/>
    <w:rsid w:val="20362A4E"/>
    <w:rsid w:val="204F3443"/>
    <w:rsid w:val="206A094A"/>
    <w:rsid w:val="20784E15"/>
    <w:rsid w:val="20823D49"/>
    <w:rsid w:val="20A563AA"/>
    <w:rsid w:val="20BF0710"/>
    <w:rsid w:val="20C067BC"/>
    <w:rsid w:val="20C4005A"/>
    <w:rsid w:val="20CE2C87"/>
    <w:rsid w:val="20D373A8"/>
    <w:rsid w:val="20DD55C0"/>
    <w:rsid w:val="20F36B91"/>
    <w:rsid w:val="20FB5A46"/>
    <w:rsid w:val="210448FA"/>
    <w:rsid w:val="21114778"/>
    <w:rsid w:val="21156B08"/>
    <w:rsid w:val="21286B8A"/>
    <w:rsid w:val="212E1977"/>
    <w:rsid w:val="2149055F"/>
    <w:rsid w:val="214C004F"/>
    <w:rsid w:val="215C0EAE"/>
    <w:rsid w:val="21621621"/>
    <w:rsid w:val="21670C2F"/>
    <w:rsid w:val="2178128D"/>
    <w:rsid w:val="21815F4B"/>
    <w:rsid w:val="21823A71"/>
    <w:rsid w:val="21AE748E"/>
    <w:rsid w:val="21BA320B"/>
    <w:rsid w:val="21BD2FC0"/>
    <w:rsid w:val="21F36C22"/>
    <w:rsid w:val="21FD7766"/>
    <w:rsid w:val="221C5C74"/>
    <w:rsid w:val="222114DC"/>
    <w:rsid w:val="2221328A"/>
    <w:rsid w:val="22280ABD"/>
    <w:rsid w:val="22327245"/>
    <w:rsid w:val="224C4B12"/>
    <w:rsid w:val="224D3AFB"/>
    <w:rsid w:val="22511DC1"/>
    <w:rsid w:val="225C2514"/>
    <w:rsid w:val="22635280"/>
    <w:rsid w:val="227B299A"/>
    <w:rsid w:val="22821F7B"/>
    <w:rsid w:val="228D0920"/>
    <w:rsid w:val="22921111"/>
    <w:rsid w:val="22934188"/>
    <w:rsid w:val="229C0B63"/>
    <w:rsid w:val="22A46395"/>
    <w:rsid w:val="22B32A8D"/>
    <w:rsid w:val="22B8599C"/>
    <w:rsid w:val="22C04851"/>
    <w:rsid w:val="22C6199A"/>
    <w:rsid w:val="22C70EA0"/>
    <w:rsid w:val="22C92FCC"/>
    <w:rsid w:val="22CC31F6"/>
    <w:rsid w:val="22CD7F3B"/>
    <w:rsid w:val="22D30A28"/>
    <w:rsid w:val="22D622C7"/>
    <w:rsid w:val="22EA58C2"/>
    <w:rsid w:val="22F340D5"/>
    <w:rsid w:val="22F62969"/>
    <w:rsid w:val="22F97D63"/>
    <w:rsid w:val="23303A61"/>
    <w:rsid w:val="234C277D"/>
    <w:rsid w:val="234E08B2"/>
    <w:rsid w:val="2364420A"/>
    <w:rsid w:val="238E2BA1"/>
    <w:rsid w:val="2393640A"/>
    <w:rsid w:val="23A71402"/>
    <w:rsid w:val="23AE66CF"/>
    <w:rsid w:val="23B1063E"/>
    <w:rsid w:val="23BC770E"/>
    <w:rsid w:val="23C10881"/>
    <w:rsid w:val="23FA0237"/>
    <w:rsid w:val="23FF584D"/>
    <w:rsid w:val="240510B5"/>
    <w:rsid w:val="24084702"/>
    <w:rsid w:val="24127EF7"/>
    <w:rsid w:val="241652B5"/>
    <w:rsid w:val="24305BD0"/>
    <w:rsid w:val="24311EAA"/>
    <w:rsid w:val="244119C2"/>
    <w:rsid w:val="245C4A4D"/>
    <w:rsid w:val="246456B0"/>
    <w:rsid w:val="2466617A"/>
    <w:rsid w:val="247022A7"/>
    <w:rsid w:val="248D10AB"/>
    <w:rsid w:val="249B5576"/>
    <w:rsid w:val="249C309C"/>
    <w:rsid w:val="24A95308"/>
    <w:rsid w:val="24B672B1"/>
    <w:rsid w:val="24E862E1"/>
    <w:rsid w:val="24F86524"/>
    <w:rsid w:val="250729FD"/>
    <w:rsid w:val="252047EA"/>
    <w:rsid w:val="252A7D7C"/>
    <w:rsid w:val="25317C88"/>
    <w:rsid w:val="253908EB"/>
    <w:rsid w:val="253B2191"/>
    <w:rsid w:val="253C1F85"/>
    <w:rsid w:val="254479BB"/>
    <w:rsid w:val="254F23F1"/>
    <w:rsid w:val="2556149D"/>
    <w:rsid w:val="256018E4"/>
    <w:rsid w:val="25764776"/>
    <w:rsid w:val="257A620F"/>
    <w:rsid w:val="25A22934"/>
    <w:rsid w:val="25D564AB"/>
    <w:rsid w:val="25D66AED"/>
    <w:rsid w:val="25E20F82"/>
    <w:rsid w:val="25E47AF0"/>
    <w:rsid w:val="25E71733"/>
    <w:rsid w:val="25E935F0"/>
    <w:rsid w:val="25F0544D"/>
    <w:rsid w:val="26040EF9"/>
    <w:rsid w:val="2604714B"/>
    <w:rsid w:val="262449BF"/>
    <w:rsid w:val="263334A8"/>
    <w:rsid w:val="2634595C"/>
    <w:rsid w:val="26346C43"/>
    <w:rsid w:val="265E446B"/>
    <w:rsid w:val="2669103C"/>
    <w:rsid w:val="26763BCF"/>
    <w:rsid w:val="269009DE"/>
    <w:rsid w:val="269F0C21"/>
    <w:rsid w:val="26A56238"/>
    <w:rsid w:val="26A821CC"/>
    <w:rsid w:val="26AF48F6"/>
    <w:rsid w:val="26B836F3"/>
    <w:rsid w:val="26CB02AF"/>
    <w:rsid w:val="26E44C79"/>
    <w:rsid w:val="26F31699"/>
    <w:rsid w:val="27007912"/>
    <w:rsid w:val="27010CE7"/>
    <w:rsid w:val="270A69E3"/>
    <w:rsid w:val="27117B86"/>
    <w:rsid w:val="27165388"/>
    <w:rsid w:val="27193C48"/>
    <w:rsid w:val="271F3D3B"/>
    <w:rsid w:val="272730F1"/>
    <w:rsid w:val="27484590"/>
    <w:rsid w:val="276F1A45"/>
    <w:rsid w:val="277A5FD7"/>
    <w:rsid w:val="27904864"/>
    <w:rsid w:val="27A74232"/>
    <w:rsid w:val="27D56FF1"/>
    <w:rsid w:val="27DD5EA5"/>
    <w:rsid w:val="27ED45EC"/>
    <w:rsid w:val="27EF5E2F"/>
    <w:rsid w:val="282633A8"/>
    <w:rsid w:val="2828082C"/>
    <w:rsid w:val="28432105"/>
    <w:rsid w:val="284A0BC8"/>
    <w:rsid w:val="284C442A"/>
    <w:rsid w:val="2860495C"/>
    <w:rsid w:val="28642123"/>
    <w:rsid w:val="28727A72"/>
    <w:rsid w:val="288358DB"/>
    <w:rsid w:val="28901037"/>
    <w:rsid w:val="289651BD"/>
    <w:rsid w:val="28AA5A71"/>
    <w:rsid w:val="28B577B6"/>
    <w:rsid w:val="28D81409"/>
    <w:rsid w:val="28E051EA"/>
    <w:rsid w:val="28F107FE"/>
    <w:rsid w:val="29037B8D"/>
    <w:rsid w:val="2907142C"/>
    <w:rsid w:val="29155EC0"/>
    <w:rsid w:val="292D0766"/>
    <w:rsid w:val="29387E4E"/>
    <w:rsid w:val="29480202"/>
    <w:rsid w:val="294A756A"/>
    <w:rsid w:val="295233DA"/>
    <w:rsid w:val="295853A5"/>
    <w:rsid w:val="295959FF"/>
    <w:rsid w:val="295D54F0"/>
    <w:rsid w:val="2964687E"/>
    <w:rsid w:val="29777BB7"/>
    <w:rsid w:val="297F5EFD"/>
    <w:rsid w:val="29802F8C"/>
    <w:rsid w:val="298C2CFC"/>
    <w:rsid w:val="29946A38"/>
    <w:rsid w:val="29A50C45"/>
    <w:rsid w:val="29BD1AEA"/>
    <w:rsid w:val="29BF52CD"/>
    <w:rsid w:val="29CA4B8D"/>
    <w:rsid w:val="29E51041"/>
    <w:rsid w:val="29E96D83"/>
    <w:rsid w:val="29FF65A7"/>
    <w:rsid w:val="2A043BBD"/>
    <w:rsid w:val="2A047719"/>
    <w:rsid w:val="2A0E0598"/>
    <w:rsid w:val="2A0E2346"/>
    <w:rsid w:val="2A4034B4"/>
    <w:rsid w:val="2A44045E"/>
    <w:rsid w:val="2A486993"/>
    <w:rsid w:val="2A513ACE"/>
    <w:rsid w:val="2A5F4D16"/>
    <w:rsid w:val="2A841EDB"/>
    <w:rsid w:val="2A9071FF"/>
    <w:rsid w:val="2A9133E6"/>
    <w:rsid w:val="2A930A9D"/>
    <w:rsid w:val="2AAA2063"/>
    <w:rsid w:val="2AAB5086"/>
    <w:rsid w:val="2AC1385C"/>
    <w:rsid w:val="2AC80521"/>
    <w:rsid w:val="2AC8468D"/>
    <w:rsid w:val="2ACA0963"/>
    <w:rsid w:val="2ACE1AD5"/>
    <w:rsid w:val="2AD215C5"/>
    <w:rsid w:val="2AD43590"/>
    <w:rsid w:val="2AE8528D"/>
    <w:rsid w:val="2AEE7399"/>
    <w:rsid w:val="2AEF03C9"/>
    <w:rsid w:val="2AF21C68"/>
    <w:rsid w:val="2B00796F"/>
    <w:rsid w:val="2B031B1F"/>
    <w:rsid w:val="2B03342D"/>
    <w:rsid w:val="2B0549A6"/>
    <w:rsid w:val="2B0A6FB1"/>
    <w:rsid w:val="2B230073"/>
    <w:rsid w:val="2B30453E"/>
    <w:rsid w:val="2B350611"/>
    <w:rsid w:val="2B49170F"/>
    <w:rsid w:val="2B585F6F"/>
    <w:rsid w:val="2B591CE7"/>
    <w:rsid w:val="2B5D3585"/>
    <w:rsid w:val="2B771B53"/>
    <w:rsid w:val="2B772B27"/>
    <w:rsid w:val="2B8723B0"/>
    <w:rsid w:val="2B8C5BD2"/>
    <w:rsid w:val="2BA016C4"/>
    <w:rsid w:val="2BB331A5"/>
    <w:rsid w:val="2BB72C49"/>
    <w:rsid w:val="2BC2163A"/>
    <w:rsid w:val="2BE041B6"/>
    <w:rsid w:val="2BEE0681"/>
    <w:rsid w:val="2BEE68D3"/>
    <w:rsid w:val="2BEF3B51"/>
    <w:rsid w:val="2BFD08C4"/>
    <w:rsid w:val="2C173C1F"/>
    <w:rsid w:val="2C22032B"/>
    <w:rsid w:val="2C2B5431"/>
    <w:rsid w:val="2C2E4F21"/>
    <w:rsid w:val="2C3D33B6"/>
    <w:rsid w:val="2C4464F3"/>
    <w:rsid w:val="2C5B55EB"/>
    <w:rsid w:val="2C602C15"/>
    <w:rsid w:val="2C672FBC"/>
    <w:rsid w:val="2C764070"/>
    <w:rsid w:val="2C773DF0"/>
    <w:rsid w:val="2C7C3EDF"/>
    <w:rsid w:val="2C86549C"/>
    <w:rsid w:val="2CA647B0"/>
    <w:rsid w:val="2CAD6FBD"/>
    <w:rsid w:val="2CC66F08"/>
    <w:rsid w:val="2CC87EC9"/>
    <w:rsid w:val="2CEA52EC"/>
    <w:rsid w:val="2D0A773C"/>
    <w:rsid w:val="2D12214D"/>
    <w:rsid w:val="2D237341"/>
    <w:rsid w:val="2D2D342B"/>
    <w:rsid w:val="2D3C71CA"/>
    <w:rsid w:val="2D4C1B03"/>
    <w:rsid w:val="2D68635B"/>
    <w:rsid w:val="2D7E3C87"/>
    <w:rsid w:val="2D802544"/>
    <w:rsid w:val="2D82443B"/>
    <w:rsid w:val="2DFD4010"/>
    <w:rsid w:val="2E01580F"/>
    <w:rsid w:val="2E0F48DF"/>
    <w:rsid w:val="2E112405"/>
    <w:rsid w:val="2E1B5A55"/>
    <w:rsid w:val="2E2465DC"/>
    <w:rsid w:val="2E2C3D21"/>
    <w:rsid w:val="2E2D4A25"/>
    <w:rsid w:val="2E355A57"/>
    <w:rsid w:val="2E3F3416"/>
    <w:rsid w:val="2E5F1A8F"/>
    <w:rsid w:val="2E6115DE"/>
    <w:rsid w:val="2E6C3ADF"/>
    <w:rsid w:val="2E7A61FC"/>
    <w:rsid w:val="2E7C01C6"/>
    <w:rsid w:val="2E8452CD"/>
    <w:rsid w:val="2E890E4A"/>
    <w:rsid w:val="2E9058DD"/>
    <w:rsid w:val="2E9C43C4"/>
    <w:rsid w:val="2EAC5FDD"/>
    <w:rsid w:val="2EBC4A66"/>
    <w:rsid w:val="2ED246EE"/>
    <w:rsid w:val="2ED51684"/>
    <w:rsid w:val="2ED973C6"/>
    <w:rsid w:val="2EDA313F"/>
    <w:rsid w:val="2EE00B92"/>
    <w:rsid w:val="2EF04710"/>
    <w:rsid w:val="2EFC4E63"/>
    <w:rsid w:val="2F081A5A"/>
    <w:rsid w:val="2F300FB0"/>
    <w:rsid w:val="2F320885"/>
    <w:rsid w:val="2F3565C7"/>
    <w:rsid w:val="2F3C7955"/>
    <w:rsid w:val="2F634EE2"/>
    <w:rsid w:val="2F6628DC"/>
    <w:rsid w:val="2F6B3D97"/>
    <w:rsid w:val="2F8B61E7"/>
    <w:rsid w:val="2FA93C74"/>
    <w:rsid w:val="2FD268A1"/>
    <w:rsid w:val="2FDE4077"/>
    <w:rsid w:val="2FE04785"/>
    <w:rsid w:val="2FE07B7F"/>
    <w:rsid w:val="2FED0C50"/>
    <w:rsid w:val="2FEF2A7E"/>
    <w:rsid w:val="2FF81ACE"/>
    <w:rsid w:val="2FFB511A"/>
    <w:rsid w:val="30032221"/>
    <w:rsid w:val="300466C5"/>
    <w:rsid w:val="30073135"/>
    <w:rsid w:val="300E150D"/>
    <w:rsid w:val="300E30A0"/>
    <w:rsid w:val="30110DE2"/>
    <w:rsid w:val="30123FFF"/>
    <w:rsid w:val="30180806"/>
    <w:rsid w:val="302B6404"/>
    <w:rsid w:val="3034062C"/>
    <w:rsid w:val="303A20E7"/>
    <w:rsid w:val="305D7845"/>
    <w:rsid w:val="306F163B"/>
    <w:rsid w:val="307750E9"/>
    <w:rsid w:val="30B3181E"/>
    <w:rsid w:val="30BF439A"/>
    <w:rsid w:val="30CA5A5B"/>
    <w:rsid w:val="30E107B4"/>
    <w:rsid w:val="30F5600E"/>
    <w:rsid w:val="311023CD"/>
    <w:rsid w:val="31175F84"/>
    <w:rsid w:val="31184B1D"/>
    <w:rsid w:val="3126266B"/>
    <w:rsid w:val="313C023F"/>
    <w:rsid w:val="31412D53"/>
    <w:rsid w:val="3152520E"/>
    <w:rsid w:val="31556AAC"/>
    <w:rsid w:val="315A2315"/>
    <w:rsid w:val="316D2048"/>
    <w:rsid w:val="31790FDA"/>
    <w:rsid w:val="31807FCD"/>
    <w:rsid w:val="31921AAF"/>
    <w:rsid w:val="319B60D4"/>
    <w:rsid w:val="319D3AE7"/>
    <w:rsid w:val="31A97D02"/>
    <w:rsid w:val="31AB2B70"/>
    <w:rsid w:val="31AF440F"/>
    <w:rsid w:val="31B400AF"/>
    <w:rsid w:val="31B8508B"/>
    <w:rsid w:val="31BA4166"/>
    <w:rsid w:val="31CD0D39"/>
    <w:rsid w:val="31D67BED"/>
    <w:rsid w:val="31D810C6"/>
    <w:rsid w:val="31D9592F"/>
    <w:rsid w:val="31E06CBE"/>
    <w:rsid w:val="31E130B4"/>
    <w:rsid w:val="31F55998"/>
    <w:rsid w:val="31F70E8B"/>
    <w:rsid w:val="31FE0EF2"/>
    <w:rsid w:val="321B36E9"/>
    <w:rsid w:val="3229511D"/>
    <w:rsid w:val="322975DE"/>
    <w:rsid w:val="32371651"/>
    <w:rsid w:val="32425283"/>
    <w:rsid w:val="324C7EAF"/>
    <w:rsid w:val="325173E9"/>
    <w:rsid w:val="325E7BE3"/>
    <w:rsid w:val="32666042"/>
    <w:rsid w:val="326E42CA"/>
    <w:rsid w:val="32773D06"/>
    <w:rsid w:val="327D275F"/>
    <w:rsid w:val="327F54CB"/>
    <w:rsid w:val="3280648A"/>
    <w:rsid w:val="32AB643B"/>
    <w:rsid w:val="32AB72CC"/>
    <w:rsid w:val="32B10AC5"/>
    <w:rsid w:val="32B976EE"/>
    <w:rsid w:val="32D06D32"/>
    <w:rsid w:val="32D85BE7"/>
    <w:rsid w:val="32E14A9C"/>
    <w:rsid w:val="32E225C2"/>
    <w:rsid w:val="32E4458C"/>
    <w:rsid w:val="32F02C03"/>
    <w:rsid w:val="330C5891"/>
    <w:rsid w:val="3329254E"/>
    <w:rsid w:val="33311883"/>
    <w:rsid w:val="334119DE"/>
    <w:rsid w:val="33521F74"/>
    <w:rsid w:val="33574D5E"/>
    <w:rsid w:val="33581F25"/>
    <w:rsid w:val="33712D71"/>
    <w:rsid w:val="33801D40"/>
    <w:rsid w:val="338F3C47"/>
    <w:rsid w:val="33A71511"/>
    <w:rsid w:val="33AD7074"/>
    <w:rsid w:val="33F829BD"/>
    <w:rsid w:val="33FA40FA"/>
    <w:rsid w:val="341D5FA7"/>
    <w:rsid w:val="341F6F52"/>
    <w:rsid w:val="3431735D"/>
    <w:rsid w:val="34325348"/>
    <w:rsid w:val="3434509F"/>
    <w:rsid w:val="34395261"/>
    <w:rsid w:val="34480949"/>
    <w:rsid w:val="344A041F"/>
    <w:rsid w:val="345C0152"/>
    <w:rsid w:val="34811EA8"/>
    <w:rsid w:val="34884182"/>
    <w:rsid w:val="34930017"/>
    <w:rsid w:val="34983880"/>
    <w:rsid w:val="34A915E9"/>
    <w:rsid w:val="34AD26D8"/>
    <w:rsid w:val="34B61205"/>
    <w:rsid w:val="34E24A8D"/>
    <w:rsid w:val="34EB1864"/>
    <w:rsid w:val="34F5230B"/>
    <w:rsid w:val="35026026"/>
    <w:rsid w:val="35037D99"/>
    <w:rsid w:val="350667E1"/>
    <w:rsid w:val="351902AC"/>
    <w:rsid w:val="35241A74"/>
    <w:rsid w:val="35335357"/>
    <w:rsid w:val="35376B59"/>
    <w:rsid w:val="353C06AF"/>
    <w:rsid w:val="3542559A"/>
    <w:rsid w:val="354B444E"/>
    <w:rsid w:val="3558284F"/>
    <w:rsid w:val="355F7EFA"/>
    <w:rsid w:val="35603F38"/>
    <w:rsid w:val="35625A6E"/>
    <w:rsid w:val="3569521C"/>
    <w:rsid w:val="35753BC1"/>
    <w:rsid w:val="35773495"/>
    <w:rsid w:val="35777939"/>
    <w:rsid w:val="357E2A76"/>
    <w:rsid w:val="358E6A31"/>
    <w:rsid w:val="35971C6B"/>
    <w:rsid w:val="35AE2C2F"/>
    <w:rsid w:val="35B20971"/>
    <w:rsid w:val="35B27FAC"/>
    <w:rsid w:val="35E1035F"/>
    <w:rsid w:val="35F7332A"/>
    <w:rsid w:val="35F965A0"/>
    <w:rsid w:val="361E7DB5"/>
    <w:rsid w:val="362A1B67"/>
    <w:rsid w:val="36380975"/>
    <w:rsid w:val="36474092"/>
    <w:rsid w:val="364C4922"/>
    <w:rsid w:val="36590DED"/>
    <w:rsid w:val="369960B5"/>
    <w:rsid w:val="369C67E3"/>
    <w:rsid w:val="36A52284"/>
    <w:rsid w:val="36B6623F"/>
    <w:rsid w:val="36C175C6"/>
    <w:rsid w:val="36CE3589"/>
    <w:rsid w:val="36CE5337"/>
    <w:rsid w:val="36EA0D42"/>
    <w:rsid w:val="370E7E29"/>
    <w:rsid w:val="3710594F"/>
    <w:rsid w:val="371600E9"/>
    <w:rsid w:val="372B50A7"/>
    <w:rsid w:val="3736112E"/>
    <w:rsid w:val="373D6005"/>
    <w:rsid w:val="37513B77"/>
    <w:rsid w:val="375A2988"/>
    <w:rsid w:val="376B4C00"/>
    <w:rsid w:val="379C0A32"/>
    <w:rsid w:val="37A10C9D"/>
    <w:rsid w:val="37AC4521"/>
    <w:rsid w:val="37B409D1"/>
    <w:rsid w:val="37BF48A4"/>
    <w:rsid w:val="37EB016A"/>
    <w:rsid w:val="37F039D3"/>
    <w:rsid w:val="37F601EA"/>
    <w:rsid w:val="380B55F3"/>
    <w:rsid w:val="38251764"/>
    <w:rsid w:val="382A45EF"/>
    <w:rsid w:val="383330A9"/>
    <w:rsid w:val="385B17DF"/>
    <w:rsid w:val="38602906"/>
    <w:rsid w:val="38685317"/>
    <w:rsid w:val="388F4F9A"/>
    <w:rsid w:val="38991974"/>
    <w:rsid w:val="38A65E3F"/>
    <w:rsid w:val="38BE22E2"/>
    <w:rsid w:val="38D15CEB"/>
    <w:rsid w:val="38DD5D05"/>
    <w:rsid w:val="38DE7E5F"/>
    <w:rsid w:val="38ED3A6E"/>
    <w:rsid w:val="3901329A"/>
    <w:rsid w:val="39130EE6"/>
    <w:rsid w:val="3914724D"/>
    <w:rsid w:val="391A7234"/>
    <w:rsid w:val="39251DC5"/>
    <w:rsid w:val="392A16CE"/>
    <w:rsid w:val="39367615"/>
    <w:rsid w:val="393755D6"/>
    <w:rsid w:val="39424D13"/>
    <w:rsid w:val="3952383F"/>
    <w:rsid w:val="39597B8B"/>
    <w:rsid w:val="395A1104"/>
    <w:rsid w:val="395B4E7C"/>
    <w:rsid w:val="39616936"/>
    <w:rsid w:val="397F6DBC"/>
    <w:rsid w:val="39965EB4"/>
    <w:rsid w:val="39BD04C7"/>
    <w:rsid w:val="39CC21A9"/>
    <w:rsid w:val="39CD5D7A"/>
    <w:rsid w:val="39D4668B"/>
    <w:rsid w:val="39D52E79"/>
    <w:rsid w:val="39EE5CF0"/>
    <w:rsid w:val="39F07CBA"/>
    <w:rsid w:val="39F81B43"/>
    <w:rsid w:val="39FC21BB"/>
    <w:rsid w:val="39FF1CAB"/>
    <w:rsid w:val="3A04269C"/>
    <w:rsid w:val="3A1A4D37"/>
    <w:rsid w:val="3A1E65D5"/>
    <w:rsid w:val="3A3E27D3"/>
    <w:rsid w:val="3A463592"/>
    <w:rsid w:val="3A485400"/>
    <w:rsid w:val="3A4A561C"/>
    <w:rsid w:val="3A5913BB"/>
    <w:rsid w:val="3A601248"/>
    <w:rsid w:val="3A742699"/>
    <w:rsid w:val="3A762824"/>
    <w:rsid w:val="3A95616C"/>
    <w:rsid w:val="3A964AED"/>
    <w:rsid w:val="3AB46F3A"/>
    <w:rsid w:val="3ABB3E24"/>
    <w:rsid w:val="3ABE667C"/>
    <w:rsid w:val="3ACC4283"/>
    <w:rsid w:val="3AD44ADC"/>
    <w:rsid w:val="3AD90A06"/>
    <w:rsid w:val="3AE534FD"/>
    <w:rsid w:val="3AF31810"/>
    <w:rsid w:val="3AF6027A"/>
    <w:rsid w:val="3AF923D7"/>
    <w:rsid w:val="3AFD55BB"/>
    <w:rsid w:val="3B023801"/>
    <w:rsid w:val="3B084C2D"/>
    <w:rsid w:val="3B1D4ADF"/>
    <w:rsid w:val="3B20012B"/>
    <w:rsid w:val="3B4F1D9F"/>
    <w:rsid w:val="3B6348DA"/>
    <w:rsid w:val="3B6C15C2"/>
    <w:rsid w:val="3B783AC3"/>
    <w:rsid w:val="3B88472B"/>
    <w:rsid w:val="3BAA22A7"/>
    <w:rsid w:val="3BB03A5D"/>
    <w:rsid w:val="3BBA7C64"/>
    <w:rsid w:val="3BC13445"/>
    <w:rsid w:val="3BC136BC"/>
    <w:rsid w:val="3BD318D4"/>
    <w:rsid w:val="3BD33A7F"/>
    <w:rsid w:val="3BD72EE0"/>
    <w:rsid w:val="3BDC6748"/>
    <w:rsid w:val="3BFE66BE"/>
    <w:rsid w:val="3C066FA7"/>
    <w:rsid w:val="3C0E0397"/>
    <w:rsid w:val="3C3F2833"/>
    <w:rsid w:val="3C5F1072"/>
    <w:rsid w:val="3C616C4D"/>
    <w:rsid w:val="3C636521"/>
    <w:rsid w:val="3C7076A7"/>
    <w:rsid w:val="3C942B7F"/>
    <w:rsid w:val="3C9A11D3"/>
    <w:rsid w:val="3C9B118B"/>
    <w:rsid w:val="3CD76F0F"/>
    <w:rsid w:val="3CE37662"/>
    <w:rsid w:val="3CE5162C"/>
    <w:rsid w:val="3CF61143"/>
    <w:rsid w:val="3D000214"/>
    <w:rsid w:val="3D023F8C"/>
    <w:rsid w:val="3D0F0464"/>
    <w:rsid w:val="3D1D5019"/>
    <w:rsid w:val="3D3879AE"/>
    <w:rsid w:val="3D485717"/>
    <w:rsid w:val="3D4B1D37"/>
    <w:rsid w:val="3D582E2A"/>
    <w:rsid w:val="3D624A2B"/>
    <w:rsid w:val="3D7117EB"/>
    <w:rsid w:val="3D801355"/>
    <w:rsid w:val="3D8E3A72"/>
    <w:rsid w:val="3D9F17DB"/>
    <w:rsid w:val="3DB86D5E"/>
    <w:rsid w:val="3DF00DF6"/>
    <w:rsid w:val="3E032ABD"/>
    <w:rsid w:val="3E0A7BA1"/>
    <w:rsid w:val="3E0C4997"/>
    <w:rsid w:val="3E1A6821"/>
    <w:rsid w:val="3E2B7513"/>
    <w:rsid w:val="3E3D2DA2"/>
    <w:rsid w:val="3E524E74"/>
    <w:rsid w:val="3E5F0F6A"/>
    <w:rsid w:val="3E642A25"/>
    <w:rsid w:val="3E6A0E6E"/>
    <w:rsid w:val="3E854E75"/>
    <w:rsid w:val="3E864749"/>
    <w:rsid w:val="3E8B6203"/>
    <w:rsid w:val="3EA10BF2"/>
    <w:rsid w:val="3EAD7F28"/>
    <w:rsid w:val="3ECD2B6C"/>
    <w:rsid w:val="3EE34716"/>
    <w:rsid w:val="3EEB275F"/>
    <w:rsid w:val="3EF115E1"/>
    <w:rsid w:val="3EFC2A5E"/>
    <w:rsid w:val="3EFE7738"/>
    <w:rsid w:val="3F0062A9"/>
    <w:rsid w:val="3F125FDD"/>
    <w:rsid w:val="3F1D32FF"/>
    <w:rsid w:val="3F2F3AAC"/>
    <w:rsid w:val="3F312A4E"/>
    <w:rsid w:val="3F381EE7"/>
    <w:rsid w:val="3F3C78B5"/>
    <w:rsid w:val="3F402B4A"/>
    <w:rsid w:val="3F4D1B56"/>
    <w:rsid w:val="3F4E170B"/>
    <w:rsid w:val="3F582DB4"/>
    <w:rsid w:val="3F595C80"/>
    <w:rsid w:val="3F5C79A7"/>
    <w:rsid w:val="3F7C5A17"/>
    <w:rsid w:val="3F7D5B4C"/>
    <w:rsid w:val="3F7E275E"/>
    <w:rsid w:val="3FC574F3"/>
    <w:rsid w:val="3FCC6AD3"/>
    <w:rsid w:val="3FCE63A8"/>
    <w:rsid w:val="3FFE510E"/>
    <w:rsid w:val="4010515C"/>
    <w:rsid w:val="40186C41"/>
    <w:rsid w:val="401907F3"/>
    <w:rsid w:val="401C0367"/>
    <w:rsid w:val="401E25EE"/>
    <w:rsid w:val="40416B7A"/>
    <w:rsid w:val="404A650D"/>
    <w:rsid w:val="40503261"/>
    <w:rsid w:val="40752AFC"/>
    <w:rsid w:val="40755B94"/>
    <w:rsid w:val="408D1DBF"/>
    <w:rsid w:val="4093153B"/>
    <w:rsid w:val="40970E8F"/>
    <w:rsid w:val="40A9107D"/>
    <w:rsid w:val="40BE4471"/>
    <w:rsid w:val="40C65F85"/>
    <w:rsid w:val="40C90EAA"/>
    <w:rsid w:val="40F27140"/>
    <w:rsid w:val="41016309"/>
    <w:rsid w:val="410B5D24"/>
    <w:rsid w:val="410B7187"/>
    <w:rsid w:val="41432F6C"/>
    <w:rsid w:val="414A5F02"/>
    <w:rsid w:val="415F721B"/>
    <w:rsid w:val="41923405"/>
    <w:rsid w:val="41931657"/>
    <w:rsid w:val="4197500C"/>
    <w:rsid w:val="41A16AA1"/>
    <w:rsid w:val="41AE11D8"/>
    <w:rsid w:val="41B617E9"/>
    <w:rsid w:val="41DD3D70"/>
    <w:rsid w:val="41EF4A6B"/>
    <w:rsid w:val="420460B1"/>
    <w:rsid w:val="420724F0"/>
    <w:rsid w:val="42096F4A"/>
    <w:rsid w:val="42100D2A"/>
    <w:rsid w:val="421A58D4"/>
    <w:rsid w:val="421B4715"/>
    <w:rsid w:val="42201E72"/>
    <w:rsid w:val="422A5766"/>
    <w:rsid w:val="42332E3A"/>
    <w:rsid w:val="423544BC"/>
    <w:rsid w:val="425132C0"/>
    <w:rsid w:val="425C4AE5"/>
    <w:rsid w:val="426C3C56"/>
    <w:rsid w:val="4278617C"/>
    <w:rsid w:val="42925DB2"/>
    <w:rsid w:val="42985594"/>
    <w:rsid w:val="42A15FF5"/>
    <w:rsid w:val="42A76DCA"/>
    <w:rsid w:val="42A87384"/>
    <w:rsid w:val="42B827E1"/>
    <w:rsid w:val="42D40179"/>
    <w:rsid w:val="42DD0AFB"/>
    <w:rsid w:val="42F02AD9"/>
    <w:rsid w:val="42FA5706"/>
    <w:rsid w:val="43234C5C"/>
    <w:rsid w:val="43266633"/>
    <w:rsid w:val="43432C09"/>
    <w:rsid w:val="4346094B"/>
    <w:rsid w:val="43686B13"/>
    <w:rsid w:val="436C6603"/>
    <w:rsid w:val="43821D8D"/>
    <w:rsid w:val="439B47F3"/>
    <w:rsid w:val="43A20746"/>
    <w:rsid w:val="43B4601F"/>
    <w:rsid w:val="43C75114"/>
    <w:rsid w:val="43C755E8"/>
    <w:rsid w:val="43E42222"/>
    <w:rsid w:val="43E97E7C"/>
    <w:rsid w:val="44242A3A"/>
    <w:rsid w:val="443133A9"/>
    <w:rsid w:val="4439400C"/>
    <w:rsid w:val="44406DAA"/>
    <w:rsid w:val="4453331F"/>
    <w:rsid w:val="445D368E"/>
    <w:rsid w:val="446C4D53"/>
    <w:rsid w:val="4475773A"/>
    <w:rsid w:val="449D7720"/>
    <w:rsid w:val="44DB21F3"/>
    <w:rsid w:val="44F1580E"/>
    <w:rsid w:val="4504286C"/>
    <w:rsid w:val="450F36EA"/>
    <w:rsid w:val="45123BD8"/>
    <w:rsid w:val="45207905"/>
    <w:rsid w:val="45344EFF"/>
    <w:rsid w:val="453A628D"/>
    <w:rsid w:val="453E5BDD"/>
    <w:rsid w:val="453F2418"/>
    <w:rsid w:val="45525385"/>
    <w:rsid w:val="455455A1"/>
    <w:rsid w:val="456D0411"/>
    <w:rsid w:val="4581664C"/>
    <w:rsid w:val="45837C34"/>
    <w:rsid w:val="458C7E36"/>
    <w:rsid w:val="459A09A0"/>
    <w:rsid w:val="459D4C65"/>
    <w:rsid w:val="45C344D5"/>
    <w:rsid w:val="45D864AC"/>
    <w:rsid w:val="45DF68CB"/>
    <w:rsid w:val="45F60406"/>
    <w:rsid w:val="46001285"/>
    <w:rsid w:val="460D0F18"/>
    <w:rsid w:val="461F7198"/>
    <w:rsid w:val="46295A03"/>
    <w:rsid w:val="462F0DEF"/>
    <w:rsid w:val="466808A0"/>
    <w:rsid w:val="466F1F67"/>
    <w:rsid w:val="467852BF"/>
    <w:rsid w:val="46840B76"/>
    <w:rsid w:val="46895B79"/>
    <w:rsid w:val="469744A7"/>
    <w:rsid w:val="46983C65"/>
    <w:rsid w:val="469F0A9E"/>
    <w:rsid w:val="46A56BA1"/>
    <w:rsid w:val="46E666CD"/>
    <w:rsid w:val="46EA6BD5"/>
    <w:rsid w:val="46F74436"/>
    <w:rsid w:val="46FD57C4"/>
    <w:rsid w:val="47002980"/>
    <w:rsid w:val="470B69A7"/>
    <w:rsid w:val="471060F7"/>
    <w:rsid w:val="47262F6D"/>
    <w:rsid w:val="47426FC7"/>
    <w:rsid w:val="4743767B"/>
    <w:rsid w:val="47631ACB"/>
    <w:rsid w:val="476D1B91"/>
    <w:rsid w:val="478A11B8"/>
    <w:rsid w:val="478F28C0"/>
    <w:rsid w:val="47941C85"/>
    <w:rsid w:val="47A83982"/>
    <w:rsid w:val="47A85730"/>
    <w:rsid w:val="47B40579"/>
    <w:rsid w:val="47B5678F"/>
    <w:rsid w:val="47C22C96"/>
    <w:rsid w:val="47DB3D58"/>
    <w:rsid w:val="47E703B7"/>
    <w:rsid w:val="47E726FC"/>
    <w:rsid w:val="47FD6C65"/>
    <w:rsid w:val="48020765"/>
    <w:rsid w:val="480E695D"/>
    <w:rsid w:val="48504EB7"/>
    <w:rsid w:val="485D651B"/>
    <w:rsid w:val="487B4BF3"/>
    <w:rsid w:val="48832D0E"/>
    <w:rsid w:val="48914416"/>
    <w:rsid w:val="48914CDA"/>
    <w:rsid w:val="489D4D19"/>
    <w:rsid w:val="48AB372A"/>
    <w:rsid w:val="48E36096"/>
    <w:rsid w:val="48EC789E"/>
    <w:rsid w:val="48EF0D57"/>
    <w:rsid w:val="48F36E7F"/>
    <w:rsid w:val="490177EE"/>
    <w:rsid w:val="49107A31"/>
    <w:rsid w:val="49143C78"/>
    <w:rsid w:val="49170DBF"/>
    <w:rsid w:val="491D3EFC"/>
    <w:rsid w:val="493642ED"/>
    <w:rsid w:val="49463453"/>
    <w:rsid w:val="49465201"/>
    <w:rsid w:val="494D47FA"/>
    <w:rsid w:val="494E2307"/>
    <w:rsid w:val="49557B3A"/>
    <w:rsid w:val="49564E45"/>
    <w:rsid w:val="495C7E9F"/>
    <w:rsid w:val="4970308C"/>
    <w:rsid w:val="49725FF6"/>
    <w:rsid w:val="49746212"/>
    <w:rsid w:val="49940662"/>
    <w:rsid w:val="499452A8"/>
    <w:rsid w:val="49AD7F2A"/>
    <w:rsid w:val="49BA174B"/>
    <w:rsid w:val="49BE123B"/>
    <w:rsid w:val="49F654D9"/>
    <w:rsid w:val="4A003601"/>
    <w:rsid w:val="4A03137E"/>
    <w:rsid w:val="4A070E34"/>
    <w:rsid w:val="4A185620"/>
    <w:rsid w:val="4A1B1292"/>
    <w:rsid w:val="4A2B43F6"/>
    <w:rsid w:val="4A377DB1"/>
    <w:rsid w:val="4A437992"/>
    <w:rsid w:val="4A4E0260"/>
    <w:rsid w:val="4A4E5B36"/>
    <w:rsid w:val="4A5A33C8"/>
    <w:rsid w:val="4A6F4C2B"/>
    <w:rsid w:val="4A7144FF"/>
    <w:rsid w:val="4AAA5C63"/>
    <w:rsid w:val="4AB417BD"/>
    <w:rsid w:val="4ABA28A7"/>
    <w:rsid w:val="4ADD4937"/>
    <w:rsid w:val="4AE80733"/>
    <w:rsid w:val="4AEB582E"/>
    <w:rsid w:val="4AEC627C"/>
    <w:rsid w:val="4B045373"/>
    <w:rsid w:val="4B101F6A"/>
    <w:rsid w:val="4B1D43D5"/>
    <w:rsid w:val="4B1E616B"/>
    <w:rsid w:val="4B241572"/>
    <w:rsid w:val="4B271062"/>
    <w:rsid w:val="4B38501D"/>
    <w:rsid w:val="4B3E2818"/>
    <w:rsid w:val="4B48603E"/>
    <w:rsid w:val="4B5D7EA8"/>
    <w:rsid w:val="4B78366B"/>
    <w:rsid w:val="4B7A193D"/>
    <w:rsid w:val="4B7C23F1"/>
    <w:rsid w:val="4B7F49FA"/>
    <w:rsid w:val="4B9304A5"/>
    <w:rsid w:val="4B963A09"/>
    <w:rsid w:val="4B976928"/>
    <w:rsid w:val="4BAF2DEC"/>
    <w:rsid w:val="4BB050FB"/>
    <w:rsid w:val="4BB70638"/>
    <w:rsid w:val="4BBE0F3C"/>
    <w:rsid w:val="4BF278C5"/>
    <w:rsid w:val="4C1D4C9C"/>
    <w:rsid w:val="4C237A7B"/>
    <w:rsid w:val="4C2E4820"/>
    <w:rsid w:val="4C2E5100"/>
    <w:rsid w:val="4C371778"/>
    <w:rsid w:val="4C37194B"/>
    <w:rsid w:val="4C4B20A5"/>
    <w:rsid w:val="4C4B7732"/>
    <w:rsid w:val="4C72455F"/>
    <w:rsid w:val="4C7D362F"/>
    <w:rsid w:val="4C7F267A"/>
    <w:rsid w:val="4C894D6F"/>
    <w:rsid w:val="4C8F3363"/>
    <w:rsid w:val="4C96179F"/>
    <w:rsid w:val="4C9B3AB5"/>
    <w:rsid w:val="4C9E7102"/>
    <w:rsid w:val="4CAF57B3"/>
    <w:rsid w:val="4CBE5242"/>
    <w:rsid w:val="4CD34FFD"/>
    <w:rsid w:val="4CE924D7"/>
    <w:rsid w:val="4CEF6533"/>
    <w:rsid w:val="4CF803E4"/>
    <w:rsid w:val="4D0F5E59"/>
    <w:rsid w:val="4D1D271C"/>
    <w:rsid w:val="4D2E07CC"/>
    <w:rsid w:val="4D3C6078"/>
    <w:rsid w:val="4D573E80"/>
    <w:rsid w:val="4D60180E"/>
    <w:rsid w:val="4D6F79FF"/>
    <w:rsid w:val="4D785817"/>
    <w:rsid w:val="4D826A23"/>
    <w:rsid w:val="4D9C1893"/>
    <w:rsid w:val="4D9D0319"/>
    <w:rsid w:val="4DA129EE"/>
    <w:rsid w:val="4DC4703C"/>
    <w:rsid w:val="4DC808DA"/>
    <w:rsid w:val="4DCB2178"/>
    <w:rsid w:val="4DD0587C"/>
    <w:rsid w:val="4DE65204"/>
    <w:rsid w:val="4DED5753"/>
    <w:rsid w:val="4DF80E20"/>
    <w:rsid w:val="4DFB5952"/>
    <w:rsid w:val="4E0256F8"/>
    <w:rsid w:val="4E044182"/>
    <w:rsid w:val="4E17716C"/>
    <w:rsid w:val="4E534A5B"/>
    <w:rsid w:val="4E5403C0"/>
    <w:rsid w:val="4E6846F8"/>
    <w:rsid w:val="4E891B5B"/>
    <w:rsid w:val="4E8A7E8A"/>
    <w:rsid w:val="4EA215B1"/>
    <w:rsid w:val="4EA73A0E"/>
    <w:rsid w:val="4EAA6232"/>
    <w:rsid w:val="4EC54E1A"/>
    <w:rsid w:val="4EE11CA2"/>
    <w:rsid w:val="4F126A45"/>
    <w:rsid w:val="4F165675"/>
    <w:rsid w:val="4F1B22DD"/>
    <w:rsid w:val="4F22402A"/>
    <w:rsid w:val="4F5902F9"/>
    <w:rsid w:val="4F665D41"/>
    <w:rsid w:val="4F674123"/>
    <w:rsid w:val="4F735541"/>
    <w:rsid w:val="4F754A92"/>
    <w:rsid w:val="4F9C2DEA"/>
    <w:rsid w:val="4FB31116"/>
    <w:rsid w:val="4FB42A77"/>
    <w:rsid w:val="4FC450D1"/>
    <w:rsid w:val="4FD84023"/>
    <w:rsid w:val="4FDD43E5"/>
    <w:rsid w:val="4FE13ED5"/>
    <w:rsid w:val="4FF20B5F"/>
    <w:rsid w:val="4FFC0D47"/>
    <w:rsid w:val="50081462"/>
    <w:rsid w:val="50396D0A"/>
    <w:rsid w:val="503E30D6"/>
    <w:rsid w:val="503E6A9A"/>
    <w:rsid w:val="503F29AA"/>
    <w:rsid w:val="50414974"/>
    <w:rsid w:val="50720FD1"/>
    <w:rsid w:val="507A08A8"/>
    <w:rsid w:val="50812FC2"/>
    <w:rsid w:val="50872924"/>
    <w:rsid w:val="50901457"/>
    <w:rsid w:val="50A15412"/>
    <w:rsid w:val="50AC6291"/>
    <w:rsid w:val="50B213CE"/>
    <w:rsid w:val="50C07DA5"/>
    <w:rsid w:val="50C730CB"/>
    <w:rsid w:val="50E81293"/>
    <w:rsid w:val="51022355"/>
    <w:rsid w:val="51167BAE"/>
    <w:rsid w:val="5125292E"/>
    <w:rsid w:val="51340732"/>
    <w:rsid w:val="51361FFF"/>
    <w:rsid w:val="514A5AAA"/>
    <w:rsid w:val="514F30C0"/>
    <w:rsid w:val="51630116"/>
    <w:rsid w:val="5167040A"/>
    <w:rsid w:val="517B5C63"/>
    <w:rsid w:val="519136D9"/>
    <w:rsid w:val="51AF590D"/>
    <w:rsid w:val="51BD44CE"/>
    <w:rsid w:val="51C220EF"/>
    <w:rsid w:val="51D13AD5"/>
    <w:rsid w:val="51DC2BA6"/>
    <w:rsid w:val="51E312FA"/>
    <w:rsid w:val="51E77C7B"/>
    <w:rsid w:val="520378E4"/>
    <w:rsid w:val="521C0134"/>
    <w:rsid w:val="523A25BD"/>
    <w:rsid w:val="523C1897"/>
    <w:rsid w:val="524F6CA8"/>
    <w:rsid w:val="5253273C"/>
    <w:rsid w:val="52844092"/>
    <w:rsid w:val="52880638"/>
    <w:rsid w:val="528C45CC"/>
    <w:rsid w:val="52A27751"/>
    <w:rsid w:val="52C10884"/>
    <w:rsid w:val="52D049DF"/>
    <w:rsid w:val="52D15A59"/>
    <w:rsid w:val="52D3338C"/>
    <w:rsid w:val="52E31D12"/>
    <w:rsid w:val="52F47489"/>
    <w:rsid w:val="531047F5"/>
    <w:rsid w:val="53173457"/>
    <w:rsid w:val="531A3230"/>
    <w:rsid w:val="53220600"/>
    <w:rsid w:val="532D3BDD"/>
    <w:rsid w:val="532F074A"/>
    <w:rsid w:val="5334431C"/>
    <w:rsid w:val="53373E0C"/>
    <w:rsid w:val="533B56AA"/>
    <w:rsid w:val="53572095"/>
    <w:rsid w:val="535844AE"/>
    <w:rsid w:val="535E583D"/>
    <w:rsid w:val="536C1D08"/>
    <w:rsid w:val="538928BA"/>
    <w:rsid w:val="5399227B"/>
    <w:rsid w:val="539F032F"/>
    <w:rsid w:val="53BD36C9"/>
    <w:rsid w:val="53C733E2"/>
    <w:rsid w:val="53CB7B14"/>
    <w:rsid w:val="53CE29C2"/>
    <w:rsid w:val="53D110CC"/>
    <w:rsid w:val="53D8114B"/>
    <w:rsid w:val="53E350D7"/>
    <w:rsid w:val="53F44044"/>
    <w:rsid w:val="53F8407C"/>
    <w:rsid w:val="53F87A3F"/>
    <w:rsid w:val="53F9144F"/>
    <w:rsid w:val="53FF492A"/>
    <w:rsid w:val="540957A8"/>
    <w:rsid w:val="54113C3E"/>
    <w:rsid w:val="541505F1"/>
    <w:rsid w:val="54183C3E"/>
    <w:rsid w:val="541B530F"/>
    <w:rsid w:val="541B5F0D"/>
    <w:rsid w:val="542B3971"/>
    <w:rsid w:val="54352A41"/>
    <w:rsid w:val="543B5980"/>
    <w:rsid w:val="543F741C"/>
    <w:rsid w:val="54452097"/>
    <w:rsid w:val="54505185"/>
    <w:rsid w:val="54762769"/>
    <w:rsid w:val="5486504B"/>
    <w:rsid w:val="54A56C35"/>
    <w:rsid w:val="54BB2F47"/>
    <w:rsid w:val="54C8174B"/>
    <w:rsid w:val="54E61B86"/>
    <w:rsid w:val="54F14BBA"/>
    <w:rsid w:val="55050666"/>
    <w:rsid w:val="550D3076"/>
    <w:rsid w:val="55195EBF"/>
    <w:rsid w:val="55243733"/>
    <w:rsid w:val="5527238A"/>
    <w:rsid w:val="552D346E"/>
    <w:rsid w:val="552F11B7"/>
    <w:rsid w:val="554051FA"/>
    <w:rsid w:val="554A42CB"/>
    <w:rsid w:val="5553717F"/>
    <w:rsid w:val="5567079D"/>
    <w:rsid w:val="556B6251"/>
    <w:rsid w:val="55741FDF"/>
    <w:rsid w:val="5583536A"/>
    <w:rsid w:val="55915A56"/>
    <w:rsid w:val="559F5298"/>
    <w:rsid w:val="55A01340"/>
    <w:rsid w:val="55BA47DC"/>
    <w:rsid w:val="55D62C2D"/>
    <w:rsid w:val="55E66E07"/>
    <w:rsid w:val="55F6162D"/>
    <w:rsid w:val="56002BDB"/>
    <w:rsid w:val="56083D5B"/>
    <w:rsid w:val="562E599A"/>
    <w:rsid w:val="56336B0D"/>
    <w:rsid w:val="56356D29"/>
    <w:rsid w:val="565F7902"/>
    <w:rsid w:val="56AF6ADB"/>
    <w:rsid w:val="56B27079"/>
    <w:rsid w:val="56C500AD"/>
    <w:rsid w:val="56C67981"/>
    <w:rsid w:val="56CB571F"/>
    <w:rsid w:val="56CE08AC"/>
    <w:rsid w:val="56E30533"/>
    <w:rsid w:val="56E60023"/>
    <w:rsid w:val="56E95360"/>
    <w:rsid w:val="56F85C34"/>
    <w:rsid w:val="570D735E"/>
    <w:rsid w:val="572430DA"/>
    <w:rsid w:val="5740094B"/>
    <w:rsid w:val="575136EE"/>
    <w:rsid w:val="57560D05"/>
    <w:rsid w:val="576355D3"/>
    <w:rsid w:val="57640FA0"/>
    <w:rsid w:val="57664CC0"/>
    <w:rsid w:val="57921934"/>
    <w:rsid w:val="57A3112F"/>
    <w:rsid w:val="57A66520"/>
    <w:rsid w:val="57A777B2"/>
    <w:rsid w:val="57BD0D84"/>
    <w:rsid w:val="57BE68AA"/>
    <w:rsid w:val="57E75E01"/>
    <w:rsid w:val="582160BE"/>
    <w:rsid w:val="58291212"/>
    <w:rsid w:val="582A525C"/>
    <w:rsid w:val="583F4AFD"/>
    <w:rsid w:val="5861548F"/>
    <w:rsid w:val="587F6039"/>
    <w:rsid w:val="58801DB1"/>
    <w:rsid w:val="58917020"/>
    <w:rsid w:val="58A65CBC"/>
    <w:rsid w:val="58C24114"/>
    <w:rsid w:val="58C24893"/>
    <w:rsid w:val="58D33DF8"/>
    <w:rsid w:val="590D6AC3"/>
    <w:rsid w:val="590F1AB3"/>
    <w:rsid w:val="590F5946"/>
    <w:rsid w:val="592F3F03"/>
    <w:rsid w:val="59376914"/>
    <w:rsid w:val="593C100D"/>
    <w:rsid w:val="593F3A1A"/>
    <w:rsid w:val="593F70EC"/>
    <w:rsid w:val="594B0611"/>
    <w:rsid w:val="5952374E"/>
    <w:rsid w:val="595E20F3"/>
    <w:rsid w:val="597F3864"/>
    <w:rsid w:val="598853C1"/>
    <w:rsid w:val="5991283D"/>
    <w:rsid w:val="59A10231"/>
    <w:rsid w:val="59B9557B"/>
    <w:rsid w:val="59DA5CBA"/>
    <w:rsid w:val="5A074538"/>
    <w:rsid w:val="5A153CC4"/>
    <w:rsid w:val="5A1B5605"/>
    <w:rsid w:val="5A7476F4"/>
    <w:rsid w:val="5A8F48FC"/>
    <w:rsid w:val="5A9F6E67"/>
    <w:rsid w:val="5AA719E3"/>
    <w:rsid w:val="5AA955EF"/>
    <w:rsid w:val="5AAE70AA"/>
    <w:rsid w:val="5AC42BDF"/>
    <w:rsid w:val="5ADA7E9F"/>
    <w:rsid w:val="5B060C94"/>
    <w:rsid w:val="5B0B44FC"/>
    <w:rsid w:val="5B1D1191"/>
    <w:rsid w:val="5B1F1D55"/>
    <w:rsid w:val="5B2347E5"/>
    <w:rsid w:val="5B24736C"/>
    <w:rsid w:val="5B366A24"/>
    <w:rsid w:val="5B3E042E"/>
    <w:rsid w:val="5B4041A6"/>
    <w:rsid w:val="5B5F72E5"/>
    <w:rsid w:val="5B655A75"/>
    <w:rsid w:val="5B871DD5"/>
    <w:rsid w:val="5B922527"/>
    <w:rsid w:val="5B9C33A6"/>
    <w:rsid w:val="5BBC0880"/>
    <w:rsid w:val="5BD66D67"/>
    <w:rsid w:val="5BD70E12"/>
    <w:rsid w:val="5BD70E93"/>
    <w:rsid w:val="5BEF4C00"/>
    <w:rsid w:val="5BF44F90"/>
    <w:rsid w:val="5C204225"/>
    <w:rsid w:val="5C3655A9"/>
    <w:rsid w:val="5C3929A3"/>
    <w:rsid w:val="5C4F0418"/>
    <w:rsid w:val="5C550687"/>
    <w:rsid w:val="5C6304E0"/>
    <w:rsid w:val="5C8E2CEF"/>
    <w:rsid w:val="5C910A31"/>
    <w:rsid w:val="5C952F4A"/>
    <w:rsid w:val="5CA73351"/>
    <w:rsid w:val="5CAD3DA6"/>
    <w:rsid w:val="5CBF48D8"/>
    <w:rsid w:val="5CC26737"/>
    <w:rsid w:val="5CD85FBB"/>
    <w:rsid w:val="5D0C4341"/>
    <w:rsid w:val="5D1A7C60"/>
    <w:rsid w:val="5D331AE8"/>
    <w:rsid w:val="5D572F2A"/>
    <w:rsid w:val="5D600B2F"/>
    <w:rsid w:val="5D6F0D72"/>
    <w:rsid w:val="5D787D8E"/>
    <w:rsid w:val="5D8D11F8"/>
    <w:rsid w:val="5D8D5264"/>
    <w:rsid w:val="5D9205BD"/>
    <w:rsid w:val="5DB22A0D"/>
    <w:rsid w:val="5DE350AE"/>
    <w:rsid w:val="5DEF5A0F"/>
    <w:rsid w:val="5DF26102"/>
    <w:rsid w:val="5E03770C"/>
    <w:rsid w:val="5E20206C"/>
    <w:rsid w:val="5E5D5FC1"/>
    <w:rsid w:val="5E61439A"/>
    <w:rsid w:val="5E6847CD"/>
    <w:rsid w:val="5E7303EE"/>
    <w:rsid w:val="5E9228D4"/>
    <w:rsid w:val="5EA23E57"/>
    <w:rsid w:val="5EAA7B88"/>
    <w:rsid w:val="5EAB4034"/>
    <w:rsid w:val="5EB31E59"/>
    <w:rsid w:val="5EB822A5"/>
    <w:rsid w:val="5EB839EA"/>
    <w:rsid w:val="5EC2228A"/>
    <w:rsid w:val="5ECB022A"/>
    <w:rsid w:val="5ED115B9"/>
    <w:rsid w:val="5ED74E21"/>
    <w:rsid w:val="5EFA0B0F"/>
    <w:rsid w:val="5F0279C4"/>
    <w:rsid w:val="5F1A4D0E"/>
    <w:rsid w:val="5F2A00A0"/>
    <w:rsid w:val="5F313E05"/>
    <w:rsid w:val="5F367B26"/>
    <w:rsid w:val="5F4104EC"/>
    <w:rsid w:val="5F4D6E91"/>
    <w:rsid w:val="5F5875E4"/>
    <w:rsid w:val="5F59429D"/>
    <w:rsid w:val="5F6661A5"/>
    <w:rsid w:val="5F7A0282"/>
    <w:rsid w:val="5F887535"/>
    <w:rsid w:val="5FA64E91"/>
    <w:rsid w:val="5FB62BC7"/>
    <w:rsid w:val="5FB87DC0"/>
    <w:rsid w:val="5FBF1411"/>
    <w:rsid w:val="5FC66C44"/>
    <w:rsid w:val="5FD17AC2"/>
    <w:rsid w:val="5FF217E7"/>
    <w:rsid w:val="600808F0"/>
    <w:rsid w:val="602C46E8"/>
    <w:rsid w:val="602F47E9"/>
    <w:rsid w:val="60367925"/>
    <w:rsid w:val="603E2C7E"/>
    <w:rsid w:val="604324C2"/>
    <w:rsid w:val="60594A54"/>
    <w:rsid w:val="605F496E"/>
    <w:rsid w:val="60681B1C"/>
    <w:rsid w:val="607B5C80"/>
    <w:rsid w:val="608422EF"/>
    <w:rsid w:val="60885CA7"/>
    <w:rsid w:val="60934D78"/>
    <w:rsid w:val="60AC10A4"/>
    <w:rsid w:val="60BC6CED"/>
    <w:rsid w:val="60BE2771"/>
    <w:rsid w:val="60C43183"/>
    <w:rsid w:val="60C457EE"/>
    <w:rsid w:val="60D45F50"/>
    <w:rsid w:val="60E9574C"/>
    <w:rsid w:val="60FB3360"/>
    <w:rsid w:val="61045211"/>
    <w:rsid w:val="610F160F"/>
    <w:rsid w:val="61131EE0"/>
    <w:rsid w:val="61151C31"/>
    <w:rsid w:val="612861BC"/>
    <w:rsid w:val="612B2820"/>
    <w:rsid w:val="61326FFC"/>
    <w:rsid w:val="614A3380"/>
    <w:rsid w:val="61501C21"/>
    <w:rsid w:val="6162299C"/>
    <w:rsid w:val="61671FBA"/>
    <w:rsid w:val="616C52DB"/>
    <w:rsid w:val="616C7377"/>
    <w:rsid w:val="61753621"/>
    <w:rsid w:val="618943CD"/>
    <w:rsid w:val="6193188C"/>
    <w:rsid w:val="619E1C26"/>
    <w:rsid w:val="61AB60F1"/>
    <w:rsid w:val="61B82265"/>
    <w:rsid w:val="61C158B1"/>
    <w:rsid w:val="61C277CE"/>
    <w:rsid w:val="61CB0541"/>
    <w:rsid w:val="61CB6793"/>
    <w:rsid w:val="61E23389"/>
    <w:rsid w:val="61EF2482"/>
    <w:rsid w:val="61EF54AA"/>
    <w:rsid w:val="61FB2088"/>
    <w:rsid w:val="61FE4473"/>
    <w:rsid w:val="62020581"/>
    <w:rsid w:val="620677CB"/>
    <w:rsid w:val="621D6D4D"/>
    <w:rsid w:val="6221286F"/>
    <w:rsid w:val="622639C9"/>
    <w:rsid w:val="62353789"/>
    <w:rsid w:val="62562501"/>
    <w:rsid w:val="62602AAB"/>
    <w:rsid w:val="62642590"/>
    <w:rsid w:val="6280036F"/>
    <w:rsid w:val="628539FF"/>
    <w:rsid w:val="62894684"/>
    <w:rsid w:val="628E2720"/>
    <w:rsid w:val="62AC3ECF"/>
    <w:rsid w:val="62B266FC"/>
    <w:rsid w:val="62C276CF"/>
    <w:rsid w:val="62CE02E9"/>
    <w:rsid w:val="62D058DC"/>
    <w:rsid w:val="62D1608C"/>
    <w:rsid w:val="62DB2A06"/>
    <w:rsid w:val="62E278F0"/>
    <w:rsid w:val="62E32B18"/>
    <w:rsid w:val="6309501A"/>
    <w:rsid w:val="63133F4E"/>
    <w:rsid w:val="631D301E"/>
    <w:rsid w:val="631D45A6"/>
    <w:rsid w:val="631D4DCC"/>
    <w:rsid w:val="63352116"/>
    <w:rsid w:val="633B5253"/>
    <w:rsid w:val="634603C6"/>
    <w:rsid w:val="63650337"/>
    <w:rsid w:val="63660521"/>
    <w:rsid w:val="636D46E3"/>
    <w:rsid w:val="638C4074"/>
    <w:rsid w:val="63A728E8"/>
    <w:rsid w:val="63B3128D"/>
    <w:rsid w:val="63BE34C8"/>
    <w:rsid w:val="63C35930"/>
    <w:rsid w:val="63D27965"/>
    <w:rsid w:val="640502D6"/>
    <w:rsid w:val="64066FDC"/>
    <w:rsid w:val="640779B7"/>
    <w:rsid w:val="640B731B"/>
    <w:rsid w:val="64175CC0"/>
    <w:rsid w:val="641F6922"/>
    <w:rsid w:val="642F3009"/>
    <w:rsid w:val="644840CB"/>
    <w:rsid w:val="647958E2"/>
    <w:rsid w:val="64813139"/>
    <w:rsid w:val="649015CE"/>
    <w:rsid w:val="64A357A5"/>
    <w:rsid w:val="64AF02D6"/>
    <w:rsid w:val="64B9480D"/>
    <w:rsid w:val="64C5571C"/>
    <w:rsid w:val="64CF20F6"/>
    <w:rsid w:val="650325A3"/>
    <w:rsid w:val="65066F2E"/>
    <w:rsid w:val="651D0A13"/>
    <w:rsid w:val="6533428D"/>
    <w:rsid w:val="653A20A3"/>
    <w:rsid w:val="653E102A"/>
    <w:rsid w:val="656B2FE5"/>
    <w:rsid w:val="65796B36"/>
    <w:rsid w:val="659770B8"/>
    <w:rsid w:val="659C2113"/>
    <w:rsid w:val="65A215B9"/>
    <w:rsid w:val="65A90EBC"/>
    <w:rsid w:val="65B75534"/>
    <w:rsid w:val="65BC08CD"/>
    <w:rsid w:val="65C81A4F"/>
    <w:rsid w:val="65DF45BB"/>
    <w:rsid w:val="65EA3499"/>
    <w:rsid w:val="65F938CF"/>
    <w:rsid w:val="66061B48"/>
    <w:rsid w:val="661A3845"/>
    <w:rsid w:val="662621EA"/>
    <w:rsid w:val="6655119C"/>
    <w:rsid w:val="665705F5"/>
    <w:rsid w:val="66575D7D"/>
    <w:rsid w:val="665A00E6"/>
    <w:rsid w:val="66653181"/>
    <w:rsid w:val="667A530E"/>
    <w:rsid w:val="668E507F"/>
    <w:rsid w:val="669F0930"/>
    <w:rsid w:val="66AB50FE"/>
    <w:rsid w:val="66C10E7C"/>
    <w:rsid w:val="66EA2B70"/>
    <w:rsid w:val="66EF6BA7"/>
    <w:rsid w:val="66F13DA0"/>
    <w:rsid w:val="66F916AD"/>
    <w:rsid w:val="67193AFD"/>
    <w:rsid w:val="671C4F1D"/>
    <w:rsid w:val="6732696D"/>
    <w:rsid w:val="67337158"/>
    <w:rsid w:val="674F751F"/>
    <w:rsid w:val="6753700F"/>
    <w:rsid w:val="675608AD"/>
    <w:rsid w:val="675759A0"/>
    <w:rsid w:val="67633AB0"/>
    <w:rsid w:val="67760F4F"/>
    <w:rsid w:val="678C2521"/>
    <w:rsid w:val="679933E7"/>
    <w:rsid w:val="67AB0BF9"/>
    <w:rsid w:val="67AF7B34"/>
    <w:rsid w:val="67B61761"/>
    <w:rsid w:val="67BB124F"/>
    <w:rsid w:val="67BD6639"/>
    <w:rsid w:val="67C1041C"/>
    <w:rsid w:val="67F7371C"/>
    <w:rsid w:val="680D3662"/>
    <w:rsid w:val="682C0C6D"/>
    <w:rsid w:val="6852376A"/>
    <w:rsid w:val="685E3EBD"/>
    <w:rsid w:val="685E5CDD"/>
    <w:rsid w:val="6870599E"/>
    <w:rsid w:val="68706417"/>
    <w:rsid w:val="68784853"/>
    <w:rsid w:val="68896A60"/>
    <w:rsid w:val="689005C2"/>
    <w:rsid w:val="68A11FFC"/>
    <w:rsid w:val="68A6386E"/>
    <w:rsid w:val="68AC6398"/>
    <w:rsid w:val="68B61D88"/>
    <w:rsid w:val="68B65AF9"/>
    <w:rsid w:val="68C65C96"/>
    <w:rsid w:val="68CA1553"/>
    <w:rsid w:val="68CD1043"/>
    <w:rsid w:val="68EF55BF"/>
    <w:rsid w:val="68F23CD8"/>
    <w:rsid w:val="68FC0779"/>
    <w:rsid w:val="68FD6917"/>
    <w:rsid w:val="690D143F"/>
    <w:rsid w:val="69196036"/>
    <w:rsid w:val="69246AA9"/>
    <w:rsid w:val="69261E17"/>
    <w:rsid w:val="694D5CE0"/>
    <w:rsid w:val="6953779A"/>
    <w:rsid w:val="6954706E"/>
    <w:rsid w:val="695E7EED"/>
    <w:rsid w:val="69643755"/>
    <w:rsid w:val="69707F7F"/>
    <w:rsid w:val="698E560F"/>
    <w:rsid w:val="69922853"/>
    <w:rsid w:val="69B30239"/>
    <w:rsid w:val="69BD3B76"/>
    <w:rsid w:val="69BE4811"/>
    <w:rsid w:val="69D13060"/>
    <w:rsid w:val="69DC05B3"/>
    <w:rsid w:val="69EF7487"/>
    <w:rsid w:val="6A0E546F"/>
    <w:rsid w:val="6A1F768D"/>
    <w:rsid w:val="6A244992"/>
    <w:rsid w:val="6A274783"/>
    <w:rsid w:val="6A2C6867"/>
    <w:rsid w:val="6A34260B"/>
    <w:rsid w:val="6A3C022E"/>
    <w:rsid w:val="6A3D1BFD"/>
    <w:rsid w:val="6A42336B"/>
    <w:rsid w:val="6A5070DE"/>
    <w:rsid w:val="6A6B0B13"/>
    <w:rsid w:val="6A7654C6"/>
    <w:rsid w:val="6A7D43A3"/>
    <w:rsid w:val="6A8219B9"/>
    <w:rsid w:val="6AA638F9"/>
    <w:rsid w:val="6AAB3FEE"/>
    <w:rsid w:val="6AB97AD1"/>
    <w:rsid w:val="6ADC77CB"/>
    <w:rsid w:val="6AE968C3"/>
    <w:rsid w:val="6AF162E4"/>
    <w:rsid w:val="6B59087A"/>
    <w:rsid w:val="6B695F28"/>
    <w:rsid w:val="6B6D6771"/>
    <w:rsid w:val="6B700A62"/>
    <w:rsid w:val="6B813CE6"/>
    <w:rsid w:val="6B87197D"/>
    <w:rsid w:val="6BA30330"/>
    <w:rsid w:val="6BB40298"/>
    <w:rsid w:val="6BB67B6C"/>
    <w:rsid w:val="6BBB2524"/>
    <w:rsid w:val="6BBF1117"/>
    <w:rsid w:val="6BCA7826"/>
    <w:rsid w:val="6BCB1861"/>
    <w:rsid w:val="6BCE71A6"/>
    <w:rsid w:val="6BD46244"/>
    <w:rsid w:val="6BDA7FBA"/>
    <w:rsid w:val="6BDD1D01"/>
    <w:rsid w:val="6BE76250"/>
    <w:rsid w:val="6BFF399D"/>
    <w:rsid w:val="6C065134"/>
    <w:rsid w:val="6C0C3C30"/>
    <w:rsid w:val="6C180DB1"/>
    <w:rsid w:val="6C1A00FB"/>
    <w:rsid w:val="6C1E0459"/>
    <w:rsid w:val="6C2F17C6"/>
    <w:rsid w:val="6C335661"/>
    <w:rsid w:val="6C3C1A66"/>
    <w:rsid w:val="6C472EBA"/>
    <w:rsid w:val="6C4A6222"/>
    <w:rsid w:val="6C5B1825"/>
    <w:rsid w:val="6C8D4FD3"/>
    <w:rsid w:val="6C9C4FB4"/>
    <w:rsid w:val="6CC25503"/>
    <w:rsid w:val="6CC938CF"/>
    <w:rsid w:val="6CCD33BF"/>
    <w:rsid w:val="6CD02EB0"/>
    <w:rsid w:val="6CD3474E"/>
    <w:rsid w:val="6CF44DF0"/>
    <w:rsid w:val="6CFA617E"/>
    <w:rsid w:val="6D0B3EE8"/>
    <w:rsid w:val="6D144025"/>
    <w:rsid w:val="6D1A60D0"/>
    <w:rsid w:val="6D3A657B"/>
    <w:rsid w:val="6D3A78E6"/>
    <w:rsid w:val="6D3E250F"/>
    <w:rsid w:val="6D505D9E"/>
    <w:rsid w:val="6D641134"/>
    <w:rsid w:val="6D82064E"/>
    <w:rsid w:val="6D9B526C"/>
    <w:rsid w:val="6D9D5488"/>
    <w:rsid w:val="6DAD31F1"/>
    <w:rsid w:val="6DB30807"/>
    <w:rsid w:val="6DBE0F5A"/>
    <w:rsid w:val="6DC36570"/>
    <w:rsid w:val="6DC70686"/>
    <w:rsid w:val="6DD30EA9"/>
    <w:rsid w:val="6DE54739"/>
    <w:rsid w:val="6DE85BCB"/>
    <w:rsid w:val="6DF63795"/>
    <w:rsid w:val="6DFA6436"/>
    <w:rsid w:val="6DFB21AE"/>
    <w:rsid w:val="6DFD1A82"/>
    <w:rsid w:val="6E0E3C8F"/>
    <w:rsid w:val="6E2E74DD"/>
    <w:rsid w:val="6E4A0A40"/>
    <w:rsid w:val="6E4E22DE"/>
    <w:rsid w:val="6E567D69"/>
    <w:rsid w:val="6E6876E0"/>
    <w:rsid w:val="6E6966EE"/>
    <w:rsid w:val="6E6B2E90"/>
    <w:rsid w:val="6E6E2980"/>
    <w:rsid w:val="6E71421E"/>
    <w:rsid w:val="6E862668"/>
    <w:rsid w:val="6E937F29"/>
    <w:rsid w:val="6EC407F2"/>
    <w:rsid w:val="6ECF5F1B"/>
    <w:rsid w:val="6F003164"/>
    <w:rsid w:val="6F046E40"/>
    <w:rsid w:val="6F140283"/>
    <w:rsid w:val="6F165703"/>
    <w:rsid w:val="6F173018"/>
    <w:rsid w:val="6F2179F2"/>
    <w:rsid w:val="6F255735"/>
    <w:rsid w:val="6F394D3C"/>
    <w:rsid w:val="6F3F60CB"/>
    <w:rsid w:val="6F4E709D"/>
    <w:rsid w:val="6F525B32"/>
    <w:rsid w:val="6F632D80"/>
    <w:rsid w:val="6F63625D"/>
    <w:rsid w:val="6F66382B"/>
    <w:rsid w:val="6F683873"/>
    <w:rsid w:val="6F800BBD"/>
    <w:rsid w:val="6F814935"/>
    <w:rsid w:val="6F871F4B"/>
    <w:rsid w:val="6F9666F7"/>
    <w:rsid w:val="6FAE5D9C"/>
    <w:rsid w:val="6FB2556F"/>
    <w:rsid w:val="6FC50CC6"/>
    <w:rsid w:val="6FCA12D5"/>
    <w:rsid w:val="6FE05885"/>
    <w:rsid w:val="6FF957E3"/>
    <w:rsid w:val="6FFA10C7"/>
    <w:rsid w:val="6FFB6495"/>
    <w:rsid w:val="6FFF64DB"/>
    <w:rsid w:val="70117A67"/>
    <w:rsid w:val="702308F0"/>
    <w:rsid w:val="70333E81"/>
    <w:rsid w:val="704C075F"/>
    <w:rsid w:val="70622071"/>
    <w:rsid w:val="706933FF"/>
    <w:rsid w:val="706C685F"/>
    <w:rsid w:val="706D73FE"/>
    <w:rsid w:val="706E09CF"/>
    <w:rsid w:val="706F3973"/>
    <w:rsid w:val="70730722"/>
    <w:rsid w:val="70765B1C"/>
    <w:rsid w:val="708E1B55"/>
    <w:rsid w:val="70AE52B6"/>
    <w:rsid w:val="70C73094"/>
    <w:rsid w:val="70D016D0"/>
    <w:rsid w:val="70D25448"/>
    <w:rsid w:val="70DF36C1"/>
    <w:rsid w:val="70F80C27"/>
    <w:rsid w:val="71031AA6"/>
    <w:rsid w:val="711B176D"/>
    <w:rsid w:val="71566079"/>
    <w:rsid w:val="717D3CD5"/>
    <w:rsid w:val="717E037B"/>
    <w:rsid w:val="71810F15"/>
    <w:rsid w:val="71926986"/>
    <w:rsid w:val="71931673"/>
    <w:rsid w:val="71931C0B"/>
    <w:rsid w:val="719E532A"/>
    <w:rsid w:val="71A6519E"/>
    <w:rsid w:val="71C13B33"/>
    <w:rsid w:val="71C17073"/>
    <w:rsid w:val="71C31448"/>
    <w:rsid w:val="71C70D7B"/>
    <w:rsid w:val="71C94084"/>
    <w:rsid w:val="71D84CE0"/>
    <w:rsid w:val="71EC2A3F"/>
    <w:rsid w:val="72013BF9"/>
    <w:rsid w:val="720A0BFF"/>
    <w:rsid w:val="7227337A"/>
    <w:rsid w:val="723B701D"/>
    <w:rsid w:val="723C581D"/>
    <w:rsid w:val="724F0D1A"/>
    <w:rsid w:val="725F2E5A"/>
    <w:rsid w:val="726B5DA2"/>
    <w:rsid w:val="7289740F"/>
    <w:rsid w:val="728F14BC"/>
    <w:rsid w:val="72A0593C"/>
    <w:rsid w:val="72A526E9"/>
    <w:rsid w:val="72A52CC7"/>
    <w:rsid w:val="72A7312D"/>
    <w:rsid w:val="72A921D9"/>
    <w:rsid w:val="72AB7BB5"/>
    <w:rsid w:val="72BA082F"/>
    <w:rsid w:val="72D354A8"/>
    <w:rsid w:val="72D66D46"/>
    <w:rsid w:val="72E06587"/>
    <w:rsid w:val="72ED47BB"/>
    <w:rsid w:val="72F3295B"/>
    <w:rsid w:val="72F77CB0"/>
    <w:rsid w:val="72FB430F"/>
    <w:rsid w:val="731C0E14"/>
    <w:rsid w:val="731F249B"/>
    <w:rsid w:val="73281C56"/>
    <w:rsid w:val="73360B97"/>
    <w:rsid w:val="7350457E"/>
    <w:rsid w:val="73695125"/>
    <w:rsid w:val="736D1458"/>
    <w:rsid w:val="73791D2E"/>
    <w:rsid w:val="7384715C"/>
    <w:rsid w:val="73867F6D"/>
    <w:rsid w:val="73B01345"/>
    <w:rsid w:val="73BE791E"/>
    <w:rsid w:val="73D70FC8"/>
    <w:rsid w:val="73DF0BB1"/>
    <w:rsid w:val="73E8453D"/>
    <w:rsid w:val="73FB6A64"/>
    <w:rsid w:val="7407365B"/>
    <w:rsid w:val="74171171"/>
    <w:rsid w:val="74192A57"/>
    <w:rsid w:val="742F670E"/>
    <w:rsid w:val="74365CEE"/>
    <w:rsid w:val="74406B6D"/>
    <w:rsid w:val="744120B0"/>
    <w:rsid w:val="74515D0F"/>
    <w:rsid w:val="7463285B"/>
    <w:rsid w:val="74732A9E"/>
    <w:rsid w:val="74786307"/>
    <w:rsid w:val="748E5B2A"/>
    <w:rsid w:val="74983962"/>
    <w:rsid w:val="749B1FF5"/>
    <w:rsid w:val="74A50BEC"/>
    <w:rsid w:val="74AA1CA9"/>
    <w:rsid w:val="74B65081"/>
    <w:rsid w:val="74CE4179"/>
    <w:rsid w:val="74D774D1"/>
    <w:rsid w:val="74DD0860"/>
    <w:rsid w:val="74E42F63"/>
    <w:rsid w:val="74E8308A"/>
    <w:rsid w:val="74E97204"/>
    <w:rsid w:val="74ED4817"/>
    <w:rsid w:val="75167BBA"/>
    <w:rsid w:val="7538771C"/>
    <w:rsid w:val="7544443B"/>
    <w:rsid w:val="75472470"/>
    <w:rsid w:val="75482A22"/>
    <w:rsid w:val="754D1541"/>
    <w:rsid w:val="755723C0"/>
    <w:rsid w:val="756B2322"/>
    <w:rsid w:val="757A1C0A"/>
    <w:rsid w:val="75862CA5"/>
    <w:rsid w:val="759622C6"/>
    <w:rsid w:val="75A31161"/>
    <w:rsid w:val="75A44ED9"/>
    <w:rsid w:val="75B96C95"/>
    <w:rsid w:val="75C335B1"/>
    <w:rsid w:val="75E66D42"/>
    <w:rsid w:val="75E672A0"/>
    <w:rsid w:val="763F1C89"/>
    <w:rsid w:val="764010A6"/>
    <w:rsid w:val="765F3E69"/>
    <w:rsid w:val="76642C4E"/>
    <w:rsid w:val="76653089"/>
    <w:rsid w:val="766C59F7"/>
    <w:rsid w:val="7675235D"/>
    <w:rsid w:val="76760624"/>
    <w:rsid w:val="767A40FC"/>
    <w:rsid w:val="769B54C8"/>
    <w:rsid w:val="76D313AC"/>
    <w:rsid w:val="76D773C6"/>
    <w:rsid w:val="76DA66C0"/>
    <w:rsid w:val="76F105F2"/>
    <w:rsid w:val="770E4D00"/>
    <w:rsid w:val="771E3744"/>
    <w:rsid w:val="774150D6"/>
    <w:rsid w:val="776F54FE"/>
    <w:rsid w:val="7770053A"/>
    <w:rsid w:val="777F5BFE"/>
    <w:rsid w:val="77A35EE0"/>
    <w:rsid w:val="77B070F5"/>
    <w:rsid w:val="77B37656"/>
    <w:rsid w:val="77B51620"/>
    <w:rsid w:val="77B9181D"/>
    <w:rsid w:val="77C23F98"/>
    <w:rsid w:val="77DE46D3"/>
    <w:rsid w:val="77FF289B"/>
    <w:rsid w:val="78340796"/>
    <w:rsid w:val="78585CB2"/>
    <w:rsid w:val="785D597B"/>
    <w:rsid w:val="786170B2"/>
    <w:rsid w:val="78886D34"/>
    <w:rsid w:val="78917997"/>
    <w:rsid w:val="78961451"/>
    <w:rsid w:val="789711D5"/>
    <w:rsid w:val="789C633C"/>
    <w:rsid w:val="78B22DD4"/>
    <w:rsid w:val="78D45AD6"/>
    <w:rsid w:val="78F9378E"/>
    <w:rsid w:val="79053EE1"/>
    <w:rsid w:val="790A7749"/>
    <w:rsid w:val="79152036"/>
    <w:rsid w:val="791C6E7B"/>
    <w:rsid w:val="79274CCF"/>
    <w:rsid w:val="79542F67"/>
    <w:rsid w:val="795B7FA5"/>
    <w:rsid w:val="796F0971"/>
    <w:rsid w:val="796F5DDC"/>
    <w:rsid w:val="797B2AB7"/>
    <w:rsid w:val="7988058F"/>
    <w:rsid w:val="79975481"/>
    <w:rsid w:val="799A528E"/>
    <w:rsid w:val="79AC7312"/>
    <w:rsid w:val="79B06543"/>
    <w:rsid w:val="79BA1F07"/>
    <w:rsid w:val="79CA35C3"/>
    <w:rsid w:val="79CC239E"/>
    <w:rsid w:val="79DC10E6"/>
    <w:rsid w:val="79F15C13"/>
    <w:rsid w:val="79F67C69"/>
    <w:rsid w:val="79F93A46"/>
    <w:rsid w:val="7A0B5527"/>
    <w:rsid w:val="7A0D1933"/>
    <w:rsid w:val="7A0F3269"/>
    <w:rsid w:val="7A2B3777"/>
    <w:rsid w:val="7A3B22B0"/>
    <w:rsid w:val="7A3C1B84"/>
    <w:rsid w:val="7A405098"/>
    <w:rsid w:val="7A41719B"/>
    <w:rsid w:val="7A835A05"/>
    <w:rsid w:val="7A8E70A9"/>
    <w:rsid w:val="7A9279F6"/>
    <w:rsid w:val="7A9419C0"/>
    <w:rsid w:val="7AA5597C"/>
    <w:rsid w:val="7AC83418"/>
    <w:rsid w:val="7ACB4CB6"/>
    <w:rsid w:val="7ACF2D0D"/>
    <w:rsid w:val="7AF56D6A"/>
    <w:rsid w:val="7AF95CC7"/>
    <w:rsid w:val="7B187EFC"/>
    <w:rsid w:val="7B191EC6"/>
    <w:rsid w:val="7B531987"/>
    <w:rsid w:val="7B5B0730"/>
    <w:rsid w:val="7B5B428C"/>
    <w:rsid w:val="7B7B66DC"/>
    <w:rsid w:val="7B876E2F"/>
    <w:rsid w:val="7B8A691F"/>
    <w:rsid w:val="7B95779E"/>
    <w:rsid w:val="7BB530EA"/>
    <w:rsid w:val="7BB816DF"/>
    <w:rsid w:val="7BC71171"/>
    <w:rsid w:val="7BD06A28"/>
    <w:rsid w:val="7BDC34AC"/>
    <w:rsid w:val="7BE92C4E"/>
    <w:rsid w:val="7BFA03E0"/>
    <w:rsid w:val="7C2B1EB0"/>
    <w:rsid w:val="7C350F81"/>
    <w:rsid w:val="7C4D1E27"/>
    <w:rsid w:val="7C4D62CB"/>
    <w:rsid w:val="7C58336E"/>
    <w:rsid w:val="7C6A0C2B"/>
    <w:rsid w:val="7C9C4B5C"/>
    <w:rsid w:val="7CAB1B33"/>
    <w:rsid w:val="7CAD0B17"/>
    <w:rsid w:val="7CDD764F"/>
    <w:rsid w:val="7CF1204D"/>
    <w:rsid w:val="7CF67CAA"/>
    <w:rsid w:val="7D01709E"/>
    <w:rsid w:val="7D11248E"/>
    <w:rsid w:val="7D140B97"/>
    <w:rsid w:val="7D1B1F25"/>
    <w:rsid w:val="7D4944D0"/>
    <w:rsid w:val="7D6027A4"/>
    <w:rsid w:val="7D781125"/>
    <w:rsid w:val="7D7D2BE0"/>
    <w:rsid w:val="7D7F0706"/>
    <w:rsid w:val="7D8775BA"/>
    <w:rsid w:val="7D8C5DEA"/>
    <w:rsid w:val="7D8E7AB2"/>
    <w:rsid w:val="7DA104EE"/>
    <w:rsid w:val="7DA57A41"/>
    <w:rsid w:val="7DB163E5"/>
    <w:rsid w:val="7DB52645"/>
    <w:rsid w:val="7DCE6F97"/>
    <w:rsid w:val="7DF86D46"/>
    <w:rsid w:val="7DFB1059"/>
    <w:rsid w:val="7DFC3B04"/>
    <w:rsid w:val="7DFC4599"/>
    <w:rsid w:val="7E091E15"/>
    <w:rsid w:val="7E186464"/>
    <w:rsid w:val="7E2748F9"/>
    <w:rsid w:val="7E464D80"/>
    <w:rsid w:val="7E795155"/>
    <w:rsid w:val="7E7C69F3"/>
    <w:rsid w:val="7E933D3D"/>
    <w:rsid w:val="7E952391"/>
    <w:rsid w:val="7EA83C8C"/>
    <w:rsid w:val="7EAC39A4"/>
    <w:rsid w:val="7EC565EC"/>
    <w:rsid w:val="7ECF746B"/>
    <w:rsid w:val="7EE36A72"/>
    <w:rsid w:val="7EE87368"/>
    <w:rsid w:val="7EEA1BAF"/>
    <w:rsid w:val="7EFA5008"/>
    <w:rsid w:val="7F0E027B"/>
    <w:rsid w:val="7F1762D2"/>
    <w:rsid w:val="7F24326C"/>
    <w:rsid w:val="7F3843DF"/>
    <w:rsid w:val="7F4D213E"/>
    <w:rsid w:val="7F594F87"/>
    <w:rsid w:val="7F5D6B2D"/>
    <w:rsid w:val="7F62204B"/>
    <w:rsid w:val="7F647934"/>
    <w:rsid w:val="7F6C1FFF"/>
    <w:rsid w:val="7F767AB1"/>
    <w:rsid w:val="7F7B314F"/>
    <w:rsid w:val="7F906EDC"/>
    <w:rsid w:val="7FA75CF2"/>
    <w:rsid w:val="7FB1091F"/>
    <w:rsid w:val="7FB27487"/>
    <w:rsid w:val="7FC566AD"/>
    <w:rsid w:val="7FD12D6F"/>
    <w:rsid w:val="7FD60E21"/>
    <w:rsid w:val="7FD64318"/>
    <w:rsid w:val="7FE24F7C"/>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qFormat="1" w:uiPriority="99" w:semiHidden="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after="90" w:line="578" w:lineRule="auto"/>
      <w:outlineLvl w:val="0"/>
    </w:pPr>
    <w:rPr>
      <w:rFonts w:eastAsia="华文细黑"/>
      <w:b/>
      <w:bCs/>
      <w:kern w:val="44"/>
      <w:sz w:val="30"/>
      <w:szCs w:val="44"/>
    </w:rPr>
  </w:style>
  <w:style w:type="paragraph" w:styleId="3">
    <w:name w:val="heading 2"/>
    <w:basedOn w:val="1"/>
    <w:next w:val="4"/>
    <w:autoRedefine/>
    <w:qFormat/>
    <w:uiPriority w:val="9"/>
    <w:pPr>
      <w:keepNext/>
      <w:keepLines/>
      <w:spacing w:before="260" w:after="260" w:line="416" w:lineRule="auto"/>
      <w:jc w:val="center"/>
      <w:outlineLvl w:val="1"/>
    </w:pPr>
    <w:rPr>
      <w:rFonts w:ascii="Arial" w:hAnsi="Arial" w:eastAsia="幼圆"/>
      <w:b/>
      <w:kern w:val="0"/>
      <w:sz w:val="44"/>
      <w:szCs w:val="20"/>
    </w:rPr>
  </w:style>
  <w:style w:type="paragraph" w:styleId="5">
    <w:name w:val="heading 3"/>
    <w:basedOn w:val="1"/>
    <w:next w:val="1"/>
    <w:link w:val="51"/>
    <w:autoRedefine/>
    <w:qFormat/>
    <w:uiPriority w:val="0"/>
    <w:pPr>
      <w:keepNext/>
      <w:keepLines/>
      <w:spacing w:line="416" w:lineRule="auto"/>
      <w:outlineLvl w:val="2"/>
    </w:pPr>
    <w:rPr>
      <w:b/>
      <w:kern w:val="0"/>
      <w:sz w:val="32"/>
      <w:szCs w:val="20"/>
    </w:rPr>
  </w:style>
  <w:style w:type="paragraph" w:styleId="6">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autoRedefine/>
    <w:semiHidden/>
    <w:unhideWhenUsed/>
    <w:qFormat/>
    <w:uiPriority w:val="9"/>
    <w:pPr>
      <w:keepNext/>
      <w:keepLines/>
      <w:spacing w:before="280" w:after="290" w:line="372" w:lineRule="auto"/>
      <w:outlineLvl w:val="4"/>
    </w:pPr>
    <w:rPr>
      <w:b/>
      <w:sz w:val="28"/>
    </w:rPr>
  </w:style>
  <w:style w:type="paragraph" w:styleId="8">
    <w:name w:val="heading 7"/>
    <w:basedOn w:val="1"/>
    <w:next w:val="1"/>
    <w:autoRedefine/>
    <w:qFormat/>
    <w:uiPriority w:val="9"/>
    <w:pPr>
      <w:keepNext/>
      <w:keepLines/>
      <w:spacing w:before="240" w:after="64" w:line="320" w:lineRule="auto"/>
      <w:outlineLvl w:val="6"/>
    </w:pPr>
    <w:rPr>
      <w:b/>
      <w:bCs/>
      <w:sz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kern w:val="0"/>
      <w:sz w:val="20"/>
      <w:szCs w:val="20"/>
    </w:rPr>
  </w:style>
  <w:style w:type="paragraph" w:styleId="9">
    <w:name w:val="index 5"/>
    <w:basedOn w:val="1"/>
    <w:next w:val="1"/>
    <w:autoRedefine/>
    <w:unhideWhenUsed/>
    <w:qFormat/>
    <w:uiPriority w:val="99"/>
    <w:pPr>
      <w:jc w:val="center"/>
    </w:pPr>
    <w:rPr>
      <w:rFonts w:ascii="方正小标宋简体" w:hAnsi="宋体" w:eastAsia="方正小标宋简体"/>
      <w:snapToGrid w:val="0"/>
      <w:kern w:val="0"/>
      <w:sz w:val="32"/>
      <w:szCs w:val="32"/>
    </w:rPr>
  </w:style>
  <w:style w:type="paragraph" w:styleId="10">
    <w:name w:val="annotation text"/>
    <w:basedOn w:val="1"/>
    <w:link w:val="54"/>
    <w:autoRedefine/>
    <w:qFormat/>
    <w:uiPriority w:val="99"/>
    <w:pPr>
      <w:jc w:val="left"/>
    </w:pPr>
    <w:rPr>
      <w:kern w:val="0"/>
      <w:sz w:val="20"/>
    </w:rPr>
  </w:style>
  <w:style w:type="paragraph" w:styleId="11">
    <w:name w:val="Body Text"/>
    <w:basedOn w:val="1"/>
    <w:autoRedefine/>
    <w:qFormat/>
    <w:uiPriority w:val="99"/>
    <w:pPr>
      <w:spacing w:line="440" w:lineRule="exact"/>
      <w:ind w:firstLine="120" w:firstLineChars="50"/>
      <w:jc w:val="left"/>
    </w:pPr>
    <w:rPr>
      <w:rFonts w:asciiTheme="minorEastAsia" w:hAnsiTheme="minorEastAsia" w:eastAsiaTheme="minorEastAsia"/>
      <w:b/>
      <w:kern w:val="0"/>
      <w:sz w:val="24"/>
      <w:szCs w:val="20"/>
      <w:lang w:bidi="en-US"/>
    </w:rPr>
  </w:style>
  <w:style w:type="paragraph" w:styleId="12">
    <w:name w:val="Body Text Indent"/>
    <w:basedOn w:val="1"/>
    <w:next w:val="13"/>
    <w:autoRedefine/>
    <w:qFormat/>
    <w:uiPriority w:val="0"/>
    <w:pPr>
      <w:ind w:firstLine="645"/>
    </w:pPr>
    <w:rPr>
      <w:rFonts w:ascii="楷体_GB2312" w:eastAsia="楷体_GB2312"/>
      <w:kern w:val="0"/>
      <w:sz w:val="32"/>
      <w:szCs w:val="20"/>
    </w:rPr>
  </w:style>
  <w:style w:type="paragraph" w:styleId="13">
    <w:name w:val="envelope return"/>
    <w:basedOn w:val="1"/>
    <w:autoRedefine/>
    <w:unhideWhenUsed/>
    <w:qFormat/>
    <w:uiPriority w:val="0"/>
    <w:pPr>
      <w:snapToGrid w:val="0"/>
    </w:pPr>
    <w:rPr>
      <w:rFonts w:ascii="Arial" w:hAnsi="Arial"/>
    </w:rPr>
  </w:style>
  <w:style w:type="paragraph" w:styleId="14">
    <w:name w:val="index 4"/>
    <w:basedOn w:val="1"/>
    <w:next w:val="1"/>
    <w:autoRedefine/>
    <w:unhideWhenUsed/>
    <w:qFormat/>
    <w:uiPriority w:val="99"/>
    <w:pPr>
      <w:ind w:firstLine="420" w:firstLineChars="200"/>
      <w:jc w:val="left"/>
    </w:pPr>
    <w:rPr>
      <w:rFonts w:ascii="宋体" w:hAnsi="宋体"/>
      <w:color w:val="FF000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52"/>
    <w:autoRedefine/>
    <w:qFormat/>
    <w:uiPriority w:val="0"/>
    <w:rPr>
      <w:rFonts w:ascii="宋体" w:hAnsi="Courier New"/>
      <w:kern w:val="0"/>
      <w:sz w:val="20"/>
      <w:szCs w:val="20"/>
    </w:rPr>
  </w:style>
  <w:style w:type="paragraph" w:styleId="17">
    <w:name w:val="Body Text Indent 2"/>
    <w:basedOn w:val="1"/>
    <w:autoRedefine/>
    <w:qFormat/>
    <w:uiPriority w:val="0"/>
    <w:pPr>
      <w:widowControl/>
      <w:spacing w:before="100" w:beforeAutospacing="1" w:after="100" w:afterAutospacing="1"/>
      <w:jc w:val="left"/>
    </w:pPr>
    <w:rPr>
      <w:rFonts w:ascii="宋体" w:hAnsi="宋体"/>
      <w:kern w:val="0"/>
      <w:sz w:val="24"/>
    </w:rPr>
  </w:style>
  <w:style w:type="paragraph" w:styleId="18">
    <w:name w:val="Balloon Text"/>
    <w:basedOn w:val="1"/>
    <w:link w:val="42"/>
    <w:autoRedefine/>
    <w:qFormat/>
    <w:uiPriority w:val="0"/>
    <w:rPr>
      <w:sz w:val="18"/>
      <w:szCs w:val="18"/>
    </w:rPr>
  </w:style>
  <w:style w:type="paragraph" w:styleId="19">
    <w:name w:val="footer"/>
    <w:basedOn w:val="1"/>
    <w:link w:val="43"/>
    <w:autoRedefine/>
    <w:qFormat/>
    <w:uiPriority w:val="0"/>
    <w:pPr>
      <w:tabs>
        <w:tab w:val="center" w:pos="4153"/>
        <w:tab w:val="right" w:pos="8306"/>
      </w:tabs>
      <w:snapToGrid w:val="0"/>
      <w:jc w:val="left"/>
    </w:pPr>
    <w:rPr>
      <w:sz w:val="18"/>
      <w:szCs w:val="18"/>
    </w:rPr>
  </w:style>
  <w:style w:type="paragraph" w:styleId="20">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line="360" w:lineRule="auto"/>
    </w:pPr>
    <w:rPr>
      <w:rFonts w:asciiTheme="minorHAnsi" w:hAnsiTheme="minorHAnsi" w:cstheme="minorBidi"/>
      <w:sz w:val="24"/>
    </w:rPr>
  </w:style>
  <w:style w:type="paragraph" w:styleId="22">
    <w:name w:val="Body Text Indent 3"/>
    <w:basedOn w:val="1"/>
    <w:autoRedefine/>
    <w:unhideWhenUsed/>
    <w:qFormat/>
    <w:uiPriority w:val="99"/>
    <w:pPr>
      <w:spacing w:after="120"/>
      <w:ind w:left="420" w:leftChars="200"/>
    </w:pPr>
    <w:rPr>
      <w:sz w:val="16"/>
      <w:szCs w:val="16"/>
    </w:rPr>
  </w:style>
  <w:style w:type="paragraph" w:styleId="23">
    <w:name w:val="index 9"/>
    <w:basedOn w:val="1"/>
    <w:next w:val="1"/>
    <w:autoRedefine/>
    <w:unhideWhenUsed/>
    <w:qFormat/>
    <w:uiPriority w:val="99"/>
    <w:pPr>
      <w:ind w:left="1600" w:leftChars="1600"/>
    </w:pPr>
  </w:style>
  <w:style w:type="paragraph" w:styleId="24">
    <w:name w:val="toc 2"/>
    <w:basedOn w:val="1"/>
    <w:next w:val="1"/>
    <w:autoRedefine/>
    <w:qFormat/>
    <w:uiPriority w:val="39"/>
    <w:pPr>
      <w:spacing w:line="360" w:lineRule="auto"/>
      <w:ind w:left="420" w:leftChars="200"/>
    </w:pPr>
    <w:rPr>
      <w:rFonts w:asciiTheme="minorHAnsi" w:hAnsiTheme="minorHAnsi" w:cstheme="minorBidi"/>
      <w:sz w:val="24"/>
    </w:rPr>
  </w:style>
  <w:style w:type="paragraph" w:styleId="25">
    <w:name w:val="Normal (Web)"/>
    <w:basedOn w:val="1"/>
    <w:autoRedefine/>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53"/>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10"/>
    <w:next w:val="10"/>
    <w:link w:val="55"/>
    <w:autoRedefine/>
    <w:semiHidden/>
    <w:unhideWhenUsed/>
    <w:qFormat/>
    <w:uiPriority w:val="0"/>
    <w:rPr>
      <w:b/>
      <w:bCs/>
      <w:kern w:val="2"/>
      <w:sz w:val="21"/>
    </w:rPr>
  </w:style>
  <w:style w:type="paragraph" w:styleId="28">
    <w:name w:val="Body Text First Indent"/>
    <w:basedOn w:val="11"/>
    <w:autoRedefine/>
    <w:unhideWhenUsed/>
    <w:qFormat/>
    <w:uiPriority w:val="99"/>
    <w:pPr>
      <w:spacing w:after="120"/>
      <w:ind w:firstLine="420" w:firstLineChars="100"/>
    </w:pPr>
    <w:rPr>
      <w:rFonts w:ascii="Times New Roman"/>
      <w:sz w:val="21"/>
    </w:rPr>
  </w:style>
  <w:style w:type="paragraph" w:styleId="29">
    <w:name w:val="Body Text First Indent 2"/>
    <w:basedOn w:val="1"/>
    <w:next w:val="1"/>
    <w:autoRedefine/>
    <w:qFormat/>
    <w:uiPriority w:val="0"/>
    <w:pPr>
      <w:spacing w:line="360" w:lineRule="auto"/>
      <w:ind w:firstLine="420" w:firstLineChars="200"/>
    </w:pPr>
    <w:rPr>
      <w:rFonts w:ascii="宋体" w:hAnsi="宋体"/>
    </w:rPr>
  </w:style>
  <w:style w:type="table" w:styleId="31">
    <w:name w:val="Table Grid"/>
    <w:basedOn w:val="3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Hyperlink"/>
    <w:autoRedefine/>
    <w:qFormat/>
    <w:uiPriority w:val="99"/>
    <w:rPr>
      <w:color w:val="0000FF"/>
      <w:u w:val="single"/>
    </w:rPr>
  </w:style>
  <w:style w:type="character" w:styleId="35">
    <w:name w:val="annotation reference"/>
    <w:autoRedefine/>
    <w:qFormat/>
    <w:uiPriority w:val="99"/>
    <w:rPr>
      <w:sz w:val="21"/>
      <w:szCs w:val="21"/>
    </w:rPr>
  </w:style>
  <w:style w:type="paragraph" w:customStyle="1" w:styleId="36">
    <w:name w:val="首行缩进"/>
    <w:basedOn w:val="1"/>
    <w:autoRedefine/>
    <w:qFormat/>
    <w:uiPriority w:val="0"/>
    <w:pPr>
      <w:ind w:firstLine="480" w:firstLineChars="200"/>
    </w:pPr>
    <w:rPr>
      <w:szCs w:val="20"/>
      <w:lang w:val="zh-CN"/>
    </w:rPr>
  </w:style>
  <w:style w:type="paragraph" w:customStyle="1" w:styleId="37">
    <w:name w:val="一级条标题"/>
    <w:basedOn w:val="38"/>
    <w:next w:val="39"/>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8">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9">
    <w:name w:val="段"/>
    <w:next w:val="1"/>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40">
    <w:name w:val="Heading1"/>
    <w:basedOn w:val="1"/>
    <w:next w:val="1"/>
    <w:autoRedefine/>
    <w:qFormat/>
    <w:uiPriority w:val="0"/>
    <w:pPr>
      <w:keepNext/>
      <w:textAlignment w:val="baseline"/>
    </w:pPr>
    <w:rPr>
      <w:rFonts w:ascii="等线 Light" w:eastAsia="等线 Light"/>
      <w:sz w:val="28"/>
      <w:szCs w:val="20"/>
    </w:rPr>
  </w:style>
  <w:style w:type="character" w:customStyle="1" w:styleId="41">
    <w:name w:val="页眉 Char"/>
    <w:link w:val="20"/>
    <w:autoRedefine/>
    <w:qFormat/>
    <w:uiPriority w:val="0"/>
    <w:rPr>
      <w:rFonts w:ascii="Times New Roman" w:hAnsi="Times New Roman" w:eastAsia="宋体" w:cs="Times New Roman"/>
      <w:kern w:val="2"/>
      <w:sz w:val="18"/>
      <w:szCs w:val="18"/>
    </w:rPr>
  </w:style>
  <w:style w:type="character" w:customStyle="1" w:styleId="42">
    <w:name w:val="批注框文本 Char"/>
    <w:link w:val="18"/>
    <w:autoRedefine/>
    <w:qFormat/>
    <w:uiPriority w:val="0"/>
    <w:rPr>
      <w:rFonts w:ascii="Times New Roman" w:hAnsi="Times New Roman" w:eastAsia="宋体" w:cs="Times New Roman"/>
      <w:kern w:val="2"/>
      <w:sz w:val="18"/>
      <w:szCs w:val="18"/>
    </w:rPr>
  </w:style>
  <w:style w:type="character" w:customStyle="1" w:styleId="43">
    <w:name w:val="页脚 Char"/>
    <w:link w:val="19"/>
    <w:autoRedefine/>
    <w:qFormat/>
    <w:uiPriority w:val="0"/>
    <w:rPr>
      <w:rFonts w:ascii="Times New Roman" w:hAnsi="Times New Roman" w:eastAsia="宋体" w:cs="Times New Roman"/>
      <w:kern w:val="2"/>
      <w:sz w:val="18"/>
      <w:szCs w:val="18"/>
    </w:rPr>
  </w:style>
  <w:style w:type="paragraph" w:styleId="44">
    <w:name w:val="List Paragraph"/>
    <w:basedOn w:val="1"/>
    <w:autoRedefine/>
    <w:qFormat/>
    <w:uiPriority w:val="34"/>
    <w:pPr>
      <w:ind w:firstLine="420" w:firstLineChars="200"/>
    </w:pPr>
    <w:rPr>
      <w:rFonts w:ascii="Calibri" w:hAnsi="Calibri"/>
      <w:kern w:val="0"/>
      <w:sz w:val="20"/>
      <w:szCs w:val="20"/>
    </w:rPr>
  </w:style>
  <w:style w:type="paragraph" w:customStyle="1" w:styleId="4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7">
    <w:name w:val="纯文本1"/>
    <w:basedOn w:val="1"/>
    <w:autoRedefine/>
    <w:qFormat/>
    <w:uiPriority w:val="0"/>
    <w:pPr>
      <w:adjustRightInd w:val="0"/>
    </w:pPr>
    <w:rPr>
      <w:rFonts w:ascii="宋体" w:hAnsi="Courier New" w:eastAsia="楷体_GB2312"/>
      <w:sz w:val="28"/>
      <w:szCs w:val="20"/>
    </w:rPr>
  </w:style>
  <w:style w:type="table" w:customStyle="1" w:styleId="48">
    <w:name w:val="Table Normal"/>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9">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1"/>
    <w:next w:val="1"/>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51">
    <w:name w:val="标题 3 Char"/>
    <w:link w:val="5"/>
    <w:autoRedefine/>
    <w:qFormat/>
    <w:uiPriority w:val="0"/>
    <w:rPr>
      <w:b/>
      <w:sz w:val="32"/>
    </w:rPr>
  </w:style>
  <w:style w:type="character" w:customStyle="1" w:styleId="52">
    <w:name w:val="纯文本 Char"/>
    <w:link w:val="16"/>
    <w:autoRedefine/>
    <w:qFormat/>
    <w:locked/>
    <w:uiPriority w:val="0"/>
    <w:rPr>
      <w:rFonts w:ascii="宋体" w:hAnsi="Courier New"/>
    </w:rPr>
  </w:style>
  <w:style w:type="character" w:customStyle="1" w:styleId="53">
    <w:name w:val="标题 Char"/>
    <w:basedOn w:val="32"/>
    <w:link w:val="26"/>
    <w:autoRedefine/>
    <w:qFormat/>
    <w:uiPriority w:val="0"/>
    <w:rPr>
      <w:rFonts w:asciiTheme="majorHAnsi" w:hAnsiTheme="majorHAnsi" w:eastAsiaTheme="majorEastAsia" w:cstheme="majorBidi"/>
      <w:b/>
      <w:bCs/>
      <w:kern w:val="2"/>
      <w:sz w:val="32"/>
      <w:szCs w:val="32"/>
    </w:rPr>
  </w:style>
  <w:style w:type="character" w:customStyle="1" w:styleId="54">
    <w:name w:val="批注文字 Char"/>
    <w:basedOn w:val="32"/>
    <w:link w:val="10"/>
    <w:autoRedefine/>
    <w:qFormat/>
    <w:uiPriority w:val="99"/>
    <w:rPr>
      <w:szCs w:val="24"/>
    </w:rPr>
  </w:style>
  <w:style w:type="character" w:customStyle="1" w:styleId="55">
    <w:name w:val="批注主题 Char"/>
    <w:basedOn w:val="54"/>
    <w:link w:val="27"/>
    <w:autoRedefine/>
    <w:semiHidden/>
    <w:qFormat/>
    <w:uiPriority w:val="0"/>
    <w:rPr>
      <w:b/>
      <w:bCs/>
      <w:kern w:val="2"/>
      <w:sz w:val="21"/>
      <w:szCs w:val="24"/>
    </w:rPr>
  </w:style>
  <w:style w:type="paragraph" w:customStyle="1" w:styleId="5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一、（二级标题）"/>
    <w:autoRedefine/>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8">
    <w:name w:val="（一）正文标题"/>
    <w:basedOn w:val="5"/>
    <w:autoRedefine/>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9">
    <w:name w:val="文本"/>
    <w:autoRedefine/>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60">
    <w:name w:val="1."/>
    <w:autoRedefine/>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61">
    <w:name w:val="Table Text"/>
    <w:basedOn w:val="1"/>
    <w:autoRedefine/>
    <w:semiHidden/>
    <w:qFormat/>
    <w:uiPriority w:val="0"/>
    <w:rPr>
      <w:rFonts w:ascii="宋体" w:hAnsi="宋体" w:cs="宋体"/>
      <w:sz w:val="20"/>
      <w:szCs w:val="20"/>
      <w:lang w:eastAsia="en-US"/>
    </w:rPr>
  </w:style>
  <w:style w:type="paragraph" w:customStyle="1" w:styleId="62">
    <w:name w:val="二级目录"/>
    <w:next w:val="1"/>
    <w:autoRedefine/>
    <w:qFormat/>
    <w:uiPriority w:val="99"/>
    <w:pPr>
      <w:tabs>
        <w:tab w:val="left" w:pos="360"/>
        <w:tab w:val="left" w:pos="720"/>
      </w:tabs>
      <w:spacing w:after="160" w:line="256" w:lineRule="auto"/>
      <w:outlineLvl w:val="1"/>
    </w:pPr>
    <w:rPr>
      <w:rFonts w:ascii="Times New Roman" w:hAnsi="Times New Roman" w:eastAsia="宋体" w:cs="Times New Roman"/>
      <w:b/>
      <w:bCs/>
      <w:kern w:val="2"/>
      <w:sz w:val="28"/>
      <w:szCs w:val="28"/>
      <w:lang w:val="en-US" w:eastAsia="zh-CN" w:bidi="ar-SA"/>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65">
    <w:name w:val="NormalCharacter"/>
    <w:autoRedefine/>
    <w:semiHidden/>
    <w:qFormat/>
    <w:uiPriority w:val="0"/>
  </w:style>
  <w:style w:type="character" w:customStyle="1" w:styleId="66">
    <w:name w:val="font41"/>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BE4D0-F6EE-406E-9E84-489FF6C2868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46</Pages>
  <Words>4929</Words>
  <Characters>28098</Characters>
  <Lines>234</Lines>
  <Paragraphs>65</Paragraphs>
  <TotalTime>0</TotalTime>
  <ScaleCrop>false</ScaleCrop>
  <LinksUpToDate>false</LinksUpToDate>
  <CharactersWithSpaces>32962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2024-04-01T03:02:00Z</dcterms:created>
  <dc:creator>ASUS</dc:creator>
  <cp:lastModifiedBy>ASUS</cp:lastModifiedBy>
  <cp:lastPrinted>2023-12-18T03:11:00Z</cp:lastPrinted>
  <dcterms:modified xsi:type="dcterms:W3CDTF">2024-04-01T03:34:16Z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FE98BC565E6647D7B06BF7D6CF772941_13</vt:lpwstr>
  </property>
</Properties>
</file>