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431800</wp:posOffset>
            </wp:positionH>
            <wp:positionV relativeFrom="paragraph">
              <wp:posOffset>28575</wp:posOffset>
            </wp:positionV>
            <wp:extent cx="4695825" cy="970280"/>
            <wp:effectExtent l="0" t="0" r="9525" b="127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r>
        <w:rPr>
          <w:rFonts w:hint="eastAsia" w:asciiTheme="minorEastAsia" w:hAnsiTheme="minorEastAsia" w:eastAsiaTheme="minorEastAsia"/>
          <w:color w:val="000000" w:themeColor="text1"/>
          <w:sz w:val="72"/>
          <w:szCs w:val="72"/>
          <w:highlight w:val="none"/>
          <w14:textFill>
            <w14:solidFill>
              <w14:schemeClr w14:val="tx1"/>
            </w14:solidFill>
          </w14:textFill>
        </w:rPr>
        <w:t xml:space="preserve"> </w:t>
      </w:r>
    </w:p>
    <w:p>
      <w:pPr>
        <w:snapToGrid w:val="0"/>
        <w:spacing w:before="120" w:after="120" w:line="300" w:lineRule="auto"/>
        <w:jc w:val="center"/>
        <w:rPr>
          <w:rFonts w:asciiTheme="minorEastAsia" w:hAnsiTheme="minorEastAsia" w:eastAsiaTheme="minorEastAsia"/>
          <w:color w:val="000000" w:themeColor="text1"/>
          <w:sz w:val="72"/>
          <w:szCs w:val="72"/>
          <w:highlight w:val="none"/>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highlight w:val="none"/>
          <w14:textFill>
            <w14:solidFill>
              <w14:schemeClr w14:val="tx1"/>
            </w14:solidFill>
          </w14:textFill>
        </w:rPr>
      </w:pPr>
      <w:r>
        <w:rPr>
          <w:rFonts w:hint="eastAsia" w:ascii="黑体" w:hAnsi="黑体" w:eastAsia="黑体"/>
          <w:b/>
          <w:color w:val="000000" w:themeColor="text1"/>
          <w:sz w:val="72"/>
          <w:szCs w:val="72"/>
          <w:highlight w:val="none"/>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highlight w:val="none"/>
          <w14:textFill>
            <w14:solidFill>
              <w14:schemeClr w14:val="tx1"/>
            </w14:solidFill>
          </w14:textFill>
        </w:rPr>
      </w:pPr>
      <w:r>
        <w:rPr>
          <w:rFonts w:asciiTheme="minorEastAsia" w:hAnsiTheme="minorEastAsia" w:eastAsiaTheme="minorEastAsia"/>
          <w:b/>
          <w:bCs/>
          <w:color w:val="000000" w:themeColor="text1"/>
          <w:sz w:val="28"/>
          <w:highlight w:val="none"/>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highlight w:val="none"/>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项目名称</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2020级临床医学专业实践技能操作包采购 </w:t>
      </w:r>
    </w:p>
    <w:p>
      <w:pPr>
        <w:snapToGrid w:val="0"/>
        <w:spacing w:line="300" w:lineRule="auto"/>
        <w:ind w:firstLine="1108" w:firstLineChars="345"/>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项目编号</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SY2023-040-HW-XJ</w:t>
      </w:r>
    </w:p>
    <w:p>
      <w:pPr>
        <w:snapToGrid w:val="0"/>
        <w:spacing w:before="120" w:after="120" w:line="300" w:lineRule="auto"/>
        <w:rPr>
          <w:rFonts w:asciiTheme="majorEastAsia" w:hAnsiTheme="majorEastAsia" w:eastAsiaTheme="majorEastAsia"/>
          <w:color w:val="000000" w:themeColor="text1"/>
          <w:sz w:val="36"/>
          <w:szCs w:val="36"/>
          <w:highlight w:val="none"/>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highlight w:val="none"/>
          <w14:textFill>
            <w14:solidFill>
              <w14:schemeClr w14:val="tx1"/>
            </w14:solidFill>
          </w14:textFill>
        </w:rPr>
      </w:pPr>
    </w:p>
    <w:p>
      <w:pPr>
        <w:pStyle w:val="39"/>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pacing w:line="440" w:lineRule="exact"/>
        <w:jc w:val="center"/>
        <w:rPr>
          <w:rFonts w:ascii="宋体" w:hAnsi="宋体"/>
          <w:color w:val="000000" w:themeColor="text1"/>
          <w:kern w:val="0"/>
          <w:sz w:val="28"/>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2023</w:t>
      </w:r>
      <w:r>
        <w:rPr>
          <w:rFonts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14:textFill>
            <w14:solidFill>
              <w14:schemeClr w14:val="tx1"/>
            </w14:solidFill>
          </w14:textFill>
        </w:rPr>
        <w:t>08</w:t>
      </w:r>
      <w:r>
        <w:rPr>
          <w:rFonts w:hint="eastAsia"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lang w:val="en-US" w:eastAsia="zh-CN"/>
          <w14:textFill>
            <w14:solidFill>
              <w14:schemeClr w14:val="tx1"/>
            </w14:solidFill>
          </w14:textFill>
        </w:rPr>
        <w:t>24</w:t>
      </w:r>
      <w:r>
        <w:rPr>
          <w:rFonts w:ascii="宋体" w:hAnsi="宋体"/>
          <w:color w:val="000000" w:themeColor="text1"/>
          <w:sz w:val="36"/>
          <w:szCs w:val="36"/>
          <w:highlight w:val="none"/>
          <w14:textFill>
            <w14:solidFill>
              <w14:schemeClr w14:val="tx1"/>
            </w14:solidFill>
          </w14:textFill>
        </w:rPr>
        <w:t>日</w:t>
      </w: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2"/>
        <w:spacing w:line="520" w:lineRule="exact"/>
        <w:ind w:left="0" w:leftChars="0"/>
        <w:jc w:val="center"/>
        <w:rPr>
          <w:rStyle w:val="27"/>
          <w:bCs/>
          <w:color w:val="000000" w:themeColor="text1"/>
          <w:sz w:val="48"/>
          <w:highlight w:val="none"/>
          <w:u w:val="none"/>
          <w14:textFill>
            <w14:solidFill>
              <w14:schemeClr w14:val="tx1"/>
            </w14:solidFill>
          </w14:textFill>
        </w:rPr>
      </w:pPr>
      <w:r>
        <w:rPr>
          <w:rStyle w:val="27"/>
          <w:rFonts w:hint="eastAsia"/>
          <w:bCs/>
          <w:color w:val="000000" w:themeColor="text1"/>
          <w:sz w:val="48"/>
          <w:highlight w:val="none"/>
          <w:u w:val="none"/>
          <w14:textFill>
            <w14:solidFill>
              <w14:schemeClr w14:val="tx1"/>
            </w14:solidFill>
          </w14:textFill>
        </w:rPr>
        <w:t>目</w:t>
      </w:r>
      <w:r>
        <w:rPr>
          <w:rStyle w:val="27"/>
          <w:bCs/>
          <w:color w:val="000000" w:themeColor="text1"/>
          <w:sz w:val="48"/>
          <w:highlight w:val="none"/>
          <w:u w:val="none"/>
          <w14:textFill>
            <w14:solidFill>
              <w14:schemeClr w14:val="tx1"/>
            </w14:solidFill>
          </w14:textFill>
        </w:rPr>
        <w:t xml:space="preserve">  </w:t>
      </w:r>
      <w:r>
        <w:rPr>
          <w:rStyle w:val="27"/>
          <w:rFonts w:hint="eastAsia"/>
          <w:bCs/>
          <w:color w:val="000000" w:themeColor="text1"/>
          <w:sz w:val="48"/>
          <w:highlight w:val="none"/>
          <w:u w:val="none"/>
          <w14:textFill>
            <w14:solidFill>
              <w14:schemeClr w14:val="tx1"/>
            </w14:solidFill>
          </w14:textFill>
        </w:rPr>
        <w:t>录</w:t>
      </w: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6"/>
        <w:tabs>
          <w:tab w:val="right" w:leader="dot" w:pos="9628"/>
        </w:tabs>
        <w:spacing w:line="480" w:lineRule="auto"/>
        <w:ind w:left="426"/>
        <w:rPr>
          <w:rFonts w:asciiTheme="minorHAnsi" w:hAnsiTheme="minorHAnsi" w:eastAsiaTheme="minorEastAsia" w:cstheme="minorBidi"/>
          <w:color w:val="000000" w:themeColor="text1"/>
          <w:sz w:val="28"/>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"_Toc141279351"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第一部分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询价采购公告</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"_Toc141279352" </w:instrText>
      </w:r>
      <w:r>
        <w:rPr>
          <w:color w:val="000000" w:themeColor="text1"/>
          <w:highlight w:val="none"/>
          <w14:textFill>
            <w14:solidFill>
              <w14:schemeClr w14:val="tx1"/>
            </w14:solidFill>
          </w14:textFill>
        </w:rPr>
        <w:fldChar w:fldCharType="separate"/>
      </w:r>
      <w:r>
        <w:rPr>
          <w:rStyle w:val="28"/>
          <w:rFonts w:hint="eastAsia"/>
          <w:color w:val="000000" w:themeColor="text1"/>
          <w:spacing w:val="4"/>
          <w:sz w:val="28"/>
          <w:highlight w:val="none"/>
          <w14:textFill>
            <w14:solidFill>
              <w14:schemeClr w14:val="tx1"/>
            </w14:solidFill>
          </w14:textFill>
        </w:rPr>
        <w:t>第二部分</w:t>
      </w:r>
      <w:r>
        <w:rPr>
          <w:rStyle w:val="28"/>
          <w:color w:val="000000" w:themeColor="text1"/>
          <w:spacing w:val="4"/>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投标人须知</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一、询价文件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"_Toc141279354"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二、投标文件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_Toc141279354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7</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"_Toc141279355"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三、投标细则</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_Toc141279355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8</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"_Toc141279356"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四、询价方法及评判标准</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_Toc141279356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"_Toc141279357"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五、定标</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_Toc141279357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"_Toc141279358"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六、合同的签订</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_Toc141279358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"_Toc141279359"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七、其他</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"_Toc141279360"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第三部分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合同条款及格式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_Toc141279360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10</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"_Toc141279399"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第四部分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项目需求</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_Toc141279399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"_Toc141279400"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第五部分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附</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22</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"_Toc141279401"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1</w:t>
      </w:r>
      <w:r>
        <w:rPr>
          <w:rStyle w:val="28"/>
          <w:rFonts w:hint="eastAsia" w:asciiTheme="minorEastAsia" w:hAnsiTheme="minorEastAsia" w:cstheme="minorEastAsia"/>
          <w:color w:val="000000" w:themeColor="text1"/>
          <w:sz w:val="28"/>
          <w:highlight w:val="none"/>
          <w14:textFill>
            <w14:solidFill>
              <w14:schemeClr w14:val="tx1"/>
            </w14:solidFill>
          </w14:textFill>
        </w:rPr>
        <w:t>：投标函</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23</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"_Toc141279402"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2</w:t>
      </w:r>
      <w:r>
        <w:rPr>
          <w:rStyle w:val="28"/>
          <w:rFonts w:hint="eastAsia" w:asciiTheme="minorEastAsia" w:hAnsiTheme="minorEastAsia" w:cstheme="minorEastAsia"/>
          <w:color w:val="000000" w:themeColor="text1"/>
          <w:sz w:val="28"/>
          <w:highlight w:val="none"/>
          <w14:textFill>
            <w14:solidFill>
              <w14:schemeClr w14:val="tx1"/>
            </w14:solidFill>
          </w14:textFill>
        </w:rPr>
        <w:t>：法定代表人授权委托书</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3</w:t>
      </w:r>
      <w:r>
        <w:rPr>
          <w:rStyle w:val="28"/>
          <w:rFonts w:hint="eastAsia" w:asciiTheme="minorEastAsia" w:hAnsiTheme="minorEastAsia" w:cstheme="minorEastAsia"/>
          <w:color w:val="000000" w:themeColor="text1"/>
          <w:sz w:val="28"/>
          <w:highlight w:val="none"/>
          <w14:textFill>
            <w14:solidFill>
              <w14:schemeClr w14:val="tx1"/>
            </w14:solidFill>
          </w14:textFill>
        </w:rPr>
        <w:t>：投标报价表</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25</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3"/>
        <w:rPr>
          <w:rFonts w:ascii="黑体" w:eastAsia="黑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color w:val="000000" w:themeColor="text1"/>
          <w:highlight w:val="none"/>
          <w14:textFill>
            <w14:solidFill>
              <w14:schemeClr w14:val="tx1"/>
            </w14:solidFill>
          </w14:textFill>
        </w:rPr>
        <w:br w:type="page"/>
      </w:r>
      <w:bookmarkStart w:id="0" w:name="_Toc141279351"/>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询价采购公告</w:t>
      </w:r>
      <w:bookmarkEnd w:id="0"/>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江苏医药职业学院拟采取询价方式购买2020级临床医学专业实践技能操作包采购项目及相关服务，现就相关事宜公告如下：</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一、项目名称：</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2020级临床医学专业实践技能操作包采购</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二、项目编号：</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SY2023-040-HW-XJ</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三、货物品名、数量及技术规格：</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详见询价文件第四部分“项目需求”。采购人保留对上述采购规模进行调整的权利。</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四、项目预算：</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14.4万元</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8"/>
          <w:szCs w:val="28"/>
          <w:highlight w:val="none"/>
          <w14:textFill>
            <w14:solidFill>
              <w14:schemeClr w14:val="tx1"/>
            </w14:solidFill>
          </w14:textFill>
        </w:rPr>
        <w:t>五、合同履行期限：</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合同签订后30日内完成交付，</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并按学校要求在规定时间内免费寄送至指定地址。</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8"/>
          <w:szCs w:val="28"/>
          <w:highlight w:val="none"/>
          <w14:textFill>
            <w14:solidFill>
              <w14:schemeClr w14:val="tx1"/>
            </w14:solidFill>
          </w14:textFill>
        </w:rPr>
        <w:t>六、质量要求：</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不得低于国家标准、行业标准。</w:t>
      </w:r>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七、合格的投标人</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参加本次询价活动的投标人除应当符合《中华人民共和国政府采购法》第二十二条的规定外，还必须具备以下条件：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FFFFFF"/>
          <w14:textFill>
            <w14:solidFill>
              <w14:schemeClr w14:val="tx1"/>
            </w14:solidFill>
          </w14:textFill>
        </w:rPr>
        <w:t>中国境内合法注册的企业法人；</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2、招标货物的专业制造厂（商）或销售商；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3、具有本次招标货物的供货、安装、售后服务等的相应经验和能力；</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4、供应商不得存在下列情况之一：</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1）近三年内（本项目招标截止期前）投标人被“信用中国”网站（www.creditchina.gov.cn）列入失信被执行人和重大税收违法案件当事人名单的、被“中国政府采购网”网站（www.ccgp.gov.cn）列入政府采购严重违法失信行为记录名单（处罚期限尚未届满的），不得参与本项目。</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（2）法定代表人为同一人的两个及两个以上法人，母公司、全资子公司及其控股公司不得在本项目招标中同时参加。</w:t>
      </w:r>
    </w:p>
    <w:p>
      <w:pPr>
        <w:spacing w:line="520" w:lineRule="exact"/>
        <w:ind w:firstLine="578" w:firstLineChars="200"/>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八、投标人资格审查方式：</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资格后审。</w:t>
      </w:r>
    </w:p>
    <w:p>
      <w:pPr>
        <w:spacing w:line="520" w:lineRule="exact"/>
        <w:ind w:firstLine="578" w:firstLineChars="200"/>
        <w:rPr>
          <w:rFonts w:asciiTheme="minorEastAsia" w:hAnsiTheme="minorEastAsia" w:eastAsiaTheme="minorEastAsia" w:cstheme="minorEastAsia"/>
          <w:bCs/>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九、询价文件获取：</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自询价公告在“江苏医药职业学院网”发布之日3个工作日。本询价文件在“江苏医药职业学院网”上免费下载，有关本次采购的事项若存在变动和修改，敬请及时关注“江苏医药职业学院网”发布的信息更正公告。</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十、询价文件售价：</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项目资料费为人民币200元（交纳方式：现金、支付宝18662096009等），投标人交纳的招标资料费，无论中标与否均不予退还,请将缴费成功的截图和《投标报名确认函》，（填写打印后加盖公章），发送至代理公司邮箱（电子邮箱：xsyg007@163.com，邮件标题备注企业全称+项目简称）。</w:t>
      </w:r>
    </w:p>
    <w:p>
      <w:pPr>
        <w:pStyle w:val="20"/>
        <w:spacing w:before="0" w:beforeAutospacing="0" w:after="0" w:afterAutospacing="0" w:line="520" w:lineRule="exact"/>
        <w:ind w:firstLine="436"/>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十一、投标登记：</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潜在投标人如确定参加投标，请如实填写《投标报名确认函》，填写打印后加盖公章，拍照或扫描发送至邮箱（电子邮箱：532223373@qq.com，邮件标题备注企业全称+项目简称，联系电话：0515-88550311）。如供应商未按上述要求去做，将自行承担所产生的风险。有关本次询价的事项若存在变动或修改，敬请及时关注“江苏医药职业学院网”发布的信息或更正公告。</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十二、投标文件及样品递交方式</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1、现场递交</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（1）投标文件接收开始时间：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8</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9时</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00分</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（2）投标文件接收截止时间及开标时间：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2023年8</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日9时3</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0分</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（3）投标文件接收地点：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盐城市解放南路283号行政楼二楼208室</w:t>
      </w:r>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（4）</w:t>
      </w: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联系人及联系方式：</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刘老</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师</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2、快递邮寄：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各供应商以邮寄方式递交投标文件与最终报价单（须单独密封，模版详见附件），且必须在递交投标文件截止时间前，将投标文件与最终报价单密封好送达，逾期送达或未密封，将被拒收。快递邮寄地址：盐城市解放南路283号国资处，收件人：刘老师，电话：0515-88550311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供应商应充分考虑投标文件邮寄在途时长，以及注重文件包装的严密性、防水性。供应商须自行承担邮寄标书丢失、破损等风险、以及投标被否决的后果。</w:t>
      </w:r>
    </w:p>
    <w:p>
      <w:pPr>
        <w:pStyle w:val="3"/>
        <w:spacing w:line="520" w:lineRule="exact"/>
        <w:rPr>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br w:type="page"/>
      </w:r>
      <w:bookmarkStart w:id="1" w:name="_Toc141279352"/>
      <w:r>
        <w:rPr>
          <w:rFonts w:hint="eastAsia"/>
          <w:color w:val="000000" w:themeColor="text1"/>
          <w:spacing w:val="4"/>
          <w:highlight w:val="none"/>
          <w14:textFill>
            <w14:solidFill>
              <w14:schemeClr w14:val="tx1"/>
            </w14:solidFill>
          </w14:textFill>
        </w:rPr>
        <w:t>第二部分</w:t>
      </w:r>
      <w:r>
        <w:rPr>
          <w:color w:val="000000" w:themeColor="text1"/>
          <w:spacing w:val="4"/>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投标人须知</w:t>
      </w:r>
      <w:bookmarkEnd w:id="1"/>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2" w:name="_Toc141279353"/>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一、询价文件</w:t>
      </w:r>
      <w:bookmarkEnd w:id="2"/>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名词定义</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本询价文件中的采购人、投标人、中标人分别指：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（1）采购人指江苏医药职业学院，亦称买方。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（2）投标人指响应询价并具备相应资质的参与投标的制造（厂）商、销售商。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（3）中标人指最后中标的投标人，亦称卖方。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本询价文件由下列部分组成：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（1）询价采购公告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（2）投标人须知</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（3）采购货物要求及相关说明</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（4）商务条款</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（5）附件</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询价文件的澄清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对询价文件的某些内容有疑问，应在投标截止时间2日前以书面形式传真通知采购人，采购人将予以书面答复。采购人认为有必要时，可将答复内容（包括疑问内容，但不包括疑问来源）在江苏医药职业学院招投标信息网站上公开发布。</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询价文件的补充和修改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（1）采购人有权在投标截止时间2日前对询价文件进行补充和修改，补充和修改的内容在江苏医药职业学院招投标信息网站上公开发布。补充和修改的内容作为询价文件的组成部分，对投标人具有同等约束作用。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（2）如询价文件的补充和修改对投标人准备投标的时间有影响，采购人有权决定推迟投标截止时间和开标时间。</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3" w:name="_Toc141279354"/>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二、投标文件</w:t>
      </w:r>
      <w:bookmarkEnd w:id="3"/>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投标文件的语言</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（1）投标文件及来往函件均应使用中文。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（2）授权文件、产品说明书、样本等非中文材料，其中的要点应附有中文译文。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投标人编写的投标文件必须包括以下部分：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（1）投标函（格式见附件1）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（2）投标报价总表（格式见附件2）</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（3）营业执照复印件（复印件盖单位公章）</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（4）投标人认为需要陈述的其他内容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投标人所投货物超过其经营范围的，则作为废标处理。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投标文件的形式及签署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（1）投标人需提交投标文件正本1份，副本2份。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（2）投标文件应使用A4型纸打印，图表等可按同样规格的倍数扩展，且经授权代表签署。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（3）投标文件不应有涂改、增删之处，但如有错误必须修改时，修改处必须由原授权代表签署。</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投标文件的密封和标记</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投标人应将投标文件用封套加以密封，在封口处粘贴密封条，盖骑缝公章，并在封套上标明：</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（1）收件人：江苏医药职业学院国资处</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（2）询价项目编号：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（3）询价项目名称：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（4）投标人名称： </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（5）联系电话（手机）：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（6）开标之前不得启封</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没有按上述规定密封和标记的投标文件，采购人将不承担投标文件错放或提前开启的责任。</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4" w:name="_Toc141279355"/>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三、投标细则</w:t>
      </w:r>
      <w:bookmarkEnd w:id="4"/>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投标货物</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投标货物必须是全新、未使用过的原装合格正品，完全符合询价文件规定的规格、性能和质量的要求，达到国家或行业规定的标准，属于国家强制认证的产品的必须通过认证。</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投标报价</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投标总价应是货物完税后的用户地交货价，其中应包含运输、搬运、安装调试、保修等全部费用，以人民币报价。</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投标文件的递交</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（1）投标人应仔细阅读询价文件的所有内容并做出实质性的响应，同时按询价文件规定的要求和格式，提交完整的投标文件。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（2）投标文件应在投标截止时间前寄至</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江苏医药职业学院国资处，</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逾期送达或未送达指定地点以及未按询价文件要求密封的投标文件，潜在投标人须自行承担相应风险。</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（3）采购人不接受电报、电话、传真及电子邮件投标。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投标文件的修改和撤回</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（1）投标截止时间后投标文件不得修改。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（2）投标截止时间前投标人可以撤标，但在投标截止时间后不允许撤标。</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3.5.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投标有效期</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从投标截止时间起，投标有效期为90天。</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3.6.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询价终止</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投标截止后，如投标人少于3个，采购人有权选择其他采购方式或终止本次询价。</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 w:name="_Toc141279356"/>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四、询价方法及评判标准</w:t>
      </w:r>
      <w:bookmarkEnd w:id="5"/>
    </w:p>
    <w:p>
      <w:pPr>
        <w:spacing w:line="520" w:lineRule="exact"/>
        <w:ind w:firstLine="560" w:firstLineChars="200"/>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询价采用合理低价法进行评审，即符合采购需求、质量和服务相等且报价最低的原则确定成交投标人，本项目不保证最低价中标。如果有效最低报价出现两家或两家以上相同者，且均通过询价小组评审，则以质优与服务优的优先，如质优与服务优相同则由采购单位确定成交单位。</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6" w:name="_Toc141279357"/>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五、定标</w:t>
      </w:r>
      <w:bookmarkEnd w:id="6"/>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询价小组根据符合采购需求、质量和服务相等且报价最低的原则确定成交投标人，并将结果通知中标的投标人。</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询价小组认为所有投标报价均不合理或所有投标方案均不能满足采购人要求时，有权否决所有投标。</w:t>
      </w:r>
    </w:p>
    <w:p>
      <w:pPr>
        <w:spacing w:line="520" w:lineRule="exact"/>
        <w:ind w:firstLine="551"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出现下列情形之一的，采购人有权决定本次询价作废标处理：</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（1）发生影响询价公平、公正的违法、违规行为的；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（2）投标人的投标报价均超过了采购预算，学校不能支付的；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（3）因重大变故，采购任务取消的。</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对未中标的投标人，采购人不做未中标解释。</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7" w:name="_Toc141279358"/>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六、合同的签订</w:t>
      </w:r>
      <w:bookmarkEnd w:id="7"/>
    </w:p>
    <w:p>
      <w:pPr>
        <w:spacing w:line="360" w:lineRule="auto"/>
        <w:ind w:right="-4" w:rightChars="-2" w:firstLine="554" w:firstLineChars="197"/>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6.1.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中标人确定后，采购人将通过学校招标网</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公示3天</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，公示期满无异议，中标人应在15日内与采购人签订采购合同，过期视为放弃中标。</w:t>
      </w:r>
    </w:p>
    <w:p>
      <w:pPr>
        <w:spacing w:line="360"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6.2.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本询价文件、中标人的投标文件以及中标人所做出的各种书面承诺将作为采购人与中标人双方签订合同的依据，并作为合同的附件与合同具有同等法律效力。</w:t>
      </w:r>
    </w:p>
    <w:p>
      <w:pPr>
        <w:spacing w:line="360" w:lineRule="auto"/>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如投标人中标后悔标，采购人将取消该投标人本次中标资格及今后两年内的投标资格。</w:t>
      </w:r>
    </w:p>
    <w:p>
      <w:pPr>
        <w:pStyle w:val="4"/>
        <w:spacing w:before="120" w:after="120"/>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8" w:name="_Toc141279359"/>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七、质疑</w:t>
      </w:r>
    </w:p>
    <w:p>
      <w:pPr>
        <w:pStyle w:val="2"/>
        <w:spacing w:line="360" w:lineRule="auto"/>
        <w:ind w:left="0" w:leftChars="0" w:firstLine="560" w:firstLineChars="200"/>
        <w:rPr>
          <w:rFonts w:asciiTheme="minorEastAsia" w:hAnsiTheme="minorEastAsia" w:eastAsiaTheme="minorEastAsia" w:cstheme="minorEastAsia"/>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各投标人对</w:t>
      </w:r>
      <w:r>
        <w:rPr>
          <w:rFonts w:hint="eastAsia" w:asciiTheme="minorEastAsia" w:hAnsiTheme="minorEastAsia" w:eastAsiaTheme="minorEastAsia" w:cstheme="minorEastAsia"/>
          <w:color w:val="000000" w:themeColor="text1"/>
          <w:kern w:val="0"/>
          <w:sz w:val="28"/>
          <w:szCs w:val="28"/>
          <w:highlight w:val="none"/>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结果有异议的，可以在</w:t>
      </w:r>
      <w:r>
        <w:rPr>
          <w:rFonts w:hint="eastAsia" w:asciiTheme="minorEastAsia" w:hAnsiTheme="minorEastAsia" w:eastAsiaTheme="minorEastAsia" w:cstheme="minorEastAsia"/>
          <w:color w:val="000000" w:themeColor="text1"/>
          <w:kern w:val="0"/>
          <w:sz w:val="28"/>
          <w:szCs w:val="28"/>
          <w:highlight w:val="none"/>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公告发布之日起3日内以书面形式（由法定代表人或委托代理人签字，并加盖投标人单位公章有效）向招标人一次性提出同一采购程序环节的质疑。接收质疑函的方式：由质疑投标人书面送达；送达部门：江苏医药职业学院国有资产管理处；联系电话：0515-88550311；送达地址：盐城市解放南路283号国资处。</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八、其他</w:t>
      </w:r>
      <w:bookmarkEnd w:id="8"/>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投标人无论中标与否，采购人不承担投标人参加投标的任何费用。</w:t>
      </w:r>
    </w:p>
    <w:p>
      <w:pPr>
        <w:spacing w:line="520" w:lineRule="exact"/>
        <w:jc w:val="center"/>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pStyle w:val="17"/>
        <w:outlineLvl w:val="0"/>
        <w:rPr>
          <w:color w:val="000000" w:themeColor="text1"/>
          <w:highlight w:val="none"/>
          <w14:textFill>
            <w14:solidFill>
              <w14:schemeClr w14:val="tx1"/>
            </w14:solidFill>
          </w14:textFill>
        </w:rPr>
      </w:pPr>
      <w:bookmarkStart w:id="9" w:name="_Toc141279360"/>
      <w:r>
        <w:rPr>
          <w:rFonts w:hint="eastAsia" w:ascii="Times New Roman" w:hAnsi="Times New Roman" w:cs="Times New Roman"/>
          <w:color w:val="000000" w:themeColor="text1"/>
          <w:kern w:val="44"/>
          <w:sz w:val="44"/>
          <w:szCs w:val="44"/>
          <w:highlight w:val="none"/>
          <w14:textFill>
            <w14:solidFill>
              <w14:schemeClr w14:val="tx1"/>
            </w14:solidFill>
          </w14:textFill>
        </w:rPr>
        <w:t>第三部分 合同条款及格式</w:t>
      </w:r>
      <w:bookmarkEnd w:id="9"/>
    </w:p>
    <w:p>
      <w:pPr>
        <w:spacing w:line="400" w:lineRule="exact"/>
        <w:jc w:val="center"/>
        <w:rPr>
          <w:rFonts w:ascii="黑体" w:hAnsi="黑体" w:eastAsia="黑体"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000000" w:themeColor="text1"/>
          <w:sz w:val="32"/>
          <w:szCs w:val="32"/>
          <w:highlight w:val="none"/>
          <w14:textFill>
            <w14:solidFill>
              <w14:schemeClr w14:val="tx1"/>
            </w14:solidFill>
          </w14:textFill>
        </w:rPr>
        <w:t>货物采购合同</w:t>
      </w:r>
    </w:p>
    <w:p>
      <w:pPr>
        <w:spacing w:line="520" w:lineRule="exact"/>
        <w:jc w:val="center"/>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甲方(需方):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江苏医药职业学院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乙方(供方):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before="240" w:beforeLines="100"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为了维护甲、乙双方合法权益，根据《中华人民共和国民法典》和江苏医药职业学院项目名称的采购文件、响应文件及其在采购过程中的承诺，经双方协商，同意签定本合同，共同遵守。</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一、合同文件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本合同所附下列文件资料为本合同不可分割的部分：</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1、政府采购招标文件（包括澄清、修改）；</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2、乙方投标文件；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3、中标（成交）通知书；</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4、中标人在评标过程中做出的有关澄清、说明、承诺或者补正文件；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5、政府采购委托协议书。</w:t>
      </w:r>
    </w:p>
    <w:p>
      <w:pPr>
        <w:autoSpaceDE w:val="0"/>
        <w:autoSpaceDN w:val="0"/>
        <w:adjustRightInd w:val="0"/>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二、合同范围和条件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本合同的范围和条件应与上述合同文件的规定相一致。</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xml:space="preserve">三、采购内容、价格及采购清单： </w:t>
      </w:r>
    </w:p>
    <w:tbl>
      <w:tblPr>
        <w:tblStyle w:val="22"/>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852"/>
        <w:gridCol w:w="2253"/>
        <w:gridCol w:w="1025"/>
        <w:gridCol w:w="679"/>
        <w:gridCol w:w="709"/>
        <w:gridCol w:w="709"/>
        <w:gridCol w:w="962"/>
        <w:gridCol w:w="850"/>
        <w:gridCol w:w="85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08" w:type="dxa"/>
          </w:tcPr>
          <w:p>
            <w:pPr>
              <w:spacing w:line="520" w:lineRule="exact"/>
              <w:jc w:val="left"/>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序号</w:t>
            </w:r>
          </w:p>
        </w:tc>
        <w:tc>
          <w:tcPr>
            <w:tcW w:w="3105" w:type="dxa"/>
            <w:gridSpan w:val="2"/>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采购货物名称</w:t>
            </w:r>
          </w:p>
        </w:tc>
        <w:tc>
          <w:tcPr>
            <w:tcW w:w="1025"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品牌/型号</w:t>
            </w:r>
          </w:p>
        </w:tc>
        <w:tc>
          <w:tcPr>
            <w:tcW w:w="67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厂商</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产地</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数量</w:t>
            </w:r>
          </w:p>
        </w:tc>
        <w:tc>
          <w:tcPr>
            <w:tcW w:w="962"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单价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0"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总价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1"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质保期</w:t>
            </w:r>
          </w:p>
        </w:tc>
        <w:tc>
          <w:tcPr>
            <w:tcW w:w="768"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交货</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1</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2</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3</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66" w:type="dxa"/>
            <w:gridSpan w:val="11"/>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合计：（大写）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甲方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乙方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bl>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0" w:name="_Toc14127936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四、合同金额</w:t>
      </w:r>
      <w:bookmarkEnd w:id="10"/>
    </w:p>
    <w:p>
      <w:pPr>
        <w:spacing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根据中标通知书中规定，合同总金额为人民币大写:                  ；小写：              。此价款已包括乙方提供本合同约定的全部货物及服务、税费等与本合同相关的一切费用，除乙方不能如约履行合同义务做相应扣减外，结算时不予调整。甲方须向乙方支付的全部款项。除此价款外，甲方无须向乙方支付任何款项。</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1" w:name="_Toc14127936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五、交货期和交货地点</w:t>
      </w:r>
      <w:bookmarkEnd w:id="11"/>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1、交货期：合同生效后30日内。乙方于交货的同时应向甲方提供货物清单、合格证书等资料。双方在确认交货时间时，已充分考虑了节假日以及新冠疫情影响等各种因素，除出现人力不可抗拒因素或重大变更且经甲方书面同意的，否则交货时间不予调整。</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2、交货地点：江苏医药职业学院指定地点</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3、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何费用或进行赔偿，乙方亦放弃因此而向甲方主张任何费用或赔偿的权利。</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4、货物所有权自乙方负责将货物运送至交货地点、交付甲方时起转移，交付给甲方之前的相关的运输、保险、保管等费用及货物灭失、损毁的一切风险由乙方承担，并负责补足、更换、修理及承担相应费用。</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5、乙方应承担由于包装或其防护措施不妥而引起的货物损坏或丢失等的全部责任。</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6、安全责任：货物在运输、装卸、正常使用过程中，因质量问题等造成甲方或第三方人身伤害及财产损失的，由乙方承担全部责任。</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2" w:name="_Toc14127936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六、售后服务承诺</w:t>
      </w:r>
      <w:bookmarkEnd w:id="1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供应商对所提供货物的售后服务作如下承诺：</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1、保证所提供货物必须符合国家有关标准；保证货物是全新、未使用过的原装合格正品，且是近期生产的。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3、质保期、保修期及保修服务的内容严格遵守国家法律及合同文件规定。</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质保期限为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月，质保期限从验收合格之日起计算，质保期内“三包”责任所产生的费用由供应商承担。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结束后保修期内供应商提供的维修服务、技术支持、软件升级及零配件更换仅收取成本费用。按原价维修（按投标货物价格数量表所列价格，更换零部件的按合同签订时的零部件价格），乙方应提供长期优质维护、维修服务。</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4、对制造商提供的货物的硬件或软件的升级改进服务，有及时告知用户的义务，在用户同意接受这些服务的情况下提供便利条件。</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货物在使用中出现质量问题，而乙方在收到通知后没有维修或3日内没有弥补缺陷，甲方有权用其他渠道和方式对乙方货物进行维护、维修或更换，由此产生的费用无需经过乙方的认可即可直接自乙方未付货款或乙方缴纳的履约保证金中扣除，不足部分由乙方另行支付甲方；对此，乙方予以无条件承认并执行；且该等费用扣除后，并不等于免除乙方应负的任何责任。</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6、</w:t>
      </w:r>
      <w:r>
        <w:rPr>
          <w:rFonts w:hint="eastAsia" w:asciiTheme="minorEastAsia" w:hAnsiTheme="minorEastAsia" w:eastAsiaTheme="minorEastAsia" w:cstheme="minorEastAsia"/>
          <w:color w:val="000000" w:themeColor="text1"/>
          <w:szCs w:val="28"/>
          <w:highlight w:val="none"/>
          <w:u w:val="single"/>
          <w14:textFill>
            <w14:solidFill>
              <w14:schemeClr w14:val="tx1"/>
            </w14:solidFill>
          </w14:textFill>
        </w:rPr>
        <w:t>乙方质保负责人：          ，联系电话（手机）：            。</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3" w:name="_Toc14127936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七、验收办法</w:t>
      </w:r>
      <w:bookmarkEnd w:id="13"/>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4" w:name="_Toc141279365"/>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如货物有国家规定的货物合格证书，乙方需在交货时向甲方提供，在乙方向甲方提供上述技术资料等书面文件之前，该部分货物视为乙方未按时交货，乙方按合同约定承担逾期交货的违约责任。货物到达甲方指定地点后，由甲方依据其验收制度及相关规定组织履约验收。货物类项目，验收内容包括实物和技术两部分。</w:t>
      </w:r>
      <w:bookmarkEnd w:id="14"/>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5" w:name="_Toc141279366"/>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1、实物验收：通过对比合同、到货清单和到货实物，完成外观、数量、型号、材质、配置、资料（如货物说明书、操作规程、检修手册、出厂检验合格证、保修卡、软件、图表）等实物内容的核对及检查工作。</w:t>
      </w: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对包装破损、型号规格、外观或质量不符合约定的货物，甲方将予以拒收，该部分视为乙方未按时供货。如甲方对全部货物验收合格，双方签字确认。</w:t>
      </w:r>
      <w:bookmarkEnd w:id="15"/>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6" w:name="_Toc141279367"/>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2、技术验收：检查货物是否按规范进行安装；通过运行调试（包括功能调试、技术指标调试、整机统调等）对性能指标、技术质量等进行检测；供应商是否按照合同要求提供人员培训、完成履约任务。</w:t>
      </w:r>
      <w:bookmarkEnd w:id="1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7" w:name="_Toc14127936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3、甲方对货物的清点、检验、确认、初步验收等不能解除或减轻乙方提供合格货物的责任，在使用期内发现货物缺陷、质量问题的，乙方仍应承担责任。</w:t>
      </w:r>
      <w:bookmarkEnd w:id="1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8" w:name="_Toc14127936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4、如果甲方发现货物存在缺陷（如货物的数量、外观、规格型号、尺码、质量、做工等与合同约定不符等）时，则甲方有权采取下列一种或几种方式解决，并通知乙方：</w:t>
      </w:r>
      <w:bookmarkEnd w:id="1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9" w:name="_Toc14127937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4.1如甲方决定退货，则乙方应将其向甲方收取的全部价款退还甲方，并承担甲方由此发生的一切损失和费用，包括利息、银行手续费、运费、保险费、仓储费、装卸费以及为看管和保护退回货物所需的其它必要费用。</w:t>
      </w:r>
      <w:bookmarkEnd w:id="1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0" w:name="_Toc14127937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4.2如甲方决定换货，则乙方应在 7 日内负责更换，乙方应承担全部费用和风险，并按照逾期交货承担违约责任。</w:t>
      </w:r>
      <w:bookmarkEnd w:id="2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1" w:name="_Toc14127937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5、如果在甲方发出通知后2日内，乙方未作答复，上述通知内容视为已被乙方接受。</w:t>
      </w:r>
      <w:bookmarkEnd w:id="2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2" w:name="_Toc14127937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八、双方的权利和义务</w:t>
      </w:r>
      <w:bookmarkEnd w:id="22"/>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23" w:name="_Toc14127937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1、甲方的权利和义务</w:t>
      </w:r>
      <w:bookmarkEnd w:id="2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4" w:name="_Toc14127937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1.1甲方有权向乙方询问工作进展情况；</w:t>
      </w:r>
      <w:bookmarkEnd w:id="2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5" w:name="_Toc14127937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1.2甲方有权对具体本项目全部工作内容提出科学性、合理性建议和意见；</w:t>
      </w:r>
      <w:bookmarkEnd w:id="2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6" w:name="_Toc14127937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1.3甲方有权向乙方索取与委托采购内容有关的成果文件；</w:t>
      </w:r>
      <w:bookmarkEnd w:id="2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7" w:name="_Toc14127937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1.4甲方有权对乙方提供货物及服务过程进行监督、检查、考核；</w:t>
      </w:r>
      <w:bookmarkEnd w:id="2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8" w:name="_Toc14127937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1.5协调乙方在提供货物及服务过程相关的政府部门和单位；</w:t>
      </w:r>
      <w:bookmarkEnd w:id="2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9" w:name="_Toc14127938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1.6甲方须按合同要求支付乙方费用。甲方支付给乙方的合同价款，包含乙方货物及服务本项目所有人员的所有费用、培训学习以及乙方为履行本合同义务所需的全部费用，除此之外，甲方无需再向乙方另行支付任何费用。</w:t>
      </w:r>
      <w:bookmarkEnd w:id="29"/>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0" w:name="_Toc14127938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2、乙方的权利和义务</w:t>
      </w:r>
      <w:bookmarkEnd w:id="30"/>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2.1.乙方可要求甲方按本合同的约定按时足额支付</w:t>
      </w:r>
      <w:bookmarkStart w:id="31" w:name="_Hlk40975009"/>
      <w:r>
        <w:rPr>
          <w:rFonts w:hint="eastAsia" w:asciiTheme="minorEastAsia" w:hAnsiTheme="minorEastAsia" w:eastAsiaTheme="minorEastAsia" w:cstheme="minorEastAsia"/>
          <w:color w:val="000000" w:themeColor="text1"/>
          <w:highlight w:val="none"/>
          <w14:textFill>
            <w14:solidFill>
              <w14:schemeClr w14:val="tx1"/>
            </w14:solidFill>
          </w14:textFill>
        </w:rPr>
        <w:t>相应费用</w:t>
      </w:r>
      <w:bookmarkEnd w:id="31"/>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2.2.乙方在履行合同过程中，不得将本项目委托给第三人，如有违反，甲方有权解除合同，乙方应退还甲方已付全部合同价款，并按照本合同向甲方支付违约金。</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若乙方认为甲方未能及时或按本合同的约定履行合同义务，或甲方存在其他任何影响乙方履行本合同的情形时，均需在情形发生之日起3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九、付款方式与结算</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1、履约保证金支付</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在签订合同前，乙方需向招标人交纳人民币_______元作为本合同的履约保证金（具体金额为中标价的5%）。履约保证金以转帐、电汇或网汇形式汇转至招标人指定帐户并存于甲方处，待项目验收结束后无质量问题一次性无息退还。</w:t>
      </w:r>
    </w:p>
    <w:p>
      <w:pPr>
        <w:pStyle w:val="21"/>
        <w:spacing w:line="520" w:lineRule="exact"/>
        <w:ind w:firstLine="562"/>
        <w:rPr>
          <w:rFonts w:asciiTheme="minorEastAsia" w:hAnsiTheme="minorEastAsia" w:eastAsiaTheme="minorEastAsia" w:cstheme="minorEastAsia"/>
          <w:b/>
          <w:bCs/>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乙方如提供AA级以上信用报告的（需经信用管理部门备案），只需缴纳合同金额的2.5%的履约保证金。如果乙方不履行合同约定的义务，未能完全履行合同规定的义务或其履行不符合合同的约定，甲方有权扣除履约保证金取得补偿。</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2、合同金额结算及支付方式：</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合同签订后，中标人完成全部供货及安装、调试、培训，经采购人验收合格后支付合同价的90%款项；审计合格后一次性无息付清。</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以上付款均以人民币通过银行支付, 付款前需提供我校财务处认可的增值税发票（仪器设备须开增值税专用发票）。</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2" w:name="_Toc14127938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十、违约责任</w:t>
      </w:r>
      <w:bookmarkEnd w:id="3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2、甲方应配合乙方的工作，若因甲方原因造成乙方未完成规定采购内容，甲方不得扣除乙方相应费用。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3、如因乙方自身原因，不履行合同义务或者履行合同义务不符合约定的，应当承担继续履行、采取补救措施或者由甲方扣除相应合同价款作为对甲方造成损失的赔偿。</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4、如乙方未按照本合同的约定期限交货的，则每迟延1日，应向甲方支付合同总价款1％的违约金；迟延超过10日的，甲方有权单方解除本合同。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6、乙方未经甲方书面同意将本合同的全部或部分义务转让给第三方，或者将合同权利、对甲方享有的债权转让给第三方的，该等转让对甲方无效，且甲方有权单方解除本合同。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7、乙方提供的货物不属于生产厂家的原装正品的，甲方有权单方解除合同。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8、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9、因乙方存在其他违约行为或因乙方原因导致合同目的无法实现或合同无法继续履行的，甲方有权解除合同。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10、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11、本合同所涉及全部违约金，甲方均有权从未付合同价款中扣除，乙方对此无异议。</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3" w:name="_Toc14127938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十一、合同解除</w:t>
      </w:r>
      <w:bookmarkEnd w:id="3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4" w:name="_Toc14127938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bookmarkEnd w:id="3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5" w:name="_Toc14127938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2、按合同约定或法律规定，解除合同的事由发生时，解除权人可以解除合同。享有解除权的一方应当自解除事由发生之日起三年内行使解除权，期限届满不行使的，解除权消灭。</w:t>
      </w:r>
      <w:bookmarkEnd w:id="35"/>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6" w:name="_Toc141279386"/>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十二、不可抗力</w:t>
      </w:r>
      <w:bookmarkEnd w:id="3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7" w:name="_Toc14127938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bookmarkEnd w:id="3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8" w:name="_Toc14127938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2、双方确定，因发生不可抗力，致使本合同的履行成为不必要或不可能的，一方应当及时通知另一方解除合同。如果一方未及时通知对方或未采取必要措施，责任方须对扩大的损失承担赔偿责任。</w:t>
      </w:r>
      <w:bookmarkEnd w:id="38"/>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9" w:name="_Toc141279389"/>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十三、通知与送达</w:t>
      </w:r>
      <w:bookmarkEnd w:id="3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0" w:name="_Toc14127939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1、乙方的通知与送达方式为：</w:t>
      </w:r>
      <w:bookmarkEnd w:id="4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1" w:name="_Toc14127939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乙方：</w:t>
      </w:r>
      <w:bookmarkEnd w:id="4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2" w:name="_Toc14127939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通讯地址：                      ；</w:t>
      </w:r>
      <w:bookmarkEnd w:id="42"/>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3" w:name="_Toc14127939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联系人：                        ；联系电话（手机）：</w:t>
      </w:r>
      <w:bookmarkEnd w:id="4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4" w:name="_Toc14127939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bookmarkEnd w:id="4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5" w:name="_Toc14127939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乙方必须保证本合同约定的联络方式真实有效，乙方前述联系方式不真实、不准确或未留联系方式，一切责任均由乙方承担。联系方式如有变更，必须5于变更后3日内书面通知甲方。否则，甲方按照本合同约定的通知与送达方式向其发出的任何通知均视为合法有效。乙方拒收、不在指定地址或联系不上导致通知被退回，均视为通知已经合法有效送达。</w:t>
      </w:r>
      <w:bookmarkEnd w:id="4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6" w:name="_Toc14127939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bookmarkEnd w:id="46"/>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7" w:name="_Toc141279397"/>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十四、争议解决方式</w:t>
      </w:r>
      <w:bookmarkEnd w:id="47"/>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双方因本合同发生争议，由甲、乙方协商解决，协商不成的，应向甲方住所地有管辖权的人民法院诉讼解决。</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8" w:name="_Toc141279398"/>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十五、</w:t>
      </w:r>
      <w:r>
        <w:rPr>
          <w:rFonts w:hint="eastAsia" w:asciiTheme="minorEastAsia" w:hAnsiTheme="minorEastAsia" w:eastAsiaTheme="minorEastAsia" w:cstheme="minorEastAsia"/>
          <w:b/>
          <w:bCs w:val="0"/>
          <w:color w:val="000000" w:themeColor="text1"/>
          <w:szCs w:val="28"/>
          <w:highlight w:val="none"/>
          <w14:textFill>
            <w14:solidFill>
              <w14:schemeClr w14:val="tx1"/>
            </w14:solidFill>
          </w14:textFill>
        </w:rPr>
        <w:t>合同生效及其它</w:t>
      </w:r>
      <w:bookmarkEnd w:id="48"/>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 本合同一式肆份，甲方执叁份、乙方执壹份，经甲乙双方代表签字、加盖公章后生效，合同履行完成后自行终止。招标（采购）和投标（响应性）文件为本合同组成部分。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3、本合同生效之后，任何一方违反本合同规定，除了承担违约金外，还要承担守约方向违约方追究违约责任所支付的一切费用，包括但不限于律师费、诉讼费、保全费、公告费、鉴定费、交通食宿费等。</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4、本合同未尽事宜，供需双方可签订补充协议，与本合同具有同等法律效力。</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5、本合同相关的招投标资料/谈判纪要以及与本合同相关的其他文件均为本合同附件，与本合同具有同等法律效力。若本合同附件与本合同内容存在不一致之处，以本合同约定为准。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附件：货物清单明细</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甲方(印章): 江苏医药职业学院              乙方(印章):                  </w:t>
      </w: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法定代表人或其委托代理人：                法定代表人或其委托代理人：</w:t>
      </w:r>
    </w:p>
    <w:p>
      <w:pPr>
        <w:snapToGrid w:val="0"/>
        <w:spacing w:line="520" w:lineRule="exact"/>
        <w:ind w:firstLine="1120" w:firstLineChars="400"/>
        <w:jc w:val="left"/>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                                 (签字):</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地址: 盐城市解放南路283号                地址:                      </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电话:051588550311                         电话:</w:t>
      </w:r>
    </w:p>
    <w:p>
      <w:pPr>
        <w:snapToGrid w:val="0"/>
        <w:spacing w:line="520" w:lineRule="exact"/>
        <w:ind w:firstLine="560" w:firstLineChars="200"/>
        <w:jc w:val="righ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日期:    年   月   日</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sectPr>
          <w:footerReference r:id="rId3" w:type="default"/>
          <w:pgSz w:w="11906" w:h="16838"/>
          <w:pgMar w:top="1134" w:right="1134" w:bottom="1134" w:left="1134" w:header="851" w:footer="992" w:gutter="0"/>
          <w:cols w:space="425" w:num="1"/>
          <w:titlePg/>
          <w:docGrid w:linePitch="312" w:charSpace="0"/>
        </w:sectPr>
      </w:pPr>
    </w:p>
    <w:p>
      <w:pPr>
        <w:pStyle w:val="17"/>
        <w:spacing w:line="300" w:lineRule="exact"/>
        <w:outlineLvl w:val="0"/>
        <w:rPr>
          <w:color w:val="000000" w:themeColor="text1"/>
          <w:highlight w:val="none"/>
          <w14:textFill>
            <w14:solidFill>
              <w14:schemeClr w14:val="tx1"/>
            </w14:solidFill>
          </w14:textFill>
        </w:rPr>
      </w:pPr>
      <w:bookmarkStart w:id="49" w:name="_Toc141279399"/>
      <w:bookmarkStart w:id="50" w:name="_Toc119595837"/>
      <w:r>
        <w:rPr>
          <w:rFonts w:hint="eastAsia" w:ascii="Times New Roman" w:hAnsi="Times New Roman" w:cs="Times New Roman"/>
          <w:color w:val="000000" w:themeColor="text1"/>
          <w:kern w:val="44"/>
          <w:sz w:val="44"/>
          <w:szCs w:val="44"/>
          <w:highlight w:val="none"/>
          <w14:textFill>
            <w14:solidFill>
              <w14:schemeClr w14:val="tx1"/>
            </w14:solidFill>
          </w14:textFill>
        </w:rPr>
        <w:t>第四部分 项目需求</w:t>
      </w:r>
      <w:bookmarkEnd w:id="49"/>
      <w:bookmarkEnd w:id="50"/>
    </w:p>
    <w:p>
      <w:pPr>
        <w:pStyle w:val="2"/>
        <w:ind w:left="3360"/>
        <w:rPr>
          <w:color w:val="000000" w:themeColor="text1"/>
          <w:highlight w:val="none"/>
          <w14:textFill>
            <w14:solidFill>
              <w14:schemeClr w14:val="tx1"/>
            </w14:solidFill>
          </w14:textFill>
        </w:rPr>
      </w:pPr>
    </w:p>
    <w:p>
      <w:pPr>
        <w:numPr>
          <w:ilvl w:val="0"/>
          <w:numId w:val="1"/>
        </w:numPr>
        <w:spacing w:line="360" w:lineRule="auto"/>
        <w:ind w:firstLine="562" w:firstLineChars="200"/>
        <w:rPr>
          <w:rFonts w:ascii="宋体" w:hAnsi="宋体"/>
          <w:bCs/>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项目概况：</w:t>
      </w:r>
    </w:p>
    <w:p>
      <w:pPr>
        <w:spacing w:line="360" w:lineRule="auto"/>
        <w:ind w:firstLine="560" w:firstLineChars="200"/>
        <w:rPr>
          <w:rFonts w:ascii="宋体" w:hAnsi="宋体"/>
          <w:bCs/>
          <w:color w:val="000000" w:themeColor="text1"/>
          <w:sz w:val="28"/>
          <w:highlight w:val="none"/>
          <w14:textFill>
            <w14:solidFill>
              <w14:schemeClr w14:val="tx1"/>
            </w14:solidFill>
          </w14:textFill>
        </w:rPr>
      </w:pPr>
      <w:r>
        <w:rPr>
          <w:rFonts w:hint="eastAsia" w:ascii="宋体" w:hAnsi="宋体"/>
          <w:bCs/>
          <w:color w:val="000000" w:themeColor="text1"/>
          <w:sz w:val="28"/>
          <w:highlight w:val="none"/>
          <w14:textFill>
            <w14:solidFill>
              <w14:schemeClr w14:val="tx1"/>
            </w14:solidFill>
          </w14:textFill>
        </w:rPr>
        <w:t>临床实践技能的培养是循序渐进、不断练习的过程，学生在校期间尚能在实训室等场所完成相应的技能练习，但进入临床医院实习以及毕业后，学生因技能不熟练，在临床上很难进行相关的技能练习，因此，学生技能水平提升有限。为了持续强化学生的操作技能，提高执业助理医师的通过率，提升人才培养质量，购置临床专业实践技能实操包，以便帮助学生提高相关技能操作。</w:t>
      </w:r>
    </w:p>
    <w:p>
      <w:pPr>
        <w:spacing w:line="360" w:lineRule="auto"/>
        <w:ind w:firstLine="562" w:firstLineChars="200"/>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二、主要技术参数：</w:t>
      </w:r>
    </w:p>
    <w:p>
      <w:pPr>
        <w:ind w:left="3360" w:leftChars="1600"/>
        <w:rPr>
          <w:rFonts w:ascii="Calibri" w:hAnsi="Calibri"/>
          <w:color w:val="000000" w:themeColor="text1"/>
          <w:szCs w:val="22"/>
          <w:highlight w:val="none"/>
          <w14:textFill>
            <w14:solidFill>
              <w14:schemeClr w14:val="tx1"/>
            </w14:solidFill>
          </w14:textFill>
        </w:rPr>
      </w:pPr>
    </w:p>
    <w:tbl>
      <w:tblPr>
        <w:tblStyle w:val="22"/>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276"/>
        <w:gridCol w:w="552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序号</w:t>
            </w:r>
          </w:p>
        </w:tc>
        <w:tc>
          <w:tcPr>
            <w:tcW w:w="1276"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名称</w:t>
            </w:r>
          </w:p>
        </w:tc>
        <w:tc>
          <w:tcPr>
            <w:tcW w:w="5528" w:type="dxa"/>
            <w:tcBorders>
              <w:top w:val="single" w:color="000000" w:sz="4" w:space="0"/>
            </w:tcBorders>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主要技术需求</w:t>
            </w:r>
          </w:p>
        </w:tc>
        <w:tc>
          <w:tcPr>
            <w:tcW w:w="709"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数量</w:t>
            </w:r>
          </w:p>
        </w:tc>
        <w:tc>
          <w:tcPr>
            <w:tcW w:w="709"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w:t>
            </w:r>
          </w:p>
        </w:tc>
        <w:tc>
          <w:tcPr>
            <w:tcW w:w="1276"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小方巾 </w:t>
            </w:r>
          </w:p>
        </w:tc>
        <w:tc>
          <w:tcPr>
            <w:tcW w:w="5528" w:type="dxa"/>
            <w:vAlign w:val="center"/>
          </w:tcPr>
          <w:p>
            <w:pPr>
              <w:spacing w:line="360" w:lineRule="exact"/>
              <w:ind w:firstLine="480" w:firstLineChars="200"/>
              <w:outlineLvl w:val="7"/>
              <w:rPr>
                <w:rFonts w:ascii="宋体" w:hAnsi="宋体" w:cs="宋体"/>
                <w:b/>
                <w:color w:val="000000" w:themeColor="text1"/>
                <w:kern w:val="0"/>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50cm×30cm，棉布，可重复使用</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 xml:space="preserve">毛刷 </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 xml:space="preserve">2cm×5cm，木质及尼龙纤维                                                                                                                                                                                                                                                                                                                                           </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擦手毛巾</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20cm×20cm，棉布，可重复使用</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4</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手术衣</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包背式手术衣，棉布材质，可洗涤重复使用，系带部分需加固。</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5</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洞巾</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50cm×60cm，圆洞直径长度12cm</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6</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夹板</w:t>
            </w:r>
          </w:p>
        </w:tc>
        <w:tc>
          <w:tcPr>
            <w:tcW w:w="5528" w:type="dxa"/>
            <w:vAlign w:val="center"/>
          </w:tcPr>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高分子材质，四肢各种夹板</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7</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绷带</w:t>
            </w:r>
          </w:p>
        </w:tc>
        <w:tc>
          <w:tcPr>
            <w:tcW w:w="5528" w:type="dxa"/>
            <w:vAlign w:val="center"/>
          </w:tcPr>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卷装纱布绷带6cm×600cm</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900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8</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止血带</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直径0.9cm，长50cm</w:t>
            </w:r>
            <w:r>
              <w:rPr>
                <w:rFonts w:ascii="Arial" w:hAnsi="Arial" w:cs="Arial"/>
                <w:bCs/>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70cm，普通橡胶，可重复使用</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9</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三角巾</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36cm×36cm×51cm，棉布，可重复使用</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900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10</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石膏棉垫</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双层纱布夹棉锁边10cm×20cm</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900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11</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一次性吸氧管</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1.5m,头套式双鼻塞</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12</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一次性吸氧面罩</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带松紧带，氧气管1.5米</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13</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棉签</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一次性棉签，自封口袋</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14</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吸痰管</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硅胶材质，附带手套，12号</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15</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胃管</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硅胶材质，16号</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16</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医用胶带</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棉布型</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17</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导尿管</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双腔气囊型号，16</w:t>
            </w:r>
            <w:r>
              <w:rPr>
                <w:rFonts w:hint="eastAsia" w:ascii="宋体" w:hAnsi="宋体"/>
                <w:bCs/>
                <w:color w:val="000000" w:themeColor="text1"/>
                <w:sz w:val="32"/>
                <w:highlight w:val="none"/>
                <w:vertAlign w:val="superscript"/>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或18</w:t>
            </w:r>
            <w:r>
              <w:rPr>
                <w:rFonts w:hint="eastAsia" w:ascii="宋体" w:hAnsi="宋体"/>
                <w:bCs/>
                <w:color w:val="000000" w:themeColor="text1"/>
                <w:sz w:val="32"/>
                <w:highlight w:val="none"/>
                <w:vertAlign w:val="superscript"/>
                <w14:textFill>
                  <w14:solidFill>
                    <w14:schemeClr w14:val="tx1"/>
                  </w14:solidFill>
                </w14:textFill>
              </w:rPr>
              <w:t>#</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18</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胸穿包</w:t>
            </w:r>
          </w:p>
        </w:tc>
        <w:tc>
          <w:tcPr>
            <w:tcW w:w="5528" w:type="dxa"/>
            <w:vAlign w:val="center"/>
          </w:tcPr>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应包含以下组件</w:t>
            </w:r>
          </w:p>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1.一次性使用无菌型注射器5ml与50ml各1支；</w:t>
            </w:r>
          </w:p>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2.胸腔引流针2支；</w:t>
            </w:r>
          </w:p>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3.一次性使用无菌型注射针7#2支</w:t>
            </w:r>
          </w:p>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4.塑料试管3根</w:t>
            </w:r>
          </w:p>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5.医用纱布块4块</w:t>
            </w:r>
          </w:p>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6.孔单1张</w:t>
            </w:r>
          </w:p>
          <w:p>
            <w:pPr>
              <w:spacing w:line="360" w:lineRule="exact"/>
              <w:ind w:firstLine="480" w:firstLineChars="200"/>
              <w:jc w:val="left"/>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一次性使用橡胶检查手套1双</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19</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软尺</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1m</w:t>
            </w:r>
            <w:r>
              <w:rPr>
                <w:rFonts w:ascii="Arial" w:hAnsi="Arial" w:cs="Arial"/>
                <w:bCs/>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1.5m</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20</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叩诊锤</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T型常规叩诊锤</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21</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换药包</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包内含有：弯盘2个，镊子2个，碘伏消毒棉球1包，纱布2</w:t>
            </w:r>
            <w:r>
              <w:rPr>
                <w:rFonts w:ascii="Arial" w:hAnsi="Arial" w:cs="Arial"/>
                <w:bCs/>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3块</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22</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一次性外科手套</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单副灭菌包装，7号</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23</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模拟人</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≥60×40cm，特制（枕套式）</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77" w:type="dxa"/>
            <w:vAlign w:val="center"/>
          </w:tcPr>
          <w:p>
            <w:pPr>
              <w:widowControl/>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24</w:t>
            </w:r>
          </w:p>
        </w:tc>
        <w:tc>
          <w:tcPr>
            <w:tcW w:w="1276" w:type="dxa"/>
            <w:vAlign w:val="center"/>
          </w:tcPr>
          <w:p>
            <w:pPr>
              <w:widowControl/>
              <w:jc w:val="center"/>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器械包</w:t>
            </w:r>
          </w:p>
        </w:tc>
        <w:tc>
          <w:tcPr>
            <w:tcW w:w="5528" w:type="dxa"/>
            <w:vAlign w:val="center"/>
          </w:tcPr>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包内含有：</w:t>
            </w:r>
          </w:p>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1.仿真皮肤缝合模具，多层结构，弧形表面接近真实皮肤质感；</w:t>
            </w:r>
          </w:p>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2.手术刀柄4</w:t>
            </w:r>
            <w:r>
              <w:rPr>
                <w:rFonts w:hint="eastAsia" w:ascii="宋体" w:hAnsi="宋体"/>
                <w:bCs/>
                <w:color w:val="000000" w:themeColor="text1"/>
                <w:sz w:val="32"/>
                <w:highlight w:val="none"/>
                <w:vertAlign w:val="superscript"/>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w:t>
            </w:r>
          </w:p>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3.23号手术刀片1包；</w:t>
            </w:r>
          </w:p>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4.外科真丝编织缝合线1包（非捻合）；</w:t>
            </w:r>
          </w:p>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5.10支装医用缝合针1包；</w:t>
            </w:r>
          </w:p>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6.血管钳、剪刀、有齿镊、持针器</w:t>
            </w:r>
          </w:p>
          <w:p>
            <w:pPr>
              <w:spacing w:line="360" w:lineRule="exact"/>
              <w:ind w:firstLine="480" w:firstLineChars="200"/>
              <w:outlineLvl w:val="7"/>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7.拉链帆布工具包，有固定位置，可容纳以上所有物品。</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450</w:t>
            </w:r>
          </w:p>
        </w:tc>
        <w:tc>
          <w:tcPr>
            <w:tcW w:w="709" w:type="dxa"/>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个</w:t>
            </w:r>
          </w:p>
        </w:tc>
      </w:tr>
    </w:tbl>
    <w:p>
      <w:pPr>
        <w:spacing w:line="360" w:lineRule="auto"/>
        <w:ind w:firstLine="562" w:firstLineChars="200"/>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三、任务要求：</w:t>
      </w:r>
    </w:p>
    <w:p>
      <w:pPr>
        <w:spacing w:line="360" w:lineRule="auto"/>
        <w:ind w:firstLine="560" w:firstLineChars="200"/>
        <w:rPr>
          <w:rFonts w:ascii="宋体" w:hAnsi="宋体"/>
          <w:bCs/>
          <w:color w:val="000000" w:themeColor="text1"/>
          <w:sz w:val="28"/>
          <w:highlight w:val="none"/>
          <w14:textFill>
            <w14:solidFill>
              <w14:schemeClr w14:val="tx1"/>
            </w14:solidFill>
          </w14:textFill>
        </w:rPr>
      </w:pPr>
      <w:r>
        <w:rPr>
          <w:rFonts w:hint="eastAsia" w:ascii="宋体" w:hAnsi="宋体"/>
          <w:bCs/>
          <w:color w:val="000000" w:themeColor="text1"/>
          <w:sz w:val="28"/>
          <w:highlight w:val="none"/>
          <w14:textFill>
            <w14:solidFill>
              <w14:schemeClr w14:val="tx1"/>
            </w14:solidFill>
          </w14:textFill>
        </w:rPr>
        <w:t>1.应该满足参加临床执业助理医师资格技能操作考试的医学生线下自我练习。</w:t>
      </w:r>
    </w:p>
    <w:p>
      <w:pPr>
        <w:spacing w:line="360" w:lineRule="auto"/>
        <w:ind w:firstLine="560" w:firstLineChars="200"/>
        <w:rPr>
          <w:rFonts w:ascii="宋体" w:hAnsi="宋体"/>
          <w:bCs/>
          <w:color w:val="000000" w:themeColor="text1"/>
          <w:sz w:val="28"/>
          <w:highlight w:val="none"/>
          <w14:textFill>
            <w14:solidFill>
              <w14:schemeClr w14:val="tx1"/>
            </w14:solidFill>
          </w14:textFill>
        </w:rPr>
      </w:pPr>
      <w:r>
        <w:rPr>
          <w:rFonts w:hint="eastAsia" w:ascii="宋体" w:hAnsi="宋体"/>
          <w:bCs/>
          <w:color w:val="000000" w:themeColor="text1"/>
          <w:sz w:val="28"/>
          <w:highlight w:val="none"/>
          <w14:textFill>
            <w14:solidFill>
              <w14:schemeClr w14:val="tx1"/>
            </w14:solidFill>
          </w14:textFill>
        </w:rPr>
        <w:t>2.质量符合全国临床执业助理医师资格技能操作考试要求。</w:t>
      </w:r>
    </w:p>
    <w:p>
      <w:pPr>
        <w:spacing w:line="360" w:lineRule="auto"/>
        <w:ind w:firstLine="560" w:firstLineChars="200"/>
        <w:rPr>
          <w:rFonts w:ascii="宋体" w:hAnsi="宋体"/>
          <w:bCs/>
          <w:color w:val="000000" w:themeColor="text1"/>
          <w:sz w:val="28"/>
          <w:highlight w:val="none"/>
          <w14:textFill>
            <w14:solidFill>
              <w14:schemeClr w14:val="tx1"/>
            </w14:solidFill>
          </w14:textFill>
        </w:rPr>
      </w:pPr>
      <w:r>
        <w:rPr>
          <w:rFonts w:hint="eastAsia" w:ascii="宋体" w:hAnsi="宋体"/>
          <w:bCs/>
          <w:color w:val="000000" w:themeColor="text1"/>
          <w:sz w:val="28"/>
          <w:highlight w:val="none"/>
          <w14:textFill>
            <w14:solidFill>
              <w14:schemeClr w14:val="tx1"/>
            </w14:solidFill>
          </w14:textFill>
        </w:rPr>
        <w:t>3.必须按学校提供的地址在合同规定时间内分别免费完成寄送（分别邮寄费用包含在报价中）。</w:t>
      </w:r>
    </w:p>
    <w:p>
      <w:pPr>
        <w:spacing w:line="360"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四、商务条款</w:t>
      </w:r>
    </w:p>
    <w:p>
      <w:pPr>
        <w:spacing w:line="276" w:lineRule="auto"/>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1、交货期</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合同生效后30天。</w:t>
      </w:r>
    </w:p>
    <w:p>
      <w:pPr>
        <w:spacing w:line="276"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2、交货地点</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江苏医药职业学院指定地点。</w:t>
      </w:r>
    </w:p>
    <w:p>
      <w:pPr>
        <w:spacing w:line="276"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3、付款方式</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合同签订后，中标人完成全部供货及安装、调试、培训，经采购人验收合格后支付合同价的90%款项；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审计合格后一次性无息付清。</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以上付款均以人民币通过银行支付，付款前需提供我校财务处认可的增值税发票（仪器设备须开具增值税专用发票）。</w:t>
      </w:r>
    </w:p>
    <w:p>
      <w:pPr>
        <w:spacing w:line="276"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4、质量和服务要求：</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（1）所供产品必须符合国家标准，设备和配件为全新原装，功能符合使用要求，保证为正规渠道供货的正宗原厂产品。须提供良好的售后服务，终身提供技术支持。</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（2）供货方式、时间及地点要求：</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合同签订后30日内按要求地址在规定时间内免费完成寄送。。</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（3）验收方法及验收标准：</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货物发运前，必须对设备的质量、规格、性能等方面的技术数据进行综合检验，需随设备提供检验合格证书和原产地证明书。设备现场安装、调试结束后，中标方和采购方相关人员按验收标准进行验收。验收标准为招标文件、投标文件、合同中的相关技术及服务条款内容。如验收达不到规定要求，采购人有权要求更换货物或拒绝付款，供应商若违约，采购人将依法追究相应法律责任。</w:t>
      </w:r>
    </w:p>
    <w:p>
      <w:pPr>
        <w:spacing w:line="276"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5、关于样品</w:t>
      </w:r>
    </w:p>
    <w:p>
      <w:pPr>
        <w:spacing w:line="276" w:lineRule="auto"/>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投标供应商递交投标文件同时，须提供按技术参数要求提供一套样品，供评委会评审，成交供应商的样品将封存，用于交货验收时比对，其余供应商的样品在评审结束后退还</w:t>
      </w:r>
    </w:p>
    <w:p>
      <w:pPr>
        <w:tabs>
          <w:tab w:val="left" w:pos="8505"/>
        </w:tabs>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1" w:name="_Toc141279400"/>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3"/>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第五部分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件</w:t>
      </w:r>
      <w:bookmarkEnd w:id="51"/>
    </w:p>
    <w:p>
      <w:pPr>
        <w:snapToGrid w:val="0"/>
        <w:spacing w:line="360" w:lineRule="auto"/>
        <w:ind w:right="-351" w:rightChars="-167"/>
        <w:rPr>
          <w:rFonts w:ascii="宋体" w:hAnsi="宋体"/>
          <w:b/>
          <w:color w:val="000000" w:themeColor="text1"/>
          <w:sz w:val="24"/>
          <w:highlight w:val="none"/>
          <w14:textFill>
            <w14:solidFill>
              <w14:schemeClr w14:val="tx1"/>
            </w14:solidFill>
          </w14:textFill>
        </w:rPr>
      </w:pP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1</w:t>
      </w:r>
      <w:r>
        <w:rPr>
          <w:rFonts w:hint="eastAsia" w:ascii="宋体" w:hAnsi="宋体"/>
          <w:color w:val="000000" w:themeColor="text1"/>
          <w:spacing w:val="4"/>
          <w:sz w:val="24"/>
          <w:highlight w:val="none"/>
          <w14:textFill>
            <w14:solidFill>
              <w14:schemeClr w14:val="tx1"/>
            </w14:solidFill>
          </w14:textFill>
        </w:rPr>
        <w:t>：投标函</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2：</w:t>
      </w:r>
      <w:r>
        <w:rPr>
          <w:rFonts w:hint="eastAsia" w:ascii="宋体" w:hAnsi="宋体"/>
          <w:color w:val="000000" w:themeColor="text1"/>
          <w:spacing w:val="4"/>
          <w:sz w:val="24"/>
          <w:highlight w:val="none"/>
          <w14:textFill>
            <w14:solidFill>
              <w14:schemeClr w14:val="tx1"/>
            </w14:solidFill>
          </w14:textFill>
        </w:rPr>
        <w:t>法定代表人授权委托书</w:t>
      </w: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附件3：投标报价表</w:t>
      </w:r>
    </w:p>
    <w:p>
      <w:pPr>
        <w:snapToGrid w:val="0"/>
        <w:spacing w:line="360" w:lineRule="auto"/>
        <w:ind w:right="-351" w:rightChars="-167"/>
        <w:jc w:val="center"/>
        <w:rPr>
          <w:rFonts w:ascii="宋体" w:hAnsi="宋体"/>
          <w:b/>
          <w:color w:val="000000" w:themeColor="text1"/>
          <w:sz w:val="36"/>
          <w:szCs w:val="36"/>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bookmarkStart w:id="52" w:name="_Toc44081674"/>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3" w:name="_Toc141279401"/>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附件1：投标函</w:t>
      </w:r>
      <w:bookmarkEnd w:id="52"/>
      <w:bookmarkEnd w:id="53"/>
    </w:p>
    <w:p>
      <w:pPr>
        <w:jc w:val="center"/>
        <w:rPr>
          <w:rFonts w:ascii="宋体"/>
          <w:color w:val="000000" w:themeColor="text1"/>
          <w:highlight w:val="none"/>
          <w14:textFill>
            <w14:solidFill>
              <w14:schemeClr w14:val="tx1"/>
            </w14:solidFill>
          </w14:textFill>
        </w:rPr>
      </w:pPr>
      <w:r>
        <w:rPr>
          <w:rFonts w:hint="eastAsia" w:ascii="宋体" w:hAnsi="宋体"/>
          <w:b/>
          <w:bCs/>
          <w:color w:val="000000" w:themeColor="text1"/>
          <w:sz w:val="44"/>
          <w:highlight w:val="none"/>
          <w14:textFill>
            <w14:solidFill>
              <w14:schemeClr w14:val="tx1"/>
            </w14:solidFill>
          </w14:textFill>
        </w:rPr>
        <w:t>投</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标</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函</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江苏医药职业学院：</w:t>
      </w:r>
    </w:p>
    <w:p>
      <w:pPr>
        <w:spacing w:line="360" w:lineRule="auto"/>
        <w:ind w:left="1" w:firstLine="564" w:firstLineChars="23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我方经仔细阅读研究</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项目询价文件（项目编号</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），已完全了解询价文件中的所有条款及要求，决定参加投标，同时做出如下承诺：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、我公司与本询价项目及该项目相关人员之间均不存在可能影响询价公正性的任何利害关系。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、愿按询价文件的要求提供货物和服务，投标货物及服务的投标价详见</w:t>
      </w:r>
      <w:r>
        <w:rPr>
          <w:rFonts w:hint="eastAsia" w:ascii="宋体" w:hAnsi="宋体"/>
          <w:color w:val="000000" w:themeColor="text1"/>
          <w:spacing w:val="4"/>
          <w:sz w:val="24"/>
          <w:highlight w:val="none"/>
          <w14:textFill>
            <w14:solidFill>
              <w14:schemeClr w14:val="tx1"/>
            </w14:solidFill>
          </w14:textFill>
        </w:rPr>
        <w:t>投标报价表</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、接受询价文件的所有条款、条件和</w:t>
      </w:r>
      <w:r>
        <w:rPr>
          <w:rFonts w:hint="eastAsia" w:ascii="宋体" w:hAnsi="宋体"/>
          <w:bCs/>
          <w:color w:val="000000" w:themeColor="text1"/>
          <w:sz w:val="24"/>
          <w:highlight w:val="none"/>
          <w14:textFill>
            <w14:solidFill>
              <w14:schemeClr w14:val="tx1"/>
            </w14:solidFill>
          </w14:textFill>
        </w:rPr>
        <w:t>规定</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放弃对询价文件提出质疑的权利。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、同意按照询价文件的要求提供所有资</w:t>
      </w:r>
      <w:bookmarkStart w:id="56" w:name="_GoBack"/>
      <w:bookmarkEnd w:id="56"/>
      <w:r>
        <w:rPr>
          <w:rFonts w:hint="eastAsia"/>
          <w:color w:val="000000" w:themeColor="text1"/>
          <w:sz w:val="24"/>
          <w:highlight w:val="none"/>
          <w14:textFill>
            <w14:solidFill>
              <w14:schemeClr w14:val="tx1"/>
            </w14:solidFill>
          </w14:textFill>
        </w:rPr>
        <w:t>料、数据或信息。</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认可</w:t>
      </w:r>
      <w:r>
        <w:rPr>
          <w:rFonts w:hint="eastAsia"/>
          <w:color w:val="000000" w:themeColor="text1"/>
          <w:sz w:val="24"/>
          <w:highlight w:val="none"/>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、我方如中标，将保证遵守询价文件对投标人的所有要求和规定，履行自己在投标文件中承诺的全部责任和义务。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、本投标文件的有效期为投标截止日后</w:t>
      </w:r>
      <w:r>
        <w:rPr>
          <w:color w:val="000000" w:themeColor="text1"/>
          <w:sz w:val="24"/>
          <w:highlight w:val="none"/>
          <w14:textFill>
            <w14:solidFill>
              <w14:schemeClr w14:val="tx1"/>
            </w14:solidFill>
          </w14:textFill>
        </w:rPr>
        <w:t>90</w:t>
      </w:r>
      <w:r>
        <w:rPr>
          <w:rFonts w:hint="eastAsia"/>
          <w:color w:val="000000" w:themeColor="text1"/>
          <w:sz w:val="24"/>
          <w:highlight w:val="none"/>
          <w14:textFill>
            <w14:solidFill>
              <w14:schemeClr w14:val="tx1"/>
            </w14:solidFill>
          </w14:textFill>
        </w:rPr>
        <w:t>天内，如我方中标，有效期将延至合同有效期终止日为止。</w:t>
      </w:r>
    </w:p>
    <w:p>
      <w:pPr>
        <w:pStyle w:val="2"/>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8、与本次招投标有关的事宜请按以下信息联系：</w:t>
      </w:r>
    </w:p>
    <w:p>
      <w:pPr>
        <w:rPr>
          <w:color w:val="000000" w:themeColor="text1"/>
          <w:highlight w:val="none"/>
          <w14:textFill>
            <w14:solidFill>
              <w14:schemeClr w14:val="tx1"/>
            </w14:solidFill>
          </w14:textFill>
        </w:rPr>
      </w:pPr>
    </w:p>
    <w:p>
      <w:pPr>
        <w:adjustRightInd w:val="0"/>
        <w:snapToGrid w:val="0"/>
        <w:spacing w:line="560" w:lineRule="exact"/>
        <w:ind w:firstLine="5520" w:firstLineChars="2300"/>
        <w:rPr>
          <w:rFonts w:ascii="宋体" w:hAnsi="宋体" w:cs="宋体"/>
          <w:color w:val="000000" w:themeColor="text1"/>
          <w:sz w:val="24"/>
          <w:highlight w:val="none"/>
          <w14:textFill>
            <w14:solidFill>
              <w14:schemeClr w14:val="tx1"/>
            </w14:solidFill>
          </w14:textFill>
        </w:rPr>
      </w:pP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供应商(单位公章)：</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法定代表人或授权代表(盖章或签字)：</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p>
      <w:pPr>
        <w:adjustRightInd w:val="0"/>
        <w:snapToGrid w:val="0"/>
        <w:spacing w:line="560" w:lineRule="exact"/>
        <w:ind w:firstLine="5040" w:firstLineChars="2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月      日</w:t>
      </w: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4" w:name="_Toc141279402"/>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附件2：法定代表人授权委托书</w:t>
      </w:r>
      <w:bookmarkEnd w:id="54"/>
    </w:p>
    <w:p>
      <w:pPr>
        <w:jc w:val="center"/>
        <w:rPr>
          <w:rFonts w:ascii="宋体" w:hAnsi="宋体"/>
          <w:b/>
          <w:bCs/>
          <w:color w:val="000000" w:themeColor="text1"/>
          <w:sz w:val="36"/>
          <w:highlight w:val="none"/>
          <w14:textFill>
            <w14:solidFill>
              <w14:schemeClr w14:val="tx1"/>
            </w14:solidFill>
          </w14:textFill>
        </w:rPr>
      </w:pP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法定代表人授权委托书</w:t>
      </w:r>
    </w:p>
    <w:p>
      <w:pPr>
        <w:pStyle w:val="2"/>
        <w:ind w:left="3360"/>
        <w:rPr>
          <w:color w:val="000000" w:themeColor="text1"/>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本授权书声明：</w:t>
      </w:r>
      <w:r>
        <w:rPr>
          <w:color w:val="000000" w:themeColor="text1"/>
          <w:sz w:val="24"/>
          <w:szCs w:val="24"/>
          <w:highlight w:val="none"/>
          <w14:textFill>
            <w14:solidFill>
              <w14:schemeClr w14:val="tx1"/>
            </w14:solidFill>
          </w14:textFill>
        </w:rPr>
        <w:t>____________</w:t>
      </w:r>
      <w:r>
        <w:rPr>
          <w:rFonts w:hint="eastAsia"/>
          <w:color w:val="000000" w:themeColor="text1"/>
          <w:sz w:val="24"/>
          <w:szCs w:val="24"/>
          <w:highlight w:val="none"/>
          <w14:textFill>
            <w14:solidFill>
              <w14:schemeClr w14:val="tx1"/>
            </w14:solidFill>
          </w14:textFill>
        </w:rPr>
        <w:t>（供应商名称）授权</w:t>
      </w:r>
      <w:r>
        <w:rPr>
          <w:color w:val="000000" w:themeColor="text1"/>
          <w:sz w:val="24"/>
          <w:szCs w:val="24"/>
          <w:highlight w:val="none"/>
          <w14:textFill>
            <w14:solidFill>
              <w14:schemeClr w14:val="tx1"/>
            </w14:solidFill>
          </w14:textFill>
        </w:rPr>
        <w:t>________________</w:t>
      </w:r>
      <w:r>
        <w:rPr>
          <w:rFonts w:hint="eastAsia"/>
          <w:color w:val="000000" w:themeColor="text1"/>
          <w:sz w:val="24"/>
          <w:szCs w:val="24"/>
          <w:highlight w:val="none"/>
          <w14:textFill>
            <w14:solidFill>
              <w14:schemeClr w14:val="tx1"/>
            </w14:solidFill>
          </w14:textFill>
        </w:rPr>
        <w:t>（被授权人的姓名）为我方就SY2023-040-HW-XJ号项目采购活动的合法代理人，以本公司名义全权处理一切与该项目采购有关的事务。</w:t>
      </w: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本授权书于</w:t>
      </w:r>
      <w:r>
        <w:rPr>
          <w:color w:val="000000" w:themeColor="text1"/>
          <w:sz w:val="24"/>
          <w:szCs w:val="24"/>
          <w:highlight w:val="none"/>
          <w14:textFill>
            <w14:solidFill>
              <w14:schemeClr w14:val="tx1"/>
            </w14:solidFill>
          </w14:textFill>
        </w:rPr>
        <w:t>______</w:t>
      </w:r>
      <w:r>
        <w:rPr>
          <w:rFonts w:hint="eastAsia"/>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日起生效，特此声明。</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480" w:lineRule="auto"/>
        <w:ind w:firstLine="0" w:firstLineChars="0"/>
        <w:rPr>
          <w:color w:val="000000" w:themeColor="text1"/>
          <w:sz w:val="24"/>
          <w:szCs w:val="24"/>
          <w:highlight w:val="none"/>
          <w14:textFill>
            <w14:solidFill>
              <w14:schemeClr w14:val="tx1"/>
            </w14:solidFill>
          </w14:textFill>
        </w:rPr>
      </w:pPr>
    </w:p>
    <w:p>
      <w:pPr>
        <w:pStyle w:val="47"/>
        <w:spacing w:line="480" w:lineRule="auto"/>
        <w:ind w:firstLine="1200" w:firstLineChars="500"/>
        <w:rPr>
          <w:color w:val="000000" w:themeColor="text1"/>
          <w:sz w:val="24"/>
          <w:szCs w:val="24"/>
          <w:highlight w:val="none"/>
          <w:u w:val="singl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代理人（被授权人）：</w:t>
      </w:r>
      <w:r>
        <w:rPr>
          <w:color w:val="000000" w:themeColor="text1"/>
          <w:sz w:val="24"/>
          <w:szCs w:val="24"/>
          <w:highlight w:val="none"/>
          <w14:textFill>
            <w14:solidFill>
              <w14:schemeClr w14:val="tx1"/>
            </w14:solidFill>
          </w14:textFill>
        </w:rPr>
        <w:t>___________________</w:t>
      </w:r>
      <w:r>
        <w:rPr>
          <w:color w:val="000000" w:themeColor="text1"/>
          <w:sz w:val="24"/>
          <w:szCs w:val="24"/>
          <w:highlight w:val="none"/>
          <w:u w:val="single"/>
          <w14:textFill>
            <w14:solidFill>
              <w14:schemeClr w14:val="tx1"/>
            </w14:solidFill>
          </w14:textFill>
        </w:rPr>
        <w:t>___</w:t>
      </w:r>
      <w:r>
        <w:rPr>
          <w:rFonts w:hint="eastAsia"/>
          <w:color w:val="000000" w:themeColor="text1"/>
          <w:sz w:val="24"/>
          <w:szCs w:val="24"/>
          <w:highlight w:val="none"/>
          <w:u w:val="single"/>
          <w14:textFill>
            <w14:solidFill>
              <w14:schemeClr w14:val="tx1"/>
            </w14:solidFill>
          </w14:textFill>
        </w:rPr>
        <w:t xml:space="preserve">    </w:t>
      </w:r>
      <w:r>
        <w:rPr>
          <w:color w:val="000000" w:themeColor="text1"/>
          <w:sz w:val="24"/>
          <w:szCs w:val="24"/>
          <w:highlight w:val="none"/>
          <w:u w:val="single"/>
          <w14:textFill>
            <w14:solidFill>
              <w14:schemeClr w14:val="tx1"/>
            </w14:solidFill>
          </w14:textFill>
        </w:rPr>
        <w:t>_</w:t>
      </w:r>
    </w:p>
    <w:p>
      <w:pPr>
        <w:pStyle w:val="47"/>
        <w:spacing w:line="48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48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480" w:lineRule="auto"/>
        <w:ind w:firstLine="480"/>
        <w:rPr>
          <w:color w:val="000000" w:themeColor="text1"/>
          <w:sz w:val="24"/>
          <w:szCs w:val="24"/>
          <w:highlight w:val="none"/>
          <w14:textFill>
            <w14:solidFill>
              <w14:schemeClr w14:val="tx1"/>
            </w14:solidFill>
          </w14:textFill>
        </w:rPr>
      </w:pPr>
    </w:p>
    <w:p>
      <w:pPr>
        <w:pStyle w:val="47"/>
        <w:spacing w:line="48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授权单位盖章：</w:t>
      </w:r>
      <w:r>
        <w:rPr>
          <w:color w:val="000000" w:themeColor="text1"/>
          <w:sz w:val="24"/>
          <w:szCs w:val="24"/>
          <w:highlight w:val="none"/>
          <w14:textFill>
            <w14:solidFill>
              <w14:schemeClr w14:val="tx1"/>
            </w14:solidFill>
          </w14:textFill>
        </w:rPr>
        <w:t>_________________________________</w:t>
      </w:r>
    </w:p>
    <w:p>
      <w:pPr>
        <w:pStyle w:val="47"/>
        <w:spacing w:line="48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480" w:lineRule="auto"/>
        <w:ind w:firstLine="48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地址：</w:t>
      </w:r>
      <w:r>
        <w:rPr>
          <w:color w:val="000000" w:themeColor="text1"/>
          <w:sz w:val="24"/>
          <w:szCs w:val="24"/>
          <w:highlight w:val="none"/>
          <w:u w:val="single"/>
          <w14:textFill>
            <w14:solidFill>
              <w14:schemeClr w14:val="tx1"/>
            </w14:solidFill>
          </w14:textFill>
        </w:rPr>
        <w:t xml:space="preserve">                                         </w:t>
      </w:r>
    </w:p>
    <w:p>
      <w:pPr>
        <w:pStyle w:val="47"/>
        <w:spacing w:line="48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日期：</w:t>
      </w:r>
      <w:r>
        <w:rPr>
          <w:color w:val="000000" w:themeColor="text1"/>
          <w:sz w:val="24"/>
          <w:szCs w:val="24"/>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napToGrid w:val="0"/>
        <w:spacing w:line="360" w:lineRule="auto"/>
        <w:ind w:left="-143" w:leftChars="-68" w:right="-351" w:rightChars="-167"/>
        <w:rPr>
          <w:rFonts w:ascii="宋体"/>
          <w:color w:val="000000" w:themeColor="text1"/>
          <w:spacing w:val="4"/>
          <w:sz w:val="24"/>
          <w:highlight w:val="none"/>
          <w14:textFill>
            <w14:solidFill>
              <w14:schemeClr w14:val="tx1"/>
            </w14:solidFill>
          </w14:textFill>
        </w:rPr>
        <w:sectPr>
          <w:pgSz w:w="11906" w:h="16838"/>
          <w:pgMar w:top="1134" w:right="1134" w:bottom="1134" w:left="1134" w:header="851" w:footer="992" w:gutter="0"/>
          <w:cols w:space="425" w:num="1"/>
          <w:titlePg/>
          <w:docGrid w:linePitch="312" w:charSpace="0"/>
        </w:sectPr>
      </w:pPr>
    </w:p>
    <w:p>
      <w:pPr>
        <w:pStyle w:val="4"/>
        <w:spacing w:before="120" w:after="120"/>
        <w:rPr>
          <w:rFonts w:asciiTheme="minorEastAsia" w:hAnsiTheme="minorEastAsia" w:eastAsiaTheme="minorEastAsia" w:cstheme="minorEastAsia"/>
          <w:b w:val="0"/>
          <w:color w:val="000000" w:themeColor="text1"/>
          <w:szCs w:val="24"/>
          <w:highlight w:val="none"/>
          <w14:textFill>
            <w14:solidFill>
              <w14:schemeClr w14:val="tx1"/>
            </w14:solidFill>
          </w14:textFill>
        </w:rPr>
      </w:pPr>
      <w:bookmarkStart w:id="55" w:name="_Toc141279403"/>
      <w:r>
        <w:rPr>
          <w:rFonts w:hint="eastAsia" w:asciiTheme="minorEastAsia" w:hAnsiTheme="minorEastAsia" w:eastAsiaTheme="minorEastAsia" w:cstheme="minorEastAsia"/>
          <w:b w:val="0"/>
          <w:color w:val="000000" w:themeColor="text1"/>
          <w:szCs w:val="24"/>
          <w:highlight w:val="none"/>
          <w14:textFill>
            <w14:solidFill>
              <w14:schemeClr w14:val="tx1"/>
            </w14:solidFill>
          </w14:textFill>
        </w:rPr>
        <w:t>附件3：投标报价表</w:t>
      </w:r>
      <w:bookmarkEnd w:id="55"/>
    </w:p>
    <w:p>
      <w:pPr>
        <w:snapToGrid w:val="0"/>
        <w:spacing w:line="360" w:lineRule="auto"/>
        <w:ind w:right="-351" w:rightChars="-167"/>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 xml:space="preserve">                           </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 xml:space="preserve"> 投</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标</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报</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价 表</w:t>
      </w:r>
    </w:p>
    <w:tbl>
      <w:tblPr>
        <w:tblStyle w:val="2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378"/>
        <w:gridCol w:w="480"/>
        <w:gridCol w:w="644"/>
        <w:gridCol w:w="1593"/>
        <w:gridCol w:w="2280"/>
        <w:gridCol w:w="2250"/>
        <w:gridCol w:w="735"/>
        <w:gridCol w:w="1125"/>
        <w:gridCol w:w="1140"/>
        <w:gridCol w:w="990"/>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038"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项目名称：</w:t>
            </w:r>
          </w:p>
        </w:tc>
        <w:tc>
          <w:tcPr>
            <w:tcW w:w="4997"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2020级临床医学专业实践技能操作包采购</w:t>
            </w:r>
          </w:p>
        </w:tc>
        <w:tc>
          <w:tcPr>
            <w:tcW w:w="2985"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项目编号：</w:t>
            </w:r>
          </w:p>
        </w:tc>
        <w:tc>
          <w:tcPr>
            <w:tcW w:w="4154"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SY2023-040-HW-XJ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6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502" w:type="dxa"/>
            <w:gridSpan w:val="3"/>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货物名称</w:t>
            </w:r>
          </w:p>
        </w:tc>
        <w:tc>
          <w:tcPr>
            <w:tcW w:w="1593"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规格型号</w:t>
            </w:r>
          </w:p>
        </w:tc>
        <w:tc>
          <w:tcPr>
            <w:tcW w:w="228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生产厂商</w:t>
            </w:r>
          </w:p>
        </w:tc>
        <w:tc>
          <w:tcPr>
            <w:tcW w:w="225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产地</w:t>
            </w:r>
          </w:p>
        </w:tc>
        <w:tc>
          <w:tcPr>
            <w:tcW w:w="73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数量</w:t>
            </w:r>
          </w:p>
        </w:tc>
        <w:tc>
          <w:tcPr>
            <w:tcW w:w="112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单价（元）</w:t>
            </w:r>
          </w:p>
        </w:tc>
        <w:tc>
          <w:tcPr>
            <w:tcW w:w="114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总价（元）</w:t>
            </w:r>
          </w:p>
        </w:tc>
        <w:tc>
          <w:tcPr>
            <w:tcW w:w="99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质保期</w:t>
            </w:r>
          </w:p>
        </w:tc>
        <w:tc>
          <w:tcPr>
            <w:tcW w:w="899"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4174" w:type="dxa"/>
            <w:gridSpan w:val="12"/>
            <w:vAlign w:val="center"/>
          </w:tcPr>
          <w:p>
            <w:pPr>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合       计（大写）：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投标人名称：（公章）</w:t>
            </w:r>
          </w:p>
        </w:tc>
        <w:tc>
          <w:tcPr>
            <w:tcW w:w="2237"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228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被授权人（签名）：</w:t>
            </w:r>
          </w:p>
        </w:tc>
        <w:tc>
          <w:tcPr>
            <w:tcW w:w="4110"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114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日期：</w:t>
            </w:r>
          </w:p>
        </w:tc>
        <w:tc>
          <w:tcPr>
            <w:tcW w:w="1889"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r>
    </w:tbl>
    <w:p>
      <w:pPr>
        <w:spacing w:line="360" w:lineRule="auto"/>
        <w:rPr>
          <w:rFonts w:ascii="宋体"/>
          <w:color w:val="000000" w:themeColor="text1"/>
          <w:sz w:val="24"/>
          <w:highlight w:val="none"/>
          <w14:textFill>
            <w14:solidFill>
              <w14:schemeClr w14:val="tx1"/>
            </w14:solidFill>
          </w14:textFill>
        </w:rPr>
      </w:pPr>
    </w:p>
    <w:sectPr>
      <w:headerReference r:id="rId4" w:type="default"/>
      <w:footerReference r:id="rId6" w:type="default"/>
      <w:headerReference r:id="rId5" w:type="even"/>
      <w:pgSz w:w="16838" w:h="11906" w:orient="landscape"/>
      <w:pgMar w:top="1440" w:right="1644" w:bottom="1440" w:left="1440"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5</w:t>
    </w:r>
    <w:r>
      <w:rPr>
        <w:rStyle w:val="26"/>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25</w:t>
    </w:r>
    <w:r>
      <w:rPr>
        <w:rStyle w:val="26"/>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C4A1E"/>
    <w:multiLevelType w:val="singleLevel"/>
    <w:tmpl w:val="56BC4A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7321A8"/>
    <w:rsid w:val="00000501"/>
    <w:rsid w:val="00001CB3"/>
    <w:rsid w:val="00002648"/>
    <w:rsid w:val="00003395"/>
    <w:rsid w:val="0000418C"/>
    <w:rsid w:val="00004DBF"/>
    <w:rsid w:val="00006484"/>
    <w:rsid w:val="0000725E"/>
    <w:rsid w:val="0000774B"/>
    <w:rsid w:val="00012689"/>
    <w:rsid w:val="00013541"/>
    <w:rsid w:val="000147DD"/>
    <w:rsid w:val="00021AF0"/>
    <w:rsid w:val="0002312F"/>
    <w:rsid w:val="000239CA"/>
    <w:rsid w:val="00024922"/>
    <w:rsid w:val="00024DA7"/>
    <w:rsid w:val="00025263"/>
    <w:rsid w:val="00025837"/>
    <w:rsid w:val="0002793A"/>
    <w:rsid w:val="00031B24"/>
    <w:rsid w:val="00032D17"/>
    <w:rsid w:val="000351C0"/>
    <w:rsid w:val="00036360"/>
    <w:rsid w:val="00041FEE"/>
    <w:rsid w:val="00042A55"/>
    <w:rsid w:val="000434FE"/>
    <w:rsid w:val="00044235"/>
    <w:rsid w:val="000443C4"/>
    <w:rsid w:val="00044B37"/>
    <w:rsid w:val="0004573A"/>
    <w:rsid w:val="00045790"/>
    <w:rsid w:val="000463AF"/>
    <w:rsid w:val="00046E5B"/>
    <w:rsid w:val="00051925"/>
    <w:rsid w:val="00053728"/>
    <w:rsid w:val="000568DD"/>
    <w:rsid w:val="00060724"/>
    <w:rsid w:val="0006183A"/>
    <w:rsid w:val="000628A3"/>
    <w:rsid w:val="0006460E"/>
    <w:rsid w:val="00066248"/>
    <w:rsid w:val="00066555"/>
    <w:rsid w:val="0006658A"/>
    <w:rsid w:val="0007344D"/>
    <w:rsid w:val="00076040"/>
    <w:rsid w:val="0007612C"/>
    <w:rsid w:val="000767E7"/>
    <w:rsid w:val="000822ED"/>
    <w:rsid w:val="00082329"/>
    <w:rsid w:val="00086B43"/>
    <w:rsid w:val="00087074"/>
    <w:rsid w:val="000910A4"/>
    <w:rsid w:val="00093C37"/>
    <w:rsid w:val="000946D6"/>
    <w:rsid w:val="000A1C0E"/>
    <w:rsid w:val="000A2812"/>
    <w:rsid w:val="000A3FA7"/>
    <w:rsid w:val="000A6431"/>
    <w:rsid w:val="000B18C9"/>
    <w:rsid w:val="000B2285"/>
    <w:rsid w:val="000B4318"/>
    <w:rsid w:val="000B493E"/>
    <w:rsid w:val="000B5752"/>
    <w:rsid w:val="000B6342"/>
    <w:rsid w:val="000B79AB"/>
    <w:rsid w:val="000C3FD9"/>
    <w:rsid w:val="000C6B0F"/>
    <w:rsid w:val="000D1EFE"/>
    <w:rsid w:val="000D3588"/>
    <w:rsid w:val="000D36DD"/>
    <w:rsid w:val="000D5221"/>
    <w:rsid w:val="000E1357"/>
    <w:rsid w:val="000E19AE"/>
    <w:rsid w:val="000E24A3"/>
    <w:rsid w:val="000E2834"/>
    <w:rsid w:val="000E3CB4"/>
    <w:rsid w:val="000E56EE"/>
    <w:rsid w:val="000E64C4"/>
    <w:rsid w:val="000F0037"/>
    <w:rsid w:val="000F1DC8"/>
    <w:rsid w:val="000F1EB9"/>
    <w:rsid w:val="000F272D"/>
    <w:rsid w:val="000F3C27"/>
    <w:rsid w:val="000F4601"/>
    <w:rsid w:val="000F4FC4"/>
    <w:rsid w:val="001005CB"/>
    <w:rsid w:val="00100E1E"/>
    <w:rsid w:val="00101B95"/>
    <w:rsid w:val="0010325F"/>
    <w:rsid w:val="00103D20"/>
    <w:rsid w:val="00106025"/>
    <w:rsid w:val="00106C11"/>
    <w:rsid w:val="00114146"/>
    <w:rsid w:val="00116DDF"/>
    <w:rsid w:val="00116FAF"/>
    <w:rsid w:val="00117A0B"/>
    <w:rsid w:val="001207EA"/>
    <w:rsid w:val="001210ED"/>
    <w:rsid w:val="00121B51"/>
    <w:rsid w:val="001256DB"/>
    <w:rsid w:val="001260E1"/>
    <w:rsid w:val="00126F73"/>
    <w:rsid w:val="0013026B"/>
    <w:rsid w:val="001310C3"/>
    <w:rsid w:val="00131983"/>
    <w:rsid w:val="00133398"/>
    <w:rsid w:val="001348D7"/>
    <w:rsid w:val="001350BF"/>
    <w:rsid w:val="00136FBD"/>
    <w:rsid w:val="0014072D"/>
    <w:rsid w:val="00140D31"/>
    <w:rsid w:val="0014199F"/>
    <w:rsid w:val="0014222A"/>
    <w:rsid w:val="0014579D"/>
    <w:rsid w:val="0014760E"/>
    <w:rsid w:val="00147AFB"/>
    <w:rsid w:val="001508D8"/>
    <w:rsid w:val="001528DC"/>
    <w:rsid w:val="00152BA3"/>
    <w:rsid w:val="0015413D"/>
    <w:rsid w:val="00155BB0"/>
    <w:rsid w:val="00155F9B"/>
    <w:rsid w:val="00156E21"/>
    <w:rsid w:val="00157456"/>
    <w:rsid w:val="001612D9"/>
    <w:rsid w:val="00161C3C"/>
    <w:rsid w:val="0016258A"/>
    <w:rsid w:val="001627BC"/>
    <w:rsid w:val="0016280D"/>
    <w:rsid w:val="00163CFE"/>
    <w:rsid w:val="00163DDD"/>
    <w:rsid w:val="00166F0F"/>
    <w:rsid w:val="00170291"/>
    <w:rsid w:val="001705C2"/>
    <w:rsid w:val="00172074"/>
    <w:rsid w:val="001743E2"/>
    <w:rsid w:val="001752B2"/>
    <w:rsid w:val="001765FD"/>
    <w:rsid w:val="001769C9"/>
    <w:rsid w:val="00176B4C"/>
    <w:rsid w:val="00176BCE"/>
    <w:rsid w:val="00177710"/>
    <w:rsid w:val="001804B0"/>
    <w:rsid w:val="001813E6"/>
    <w:rsid w:val="001826AD"/>
    <w:rsid w:val="001859F7"/>
    <w:rsid w:val="00185BC3"/>
    <w:rsid w:val="00185BF5"/>
    <w:rsid w:val="00187740"/>
    <w:rsid w:val="00190BE9"/>
    <w:rsid w:val="00194EF7"/>
    <w:rsid w:val="0019546B"/>
    <w:rsid w:val="001954A3"/>
    <w:rsid w:val="00195537"/>
    <w:rsid w:val="001963B3"/>
    <w:rsid w:val="00196498"/>
    <w:rsid w:val="001979B6"/>
    <w:rsid w:val="001A10A8"/>
    <w:rsid w:val="001A28E0"/>
    <w:rsid w:val="001A5AB3"/>
    <w:rsid w:val="001A6626"/>
    <w:rsid w:val="001A7B45"/>
    <w:rsid w:val="001B0CD7"/>
    <w:rsid w:val="001B1590"/>
    <w:rsid w:val="001B1DD7"/>
    <w:rsid w:val="001B2CDF"/>
    <w:rsid w:val="001B65F9"/>
    <w:rsid w:val="001B6BCF"/>
    <w:rsid w:val="001B6FF9"/>
    <w:rsid w:val="001B73D4"/>
    <w:rsid w:val="001C00FD"/>
    <w:rsid w:val="001C02FF"/>
    <w:rsid w:val="001C04A2"/>
    <w:rsid w:val="001C23F7"/>
    <w:rsid w:val="001C2555"/>
    <w:rsid w:val="001C41E4"/>
    <w:rsid w:val="001C4A2D"/>
    <w:rsid w:val="001D10C5"/>
    <w:rsid w:val="001D1C36"/>
    <w:rsid w:val="001D28A7"/>
    <w:rsid w:val="001D2AB2"/>
    <w:rsid w:val="001D2BC7"/>
    <w:rsid w:val="001D2C67"/>
    <w:rsid w:val="001D2D19"/>
    <w:rsid w:val="001D344E"/>
    <w:rsid w:val="001D449F"/>
    <w:rsid w:val="001D4984"/>
    <w:rsid w:val="001D739C"/>
    <w:rsid w:val="001D75ED"/>
    <w:rsid w:val="001D7DC1"/>
    <w:rsid w:val="001D7FD7"/>
    <w:rsid w:val="001E1BBF"/>
    <w:rsid w:val="001E6644"/>
    <w:rsid w:val="001E7B3B"/>
    <w:rsid w:val="001F09D7"/>
    <w:rsid w:val="001F2289"/>
    <w:rsid w:val="001F2B74"/>
    <w:rsid w:val="001F2F91"/>
    <w:rsid w:val="001F3D72"/>
    <w:rsid w:val="001F5248"/>
    <w:rsid w:val="001F5C3F"/>
    <w:rsid w:val="001F6675"/>
    <w:rsid w:val="001F6B27"/>
    <w:rsid w:val="001F73B3"/>
    <w:rsid w:val="00200188"/>
    <w:rsid w:val="00201C3F"/>
    <w:rsid w:val="00204794"/>
    <w:rsid w:val="00205C7D"/>
    <w:rsid w:val="00205F34"/>
    <w:rsid w:val="00207F1F"/>
    <w:rsid w:val="00211AB0"/>
    <w:rsid w:val="002147E5"/>
    <w:rsid w:val="00214ED4"/>
    <w:rsid w:val="002150E0"/>
    <w:rsid w:val="0021530C"/>
    <w:rsid w:val="002155B0"/>
    <w:rsid w:val="00215C73"/>
    <w:rsid w:val="0021613B"/>
    <w:rsid w:val="00220323"/>
    <w:rsid w:val="00220377"/>
    <w:rsid w:val="0022181E"/>
    <w:rsid w:val="00222976"/>
    <w:rsid w:val="00222D35"/>
    <w:rsid w:val="0022386C"/>
    <w:rsid w:val="00226002"/>
    <w:rsid w:val="002330D6"/>
    <w:rsid w:val="00234498"/>
    <w:rsid w:val="00234F9D"/>
    <w:rsid w:val="0023593C"/>
    <w:rsid w:val="002362D7"/>
    <w:rsid w:val="00236657"/>
    <w:rsid w:val="002366D5"/>
    <w:rsid w:val="00247E62"/>
    <w:rsid w:val="002502F9"/>
    <w:rsid w:val="002550A5"/>
    <w:rsid w:val="00255ECB"/>
    <w:rsid w:val="00256DF1"/>
    <w:rsid w:val="0026032A"/>
    <w:rsid w:val="0026111E"/>
    <w:rsid w:val="00263424"/>
    <w:rsid w:val="00266B67"/>
    <w:rsid w:val="00266DF6"/>
    <w:rsid w:val="00267F4D"/>
    <w:rsid w:val="002725A7"/>
    <w:rsid w:val="002726E7"/>
    <w:rsid w:val="00274795"/>
    <w:rsid w:val="002805B8"/>
    <w:rsid w:val="00281603"/>
    <w:rsid w:val="00281C1F"/>
    <w:rsid w:val="00281ED2"/>
    <w:rsid w:val="00282443"/>
    <w:rsid w:val="00287B2D"/>
    <w:rsid w:val="00290B72"/>
    <w:rsid w:val="00291780"/>
    <w:rsid w:val="00292B2D"/>
    <w:rsid w:val="00294359"/>
    <w:rsid w:val="002943C7"/>
    <w:rsid w:val="002945D3"/>
    <w:rsid w:val="00295D5F"/>
    <w:rsid w:val="00296DBE"/>
    <w:rsid w:val="002A0227"/>
    <w:rsid w:val="002A6EA6"/>
    <w:rsid w:val="002A7A32"/>
    <w:rsid w:val="002B18A4"/>
    <w:rsid w:val="002B400B"/>
    <w:rsid w:val="002B48A8"/>
    <w:rsid w:val="002B4C8F"/>
    <w:rsid w:val="002B5649"/>
    <w:rsid w:val="002B74CE"/>
    <w:rsid w:val="002C0143"/>
    <w:rsid w:val="002C22D7"/>
    <w:rsid w:val="002C32EC"/>
    <w:rsid w:val="002C3CE1"/>
    <w:rsid w:val="002C4058"/>
    <w:rsid w:val="002C41C5"/>
    <w:rsid w:val="002C58A0"/>
    <w:rsid w:val="002C751A"/>
    <w:rsid w:val="002C7EF9"/>
    <w:rsid w:val="002D0FCA"/>
    <w:rsid w:val="002D1F8E"/>
    <w:rsid w:val="002D2AAC"/>
    <w:rsid w:val="002D2C1C"/>
    <w:rsid w:val="002D32CD"/>
    <w:rsid w:val="002D42BA"/>
    <w:rsid w:val="002D45D2"/>
    <w:rsid w:val="002D4A2A"/>
    <w:rsid w:val="002D78AE"/>
    <w:rsid w:val="002E044F"/>
    <w:rsid w:val="002E0E3E"/>
    <w:rsid w:val="002E129D"/>
    <w:rsid w:val="002E28D2"/>
    <w:rsid w:val="002E414C"/>
    <w:rsid w:val="002F21E3"/>
    <w:rsid w:val="002F3582"/>
    <w:rsid w:val="002F73D8"/>
    <w:rsid w:val="00300181"/>
    <w:rsid w:val="00301136"/>
    <w:rsid w:val="00301796"/>
    <w:rsid w:val="00301B81"/>
    <w:rsid w:val="0030244C"/>
    <w:rsid w:val="00302AD4"/>
    <w:rsid w:val="00304060"/>
    <w:rsid w:val="0030620E"/>
    <w:rsid w:val="00306E39"/>
    <w:rsid w:val="00310976"/>
    <w:rsid w:val="00310BCF"/>
    <w:rsid w:val="00311AE5"/>
    <w:rsid w:val="00311AE6"/>
    <w:rsid w:val="00311CE8"/>
    <w:rsid w:val="0031256B"/>
    <w:rsid w:val="00312ABD"/>
    <w:rsid w:val="003155A5"/>
    <w:rsid w:val="0031585B"/>
    <w:rsid w:val="00315FEF"/>
    <w:rsid w:val="00316C53"/>
    <w:rsid w:val="0032019B"/>
    <w:rsid w:val="00320927"/>
    <w:rsid w:val="00321A51"/>
    <w:rsid w:val="00322943"/>
    <w:rsid w:val="00322DB7"/>
    <w:rsid w:val="00323698"/>
    <w:rsid w:val="00324220"/>
    <w:rsid w:val="003278D5"/>
    <w:rsid w:val="003301D8"/>
    <w:rsid w:val="00330484"/>
    <w:rsid w:val="00330F1E"/>
    <w:rsid w:val="00335702"/>
    <w:rsid w:val="003363B9"/>
    <w:rsid w:val="00336965"/>
    <w:rsid w:val="00336E52"/>
    <w:rsid w:val="00337E84"/>
    <w:rsid w:val="00340136"/>
    <w:rsid w:val="00340863"/>
    <w:rsid w:val="00341A43"/>
    <w:rsid w:val="00341B85"/>
    <w:rsid w:val="0034442F"/>
    <w:rsid w:val="0034512C"/>
    <w:rsid w:val="00345908"/>
    <w:rsid w:val="00345C8A"/>
    <w:rsid w:val="003503D7"/>
    <w:rsid w:val="00352CD3"/>
    <w:rsid w:val="00354CA5"/>
    <w:rsid w:val="00355816"/>
    <w:rsid w:val="00361199"/>
    <w:rsid w:val="00362448"/>
    <w:rsid w:val="00362508"/>
    <w:rsid w:val="00362D57"/>
    <w:rsid w:val="00363E13"/>
    <w:rsid w:val="00366925"/>
    <w:rsid w:val="003702ED"/>
    <w:rsid w:val="003704B4"/>
    <w:rsid w:val="00370AB0"/>
    <w:rsid w:val="00373220"/>
    <w:rsid w:val="00374678"/>
    <w:rsid w:val="003776D0"/>
    <w:rsid w:val="00381C98"/>
    <w:rsid w:val="00382F2B"/>
    <w:rsid w:val="00387F3E"/>
    <w:rsid w:val="00390506"/>
    <w:rsid w:val="00390ADE"/>
    <w:rsid w:val="00390D10"/>
    <w:rsid w:val="003915D5"/>
    <w:rsid w:val="00391C4C"/>
    <w:rsid w:val="00393A47"/>
    <w:rsid w:val="00393CBA"/>
    <w:rsid w:val="00395B37"/>
    <w:rsid w:val="003966FF"/>
    <w:rsid w:val="003977BF"/>
    <w:rsid w:val="003A037F"/>
    <w:rsid w:val="003A137D"/>
    <w:rsid w:val="003A1A52"/>
    <w:rsid w:val="003A2F2B"/>
    <w:rsid w:val="003A4CC4"/>
    <w:rsid w:val="003A6E55"/>
    <w:rsid w:val="003A7A7E"/>
    <w:rsid w:val="003B1EF6"/>
    <w:rsid w:val="003B3E2B"/>
    <w:rsid w:val="003C0236"/>
    <w:rsid w:val="003C2315"/>
    <w:rsid w:val="003C34AB"/>
    <w:rsid w:val="003C394B"/>
    <w:rsid w:val="003C7802"/>
    <w:rsid w:val="003C785A"/>
    <w:rsid w:val="003D0F40"/>
    <w:rsid w:val="003D3AD9"/>
    <w:rsid w:val="003D4EFD"/>
    <w:rsid w:val="003D71A7"/>
    <w:rsid w:val="003E2381"/>
    <w:rsid w:val="003E3064"/>
    <w:rsid w:val="003E42FD"/>
    <w:rsid w:val="003E4D8A"/>
    <w:rsid w:val="003E656A"/>
    <w:rsid w:val="003E7BAA"/>
    <w:rsid w:val="003F389A"/>
    <w:rsid w:val="003F4564"/>
    <w:rsid w:val="003F6371"/>
    <w:rsid w:val="003F692F"/>
    <w:rsid w:val="003F7F43"/>
    <w:rsid w:val="0040043F"/>
    <w:rsid w:val="00402CD1"/>
    <w:rsid w:val="00405460"/>
    <w:rsid w:val="00405924"/>
    <w:rsid w:val="00407D09"/>
    <w:rsid w:val="00410E6C"/>
    <w:rsid w:val="004175D0"/>
    <w:rsid w:val="00417F11"/>
    <w:rsid w:val="00420018"/>
    <w:rsid w:val="00420FF4"/>
    <w:rsid w:val="00421E54"/>
    <w:rsid w:val="00422AEE"/>
    <w:rsid w:val="004235CB"/>
    <w:rsid w:val="0042767A"/>
    <w:rsid w:val="00427A55"/>
    <w:rsid w:val="00430318"/>
    <w:rsid w:val="0043250B"/>
    <w:rsid w:val="004328F1"/>
    <w:rsid w:val="00432E8A"/>
    <w:rsid w:val="00440341"/>
    <w:rsid w:val="00443318"/>
    <w:rsid w:val="004443FB"/>
    <w:rsid w:val="0044718D"/>
    <w:rsid w:val="00457592"/>
    <w:rsid w:val="00463C05"/>
    <w:rsid w:val="00470720"/>
    <w:rsid w:val="00470B60"/>
    <w:rsid w:val="00471430"/>
    <w:rsid w:val="00471A36"/>
    <w:rsid w:val="00473A4E"/>
    <w:rsid w:val="00473B32"/>
    <w:rsid w:val="004764AA"/>
    <w:rsid w:val="00477EBA"/>
    <w:rsid w:val="00482DC1"/>
    <w:rsid w:val="004843CD"/>
    <w:rsid w:val="00486042"/>
    <w:rsid w:val="00487FF5"/>
    <w:rsid w:val="00490E9C"/>
    <w:rsid w:val="00493183"/>
    <w:rsid w:val="004938C7"/>
    <w:rsid w:val="0049489F"/>
    <w:rsid w:val="00494DD3"/>
    <w:rsid w:val="004966DD"/>
    <w:rsid w:val="00497388"/>
    <w:rsid w:val="004B0083"/>
    <w:rsid w:val="004B287D"/>
    <w:rsid w:val="004B2BC9"/>
    <w:rsid w:val="004B304A"/>
    <w:rsid w:val="004B311C"/>
    <w:rsid w:val="004B4179"/>
    <w:rsid w:val="004B48E2"/>
    <w:rsid w:val="004B51AE"/>
    <w:rsid w:val="004B56C1"/>
    <w:rsid w:val="004B5781"/>
    <w:rsid w:val="004B6343"/>
    <w:rsid w:val="004B6B88"/>
    <w:rsid w:val="004B6B94"/>
    <w:rsid w:val="004C02D2"/>
    <w:rsid w:val="004C2DA5"/>
    <w:rsid w:val="004C496B"/>
    <w:rsid w:val="004C5020"/>
    <w:rsid w:val="004C5760"/>
    <w:rsid w:val="004C59F1"/>
    <w:rsid w:val="004C5F54"/>
    <w:rsid w:val="004D2F4B"/>
    <w:rsid w:val="004D4590"/>
    <w:rsid w:val="004D4BF1"/>
    <w:rsid w:val="004D58FC"/>
    <w:rsid w:val="004D5DF2"/>
    <w:rsid w:val="004D6AAB"/>
    <w:rsid w:val="004D70F5"/>
    <w:rsid w:val="004E17C3"/>
    <w:rsid w:val="004E2DE6"/>
    <w:rsid w:val="004E3DC9"/>
    <w:rsid w:val="004E3F28"/>
    <w:rsid w:val="004E60E9"/>
    <w:rsid w:val="004F0A40"/>
    <w:rsid w:val="004F0AF3"/>
    <w:rsid w:val="004F0C39"/>
    <w:rsid w:val="004F149E"/>
    <w:rsid w:val="004F2B9D"/>
    <w:rsid w:val="004F3FEB"/>
    <w:rsid w:val="004F53D8"/>
    <w:rsid w:val="004F5CBC"/>
    <w:rsid w:val="004F61C1"/>
    <w:rsid w:val="004F6C83"/>
    <w:rsid w:val="005030BD"/>
    <w:rsid w:val="00510683"/>
    <w:rsid w:val="005118A4"/>
    <w:rsid w:val="005150FE"/>
    <w:rsid w:val="00516462"/>
    <w:rsid w:val="00521ACC"/>
    <w:rsid w:val="005220DA"/>
    <w:rsid w:val="005223D8"/>
    <w:rsid w:val="00522D28"/>
    <w:rsid w:val="00524637"/>
    <w:rsid w:val="0052619B"/>
    <w:rsid w:val="0052773A"/>
    <w:rsid w:val="00527C7C"/>
    <w:rsid w:val="00532285"/>
    <w:rsid w:val="00532C73"/>
    <w:rsid w:val="005359C9"/>
    <w:rsid w:val="00540564"/>
    <w:rsid w:val="00542383"/>
    <w:rsid w:val="00544BCA"/>
    <w:rsid w:val="00545886"/>
    <w:rsid w:val="00545A41"/>
    <w:rsid w:val="005538FC"/>
    <w:rsid w:val="005540FD"/>
    <w:rsid w:val="00554256"/>
    <w:rsid w:val="00555F6E"/>
    <w:rsid w:val="00563B3A"/>
    <w:rsid w:val="0056594E"/>
    <w:rsid w:val="00566901"/>
    <w:rsid w:val="00570871"/>
    <w:rsid w:val="00570E0C"/>
    <w:rsid w:val="005728B8"/>
    <w:rsid w:val="00573F72"/>
    <w:rsid w:val="00575256"/>
    <w:rsid w:val="00580812"/>
    <w:rsid w:val="0058082F"/>
    <w:rsid w:val="005813EB"/>
    <w:rsid w:val="00581D4C"/>
    <w:rsid w:val="00582A99"/>
    <w:rsid w:val="005846F0"/>
    <w:rsid w:val="00585610"/>
    <w:rsid w:val="00586D77"/>
    <w:rsid w:val="0059128F"/>
    <w:rsid w:val="005919FA"/>
    <w:rsid w:val="005952AF"/>
    <w:rsid w:val="00595646"/>
    <w:rsid w:val="00595A15"/>
    <w:rsid w:val="005A0A58"/>
    <w:rsid w:val="005A1722"/>
    <w:rsid w:val="005A2A1F"/>
    <w:rsid w:val="005A48EC"/>
    <w:rsid w:val="005A7E1C"/>
    <w:rsid w:val="005B1014"/>
    <w:rsid w:val="005B10A4"/>
    <w:rsid w:val="005B226C"/>
    <w:rsid w:val="005B267E"/>
    <w:rsid w:val="005B5C39"/>
    <w:rsid w:val="005B5F7E"/>
    <w:rsid w:val="005B65DA"/>
    <w:rsid w:val="005B785B"/>
    <w:rsid w:val="005C15F4"/>
    <w:rsid w:val="005C1B53"/>
    <w:rsid w:val="005C3400"/>
    <w:rsid w:val="005C5228"/>
    <w:rsid w:val="005C5487"/>
    <w:rsid w:val="005C7DA2"/>
    <w:rsid w:val="005D143C"/>
    <w:rsid w:val="005D1C32"/>
    <w:rsid w:val="005D37F9"/>
    <w:rsid w:val="005D3FAA"/>
    <w:rsid w:val="005D50D4"/>
    <w:rsid w:val="005D667C"/>
    <w:rsid w:val="005D67EF"/>
    <w:rsid w:val="005E01BF"/>
    <w:rsid w:val="005E0A37"/>
    <w:rsid w:val="005E3639"/>
    <w:rsid w:val="005E4382"/>
    <w:rsid w:val="005E487A"/>
    <w:rsid w:val="005E4891"/>
    <w:rsid w:val="005F0F58"/>
    <w:rsid w:val="005F20CB"/>
    <w:rsid w:val="005F41BF"/>
    <w:rsid w:val="005F5531"/>
    <w:rsid w:val="006013A3"/>
    <w:rsid w:val="00601486"/>
    <w:rsid w:val="006020E1"/>
    <w:rsid w:val="00605144"/>
    <w:rsid w:val="0060605E"/>
    <w:rsid w:val="0060621C"/>
    <w:rsid w:val="006065B7"/>
    <w:rsid w:val="00607591"/>
    <w:rsid w:val="006077B6"/>
    <w:rsid w:val="006079D0"/>
    <w:rsid w:val="006115A9"/>
    <w:rsid w:val="00612BC7"/>
    <w:rsid w:val="00614922"/>
    <w:rsid w:val="00614E31"/>
    <w:rsid w:val="00617879"/>
    <w:rsid w:val="00617EEE"/>
    <w:rsid w:val="00620470"/>
    <w:rsid w:val="00621537"/>
    <w:rsid w:val="00621A02"/>
    <w:rsid w:val="00623470"/>
    <w:rsid w:val="00623611"/>
    <w:rsid w:val="0062418C"/>
    <w:rsid w:val="00624F44"/>
    <w:rsid w:val="0062570E"/>
    <w:rsid w:val="006258FC"/>
    <w:rsid w:val="00636683"/>
    <w:rsid w:val="00636AAA"/>
    <w:rsid w:val="00640AD8"/>
    <w:rsid w:val="00641A7C"/>
    <w:rsid w:val="006428C8"/>
    <w:rsid w:val="00645321"/>
    <w:rsid w:val="006459CD"/>
    <w:rsid w:val="00651487"/>
    <w:rsid w:val="006515D9"/>
    <w:rsid w:val="00652C09"/>
    <w:rsid w:val="00653FB4"/>
    <w:rsid w:val="00655ECA"/>
    <w:rsid w:val="0065635C"/>
    <w:rsid w:val="006624B7"/>
    <w:rsid w:val="006626BB"/>
    <w:rsid w:val="00664355"/>
    <w:rsid w:val="00664995"/>
    <w:rsid w:val="00665505"/>
    <w:rsid w:val="00665ACC"/>
    <w:rsid w:val="00666B6F"/>
    <w:rsid w:val="006702CF"/>
    <w:rsid w:val="006715F2"/>
    <w:rsid w:val="006736D6"/>
    <w:rsid w:val="0067444D"/>
    <w:rsid w:val="0067476C"/>
    <w:rsid w:val="006760B5"/>
    <w:rsid w:val="006765F1"/>
    <w:rsid w:val="00677227"/>
    <w:rsid w:val="00677C16"/>
    <w:rsid w:val="00677FE8"/>
    <w:rsid w:val="00680265"/>
    <w:rsid w:val="00680D07"/>
    <w:rsid w:val="00680F81"/>
    <w:rsid w:val="0068788A"/>
    <w:rsid w:val="0069376A"/>
    <w:rsid w:val="0069396D"/>
    <w:rsid w:val="00694276"/>
    <w:rsid w:val="00694F40"/>
    <w:rsid w:val="00695596"/>
    <w:rsid w:val="006956A3"/>
    <w:rsid w:val="00697188"/>
    <w:rsid w:val="006A00DA"/>
    <w:rsid w:val="006A06A4"/>
    <w:rsid w:val="006A313D"/>
    <w:rsid w:val="006A6CC3"/>
    <w:rsid w:val="006A6FEE"/>
    <w:rsid w:val="006A7316"/>
    <w:rsid w:val="006B172C"/>
    <w:rsid w:val="006B2B9F"/>
    <w:rsid w:val="006B3AE7"/>
    <w:rsid w:val="006B5518"/>
    <w:rsid w:val="006B5F06"/>
    <w:rsid w:val="006B6D8A"/>
    <w:rsid w:val="006B7049"/>
    <w:rsid w:val="006B7F75"/>
    <w:rsid w:val="006C090D"/>
    <w:rsid w:val="006C0B28"/>
    <w:rsid w:val="006C1E6A"/>
    <w:rsid w:val="006C1FFD"/>
    <w:rsid w:val="006C466F"/>
    <w:rsid w:val="006C5D74"/>
    <w:rsid w:val="006C6AC6"/>
    <w:rsid w:val="006C6F8B"/>
    <w:rsid w:val="006D23BC"/>
    <w:rsid w:val="006D53A1"/>
    <w:rsid w:val="006D6663"/>
    <w:rsid w:val="006E0CBD"/>
    <w:rsid w:val="006E1107"/>
    <w:rsid w:val="006E2025"/>
    <w:rsid w:val="006E48D8"/>
    <w:rsid w:val="006E5F79"/>
    <w:rsid w:val="006E6395"/>
    <w:rsid w:val="006E6603"/>
    <w:rsid w:val="006E78A2"/>
    <w:rsid w:val="006F4EDD"/>
    <w:rsid w:val="006F4F47"/>
    <w:rsid w:val="006F5A2B"/>
    <w:rsid w:val="006F5A80"/>
    <w:rsid w:val="00702D0F"/>
    <w:rsid w:val="00702D3F"/>
    <w:rsid w:val="0070793C"/>
    <w:rsid w:val="00707DF8"/>
    <w:rsid w:val="0071104D"/>
    <w:rsid w:val="007113FF"/>
    <w:rsid w:val="00711AF7"/>
    <w:rsid w:val="00712734"/>
    <w:rsid w:val="007146A8"/>
    <w:rsid w:val="00715BE4"/>
    <w:rsid w:val="007176D5"/>
    <w:rsid w:val="00720A39"/>
    <w:rsid w:val="007217B9"/>
    <w:rsid w:val="00721A03"/>
    <w:rsid w:val="00722F34"/>
    <w:rsid w:val="00723EC7"/>
    <w:rsid w:val="0072733C"/>
    <w:rsid w:val="007316D5"/>
    <w:rsid w:val="00731C64"/>
    <w:rsid w:val="007321A8"/>
    <w:rsid w:val="00733664"/>
    <w:rsid w:val="007338F9"/>
    <w:rsid w:val="00734D1E"/>
    <w:rsid w:val="007361D5"/>
    <w:rsid w:val="0073706D"/>
    <w:rsid w:val="00743B9C"/>
    <w:rsid w:val="00745542"/>
    <w:rsid w:val="0074604C"/>
    <w:rsid w:val="00750C73"/>
    <w:rsid w:val="00753700"/>
    <w:rsid w:val="00754DD8"/>
    <w:rsid w:val="007601BD"/>
    <w:rsid w:val="007622E3"/>
    <w:rsid w:val="0076316B"/>
    <w:rsid w:val="00764C4D"/>
    <w:rsid w:val="00765F40"/>
    <w:rsid w:val="00773E47"/>
    <w:rsid w:val="007741D0"/>
    <w:rsid w:val="00775DEB"/>
    <w:rsid w:val="007773FB"/>
    <w:rsid w:val="007810CE"/>
    <w:rsid w:val="007834A5"/>
    <w:rsid w:val="00784936"/>
    <w:rsid w:val="00791F84"/>
    <w:rsid w:val="007950C2"/>
    <w:rsid w:val="007951A6"/>
    <w:rsid w:val="007956AF"/>
    <w:rsid w:val="00795FE2"/>
    <w:rsid w:val="007963EF"/>
    <w:rsid w:val="007A08C6"/>
    <w:rsid w:val="007A117A"/>
    <w:rsid w:val="007A1D0D"/>
    <w:rsid w:val="007A28E4"/>
    <w:rsid w:val="007A3D70"/>
    <w:rsid w:val="007A6378"/>
    <w:rsid w:val="007A6D86"/>
    <w:rsid w:val="007A780D"/>
    <w:rsid w:val="007B07DB"/>
    <w:rsid w:val="007B1DD5"/>
    <w:rsid w:val="007B2C0A"/>
    <w:rsid w:val="007B579D"/>
    <w:rsid w:val="007C030A"/>
    <w:rsid w:val="007C0636"/>
    <w:rsid w:val="007C6533"/>
    <w:rsid w:val="007D2036"/>
    <w:rsid w:val="007D21F8"/>
    <w:rsid w:val="007D255C"/>
    <w:rsid w:val="007D34F3"/>
    <w:rsid w:val="007D4700"/>
    <w:rsid w:val="007D59AB"/>
    <w:rsid w:val="007D5E38"/>
    <w:rsid w:val="007E5F01"/>
    <w:rsid w:val="007E68BC"/>
    <w:rsid w:val="007E76E8"/>
    <w:rsid w:val="007F219B"/>
    <w:rsid w:val="007F3A8C"/>
    <w:rsid w:val="007F5248"/>
    <w:rsid w:val="008025AB"/>
    <w:rsid w:val="00802C00"/>
    <w:rsid w:val="008044BA"/>
    <w:rsid w:val="008044D4"/>
    <w:rsid w:val="0080538A"/>
    <w:rsid w:val="00807CA5"/>
    <w:rsid w:val="00810817"/>
    <w:rsid w:val="00811354"/>
    <w:rsid w:val="00812341"/>
    <w:rsid w:val="00815753"/>
    <w:rsid w:val="008179DD"/>
    <w:rsid w:val="008209B8"/>
    <w:rsid w:val="0082249B"/>
    <w:rsid w:val="00822CE4"/>
    <w:rsid w:val="00823832"/>
    <w:rsid w:val="0082418E"/>
    <w:rsid w:val="00825740"/>
    <w:rsid w:val="00827E33"/>
    <w:rsid w:val="00827F9F"/>
    <w:rsid w:val="008303A1"/>
    <w:rsid w:val="008304A5"/>
    <w:rsid w:val="00832A8B"/>
    <w:rsid w:val="00832DEE"/>
    <w:rsid w:val="008330D3"/>
    <w:rsid w:val="008333E4"/>
    <w:rsid w:val="008336E8"/>
    <w:rsid w:val="00833ABB"/>
    <w:rsid w:val="008343E7"/>
    <w:rsid w:val="008348E0"/>
    <w:rsid w:val="008359E0"/>
    <w:rsid w:val="008401C7"/>
    <w:rsid w:val="0084349B"/>
    <w:rsid w:val="00844ABB"/>
    <w:rsid w:val="00844BA1"/>
    <w:rsid w:val="00845173"/>
    <w:rsid w:val="00845B57"/>
    <w:rsid w:val="00845DD5"/>
    <w:rsid w:val="00846B43"/>
    <w:rsid w:val="00847519"/>
    <w:rsid w:val="008606A8"/>
    <w:rsid w:val="00860EEB"/>
    <w:rsid w:val="00864234"/>
    <w:rsid w:val="008649D3"/>
    <w:rsid w:val="00865BF4"/>
    <w:rsid w:val="00865C24"/>
    <w:rsid w:val="00866A71"/>
    <w:rsid w:val="00867A62"/>
    <w:rsid w:val="00876117"/>
    <w:rsid w:val="008807F0"/>
    <w:rsid w:val="0088144E"/>
    <w:rsid w:val="008833D6"/>
    <w:rsid w:val="00887D17"/>
    <w:rsid w:val="00887DE6"/>
    <w:rsid w:val="00890ABC"/>
    <w:rsid w:val="00890B79"/>
    <w:rsid w:val="00890D15"/>
    <w:rsid w:val="008912D3"/>
    <w:rsid w:val="008929AB"/>
    <w:rsid w:val="00893B2D"/>
    <w:rsid w:val="008940E8"/>
    <w:rsid w:val="008A0476"/>
    <w:rsid w:val="008A1E78"/>
    <w:rsid w:val="008A1FBA"/>
    <w:rsid w:val="008A2E72"/>
    <w:rsid w:val="008A4E6A"/>
    <w:rsid w:val="008B16A9"/>
    <w:rsid w:val="008B4557"/>
    <w:rsid w:val="008B5C62"/>
    <w:rsid w:val="008C1348"/>
    <w:rsid w:val="008C311B"/>
    <w:rsid w:val="008C36AC"/>
    <w:rsid w:val="008C3CD2"/>
    <w:rsid w:val="008C52D5"/>
    <w:rsid w:val="008C580E"/>
    <w:rsid w:val="008C7FD8"/>
    <w:rsid w:val="008D24AE"/>
    <w:rsid w:val="008D27C2"/>
    <w:rsid w:val="008D3054"/>
    <w:rsid w:val="008D30B7"/>
    <w:rsid w:val="008D4BC9"/>
    <w:rsid w:val="008D529D"/>
    <w:rsid w:val="008D68FC"/>
    <w:rsid w:val="008D7BEA"/>
    <w:rsid w:val="008E0D0F"/>
    <w:rsid w:val="008E5071"/>
    <w:rsid w:val="008E6242"/>
    <w:rsid w:val="008E67A3"/>
    <w:rsid w:val="008E71D6"/>
    <w:rsid w:val="008E7467"/>
    <w:rsid w:val="008E7B64"/>
    <w:rsid w:val="008F1F1D"/>
    <w:rsid w:val="008F24D0"/>
    <w:rsid w:val="008F2D95"/>
    <w:rsid w:val="008F304E"/>
    <w:rsid w:val="008F4A55"/>
    <w:rsid w:val="008F7BC2"/>
    <w:rsid w:val="009005E7"/>
    <w:rsid w:val="00900EDE"/>
    <w:rsid w:val="0090172E"/>
    <w:rsid w:val="00902DA8"/>
    <w:rsid w:val="00903337"/>
    <w:rsid w:val="009041D2"/>
    <w:rsid w:val="00906214"/>
    <w:rsid w:val="009128C0"/>
    <w:rsid w:val="00912904"/>
    <w:rsid w:val="009168E1"/>
    <w:rsid w:val="00917F0F"/>
    <w:rsid w:val="009200BB"/>
    <w:rsid w:val="00920122"/>
    <w:rsid w:val="009218C6"/>
    <w:rsid w:val="009230AF"/>
    <w:rsid w:val="00923D29"/>
    <w:rsid w:val="009253A6"/>
    <w:rsid w:val="00926102"/>
    <w:rsid w:val="0092639F"/>
    <w:rsid w:val="009265F7"/>
    <w:rsid w:val="009279B9"/>
    <w:rsid w:val="00934F4B"/>
    <w:rsid w:val="00935175"/>
    <w:rsid w:val="00935589"/>
    <w:rsid w:val="00940993"/>
    <w:rsid w:val="00942BC4"/>
    <w:rsid w:val="00943D9F"/>
    <w:rsid w:val="0094431B"/>
    <w:rsid w:val="00944FDD"/>
    <w:rsid w:val="009451A1"/>
    <w:rsid w:val="00945568"/>
    <w:rsid w:val="00950B39"/>
    <w:rsid w:val="00953455"/>
    <w:rsid w:val="00957BCA"/>
    <w:rsid w:val="00962509"/>
    <w:rsid w:val="00963C2E"/>
    <w:rsid w:val="00965D5C"/>
    <w:rsid w:val="00966ED5"/>
    <w:rsid w:val="0096735A"/>
    <w:rsid w:val="00967C7B"/>
    <w:rsid w:val="00971223"/>
    <w:rsid w:val="00972BC6"/>
    <w:rsid w:val="00974BDF"/>
    <w:rsid w:val="0097578C"/>
    <w:rsid w:val="009757AE"/>
    <w:rsid w:val="00975C3A"/>
    <w:rsid w:val="0097723D"/>
    <w:rsid w:val="0098049C"/>
    <w:rsid w:val="00982498"/>
    <w:rsid w:val="00982B65"/>
    <w:rsid w:val="00983473"/>
    <w:rsid w:val="009842D3"/>
    <w:rsid w:val="00985F92"/>
    <w:rsid w:val="00986E86"/>
    <w:rsid w:val="009906F7"/>
    <w:rsid w:val="009917DD"/>
    <w:rsid w:val="0099185B"/>
    <w:rsid w:val="0099220F"/>
    <w:rsid w:val="00992C4F"/>
    <w:rsid w:val="0099399A"/>
    <w:rsid w:val="009949D2"/>
    <w:rsid w:val="00994A82"/>
    <w:rsid w:val="00996C0B"/>
    <w:rsid w:val="009972E6"/>
    <w:rsid w:val="009974D1"/>
    <w:rsid w:val="009A28EC"/>
    <w:rsid w:val="009A3464"/>
    <w:rsid w:val="009A380D"/>
    <w:rsid w:val="009A4C5B"/>
    <w:rsid w:val="009A79AD"/>
    <w:rsid w:val="009B0E0C"/>
    <w:rsid w:val="009B3242"/>
    <w:rsid w:val="009B366D"/>
    <w:rsid w:val="009B5002"/>
    <w:rsid w:val="009B5041"/>
    <w:rsid w:val="009B580A"/>
    <w:rsid w:val="009B5F55"/>
    <w:rsid w:val="009C0A6E"/>
    <w:rsid w:val="009C1CB1"/>
    <w:rsid w:val="009D2E5E"/>
    <w:rsid w:val="009D4353"/>
    <w:rsid w:val="009D4481"/>
    <w:rsid w:val="009D4584"/>
    <w:rsid w:val="009D5BC8"/>
    <w:rsid w:val="009D5E0A"/>
    <w:rsid w:val="009D6101"/>
    <w:rsid w:val="009D674D"/>
    <w:rsid w:val="009D70D9"/>
    <w:rsid w:val="009D7B7A"/>
    <w:rsid w:val="009E0CB3"/>
    <w:rsid w:val="009E13FE"/>
    <w:rsid w:val="009E1FEF"/>
    <w:rsid w:val="009E2062"/>
    <w:rsid w:val="009E2E53"/>
    <w:rsid w:val="009E3013"/>
    <w:rsid w:val="009F047D"/>
    <w:rsid w:val="009F05A4"/>
    <w:rsid w:val="009F0663"/>
    <w:rsid w:val="009F0A45"/>
    <w:rsid w:val="009F0EEB"/>
    <w:rsid w:val="009F3859"/>
    <w:rsid w:val="009F4DEB"/>
    <w:rsid w:val="009F6932"/>
    <w:rsid w:val="00A004DF"/>
    <w:rsid w:val="00A0067A"/>
    <w:rsid w:val="00A016F9"/>
    <w:rsid w:val="00A026CA"/>
    <w:rsid w:val="00A028BE"/>
    <w:rsid w:val="00A032BA"/>
    <w:rsid w:val="00A036ED"/>
    <w:rsid w:val="00A063DC"/>
    <w:rsid w:val="00A12E4F"/>
    <w:rsid w:val="00A13E0F"/>
    <w:rsid w:val="00A13E70"/>
    <w:rsid w:val="00A14ECA"/>
    <w:rsid w:val="00A1658F"/>
    <w:rsid w:val="00A17621"/>
    <w:rsid w:val="00A22BA5"/>
    <w:rsid w:val="00A24AFC"/>
    <w:rsid w:val="00A2529A"/>
    <w:rsid w:val="00A2675C"/>
    <w:rsid w:val="00A26795"/>
    <w:rsid w:val="00A26F4F"/>
    <w:rsid w:val="00A32F7F"/>
    <w:rsid w:val="00A352DC"/>
    <w:rsid w:val="00A35466"/>
    <w:rsid w:val="00A35A87"/>
    <w:rsid w:val="00A36900"/>
    <w:rsid w:val="00A37F8A"/>
    <w:rsid w:val="00A41273"/>
    <w:rsid w:val="00A41432"/>
    <w:rsid w:val="00A41751"/>
    <w:rsid w:val="00A42223"/>
    <w:rsid w:val="00A45B6C"/>
    <w:rsid w:val="00A461C8"/>
    <w:rsid w:val="00A500FC"/>
    <w:rsid w:val="00A50255"/>
    <w:rsid w:val="00A50A9D"/>
    <w:rsid w:val="00A51A87"/>
    <w:rsid w:val="00A51BF1"/>
    <w:rsid w:val="00A531F2"/>
    <w:rsid w:val="00A54D92"/>
    <w:rsid w:val="00A56C7F"/>
    <w:rsid w:val="00A60225"/>
    <w:rsid w:val="00A60C0F"/>
    <w:rsid w:val="00A61676"/>
    <w:rsid w:val="00A61F23"/>
    <w:rsid w:val="00A65304"/>
    <w:rsid w:val="00A65E9F"/>
    <w:rsid w:val="00A66C85"/>
    <w:rsid w:val="00A66DF9"/>
    <w:rsid w:val="00A67635"/>
    <w:rsid w:val="00A71844"/>
    <w:rsid w:val="00A73353"/>
    <w:rsid w:val="00A762DD"/>
    <w:rsid w:val="00A7698C"/>
    <w:rsid w:val="00A76BAE"/>
    <w:rsid w:val="00A77692"/>
    <w:rsid w:val="00A806B5"/>
    <w:rsid w:val="00A83310"/>
    <w:rsid w:val="00A84CCF"/>
    <w:rsid w:val="00A8627D"/>
    <w:rsid w:val="00A8675F"/>
    <w:rsid w:val="00A8679E"/>
    <w:rsid w:val="00A86946"/>
    <w:rsid w:val="00A91D7F"/>
    <w:rsid w:val="00A93033"/>
    <w:rsid w:val="00A93629"/>
    <w:rsid w:val="00A9426A"/>
    <w:rsid w:val="00A94E60"/>
    <w:rsid w:val="00A96711"/>
    <w:rsid w:val="00A972C0"/>
    <w:rsid w:val="00A9737B"/>
    <w:rsid w:val="00AA0AE1"/>
    <w:rsid w:val="00AA14A9"/>
    <w:rsid w:val="00AA1DE3"/>
    <w:rsid w:val="00AA2B0E"/>
    <w:rsid w:val="00AA2D7F"/>
    <w:rsid w:val="00AA32E0"/>
    <w:rsid w:val="00AA4687"/>
    <w:rsid w:val="00AA5DA8"/>
    <w:rsid w:val="00AA70E0"/>
    <w:rsid w:val="00AB3287"/>
    <w:rsid w:val="00AB3811"/>
    <w:rsid w:val="00AB3B17"/>
    <w:rsid w:val="00AB43A0"/>
    <w:rsid w:val="00AB5886"/>
    <w:rsid w:val="00AB7A44"/>
    <w:rsid w:val="00AC018D"/>
    <w:rsid w:val="00AC1A29"/>
    <w:rsid w:val="00AC27F8"/>
    <w:rsid w:val="00AC336A"/>
    <w:rsid w:val="00AC3407"/>
    <w:rsid w:val="00AC415D"/>
    <w:rsid w:val="00AC5F7F"/>
    <w:rsid w:val="00AD10FF"/>
    <w:rsid w:val="00AD1A3E"/>
    <w:rsid w:val="00AD2730"/>
    <w:rsid w:val="00AD31C2"/>
    <w:rsid w:val="00AD3467"/>
    <w:rsid w:val="00AD45BC"/>
    <w:rsid w:val="00AD53E2"/>
    <w:rsid w:val="00AD6166"/>
    <w:rsid w:val="00AE01F5"/>
    <w:rsid w:val="00AE0BA7"/>
    <w:rsid w:val="00AE0E6A"/>
    <w:rsid w:val="00AE1407"/>
    <w:rsid w:val="00AE167A"/>
    <w:rsid w:val="00AE211D"/>
    <w:rsid w:val="00AE2FC3"/>
    <w:rsid w:val="00AE40D7"/>
    <w:rsid w:val="00AE6448"/>
    <w:rsid w:val="00AE6921"/>
    <w:rsid w:val="00AF0336"/>
    <w:rsid w:val="00AF0F6C"/>
    <w:rsid w:val="00AF149E"/>
    <w:rsid w:val="00AF1DF4"/>
    <w:rsid w:val="00AF674A"/>
    <w:rsid w:val="00AF7949"/>
    <w:rsid w:val="00B02F56"/>
    <w:rsid w:val="00B031EC"/>
    <w:rsid w:val="00B04050"/>
    <w:rsid w:val="00B054D9"/>
    <w:rsid w:val="00B05599"/>
    <w:rsid w:val="00B06C74"/>
    <w:rsid w:val="00B07E67"/>
    <w:rsid w:val="00B10D60"/>
    <w:rsid w:val="00B1104C"/>
    <w:rsid w:val="00B12A06"/>
    <w:rsid w:val="00B13A8C"/>
    <w:rsid w:val="00B158B7"/>
    <w:rsid w:val="00B15C19"/>
    <w:rsid w:val="00B164E7"/>
    <w:rsid w:val="00B169B3"/>
    <w:rsid w:val="00B200B3"/>
    <w:rsid w:val="00B21C17"/>
    <w:rsid w:val="00B265FF"/>
    <w:rsid w:val="00B26CD4"/>
    <w:rsid w:val="00B26D25"/>
    <w:rsid w:val="00B3029F"/>
    <w:rsid w:val="00B33621"/>
    <w:rsid w:val="00B33A8E"/>
    <w:rsid w:val="00B359D8"/>
    <w:rsid w:val="00B36090"/>
    <w:rsid w:val="00B410FD"/>
    <w:rsid w:val="00B411E0"/>
    <w:rsid w:val="00B42553"/>
    <w:rsid w:val="00B42A54"/>
    <w:rsid w:val="00B42C8C"/>
    <w:rsid w:val="00B50AE4"/>
    <w:rsid w:val="00B53D50"/>
    <w:rsid w:val="00B5444E"/>
    <w:rsid w:val="00B544D8"/>
    <w:rsid w:val="00B57180"/>
    <w:rsid w:val="00B604CB"/>
    <w:rsid w:val="00B61680"/>
    <w:rsid w:val="00B61E89"/>
    <w:rsid w:val="00B62147"/>
    <w:rsid w:val="00B64128"/>
    <w:rsid w:val="00B64130"/>
    <w:rsid w:val="00B64163"/>
    <w:rsid w:val="00B65F90"/>
    <w:rsid w:val="00B70008"/>
    <w:rsid w:val="00B72AAC"/>
    <w:rsid w:val="00B735C5"/>
    <w:rsid w:val="00B73E72"/>
    <w:rsid w:val="00B75EDF"/>
    <w:rsid w:val="00B77E69"/>
    <w:rsid w:val="00B800C7"/>
    <w:rsid w:val="00B81EB9"/>
    <w:rsid w:val="00B85A4E"/>
    <w:rsid w:val="00B906CF"/>
    <w:rsid w:val="00B9231D"/>
    <w:rsid w:val="00B92ACF"/>
    <w:rsid w:val="00B92DD2"/>
    <w:rsid w:val="00B92F00"/>
    <w:rsid w:val="00B95813"/>
    <w:rsid w:val="00BA1A83"/>
    <w:rsid w:val="00BA37D5"/>
    <w:rsid w:val="00BA43D7"/>
    <w:rsid w:val="00BA51C1"/>
    <w:rsid w:val="00BB1638"/>
    <w:rsid w:val="00BB1B51"/>
    <w:rsid w:val="00BB48B0"/>
    <w:rsid w:val="00BC04B9"/>
    <w:rsid w:val="00BC1C7C"/>
    <w:rsid w:val="00BC26D5"/>
    <w:rsid w:val="00BC4287"/>
    <w:rsid w:val="00BC42D9"/>
    <w:rsid w:val="00BC4AF0"/>
    <w:rsid w:val="00BC5853"/>
    <w:rsid w:val="00BC7F4C"/>
    <w:rsid w:val="00BD0189"/>
    <w:rsid w:val="00BD0C0C"/>
    <w:rsid w:val="00BD0E65"/>
    <w:rsid w:val="00BD16DA"/>
    <w:rsid w:val="00BD45CF"/>
    <w:rsid w:val="00BD4D3B"/>
    <w:rsid w:val="00BD5A84"/>
    <w:rsid w:val="00BD63DE"/>
    <w:rsid w:val="00BD669D"/>
    <w:rsid w:val="00BE0CF7"/>
    <w:rsid w:val="00BE6FF0"/>
    <w:rsid w:val="00BE7EF6"/>
    <w:rsid w:val="00BF160B"/>
    <w:rsid w:val="00BF227C"/>
    <w:rsid w:val="00BF2659"/>
    <w:rsid w:val="00BF5651"/>
    <w:rsid w:val="00BF799C"/>
    <w:rsid w:val="00C00A54"/>
    <w:rsid w:val="00C03069"/>
    <w:rsid w:val="00C030FE"/>
    <w:rsid w:val="00C03BFB"/>
    <w:rsid w:val="00C0672F"/>
    <w:rsid w:val="00C068A6"/>
    <w:rsid w:val="00C069B0"/>
    <w:rsid w:val="00C07C00"/>
    <w:rsid w:val="00C1071F"/>
    <w:rsid w:val="00C10915"/>
    <w:rsid w:val="00C12EAA"/>
    <w:rsid w:val="00C13F2D"/>
    <w:rsid w:val="00C171AE"/>
    <w:rsid w:val="00C17E9C"/>
    <w:rsid w:val="00C20EA3"/>
    <w:rsid w:val="00C2117B"/>
    <w:rsid w:val="00C22247"/>
    <w:rsid w:val="00C23361"/>
    <w:rsid w:val="00C23CA4"/>
    <w:rsid w:val="00C23D44"/>
    <w:rsid w:val="00C26F5F"/>
    <w:rsid w:val="00C2715E"/>
    <w:rsid w:val="00C300DD"/>
    <w:rsid w:val="00C30D63"/>
    <w:rsid w:val="00C30E90"/>
    <w:rsid w:val="00C35D44"/>
    <w:rsid w:val="00C35E86"/>
    <w:rsid w:val="00C35EBB"/>
    <w:rsid w:val="00C417C3"/>
    <w:rsid w:val="00C4284E"/>
    <w:rsid w:val="00C44288"/>
    <w:rsid w:val="00C4486C"/>
    <w:rsid w:val="00C44932"/>
    <w:rsid w:val="00C454EA"/>
    <w:rsid w:val="00C459D2"/>
    <w:rsid w:val="00C470AE"/>
    <w:rsid w:val="00C47BAA"/>
    <w:rsid w:val="00C501CB"/>
    <w:rsid w:val="00C5256C"/>
    <w:rsid w:val="00C52848"/>
    <w:rsid w:val="00C52EE2"/>
    <w:rsid w:val="00C53E2E"/>
    <w:rsid w:val="00C55811"/>
    <w:rsid w:val="00C55CB1"/>
    <w:rsid w:val="00C56731"/>
    <w:rsid w:val="00C570B7"/>
    <w:rsid w:val="00C57F0E"/>
    <w:rsid w:val="00C602FF"/>
    <w:rsid w:val="00C60397"/>
    <w:rsid w:val="00C605A7"/>
    <w:rsid w:val="00C61790"/>
    <w:rsid w:val="00C65FA5"/>
    <w:rsid w:val="00C67D35"/>
    <w:rsid w:val="00C72FD6"/>
    <w:rsid w:val="00C745F8"/>
    <w:rsid w:val="00C746FA"/>
    <w:rsid w:val="00C77BAF"/>
    <w:rsid w:val="00C8053F"/>
    <w:rsid w:val="00C82D5A"/>
    <w:rsid w:val="00C8464D"/>
    <w:rsid w:val="00C84688"/>
    <w:rsid w:val="00C85D16"/>
    <w:rsid w:val="00C90B8E"/>
    <w:rsid w:val="00C91FB1"/>
    <w:rsid w:val="00C92C1C"/>
    <w:rsid w:val="00C93053"/>
    <w:rsid w:val="00C93B75"/>
    <w:rsid w:val="00C93F37"/>
    <w:rsid w:val="00C94320"/>
    <w:rsid w:val="00C95392"/>
    <w:rsid w:val="00C971F5"/>
    <w:rsid w:val="00CA4B55"/>
    <w:rsid w:val="00CA5564"/>
    <w:rsid w:val="00CA6294"/>
    <w:rsid w:val="00CA7EA1"/>
    <w:rsid w:val="00CB01B5"/>
    <w:rsid w:val="00CB25A6"/>
    <w:rsid w:val="00CB2FCD"/>
    <w:rsid w:val="00CB3D10"/>
    <w:rsid w:val="00CB4E7B"/>
    <w:rsid w:val="00CB739B"/>
    <w:rsid w:val="00CC032D"/>
    <w:rsid w:val="00CC0521"/>
    <w:rsid w:val="00CC12C0"/>
    <w:rsid w:val="00CC4BA0"/>
    <w:rsid w:val="00CC5648"/>
    <w:rsid w:val="00CC6060"/>
    <w:rsid w:val="00CC7008"/>
    <w:rsid w:val="00CD0241"/>
    <w:rsid w:val="00CD1693"/>
    <w:rsid w:val="00CD1F8D"/>
    <w:rsid w:val="00CD2A8E"/>
    <w:rsid w:val="00CD2B85"/>
    <w:rsid w:val="00CD2DA7"/>
    <w:rsid w:val="00CD3AF4"/>
    <w:rsid w:val="00CD4382"/>
    <w:rsid w:val="00CD43C2"/>
    <w:rsid w:val="00CD4DA4"/>
    <w:rsid w:val="00CD6F9F"/>
    <w:rsid w:val="00CE4AAA"/>
    <w:rsid w:val="00CE7272"/>
    <w:rsid w:val="00CF06DD"/>
    <w:rsid w:val="00CF1E57"/>
    <w:rsid w:val="00CF5888"/>
    <w:rsid w:val="00CF60D2"/>
    <w:rsid w:val="00CF704D"/>
    <w:rsid w:val="00D000CE"/>
    <w:rsid w:val="00D01B83"/>
    <w:rsid w:val="00D01EB7"/>
    <w:rsid w:val="00D03EAD"/>
    <w:rsid w:val="00D055D8"/>
    <w:rsid w:val="00D057EC"/>
    <w:rsid w:val="00D07AA0"/>
    <w:rsid w:val="00D1264D"/>
    <w:rsid w:val="00D13530"/>
    <w:rsid w:val="00D13693"/>
    <w:rsid w:val="00D15957"/>
    <w:rsid w:val="00D17713"/>
    <w:rsid w:val="00D2041A"/>
    <w:rsid w:val="00D21DA7"/>
    <w:rsid w:val="00D22D44"/>
    <w:rsid w:val="00D24103"/>
    <w:rsid w:val="00D258DC"/>
    <w:rsid w:val="00D3072D"/>
    <w:rsid w:val="00D31D1A"/>
    <w:rsid w:val="00D3301B"/>
    <w:rsid w:val="00D35E7E"/>
    <w:rsid w:val="00D3726B"/>
    <w:rsid w:val="00D373E3"/>
    <w:rsid w:val="00D42EA8"/>
    <w:rsid w:val="00D44518"/>
    <w:rsid w:val="00D44AE5"/>
    <w:rsid w:val="00D474B3"/>
    <w:rsid w:val="00D47A2A"/>
    <w:rsid w:val="00D502C7"/>
    <w:rsid w:val="00D519DA"/>
    <w:rsid w:val="00D52CA8"/>
    <w:rsid w:val="00D539B4"/>
    <w:rsid w:val="00D556C6"/>
    <w:rsid w:val="00D56BF5"/>
    <w:rsid w:val="00D5708F"/>
    <w:rsid w:val="00D571C6"/>
    <w:rsid w:val="00D605EB"/>
    <w:rsid w:val="00D62163"/>
    <w:rsid w:val="00D628C2"/>
    <w:rsid w:val="00D66246"/>
    <w:rsid w:val="00D668A1"/>
    <w:rsid w:val="00D707ED"/>
    <w:rsid w:val="00D70B36"/>
    <w:rsid w:val="00D72501"/>
    <w:rsid w:val="00D7368D"/>
    <w:rsid w:val="00D8034C"/>
    <w:rsid w:val="00D81C11"/>
    <w:rsid w:val="00D826F0"/>
    <w:rsid w:val="00D8566A"/>
    <w:rsid w:val="00D8599B"/>
    <w:rsid w:val="00D903AA"/>
    <w:rsid w:val="00D904E7"/>
    <w:rsid w:val="00D90C26"/>
    <w:rsid w:val="00D91009"/>
    <w:rsid w:val="00D913CE"/>
    <w:rsid w:val="00D928F9"/>
    <w:rsid w:val="00D92970"/>
    <w:rsid w:val="00D94059"/>
    <w:rsid w:val="00D94D3E"/>
    <w:rsid w:val="00D95491"/>
    <w:rsid w:val="00D971CA"/>
    <w:rsid w:val="00D9734D"/>
    <w:rsid w:val="00DA0755"/>
    <w:rsid w:val="00DA1C94"/>
    <w:rsid w:val="00DB030E"/>
    <w:rsid w:val="00DB1041"/>
    <w:rsid w:val="00DB292B"/>
    <w:rsid w:val="00DB2E88"/>
    <w:rsid w:val="00DB54E4"/>
    <w:rsid w:val="00DB5F81"/>
    <w:rsid w:val="00DB7440"/>
    <w:rsid w:val="00DC02D1"/>
    <w:rsid w:val="00DC1007"/>
    <w:rsid w:val="00DC13E8"/>
    <w:rsid w:val="00DC2943"/>
    <w:rsid w:val="00DC3584"/>
    <w:rsid w:val="00DC491C"/>
    <w:rsid w:val="00DC5073"/>
    <w:rsid w:val="00DC5076"/>
    <w:rsid w:val="00DC5784"/>
    <w:rsid w:val="00DD234C"/>
    <w:rsid w:val="00DD2610"/>
    <w:rsid w:val="00DD5866"/>
    <w:rsid w:val="00DD5E3F"/>
    <w:rsid w:val="00DD6A0D"/>
    <w:rsid w:val="00DD7896"/>
    <w:rsid w:val="00DD7E79"/>
    <w:rsid w:val="00DE1283"/>
    <w:rsid w:val="00DE3B24"/>
    <w:rsid w:val="00DE408F"/>
    <w:rsid w:val="00DE5D0C"/>
    <w:rsid w:val="00DE74EF"/>
    <w:rsid w:val="00DE765E"/>
    <w:rsid w:val="00DF72BE"/>
    <w:rsid w:val="00E02DD6"/>
    <w:rsid w:val="00E05047"/>
    <w:rsid w:val="00E1084A"/>
    <w:rsid w:val="00E115CF"/>
    <w:rsid w:val="00E127AC"/>
    <w:rsid w:val="00E12F94"/>
    <w:rsid w:val="00E133C5"/>
    <w:rsid w:val="00E13CFD"/>
    <w:rsid w:val="00E150BF"/>
    <w:rsid w:val="00E15B9A"/>
    <w:rsid w:val="00E16DCE"/>
    <w:rsid w:val="00E17905"/>
    <w:rsid w:val="00E17EFC"/>
    <w:rsid w:val="00E21B34"/>
    <w:rsid w:val="00E3415B"/>
    <w:rsid w:val="00E3527B"/>
    <w:rsid w:val="00E35AB7"/>
    <w:rsid w:val="00E35F63"/>
    <w:rsid w:val="00E40B7B"/>
    <w:rsid w:val="00E430AF"/>
    <w:rsid w:val="00E4324B"/>
    <w:rsid w:val="00E434B8"/>
    <w:rsid w:val="00E43975"/>
    <w:rsid w:val="00E43B42"/>
    <w:rsid w:val="00E46797"/>
    <w:rsid w:val="00E547D8"/>
    <w:rsid w:val="00E565F0"/>
    <w:rsid w:val="00E573CE"/>
    <w:rsid w:val="00E6319C"/>
    <w:rsid w:val="00E63FDB"/>
    <w:rsid w:val="00E650E0"/>
    <w:rsid w:val="00E6692B"/>
    <w:rsid w:val="00E70065"/>
    <w:rsid w:val="00E70A23"/>
    <w:rsid w:val="00E7126A"/>
    <w:rsid w:val="00E717F7"/>
    <w:rsid w:val="00E7206A"/>
    <w:rsid w:val="00E729AD"/>
    <w:rsid w:val="00E72B8E"/>
    <w:rsid w:val="00E75295"/>
    <w:rsid w:val="00E759B8"/>
    <w:rsid w:val="00E825A0"/>
    <w:rsid w:val="00E83603"/>
    <w:rsid w:val="00E86023"/>
    <w:rsid w:val="00E925F1"/>
    <w:rsid w:val="00E94334"/>
    <w:rsid w:val="00E94B1B"/>
    <w:rsid w:val="00E9704B"/>
    <w:rsid w:val="00EA0CF1"/>
    <w:rsid w:val="00EA1EA2"/>
    <w:rsid w:val="00EA5103"/>
    <w:rsid w:val="00EA6DB8"/>
    <w:rsid w:val="00EB0CF1"/>
    <w:rsid w:val="00EB4C22"/>
    <w:rsid w:val="00EB6CC8"/>
    <w:rsid w:val="00EC07EA"/>
    <w:rsid w:val="00EC1337"/>
    <w:rsid w:val="00EC1C75"/>
    <w:rsid w:val="00EC1D01"/>
    <w:rsid w:val="00EC314E"/>
    <w:rsid w:val="00EC52FF"/>
    <w:rsid w:val="00EC7402"/>
    <w:rsid w:val="00ED01D1"/>
    <w:rsid w:val="00ED0520"/>
    <w:rsid w:val="00ED1269"/>
    <w:rsid w:val="00ED1335"/>
    <w:rsid w:val="00ED1CE0"/>
    <w:rsid w:val="00ED2EA1"/>
    <w:rsid w:val="00ED48A8"/>
    <w:rsid w:val="00ED4F16"/>
    <w:rsid w:val="00ED5A5B"/>
    <w:rsid w:val="00ED66E6"/>
    <w:rsid w:val="00EE0059"/>
    <w:rsid w:val="00EE1802"/>
    <w:rsid w:val="00EE22B0"/>
    <w:rsid w:val="00EE42A4"/>
    <w:rsid w:val="00EE4340"/>
    <w:rsid w:val="00EE47E7"/>
    <w:rsid w:val="00EE56B7"/>
    <w:rsid w:val="00EE716B"/>
    <w:rsid w:val="00EF1D77"/>
    <w:rsid w:val="00EF2C03"/>
    <w:rsid w:val="00EF559A"/>
    <w:rsid w:val="00F0158F"/>
    <w:rsid w:val="00F01A35"/>
    <w:rsid w:val="00F027EA"/>
    <w:rsid w:val="00F03008"/>
    <w:rsid w:val="00F043BD"/>
    <w:rsid w:val="00F05409"/>
    <w:rsid w:val="00F05690"/>
    <w:rsid w:val="00F062A7"/>
    <w:rsid w:val="00F06F07"/>
    <w:rsid w:val="00F0716C"/>
    <w:rsid w:val="00F072FD"/>
    <w:rsid w:val="00F10FF5"/>
    <w:rsid w:val="00F11193"/>
    <w:rsid w:val="00F1721A"/>
    <w:rsid w:val="00F20D19"/>
    <w:rsid w:val="00F2145C"/>
    <w:rsid w:val="00F21F62"/>
    <w:rsid w:val="00F22D48"/>
    <w:rsid w:val="00F23257"/>
    <w:rsid w:val="00F36CFE"/>
    <w:rsid w:val="00F372A3"/>
    <w:rsid w:val="00F43C02"/>
    <w:rsid w:val="00F442EA"/>
    <w:rsid w:val="00F4493A"/>
    <w:rsid w:val="00F44E20"/>
    <w:rsid w:val="00F562BC"/>
    <w:rsid w:val="00F56419"/>
    <w:rsid w:val="00F578F2"/>
    <w:rsid w:val="00F61269"/>
    <w:rsid w:val="00F61EC2"/>
    <w:rsid w:val="00F62D21"/>
    <w:rsid w:val="00F64114"/>
    <w:rsid w:val="00F6438D"/>
    <w:rsid w:val="00F64834"/>
    <w:rsid w:val="00F649DB"/>
    <w:rsid w:val="00F64C5E"/>
    <w:rsid w:val="00F652BE"/>
    <w:rsid w:val="00F66810"/>
    <w:rsid w:val="00F673AB"/>
    <w:rsid w:val="00F716AD"/>
    <w:rsid w:val="00F72939"/>
    <w:rsid w:val="00F74009"/>
    <w:rsid w:val="00F77D99"/>
    <w:rsid w:val="00F817C4"/>
    <w:rsid w:val="00F81AFD"/>
    <w:rsid w:val="00F84BAB"/>
    <w:rsid w:val="00F84DB5"/>
    <w:rsid w:val="00F86140"/>
    <w:rsid w:val="00F87180"/>
    <w:rsid w:val="00F906DD"/>
    <w:rsid w:val="00F94F3E"/>
    <w:rsid w:val="00F9609C"/>
    <w:rsid w:val="00FA0570"/>
    <w:rsid w:val="00FA164C"/>
    <w:rsid w:val="00FA16C2"/>
    <w:rsid w:val="00FA23D2"/>
    <w:rsid w:val="00FA26D5"/>
    <w:rsid w:val="00FA3F9B"/>
    <w:rsid w:val="00FB0017"/>
    <w:rsid w:val="00FB17E5"/>
    <w:rsid w:val="00FB1D21"/>
    <w:rsid w:val="00FB5079"/>
    <w:rsid w:val="00FC0E88"/>
    <w:rsid w:val="00FC211A"/>
    <w:rsid w:val="00FC4D32"/>
    <w:rsid w:val="00FC5503"/>
    <w:rsid w:val="00FC62EC"/>
    <w:rsid w:val="00FC73B3"/>
    <w:rsid w:val="00FD19BC"/>
    <w:rsid w:val="00FD1C5D"/>
    <w:rsid w:val="00FD1F49"/>
    <w:rsid w:val="00FD4465"/>
    <w:rsid w:val="00FD4AFE"/>
    <w:rsid w:val="00FE008B"/>
    <w:rsid w:val="00FE205A"/>
    <w:rsid w:val="00FE33A6"/>
    <w:rsid w:val="00FE417A"/>
    <w:rsid w:val="00FE752F"/>
    <w:rsid w:val="00FE76BE"/>
    <w:rsid w:val="00FE7DFC"/>
    <w:rsid w:val="00FF0A90"/>
    <w:rsid w:val="00FF4303"/>
    <w:rsid w:val="00FF4476"/>
    <w:rsid w:val="00FF5F63"/>
    <w:rsid w:val="00FF6B5D"/>
    <w:rsid w:val="00FF7ED4"/>
    <w:rsid w:val="01105CB5"/>
    <w:rsid w:val="03A51A6B"/>
    <w:rsid w:val="03E226FC"/>
    <w:rsid w:val="08C45664"/>
    <w:rsid w:val="090866F7"/>
    <w:rsid w:val="09B340CA"/>
    <w:rsid w:val="09EE0F32"/>
    <w:rsid w:val="10CC0B76"/>
    <w:rsid w:val="13496919"/>
    <w:rsid w:val="1448131A"/>
    <w:rsid w:val="15F07C4A"/>
    <w:rsid w:val="16184154"/>
    <w:rsid w:val="16205ADD"/>
    <w:rsid w:val="16674B9F"/>
    <w:rsid w:val="16AC5798"/>
    <w:rsid w:val="17956C4B"/>
    <w:rsid w:val="17AF075C"/>
    <w:rsid w:val="1A89555F"/>
    <w:rsid w:val="1A9A2AF8"/>
    <w:rsid w:val="1CA978FF"/>
    <w:rsid w:val="1D607CAB"/>
    <w:rsid w:val="1F8C5E4C"/>
    <w:rsid w:val="1FA20B74"/>
    <w:rsid w:val="2025037D"/>
    <w:rsid w:val="20436F19"/>
    <w:rsid w:val="211C2281"/>
    <w:rsid w:val="212F509A"/>
    <w:rsid w:val="220926BF"/>
    <w:rsid w:val="22A95594"/>
    <w:rsid w:val="22B479FE"/>
    <w:rsid w:val="22F807F1"/>
    <w:rsid w:val="276B1A67"/>
    <w:rsid w:val="28596F95"/>
    <w:rsid w:val="293D064A"/>
    <w:rsid w:val="29E559AF"/>
    <w:rsid w:val="2C425E38"/>
    <w:rsid w:val="2CB060E6"/>
    <w:rsid w:val="2CDE7872"/>
    <w:rsid w:val="2D665D1E"/>
    <w:rsid w:val="2E4076F6"/>
    <w:rsid w:val="2F14770F"/>
    <w:rsid w:val="2F762DA3"/>
    <w:rsid w:val="2F8D1F5F"/>
    <w:rsid w:val="30F80FFA"/>
    <w:rsid w:val="33557A54"/>
    <w:rsid w:val="346C0227"/>
    <w:rsid w:val="36BD182A"/>
    <w:rsid w:val="370E77BD"/>
    <w:rsid w:val="37450ADB"/>
    <w:rsid w:val="379C49B7"/>
    <w:rsid w:val="39EE48F0"/>
    <w:rsid w:val="3ACD2F39"/>
    <w:rsid w:val="3BA71F91"/>
    <w:rsid w:val="3D2B1E37"/>
    <w:rsid w:val="3D727D5E"/>
    <w:rsid w:val="3EE35DE2"/>
    <w:rsid w:val="4136175B"/>
    <w:rsid w:val="413D7519"/>
    <w:rsid w:val="4163240A"/>
    <w:rsid w:val="41A45839"/>
    <w:rsid w:val="421E0B0E"/>
    <w:rsid w:val="42460F98"/>
    <w:rsid w:val="42620BB8"/>
    <w:rsid w:val="42BC53BA"/>
    <w:rsid w:val="45CE0650"/>
    <w:rsid w:val="48750319"/>
    <w:rsid w:val="488D30A3"/>
    <w:rsid w:val="48B14E25"/>
    <w:rsid w:val="48C40477"/>
    <w:rsid w:val="48E82019"/>
    <w:rsid w:val="49A63AD4"/>
    <w:rsid w:val="4BB61967"/>
    <w:rsid w:val="4BF321D3"/>
    <w:rsid w:val="4D33552B"/>
    <w:rsid w:val="4D535476"/>
    <w:rsid w:val="522607F8"/>
    <w:rsid w:val="533943CC"/>
    <w:rsid w:val="54904838"/>
    <w:rsid w:val="5518566C"/>
    <w:rsid w:val="566043F0"/>
    <w:rsid w:val="56E10C5F"/>
    <w:rsid w:val="5820251B"/>
    <w:rsid w:val="586728A4"/>
    <w:rsid w:val="5AFB37BF"/>
    <w:rsid w:val="5B6339F0"/>
    <w:rsid w:val="5BAE3E6C"/>
    <w:rsid w:val="5C384E7D"/>
    <w:rsid w:val="5F603D0B"/>
    <w:rsid w:val="5FFC5DFF"/>
    <w:rsid w:val="604575DA"/>
    <w:rsid w:val="61903706"/>
    <w:rsid w:val="62731DFA"/>
    <w:rsid w:val="64B654D9"/>
    <w:rsid w:val="652D4423"/>
    <w:rsid w:val="67411BEA"/>
    <w:rsid w:val="676673EC"/>
    <w:rsid w:val="67CC0B6F"/>
    <w:rsid w:val="690F4654"/>
    <w:rsid w:val="6BE41BEC"/>
    <w:rsid w:val="6C015A54"/>
    <w:rsid w:val="6CB51D1C"/>
    <w:rsid w:val="6DE05374"/>
    <w:rsid w:val="6DFB70EF"/>
    <w:rsid w:val="6E214170"/>
    <w:rsid w:val="717E5570"/>
    <w:rsid w:val="753E78FA"/>
    <w:rsid w:val="76184C1F"/>
    <w:rsid w:val="785A5D7C"/>
    <w:rsid w:val="79517D5D"/>
    <w:rsid w:val="799924B3"/>
    <w:rsid w:val="7BC50D6D"/>
    <w:rsid w:val="7DC03D30"/>
    <w:rsid w:val="7EC23D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0"/>
    <w:pPr>
      <w:keepNext/>
      <w:keepLines/>
      <w:spacing w:line="360" w:lineRule="auto"/>
      <w:jc w:val="center"/>
      <w:outlineLvl w:val="0"/>
    </w:pPr>
    <w:rPr>
      <w:b/>
      <w:bCs/>
      <w:kern w:val="44"/>
      <w:sz w:val="44"/>
      <w:szCs w:val="44"/>
    </w:rPr>
  </w:style>
  <w:style w:type="paragraph" w:styleId="4">
    <w:name w:val="heading 2"/>
    <w:basedOn w:val="1"/>
    <w:next w:val="1"/>
    <w:link w:val="29"/>
    <w:qFormat/>
    <w:locked/>
    <w:uiPriority w:val="99"/>
    <w:pPr>
      <w:keepNext/>
      <w:keepLines/>
      <w:spacing w:beforeLines="50" w:afterLines="50" w:line="360" w:lineRule="auto"/>
      <w:outlineLvl w:val="1"/>
    </w:pPr>
    <w:rPr>
      <w:rFonts w:ascii="Cambria" w:hAnsi="Cambria"/>
      <w:b/>
      <w:sz w:val="24"/>
      <w:szCs w:val="20"/>
    </w:rPr>
  </w:style>
  <w:style w:type="paragraph" w:styleId="5">
    <w:name w:val="heading 3"/>
    <w:basedOn w:val="1"/>
    <w:next w:val="1"/>
    <w:qFormat/>
    <w:uiPriority w:val="99"/>
    <w:pPr>
      <w:keepNext/>
      <w:keepLines/>
      <w:spacing w:before="260" w:after="260" w:line="416" w:lineRule="auto"/>
      <w:outlineLvl w:val="2"/>
    </w:pPr>
    <w:rPr>
      <w:b/>
      <w:kern w:val="0"/>
      <w:sz w:val="32"/>
      <w:szCs w:val="20"/>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2">
    <w:name w:val="index 9"/>
    <w:basedOn w:val="1"/>
    <w:next w:val="1"/>
    <w:unhideWhenUsed/>
    <w:qFormat/>
    <w:locked/>
    <w:uiPriority w:val="99"/>
    <w:pPr>
      <w:ind w:left="1600" w:leftChars="1600"/>
    </w:pPr>
  </w:style>
  <w:style w:type="paragraph" w:styleId="6">
    <w:name w:val="Normal Indent"/>
    <w:basedOn w:val="1"/>
    <w:link w:val="46"/>
    <w:qFormat/>
    <w:locked/>
    <w:uiPriority w:val="99"/>
    <w:pPr>
      <w:ind w:firstLine="420"/>
    </w:pPr>
    <w:rPr>
      <w:kern w:val="0"/>
      <w:sz w:val="20"/>
      <w:szCs w:val="20"/>
    </w:rPr>
  </w:style>
  <w:style w:type="paragraph" w:styleId="7">
    <w:name w:val="Document Map"/>
    <w:basedOn w:val="1"/>
    <w:link w:val="30"/>
    <w:semiHidden/>
    <w:qFormat/>
    <w:uiPriority w:val="99"/>
    <w:pPr>
      <w:shd w:val="clear" w:color="auto" w:fill="000080"/>
    </w:pPr>
    <w:rPr>
      <w:rFonts w:ascii="Calibri" w:hAnsi="Calibri"/>
      <w:kern w:val="0"/>
      <w:sz w:val="2"/>
      <w:szCs w:val="20"/>
    </w:rPr>
  </w:style>
  <w:style w:type="paragraph" w:styleId="8">
    <w:name w:val="Body Text"/>
    <w:basedOn w:val="1"/>
    <w:link w:val="31"/>
    <w:qFormat/>
    <w:uiPriority w:val="99"/>
    <w:pPr>
      <w:spacing w:after="120"/>
    </w:pPr>
    <w:rPr>
      <w:rFonts w:ascii="Calibri" w:hAnsi="Calibri"/>
      <w:sz w:val="24"/>
      <w:szCs w:val="20"/>
    </w:rPr>
  </w:style>
  <w:style w:type="paragraph" w:styleId="9">
    <w:name w:val="Body Text Indent"/>
    <w:basedOn w:val="1"/>
    <w:next w:val="10"/>
    <w:qFormat/>
    <w:locked/>
    <w:uiPriority w:val="0"/>
    <w:pPr>
      <w:ind w:firstLine="645"/>
    </w:pPr>
    <w:rPr>
      <w:rFonts w:ascii="楷体_GB2312" w:eastAsia="楷体_GB2312"/>
      <w:sz w:val="32"/>
      <w:szCs w:val="32"/>
    </w:rPr>
  </w:style>
  <w:style w:type="paragraph" w:styleId="10">
    <w:name w:val="envelope return"/>
    <w:basedOn w:val="1"/>
    <w:unhideWhenUsed/>
    <w:qFormat/>
    <w:locked/>
    <w:uiPriority w:val="99"/>
    <w:pPr>
      <w:snapToGrid w:val="0"/>
    </w:pPr>
    <w:rPr>
      <w:rFonts w:ascii="Arial" w:hAnsi="Arial"/>
    </w:rPr>
  </w:style>
  <w:style w:type="paragraph" w:styleId="11">
    <w:name w:val="Plain Text"/>
    <w:basedOn w:val="1"/>
    <w:link w:val="32"/>
    <w:qFormat/>
    <w:uiPriority w:val="0"/>
    <w:pPr>
      <w:jc w:val="left"/>
    </w:pPr>
    <w:rPr>
      <w:rFonts w:ascii="宋体" w:hAnsi="Courier New"/>
      <w:kern w:val="0"/>
      <w:szCs w:val="20"/>
    </w:rPr>
  </w:style>
  <w:style w:type="paragraph" w:styleId="12">
    <w:name w:val="Date"/>
    <w:basedOn w:val="1"/>
    <w:next w:val="1"/>
    <w:link w:val="33"/>
    <w:qFormat/>
    <w:uiPriority w:val="99"/>
    <w:pPr>
      <w:ind w:left="2500" w:leftChars="2500"/>
    </w:pPr>
    <w:rPr>
      <w:rFonts w:ascii="Calibri" w:hAnsi="Calibri" w:eastAsia="黑体"/>
      <w:kern w:val="0"/>
      <w:sz w:val="24"/>
      <w:szCs w:val="20"/>
    </w:rPr>
  </w:style>
  <w:style w:type="paragraph" w:styleId="13">
    <w:name w:val="Balloon Text"/>
    <w:basedOn w:val="1"/>
    <w:link w:val="34"/>
    <w:semiHidden/>
    <w:qFormat/>
    <w:uiPriority w:val="99"/>
    <w:rPr>
      <w:rFonts w:ascii="Calibri" w:hAnsi="Calibri"/>
      <w:sz w:val="18"/>
      <w:szCs w:val="20"/>
    </w:rPr>
  </w:style>
  <w:style w:type="paragraph" w:styleId="14">
    <w:name w:val="footer"/>
    <w:basedOn w:val="1"/>
    <w:link w:val="35"/>
    <w:qFormat/>
    <w:uiPriority w:val="99"/>
    <w:pPr>
      <w:tabs>
        <w:tab w:val="center" w:pos="4153"/>
        <w:tab w:val="right" w:pos="8306"/>
      </w:tabs>
      <w:snapToGrid w:val="0"/>
      <w:jc w:val="left"/>
    </w:pPr>
    <w:rPr>
      <w:rFonts w:ascii="Calibri" w:hAnsi="Calibri"/>
      <w:sz w:val="18"/>
      <w:szCs w:val="20"/>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16">
    <w:name w:val="toc 1"/>
    <w:basedOn w:val="1"/>
    <w:next w:val="1"/>
    <w:qFormat/>
    <w:uiPriority w:val="39"/>
  </w:style>
  <w:style w:type="paragraph" w:styleId="1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toc 2"/>
    <w:basedOn w:val="1"/>
    <w:next w:val="1"/>
    <w:qFormat/>
    <w:uiPriority w:val="39"/>
    <w:pPr>
      <w:ind w:left="420" w:leftChars="200"/>
    </w:pPr>
  </w:style>
  <w:style w:type="paragraph" w:styleId="19">
    <w:name w:val="HTML Preformatted"/>
    <w:basedOn w:val="1"/>
    <w:link w:val="37"/>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0"/>
    </w:rPr>
  </w:style>
  <w:style w:type="paragraph" w:styleId="20">
    <w:name w:val="Normal (Web)"/>
    <w:basedOn w:val="1"/>
    <w:qFormat/>
    <w:locked/>
    <w:uiPriority w:val="99"/>
    <w:pPr>
      <w:widowControl/>
      <w:spacing w:before="100" w:beforeAutospacing="1" w:after="100" w:afterAutospacing="1"/>
      <w:jc w:val="left"/>
    </w:pPr>
    <w:rPr>
      <w:rFonts w:ascii="宋体" w:hAnsi="宋体"/>
      <w:color w:val="000000"/>
      <w:kern w:val="0"/>
      <w:sz w:val="18"/>
      <w:szCs w:val="18"/>
    </w:rPr>
  </w:style>
  <w:style w:type="paragraph" w:styleId="21">
    <w:name w:val="Body Text First Indent 2"/>
    <w:basedOn w:val="9"/>
    <w:qFormat/>
    <w:locked/>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800080"/>
      <w:u w:val="single"/>
    </w:rPr>
  </w:style>
  <w:style w:type="character" w:styleId="28">
    <w:name w:val="Hyperlink"/>
    <w:qFormat/>
    <w:uiPriority w:val="99"/>
    <w:rPr>
      <w:rFonts w:cs="Times New Roman"/>
      <w:color w:val="0000FF"/>
      <w:u w:val="single"/>
    </w:rPr>
  </w:style>
  <w:style w:type="character" w:customStyle="1" w:styleId="29">
    <w:name w:val="标题 2 Char"/>
    <w:link w:val="4"/>
    <w:qFormat/>
    <w:locked/>
    <w:uiPriority w:val="99"/>
    <w:rPr>
      <w:rFonts w:ascii="Cambria" w:hAnsi="Cambria"/>
      <w:b/>
      <w:kern w:val="2"/>
      <w:sz w:val="24"/>
    </w:rPr>
  </w:style>
  <w:style w:type="character" w:customStyle="1" w:styleId="30">
    <w:name w:val="文档结构图 Char"/>
    <w:link w:val="7"/>
    <w:semiHidden/>
    <w:qFormat/>
    <w:locked/>
    <w:uiPriority w:val="99"/>
    <w:rPr>
      <w:rFonts w:cs="Times New Roman"/>
      <w:sz w:val="2"/>
    </w:rPr>
  </w:style>
  <w:style w:type="character" w:customStyle="1" w:styleId="31">
    <w:name w:val="正文文本 Char"/>
    <w:link w:val="8"/>
    <w:qFormat/>
    <w:locked/>
    <w:uiPriority w:val="99"/>
    <w:rPr>
      <w:rFonts w:cs="Times New Roman"/>
      <w:kern w:val="2"/>
      <w:sz w:val="24"/>
    </w:rPr>
  </w:style>
  <w:style w:type="character" w:customStyle="1" w:styleId="32">
    <w:name w:val="纯文本 Char"/>
    <w:link w:val="11"/>
    <w:qFormat/>
    <w:locked/>
    <w:uiPriority w:val="0"/>
    <w:rPr>
      <w:rFonts w:ascii="宋体" w:hAnsi="Courier New" w:cs="Times New Roman"/>
      <w:sz w:val="21"/>
    </w:rPr>
  </w:style>
  <w:style w:type="character" w:customStyle="1" w:styleId="33">
    <w:name w:val="日期 Char"/>
    <w:link w:val="12"/>
    <w:qFormat/>
    <w:locked/>
    <w:uiPriority w:val="99"/>
    <w:rPr>
      <w:rFonts w:eastAsia="黑体" w:cs="Times New Roman"/>
      <w:sz w:val="24"/>
    </w:rPr>
  </w:style>
  <w:style w:type="character" w:customStyle="1" w:styleId="34">
    <w:name w:val="批注框文本 Char"/>
    <w:link w:val="13"/>
    <w:semiHidden/>
    <w:qFormat/>
    <w:locked/>
    <w:uiPriority w:val="99"/>
    <w:rPr>
      <w:rFonts w:cs="Times New Roman"/>
      <w:kern w:val="2"/>
      <w:sz w:val="18"/>
    </w:rPr>
  </w:style>
  <w:style w:type="character" w:customStyle="1" w:styleId="35">
    <w:name w:val="页脚 Char"/>
    <w:link w:val="14"/>
    <w:qFormat/>
    <w:locked/>
    <w:uiPriority w:val="99"/>
    <w:rPr>
      <w:rFonts w:cs="Times New Roman"/>
      <w:kern w:val="2"/>
      <w:sz w:val="18"/>
    </w:rPr>
  </w:style>
  <w:style w:type="character" w:customStyle="1" w:styleId="36">
    <w:name w:val="页眉 Char"/>
    <w:link w:val="15"/>
    <w:qFormat/>
    <w:locked/>
    <w:uiPriority w:val="99"/>
    <w:rPr>
      <w:rFonts w:cs="Times New Roman"/>
      <w:kern w:val="2"/>
      <w:sz w:val="18"/>
    </w:rPr>
  </w:style>
  <w:style w:type="character" w:customStyle="1" w:styleId="37">
    <w:name w:val="HTML 预设格式 Char"/>
    <w:link w:val="19"/>
    <w:semiHidden/>
    <w:qFormat/>
    <w:locked/>
    <w:uiPriority w:val="99"/>
    <w:rPr>
      <w:rFonts w:ascii="宋体" w:eastAsia="宋体" w:cs="Times New Roman"/>
      <w:kern w:val="0"/>
      <w:sz w:val="24"/>
    </w:rPr>
  </w:style>
  <w:style w:type="paragraph" w:customStyle="1" w:styleId="38">
    <w:name w:val="此正文"/>
    <w:basedOn w:val="1"/>
    <w:qFormat/>
    <w:uiPriority w:val="99"/>
    <w:pPr>
      <w:spacing w:line="360" w:lineRule="auto"/>
      <w:ind w:firstLine="200" w:firstLineChars="200"/>
    </w:pPr>
    <w:rPr>
      <w:sz w:val="24"/>
      <w:szCs w:val="20"/>
    </w:rPr>
  </w:style>
  <w:style w:type="paragraph" w:customStyle="1" w:styleId="39">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40">
    <w:name w:val="Char Char Char Char Char Char Char"/>
    <w:basedOn w:val="1"/>
    <w:semiHidden/>
    <w:qFormat/>
    <w:uiPriority w:val="99"/>
    <w:rPr>
      <w:rFonts w:ascii="Tahoma" w:hAnsi="Tahoma" w:cs="仿宋_GB2312"/>
      <w:sz w:val="24"/>
      <w:szCs w:val="28"/>
    </w:rPr>
  </w:style>
  <w:style w:type="paragraph" w:customStyle="1" w:styleId="41">
    <w:name w:val="Char Char Char Char"/>
    <w:basedOn w:val="7"/>
    <w:qFormat/>
    <w:uiPriority w:val="99"/>
    <w:pPr>
      <w:adjustRightInd w:val="0"/>
      <w:snapToGrid w:val="0"/>
      <w:spacing w:line="360" w:lineRule="auto"/>
    </w:pPr>
    <w:rPr>
      <w:rFonts w:ascii="Tahoma" w:hAnsi="Tahoma"/>
      <w:sz w:val="24"/>
    </w:rPr>
  </w:style>
  <w:style w:type="character" w:customStyle="1" w:styleId="42">
    <w:name w:val="标题 1 Char"/>
    <w:basedOn w:val="24"/>
    <w:link w:val="3"/>
    <w:qFormat/>
    <w:uiPriority w:val="0"/>
    <w:rPr>
      <w:b/>
      <w:bCs/>
      <w:kern w:val="44"/>
      <w:sz w:val="44"/>
      <w:szCs w:val="44"/>
    </w:rPr>
  </w:style>
  <w:style w:type="paragraph" w:customStyle="1" w:styleId="43">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44">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45">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character" w:customStyle="1" w:styleId="46">
    <w:name w:val="正文缩进 Char"/>
    <w:link w:val="6"/>
    <w:qFormat/>
    <w:uiPriority w:val="99"/>
  </w:style>
  <w:style w:type="paragraph" w:customStyle="1" w:styleId="47">
    <w:name w:val="Char"/>
    <w:basedOn w:val="1"/>
    <w:qFormat/>
    <w:uiPriority w:val="0"/>
    <w:pPr>
      <w:tabs>
        <w:tab w:val="left" w:pos="360"/>
      </w:tabs>
      <w:ind w:firstLine="200" w:firstLineChars="200"/>
    </w:pPr>
    <w:rPr>
      <w:sz w:val="28"/>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0FCEB-8BD9-420B-95EF-66141AD331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2242</Words>
  <Characters>12782</Characters>
  <Lines>106</Lines>
  <Paragraphs>29</Paragraphs>
  <TotalTime>141</TotalTime>
  <ScaleCrop>false</ScaleCrop>
  <LinksUpToDate>false</LinksUpToDate>
  <CharactersWithSpaces>14995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2022-06-17T08:35:00Z</dcterms:created>
  <dc:creator>USER</dc:creator>
  <cp:lastModifiedBy>刘伟</cp:lastModifiedBy>
  <cp:lastPrinted>2015-05-19T09:06:00Z</cp:lastPrinted>
  <dcterms:modified xsi:type="dcterms:W3CDTF">2023-08-24T08:41:06Z</dcterms:modified>
  <dc:title>招  标  文  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08F4CEEBBF354E74B67A96996DF9666A</vt:lpwstr>
  </property>
</Properties>
</file>