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jc w:val="center"/>
        <w:rPr>
          <w:rFonts w:ascii="宋体" w:hAnsi="宋体" w:cs="宋体"/>
          <w:b/>
          <w:bCs/>
          <w:sz w:val="28"/>
          <w:szCs w:val="28"/>
        </w:rPr>
      </w:pPr>
      <w:r>
        <w:rPr>
          <w:rFonts w:ascii="宋体" w:hAnsi="宋体" w:cs="宋体"/>
        </w:rPr>
        <w:pict>
          <v:shape id="椭圆 39" o:spid="_x0000_s1026" o:spt="3" type="#_x0000_t3" style="position:absolute;left:0pt;margin-left:-119.15pt;margin-top:-82.85pt;height:217.5pt;width:216.75pt;z-index:251660288;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">
            <v:path/>
            <v:fill type="gradient" on="t" opacity="0f" o:opacity2="39320f" focus="100%" focussize="0f,0f"/>
            <v:stroke on="f"/>
            <v:imagedata o:title=""/>
            <o:lock v:ext="edit"/>
            <v:textbox>
              <w:txbxContent>
                <w:p>
                  <w:pPr>
                    <w:jc w:val="center"/>
                  </w:pPr>
                </w:p>
              </w:txbxContent>
            </v:textbox>
          </v:shape>
        </w:pict>
      </w: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4020185</wp:posOffset>
            </wp:positionH>
            <wp:positionV relativeFrom="paragraph">
              <wp:posOffset>-487045</wp:posOffset>
            </wp:positionV>
            <wp:extent cx="1587500" cy="152781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1611650" cy="1551146"/>
                    </a:xfrm>
                    <a:prstGeom prst="rect">
                      <a:avLst/>
                    </a:prstGeom>
                    <a:noFill/>
                    <a:ln w="9525" cmpd="sng">
                      <a:noFill/>
                      <a:miter lim="800000"/>
                      <a:headEnd/>
                      <a:tailEnd/>
                    </a:ln>
                  </pic:spPr>
                </pic:pic>
              </a:graphicData>
            </a:graphic>
          </wp:anchor>
        </w:drawing>
      </w:r>
    </w:p>
    <w:p>
      <w:pPr>
        <w:ind w:leftChars="-695" w:hanging="1459" w:hangingChars="695"/>
        <w:jc w:val="right"/>
        <w:rPr>
          <w:rFonts w:ascii="宋体" w:hAnsi="宋体" w:cs="宋体"/>
          <w:b/>
          <w:bCs/>
          <w:sz w:val="44"/>
          <w:szCs w:val="44"/>
          <w:lang w:val="zh-CN"/>
        </w:rPr>
        <w:sectPr>
          <w:headerReference r:id="rId3" w:type="default"/>
          <w:pgSz w:w="11906" w:h="16838"/>
          <w:pgMar w:top="1701" w:right="1474" w:bottom="1701" w:left="1474" w:header="851" w:footer="1134" w:gutter="0"/>
          <w:cols w:space="720" w:num="1"/>
          <w:docGrid w:linePitch="579" w:charSpace="1229"/>
        </w:sectPr>
      </w:pPr>
      <w:r>
        <w:rPr>
          <w:rFonts w:ascii="宋体" w:hAnsi="宋体" w:cs="宋体"/>
        </w:rPr>
        <w:pict>
          <v:shape id="椭圆 41" o:spid="_x0000_s1040" o:spt="3" type="#_x0000_t3" style="position:absolute;left:0pt;margin-left:259.9pt;margin-top:461.25pt;height:217.5pt;width:216.75pt;z-index:251674624;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">
            <v:path/>
            <v:fill type="gradient" on="t" opacity="0f" focus="100%" focussize="0f,0f"/>
            <v:stroke on="f"/>
            <v:imagedata o:title=""/>
            <o:lock v:ext="edit"/>
            <v:textbox>
              <w:txbxContent>
                <w:p/>
              </w:txbxContent>
            </v:textbox>
          </v:shape>
        </w:pict>
      </w:r>
      <w:r>
        <w:rPr>
          <w:rFonts w:ascii="宋体" w:hAnsi="宋体" w:cs="宋体"/>
        </w:rPr>
        <w:pict>
          <v:shape id="_x0000_s1039" o:spid="_x0000_s1039"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VPHXcAAAADQEAAA8A&#10;AAAAAAAAAQAgAAAAIgAAAGRycy9kb3ducmV2LnhtbFBLAQIUABQAAAAIAIdO4kD1kDX0EwIAABME&#10;AAAOAAAAAAAAAAEAIAAAACsBAABkcnMvZTJvRG9jLnhtbFBLBQYAAAAABgAGAFkBAACwBQAAAAA=&#10;">
            <v:path/>
            <v:fill type="gradient" on="t" focus="100%" focussize="0f,0f" rotate="t"/>
            <v:stroke on="f" joinstyle="miter"/>
            <v:imagedata o:title=""/>
            <o:lock v:ext="edit"/>
            <v:textbox>
              <w:txbxContent>
                <w:p/>
              </w:txbxContent>
            </v:textbox>
          </v:shape>
        </w:pict>
      </w:r>
      <w:r>
        <w:rPr>
          <w:rFonts w:ascii="宋体" w:hAnsi="宋体" w:cs="宋体"/>
        </w:rPr>
        <w:pict>
          <v:shape id="文本框 67" o:spid="_x0000_s1027" o:spt="202" type="#_x0000_t202" style="position:absolute;left:0pt;flip:x;margin-left:142.5pt;margin-top:406.6pt;height:27pt;width:267.75pt;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">
            <v:path/>
            <v:fill on="f" focussize="0,0"/>
            <v:stroke on="f" joinstyle="miter"/>
            <v:imagedata o:title=""/>
            <o:lock v:ext="edit"/>
            <v:textbox>
              <w:txbxContent>
                <w:p>
                  <w:pPr>
                    <w:pStyle w:val="24"/>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w:r>
      <w:r>
        <w:rPr>
          <w:rFonts w:ascii="宋体" w:hAnsi="宋体" w:cs="宋体"/>
        </w:rPr>
        <w:pict>
          <v:shape id="文本框 12" o:spid="_x0000_s1028" o:spt="202" type="#_x0000_t202" style="position:absolute;left:0pt;margin-left:143.8pt;margin-top:312.95pt;height:47.35pt;width:313.45pt;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">
            <v:path/>
            <v:fill on="f" focussize="0,0"/>
            <v:stroke on="f" weight="0.5pt"/>
            <v:imagedata o:title=""/>
            <o:lock v:ext="edit" aspectratio="f"/>
            <v:textbox>
              <w:txbxContent>
                <w:p>
                  <w:pPr>
                    <w:rPr>
                      <w:rFonts w:hint="eastAsia" w:ascii="黑体" w:hAnsi="黑体" w:eastAsia="黑体" w:cs="黑体"/>
                      <w:kern w:val="24"/>
                      <w:sz w:val="32"/>
                      <w:szCs w:val="32"/>
                    </w:rPr>
                  </w:pPr>
                  <w:r>
                    <w:rPr>
                      <w:rFonts w:hint="eastAsia" w:ascii="黑体" w:hAnsi="黑体" w:eastAsia="黑体" w:cs="黑体"/>
                      <w:kern w:val="24"/>
                      <w:sz w:val="32"/>
                      <w:szCs w:val="32"/>
                    </w:rPr>
                    <w:t>西园得英楼部分办公场所及公共区域维修出新项目</w:t>
                  </w:r>
                </w:p>
              </w:txbxContent>
            </v:textbox>
          </v:shape>
        </w:pict>
      </w:r>
      <w:r>
        <w:rPr>
          <w:rFonts w:ascii="宋体" w:hAnsi="宋体" w:cs="宋体"/>
        </w:rPr>
        <w:pict>
          <v:shape id="文本框 11" o:spid="_x0000_s1029" o:spt="202" type="#_x0000_t202" style="position:absolute;left:0pt;margin-left:-7.15pt;margin-top:61.45pt;height:68.75pt;width:465.45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">
            <v:path/>
            <v:fill on="f" focussize="0,0"/>
            <v:stroke on="f"/>
            <v:imagedata o:title=""/>
            <o:lock v:ext="edit" aspectratio="f"/>
            <v:textbox>
              <w:txbxContent>
                <w:p>
                  <w:pPr>
                    <w:ind w:left="1440" w:hanging="1440" w:hangingChars="300"/>
                    <w:rPr>
                      <w:rFonts w:hint="eastAsia" w:ascii="黑体" w:hAnsi="黑体" w:eastAsia="黑体" w:cs="黑体"/>
                      <w:kern w:val="24"/>
                      <w:sz w:val="48"/>
                      <w:szCs w:val="48"/>
                    </w:rPr>
                  </w:pPr>
                  <w:r>
                    <w:rPr>
                      <w:rFonts w:hint="eastAsia" w:ascii="黑体" w:hAnsi="黑体" w:eastAsia="黑体" w:cs="黑体"/>
                      <w:kern w:val="24"/>
                      <w:sz w:val="48"/>
                      <w:szCs w:val="48"/>
                    </w:rPr>
                    <w:t>江苏医药职业学院西园得英楼部分办公场所及公共区域维修出新项目</w:t>
                  </w:r>
                </w:p>
              </w:txbxContent>
            </v:textbox>
          </v:shape>
        </w:pict>
      </w:r>
      <w:r>
        <w:rPr>
          <w:rFonts w:ascii="宋体" w:hAnsi="宋体" w:cs="宋体"/>
        </w:rPr>
        <w:pict>
          <v:shape id="文本框 66" o:spid="_x0000_s1030" o:spt="202" type="#_x0000_t202" style="position:absolute;left:0pt;flip:x;margin-left:147.25pt;margin-top:373.15pt;height:28.55pt;width:169.25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">
            <v:path/>
            <v:fill on="f" focussize="0,0"/>
            <v:stroke on="f" joinstyle="miter"/>
            <v:imagedata o:title=""/>
            <o:lock v:ext="edit"/>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w:r>
      <w:r>
        <w:rPr>
          <w:rFonts w:ascii="宋体" w:hAnsi="宋体" w:cs="宋体"/>
        </w:rPr>
        <w:pict>
          <v:shape id="文本框 65" o:spid="_x0000_s1031" o:spt="202" type="#_x0000_t202" style="position:absolute;left:0pt;flip:x;margin-left:144.45pt;margin-top:274.3pt;height:30.2pt;width:209.2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">
            <v:path/>
            <v:fill on="f" focussize="0,0"/>
            <v:stroke on="f" joinstyle="miter"/>
            <v:imagedata o:title=""/>
            <o:lock v:ext="edit"/>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SY2022-111-GC-JC </w:t>
                  </w:r>
                </w:p>
              </w:txbxContent>
            </v:textbox>
          </v:shape>
        </w:pict>
      </w:r>
      <w:r>
        <w:rPr>
          <w:rFonts w:ascii="宋体" w:hAnsi="宋体" w:cs="宋体"/>
        </w:rPr>
        <w:pict>
          <v:shape id="文本框 13" o:spid="_x0000_s1032" o:spt="202" type="#_x0000_t202" style="position:absolute;left:0pt;margin-left:12.6pt;margin-top:148.1pt;height:92pt;width:441.3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">
            <v:path/>
            <v:fill on="f" focussize="0,0"/>
            <v:stroke on="f" joinstyle="miter"/>
            <v:imagedata o:title=""/>
            <o:lock v:ext="edit"/>
            <v:textbox>
              <w:txbxContent>
                <w:p>
                  <w:pPr>
                    <w:pStyle w:val="24"/>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w:r>
      <w:r>
        <w:rPr>
          <w:rFonts w:ascii="宋体" w:hAnsi="宋体" w:cs="宋体"/>
        </w:rPr>
        <w:pict>
          <v:shape id="文本框 6" o:spid="_x0000_s1033" o:spt="202" type="#_x0000_t202" style="position:absolute;left:0pt;margin-left:147pt;margin-top:435.35pt;height:31.65pt;width:190.8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">
            <v:path/>
            <v:fill on="f" focussize="0,0"/>
            <v:stroke on="f" weight="0.5pt" joinstyle="miter"/>
            <v:imagedata o:title=""/>
            <o:lock v:ext="edit"/>
            <v:textbox>
              <w:txbxContent>
                <w:p>
                  <w:pP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w:t>
                  </w:r>
                  <w:r>
                    <w:rPr>
                      <w:rFonts w:hint="eastAsia" w:ascii="黑体" w:hAnsi="黑体" w:eastAsia="黑体" w:cs="黑体"/>
                      <w:sz w:val="32"/>
                      <w:szCs w:val="32"/>
                      <w:lang w:val="en-US" w:eastAsia="zh-CN"/>
                    </w:rPr>
                    <w:t>01</w:t>
                  </w:r>
                  <w:r>
                    <w:rPr>
                      <w:rFonts w:hint="eastAsia" w:ascii="黑体" w:hAnsi="黑体" w:eastAsia="黑体" w:cs="黑体"/>
                      <w:sz w:val="32"/>
                      <w:szCs w:val="32"/>
                    </w:rPr>
                    <w:t>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v:textbox>
          </v:shape>
        </w:pict>
      </w:r>
      <w:r>
        <w:rPr>
          <w:rFonts w:ascii="宋体" w:hAnsi="宋体" w:cs="宋体"/>
        </w:rPr>
        <w:pict>
          <v:shape id="文本框 21" o:spid="_x0000_s1034" o:spt="202" type="#_x0000_t202" style="position:absolute;left:0pt;margin-left:75.75pt;margin-top:434.3pt;height:35.75pt;width:72.7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">
            <v:path/>
            <v:fill on="f" focussize="0,0"/>
            <v:stroke on="f" joinstyle="miter"/>
            <v:imagedata o:title=""/>
            <o:lock v:ext="edit"/>
            <v:textbox>
              <w:txbxContent>
                <w:p>
                  <w:pPr>
                    <w:pStyle w:val="24"/>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w:r>
      <w:r>
        <w:rPr>
          <w:rFonts w:ascii="宋体" w:hAnsi="宋体" w:cs="宋体"/>
        </w:rPr>
        <w:pict>
          <v:shape id="文本框 19" o:spid="_x0000_s1035" o:spt="202" type="#_x0000_t202" style="position:absolute;left:0pt;flip:x;margin-left:13.15pt;margin-top:401.4pt;height:27.15pt;width:114.4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">
            <v:path/>
            <v:fill on="f" focussize="0,0"/>
            <v:stroke on="f" joinstyle="miter"/>
            <v:imagedata o:title=""/>
            <o:lock v:ext="edit"/>
            <v:textbox style="mso-fit-shape-to-text:t;">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w:r>
      <w:r>
        <w:rPr>
          <w:rFonts w:ascii="宋体" w:hAnsi="宋体" w:cs="宋体"/>
        </w:rPr>
        <w:pict>
          <v:shape id="文本框 17" o:spid="_x0000_s1036" o:spt="202" type="#_x0000_t202" style="position:absolute;left:0pt;flip:x;margin-left:61.9pt;margin-top:372.9pt;height:27.15pt;width:85.25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">
            <v:path/>
            <v:fill on="f" focussize="0,0"/>
            <v:stroke on="f" joinstyle="miter"/>
            <v:imagedata o:title=""/>
            <o:lock v:ext="edit"/>
            <v:textbox style="mso-fit-shape-to-text:t;">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w:r>
      <w:r>
        <w:rPr>
          <w:rFonts w:ascii="宋体" w:hAnsi="宋体" w:cs="宋体"/>
        </w:rPr>
        <w:pict>
          <v:shape id="文本框 15" o:spid="_x0000_s1037" o:spt="202" type="#_x0000_t202" style="position:absolute;left:0pt;flip:x;margin-left:25.1pt;margin-top:274.55pt;height:31.2pt;width:113.3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">
            <v:path/>
            <v:fill on="f" focussize="0,0"/>
            <v:stroke on="f" joinstyle="miter"/>
            <v:imagedata o:title=""/>
            <o:lock v:ext="edit"/>
            <v:textbox>
              <w:txbxContent>
                <w:p>
                  <w:pPr>
                    <w:pStyle w:val="24"/>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w:r>
      <w:r>
        <w:rPr>
          <w:rFonts w:ascii="宋体" w:hAnsi="宋体" w:cs="宋体"/>
        </w:rPr>
        <w:pict>
          <v:shape id="文本框 10" o:spid="_x0000_s1038" o:spt="202" type="#_x0000_t202" style="position:absolute;left:0pt;margin-left:46.45pt;margin-top:310.6pt;height:32.25pt;width:81pt;z-index:251672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">
            <v:path/>
            <v:fill on="f" focussize="0,0"/>
            <v:stroke on="f" weight="0.5pt" joinstyle="miter"/>
            <v:imagedata o:title=""/>
            <o:lock v:ext="edit"/>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w: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51"/>
            <w:jc w:val="center"/>
            <w:rPr>
              <w:b/>
              <w:sz w:val="40"/>
            </w:rPr>
          </w:pPr>
          <w:r>
            <w:rPr>
              <w:b/>
              <w:sz w:val="40"/>
              <w:lang w:val="zh-CN"/>
            </w:rPr>
            <w:t>目录</w:t>
          </w:r>
        </w:p>
        <w:p>
          <w:pPr>
            <w:pStyle w:val="21"/>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3"/>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3"/>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3"/>
              <w:rFonts w:hint="eastAsia" w:ascii="宋体" w:hAnsi="宋体" w:cs="宋体"/>
              <w:sz w:val="21"/>
              <w:szCs w:val="21"/>
            </w:rPr>
            <w:t>一、总则</w:t>
          </w:r>
          <w:r>
            <w:rPr>
              <w:sz w:val="21"/>
              <w:szCs w:val="21"/>
            </w:rPr>
            <w:tab/>
          </w:r>
          <w:r>
            <w:rPr>
              <w:sz w:val="21"/>
              <w:szCs w:val="21"/>
            </w:rPr>
            <w:fldChar w:fldCharType="begin"/>
          </w:r>
          <w:r>
            <w:rPr>
              <w:sz w:val="21"/>
              <w:szCs w:val="21"/>
            </w:rPr>
            <w:instrText xml:space="preserve"> PAGEREF _Toc122338086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3"/>
              <w:rFonts w:hint="eastAsia" w:ascii="宋体" w:hAnsi="宋体" w:cs="宋体"/>
              <w:sz w:val="21"/>
              <w:szCs w:val="21"/>
            </w:rPr>
            <w:t>二、磋商响应文件的编制及保证金收取</w:t>
          </w:r>
          <w:r>
            <w:rPr>
              <w:sz w:val="21"/>
              <w:szCs w:val="21"/>
            </w:rPr>
            <w:tab/>
          </w:r>
          <w:r>
            <w:rPr>
              <w:sz w:val="21"/>
              <w:szCs w:val="21"/>
            </w:rPr>
            <w:fldChar w:fldCharType="begin"/>
          </w:r>
          <w:r>
            <w:rPr>
              <w:sz w:val="21"/>
              <w:szCs w:val="21"/>
            </w:rPr>
            <w:instrText xml:space="preserve"> PAGEREF _Toc122338087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"_Toc122338088" </w:instrText>
          </w:r>
          <w:r>
            <w:fldChar w:fldCharType="separate"/>
          </w:r>
          <w:r>
            <w:rPr>
              <w:rStyle w:val="33"/>
              <w:rFonts w:hint="eastAsia" w:ascii="宋体" w:hAnsi="宋体" w:cs="宋体"/>
              <w:sz w:val="21"/>
              <w:szCs w:val="21"/>
            </w:rPr>
            <w:t>三、投标（响应）文件的递交</w:t>
          </w:r>
          <w:r>
            <w:rPr>
              <w:sz w:val="21"/>
              <w:szCs w:val="21"/>
            </w:rPr>
            <w:tab/>
          </w:r>
          <w:r>
            <w:rPr>
              <w:sz w:val="21"/>
              <w:szCs w:val="21"/>
            </w:rPr>
            <w:fldChar w:fldCharType="begin"/>
          </w:r>
          <w:r>
            <w:rPr>
              <w:sz w:val="21"/>
              <w:szCs w:val="21"/>
            </w:rPr>
            <w:instrText xml:space="preserve"> PAGEREF _Toc122338088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"_Toc122338089" </w:instrText>
          </w:r>
          <w:r>
            <w:fldChar w:fldCharType="separate"/>
          </w:r>
          <w:r>
            <w:rPr>
              <w:rStyle w:val="33"/>
              <w:rFonts w:hint="eastAsia" w:ascii="宋体" w:hAnsi="宋体" w:cs="宋体"/>
              <w:sz w:val="21"/>
              <w:szCs w:val="21"/>
            </w:rPr>
            <w:t>四、磋商与评审</w:t>
          </w:r>
          <w:r>
            <w:rPr>
              <w:sz w:val="21"/>
              <w:szCs w:val="21"/>
            </w:rPr>
            <w:tab/>
          </w:r>
          <w:r>
            <w:rPr>
              <w:sz w:val="21"/>
              <w:szCs w:val="21"/>
            </w:rPr>
            <w:fldChar w:fldCharType="begin"/>
          </w:r>
          <w:r>
            <w:rPr>
              <w:sz w:val="21"/>
              <w:szCs w:val="21"/>
            </w:rPr>
            <w:instrText xml:space="preserve"> PAGEREF _Toc122338089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"_Toc122338090" </w:instrText>
          </w:r>
          <w:r>
            <w:fldChar w:fldCharType="separate"/>
          </w:r>
          <w:r>
            <w:rPr>
              <w:rStyle w:val="33"/>
              <w:rFonts w:hint="eastAsia" w:ascii="宋体" w:hAnsi="宋体" w:cs="宋体"/>
              <w:sz w:val="21"/>
              <w:szCs w:val="21"/>
            </w:rPr>
            <w:t>五、成交</w:t>
          </w:r>
          <w:r>
            <w:rPr>
              <w:sz w:val="21"/>
              <w:szCs w:val="21"/>
            </w:rPr>
            <w:tab/>
          </w:r>
          <w:r>
            <w:rPr>
              <w:sz w:val="21"/>
              <w:szCs w:val="21"/>
            </w:rPr>
            <w:fldChar w:fldCharType="begin"/>
          </w:r>
          <w:r>
            <w:rPr>
              <w:sz w:val="21"/>
              <w:szCs w:val="21"/>
            </w:rPr>
            <w:instrText xml:space="preserve"> PAGEREF _Toc122338090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"_Toc122338091" </w:instrText>
          </w:r>
          <w:r>
            <w:fldChar w:fldCharType="separate"/>
          </w:r>
          <w:r>
            <w:rPr>
              <w:rStyle w:val="33"/>
              <w:rFonts w:hint="eastAsia" w:ascii="宋体" w:hAnsi="宋体" w:cs="宋体"/>
              <w:sz w:val="21"/>
              <w:szCs w:val="21"/>
            </w:rPr>
            <w:t>六、合同签订相关事项</w:t>
          </w:r>
          <w:r>
            <w:rPr>
              <w:sz w:val="21"/>
              <w:szCs w:val="21"/>
            </w:rPr>
            <w:tab/>
          </w:r>
          <w:r>
            <w:rPr>
              <w:sz w:val="21"/>
              <w:szCs w:val="21"/>
            </w:rPr>
            <w:fldChar w:fldCharType="begin"/>
          </w:r>
          <w:r>
            <w:rPr>
              <w:sz w:val="21"/>
              <w:szCs w:val="21"/>
            </w:rPr>
            <w:instrText xml:space="preserve"> PAGEREF _Toc122338091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"_Toc122338092" </w:instrText>
          </w:r>
          <w:r>
            <w:fldChar w:fldCharType="separate"/>
          </w:r>
          <w:r>
            <w:rPr>
              <w:rStyle w:val="33"/>
              <w:rFonts w:hint="eastAsia" w:ascii="宋体" w:hAnsi="宋体" w:cs="宋体"/>
              <w:sz w:val="21"/>
              <w:szCs w:val="21"/>
            </w:rPr>
            <w:t>七、其他</w:t>
          </w:r>
          <w:r>
            <w:rPr>
              <w:sz w:val="21"/>
              <w:szCs w:val="21"/>
            </w:rPr>
            <w:tab/>
          </w:r>
          <w:r>
            <w:rPr>
              <w:sz w:val="21"/>
              <w:szCs w:val="21"/>
            </w:rPr>
            <w:fldChar w:fldCharType="begin"/>
          </w:r>
          <w:r>
            <w:rPr>
              <w:sz w:val="21"/>
              <w:szCs w:val="21"/>
            </w:rPr>
            <w:instrText xml:space="preserve"> PAGEREF _Toc122338092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3"/>
              <w:rFonts w:hint="eastAsia" w:ascii="宋体" w:hAnsi="宋体" w:cs="宋体"/>
              <w:sz w:val="21"/>
              <w:szCs w:val="21"/>
            </w:rPr>
            <w:t>第三章采购需求及政府采购合同（拟签订的合同文本）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3"/>
              <w:rFonts w:hint="eastAsia" w:ascii="宋体" w:hAnsi="宋体" w:cs="宋体"/>
              <w:bCs/>
              <w:sz w:val="21"/>
              <w:szCs w:val="21"/>
            </w:rPr>
            <w:t>采购需求及</w:t>
          </w:r>
          <w:r>
            <w:rPr>
              <w:rStyle w:val="33"/>
              <w:rFonts w:hint="eastAsia" w:ascii="宋体" w:hAnsi="宋体"/>
              <w:sz w:val="21"/>
              <w:szCs w:val="21"/>
            </w:rPr>
            <w:t>政府采购合同</w:t>
          </w:r>
          <w:r>
            <w:rPr>
              <w:rStyle w:val="33"/>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3"/>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3"/>
              <w:rFonts w:hint="eastAsia" w:ascii="宋体" w:hAnsi="宋体" w:cs="宋体"/>
              <w:bCs/>
              <w:sz w:val="21"/>
              <w:szCs w:val="21"/>
            </w:rPr>
            <w:t>第二项</w:t>
          </w:r>
          <w:r>
            <w:rPr>
              <w:rStyle w:val="33"/>
              <w:rFonts w:hint="eastAsia" w:ascii="宋体" w:hAnsi="宋体" w:cs="宋体"/>
              <w:sz w:val="21"/>
              <w:szCs w:val="21"/>
            </w:rPr>
            <w:t xml:space="preserve"> 政府采购合同（拟签订的合同文本</w:t>
          </w:r>
          <w:r>
            <w:rPr>
              <w:rStyle w:val="33"/>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21"/>
            <w:tabs>
              <w:tab w:val="right" w:leader="dot" w:pos="8296"/>
            </w:tabs>
            <w:spacing w:line="276" w:lineRule="auto"/>
            <w:rPr>
              <w:rFonts w:hint="eastAsia" w:eastAsia="宋体"/>
              <w:sz w:val="21"/>
              <w:szCs w:val="21"/>
              <w:lang w:val="en-US" w:eastAsia="zh-CN"/>
            </w:rPr>
          </w:pPr>
          <w:r>
            <w:fldChar w:fldCharType="begin"/>
          </w:r>
          <w:r>
            <w:instrText xml:space="preserve"> HYPERLINK \l "_Toc122338098" </w:instrText>
          </w:r>
          <w:r>
            <w:fldChar w:fldCharType="separate"/>
          </w:r>
          <w:r>
            <w:rPr>
              <w:rStyle w:val="33"/>
              <w:rFonts w:hint="eastAsia" w:ascii="宋体" w:hAnsi="宋体" w:cs="宋体"/>
              <w:sz w:val="21"/>
              <w:szCs w:val="21"/>
            </w:rPr>
            <w:t>第四章评标方法和标准</w:t>
          </w:r>
          <w:r>
            <w:rPr>
              <w:rStyle w:val="33"/>
              <w:rFonts w:hint="eastAsia" w:ascii="宋体" w:hAnsi="宋体"/>
              <w:sz w:val="21"/>
              <w:szCs w:val="21"/>
            </w:rPr>
            <w:t>（主要部分）</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2</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"_Toc122338099" </w:instrText>
          </w:r>
          <w:r>
            <w:fldChar w:fldCharType="separate"/>
          </w:r>
          <w:r>
            <w:rPr>
              <w:rStyle w:val="33"/>
              <w:rFonts w:hint="eastAsia" w:ascii="宋体" w:hAnsi="宋体" w:cs="宋体"/>
              <w:kern w:val="0"/>
              <w:sz w:val="21"/>
              <w:szCs w:val="21"/>
            </w:rPr>
            <w:t>一、评标方法</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2</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"_Toc122338100" </w:instrText>
          </w:r>
          <w:r>
            <w:fldChar w:fldCharType="separate"/>
          </w:r>
          <w:r>
            <w:rPr>
              <w:rStyle w:val="33"/>
              <w:rFonts w:hint="eastAsia" w:asciiTheme="minorEastAsia" w:hAnsiTheme="minorEastAsia" w:cstheme="minorEastAsia"/>
              <w:kern w:val="0"/>
              <w:sz w:val="21"/>
              <w:szCs w:val="21"/>
            </w:rPr>
            <w:t>二、评分标准</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3</w:t>
          </w:r>
        </w:p>
        <w:p>
          <w:pPr>
            <w:pStyle w:val="21"/>
            <w:tabs>
              <w:tab w:val="right" w:leader="dot" w:pos="8296"/>
            </w:tabs>
            <w:spacing w:line="276" w:lineRule="auto"/>
            <w:rPr>
              <w:rFonts w:hint="eastAsia" w:eastAsia="宋体"/>
              <w:sz w:val="21"/>
              <w:szCs w:val="21"/>
              <w:lang w:val="en-US" w:eastAsia="zh-CN"/>
            </w:rPr>
          </w:pPr>
          <w:r>
            <w:fldChar w:fldCharType="begin"/>
          </w:r>
          <w:r>
            <w:instrText xml:space="preserve"> HYPERLINK \l "_Toc122338101" </w:instrText>
          </w:r>
          <w:r>
            <w:fldChar w:fldCharType="separate"/>
          </w:r>
          <w:r>
            <w:rPr>
              <w:rStyle w:val="33"/>
              <w:rFonts w:hint="eastAsia" w:ascii="宋体" w:hAnsi="宋体" w:cs="宋体"/>
              <w:sz w:val="21"/>
              <w:szCs w:val="21"/>
            </w:rPr>
            <w:t>第五章投标（响应）文件格式</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4</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"_Toc122338102" </w:instrText>
          </w:r>
          <w:r>
            <w:fldChar w:fldCharType="separate"/>
          </w:r>
          <w:r>
            <w:rPr>
              <w:rStyle w:val="33"/>
              <w:rFonts w:hint="eastAsia" w:ascii="宋体" w:hAnsi="宋体" w:cs="宋体"/>
              <w:sz w:val="21"/>
              <w:szCs w:val="21"/>
            </w:rPr>
            <w:t>投标（响应）文件目录</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5</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"_Toc122338103" </w:instrText>
          </w:r>
          <w:r>
            <w:fldChar w:fldCharType="separate"/>
          </w:r>
          <w:r>
            <w:rPr>
              <w:rStyle w:val="33"/>
              <w:rFonts w:hint="eastAsia" w:ascii="宋体" w:hAnsi="宋体" w:cs="宋体"/>
              <w:bCs/>
              <w:sz w:val="21"/>
              <w:szCs w:val="21"/>
            </w:rPr>
            <w:t>一、报价一览表</w:t>
          </w:r>
          <w:r>
            <w:rPr>
              <w:rStyle w:val="33"/>
              <w:rFonts w:ascii="宋体" w:hAnsi="宋体" w:cs="宋体"/>
              <w:bCs/>
              <w:sz w:val="21"/>
              <w:szCs w:val="21"/>
            </w:rPr>
            <w:t>(</w:t>
          </w:r>
          <w:r>
            <w:rPr>
              <w:rStyle w:val="33"/>
              <w:rFonts w:hint="eastAsia" w:ascii="宋体" w:hAnsi="宋体" w:cs="宋体"/>
              <w:bCs/>
              <w:sz w:val="21"/>
              <w:szCs w:val="21"/>
            </w:rPr>
            <w:t>报价表</w:t>
          </w:r>
          <w:r>
            <w:rPr>
              <w:rStyle w:val="33"/>
              <w:rFonts w:ascii="宋体" w:hAnsi="宋体" w:cs="宋体"/>
              <w:bCs/>
              <w:sz w:val="21"/>
              <w:szCs w:val="21"/>
            </w:rPr>
            <w:t>)</w:t>
          </w:r>
          <w:r>
            <w:rPr>
              <w:rStyle w:val="33"/>
              <w:rFonts w:hint="eastAsia" w:ascii="宋体" w:hAnsi="宋体" w:cs="宋体"/>
              <w:bCs/>
              <w:sz w:val="21"/>
              <w:szCs w:val="21"/>
            </w:rPr>
            <w:t>（格式）</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6</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"_Toc122338104" </w:instrText>
          </w:r>
          <w:r>
            <w:fldChar w:fldCharType="separate"/>
          </w:r>
          <w:r>
            <w:rPr>
              <w:rStyle w:val="33"/>
              <w:rFonts w:hint="eastAsia" w:ascii="宋体" w:hAnsi="宋体"/>
              <w:sz w:val="21"/>
              <w:szCs w:val="21"/>
            </w:rPr>
            <w:t>二、供应商的资格证明文件</w:t>
          </w:r>
          <w:r>
            <w:rPr>
              <w:sz w:val="21"/>
              <w:szCs w:val="21"/>
            </w:rPr>
            <w:tab/>
          </w:r>
          <w:r>
            <w:rPr>
              <w:rFonts w:hint="eastAsia"/>
              <w:sz w:val="21"/>
              <w:szCs w:val="21"/>
              <w:lang w:val="en-US" w:eastAsia="zh-CN"/>
            </w:rPr>
            <w:t>3</w:t>
          </w:r>
          <w:r>
            <w:rPr>
              <w:sz w:val="21"/>
              <w:szCs w:val="21"/>
            </w:rPr>
            <w:fldChar w:fldCharType="end"/>
          </w:r>
          <w:r>
            <w:rPr>
              <w:rFonts w:hint="eastAsia"/>
              <w:sz w:val="21"/>
              <w:szCs w:val="21"/>
              <w:lang w:val="en-US" w:eastAsia="zh-CN"/>
            </w:rPr>
            <w:t>7</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"_Toc122338105" </w:instrText>
          </w:r>
          <w:r>
            <w:fldChar w:fldCharType="separate"/>
          </w:r>
          <w:r>
            <w:rPr>
              <w:rStyle w:val="33"/>
              <w:rFonts w:hint="eastAsia" w:hAnsi="宋体" w:cs="宋体"/>
              <w:sz w:val="21"/>
              <w:szCs w:val="21"/>
            </w:rPr>
            <w:t>三、法定代表人授权委托书</w:t>
          </w:r>
          <w:r>
            <w:rPr>
              <w:rStyle w:val="33"/>
              <w:rFonts w:hAnsi="宋体" w:cs="宋体"/>
              <w:sz w:val="21"/>
              <w:szCs w:val="21"/>
            </w:rPr>
            <w:t>(</w:t>
          </w:r>
          <w:r>
            <w:rPr>
              <w:rStyle w:val="33"/>
              <w:rFonts w:hint="eastAsia" w:hAnsi="宋体" w:cs="宋体"/>
              <w:sz w:val="21"/>
              <w:szCs w:val="21"/>
            </w:rPr>
            <w:t>格式）</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1</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"_Toc122338106" </w:instrText>
          </w:r>
          <w:r>
            <w:fldChar w:fldCharType="separate"/>
          </w:r>
          <w:r>
            <w:rPr>
              <w:rStyle w:val="33"/>
              <w:rFonts w:hint="eastAsia" w:ascii="宋体" w:hAnsi="宋体" w:cs="宋体"/>
              <w:sz w:val="21"/>
              <w:szCs w:val="21"/>
            </w:rPr>
            <w:t>四、投标（响应）书（格式）</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2</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"_Toc122338107" </w:instrText>
          </w:r>
          <w:r>
            <w:fldChar w:fldCharType="separate"/>
          </w:r>
          <w:r>
            <w:rPr>
              <w:rStyle w:val="33"/>
              <w:rFonts w:hint="eastAsia" w:ascii="宋体" w:hAnsi="宋体"/>
              <w:sz w:val="21"/>
              <w:szCs w:val="21"/>
            </w:rPr>
            <w:t>五、盐城市政府采购事前信用承诺书（格式）</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3</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"_Toc122338108" </w:instrText>
          </w:r>
          <w:r>
            <w:fldChar w:fldCharType="separate"/>
          </w:r>
          <w:r>
            <w:rPr>
              <w:rStyle w:val="33"/>
              <w:rFonts w:hint="eastAsia" w:ascii="宋体" w:hAnsi="宋体"/>
              <w:sz w:val="21"/>
              <w:szCs w:val="21"/>
            </w:rPr>
            <w:t>六、商务条款偏离表（格式）</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4</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"_Toc122338109" </w:instrText>
          </w:r>
          <w:r>
            <w:fldChar w:fldCharType="separate"/>
          </w:r>
          <w:r>
            <w:rPr>
              <w:rStyle w:val="33"/>
              <w:rFonts w:hint="eastAsia" w:ascii="宋体" w:hAnsi="宋体"/>
              <w:sz w:val="21"/>
              <w:szCs w:val="21"/>
            </w:rPr>
            <w:t>七、投标（响应）分项报价表（格式）</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5</w:t>
          </w:r>
        </w:p>
        <w:p>
          <w:pPr>
            <w:pStyle w:val="15"/>
            <w:tabs>
              <w:tab w:val="right" w:leader="dot" w:pos="8296"/>
            </w:tabs>
            <w:spacing w:line="276" w:lineRule="auto"/>
            <w:rPr>
              <w:rFonts w:hint="eastAsia" w:eastAsia="宋体" w:asciiTheme="minorHAnsi" w:hAnsiTheme="minorHAnsi" w:cstheme="minorBidi"/>
              <w:szCs w:val="21"/>
              <w:lang w:val="en-US" w:eastAsia="zh-CN"/>
            </w:rPr>
          </w:pPr>
          <w:r>
            <w:fldChar w:fldCharType="begin"/>
          </w:r>
          <w:r>
            <w:instrText xml:space="preserve"> HYPERLINK \l "_Toc122338110" </w:instrText>
          </w:r>
          <w:r>
            <w:fldChar w:fldCharType="separate"/>
          </w:r>
          <w:r>
            <w:rPr>
              <w:rStyle w:val="33"/>
              <w:rFonts w:hint="eastAsia" w:ascii="新宋体" w:hAnsi="新宋体" w:eastAsia="新宋体"/>
              <w:szCs w:val="21"/>
            </w:rPr>
            <w:t>工程量清单</w:t>
          </w:r>
          <w:r>
            <w:rPr>
              <w:szCs w:val="21"/>
            </w:rPr>
            <w:tab/>
          </w:r>
          <w:r>
            <w:rPr>
              <w:rFonts w:hint="eastAsia"/>
              <w:szCs w:val="21"/>
              <w:lang w:val="en-US" w:eastAsia="zh-CN"/>
            </w:rPr>
            <w:t>4</w:t>
          </w:r>
          <w:r>
            <w:rPr>
              <w:szCs w:val="21"/>
            </w:rPr>
            <w:fldChar w:fldCharType="end"/>
          </w:r>
          <w:r>
            <w:rPr>
              <w:rFonts w:hint="eastAsia"/>
              <w:szCs w:val="21"/>
              <w:lang w:val="en-US" w:eastAsia="zh-CN"/>
            </w:rPr>
            <w:t>6</w:t>
          </w:r>
        </w:p>
        <w:p>
          <w:pPr>
            <w:pStyle w:val="15"/>
            <w:tabs>
              <w:tab w:val="right" w:leader="dot" w:pos="8296"/>
            </w:tabs>
            <w:spacing w:line="276" w:lineRule="auto"/>
            <w:rPr>
              <w:rFonts w:hint="eastAsia" w:eastAsia="宋体" w:asciiTheme="minorHAnsi" w:hAnsiTheme="minorHAnsi" w:cstheme="minorBidi"/>
              <w:szCs w:val="21"/>
              <w:lang w:val="en-US" w:eastAsia="zh-CN"/>
            </w:rPr>
          </w:pPr>
          <w:r>
            <w:fldChar w:fldCharType="begin"/>
          </w:r>
          <w:r>
            <w:instrText xml:space="preserve"> HYPERLINK \l "_Toc122338111" </w:instrText>
          </w:r>
          <w:r>
            <w:fldChar w:fldCharType="separate"/>
          </w:r>
          <w:r>
            <w:rPr>
              <w:rStyle w:val="33"/>
              <w:rFonts w:hint="eastAsia" w:ascii="新宋体" w:hAnsi="新宋体" w:eastAsia="新宋体"/>
              <w:szCs w:val="21"/>
            </w:rPr>
            <w:t>主要设备材料招标人推荐品牌一览表</w:t>
          </w:r>
          <w:r>
            <w:rPr>
              <w:szCs w:val="21"/>
            </w:rPr>
            <w:tab/>
          </w:r>
          <w:r>
            <w:rPr>
              <w:rFonts w:hint="eastAsia"/>
              <w:szCs w:val="21"/>
              <w:lang w:val="en-US" w:eastAsia="zh-CN"/>
            </w:rPr>
            <w:t>4</w:t>
          </w:r>
          <w:r>
            <w:rPr>
              <w:szCs w:val="21"/>
            </w:rPr>
            <w:fldChar w:fldCharType="end"/>
          </w:r>
          <w:r>
            <w:rPr>
              <w:rFonts w:hint="eastAsia"/>
              <w:szCs w:val="21"/>
              <w:lang w:val="en-US" w:eastAsia="zh-CN"/>
            </w:rPr>
            <w:t>7</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"_Toc122338112" </w:instrText>
          </w:r>
          <w:r>
            <w:fldChar w:fldCharType="separate"/>
          </w:r>
          <w:r>
            <w:rPr>
              <w:rStyle w:val="33"/>
              <w:rFonts w:hint="eastAsia"/>
              <w:sz w:val="21"/>
              <w:szCs w:val="21"/>
            </w:rPr>
            <w:t>八、技术规格（采购需求）偏离表</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8</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"_Toc122338113" </w:instrText>
          </w:r>
          <w:r>
            <w:fldChar w:fldCharType="separate"/>
          </w:r>
          <w:r>
            <w:rPr>
              <w:rStyle w:val="33"/>
              <w:rFonts w:hint="eastAsia" w:ascii="宋体" w:hAnsi="宋体" w:cs="宋体"/>
              <w:sz w:val="21"/>
              <w:szCs w:val="21"/>
            </w:rPr>
            <w:t>九、拟投入本项目人员一览表</w:t>
          </w:r>
          <w:r>
            <w:rPr>
              <w:sz w:val="21"/>
              <w:szCs w:val="21"/>
            </w:rPr>
            <w:tab/>
          </w:r>
          <w:r>
            <w:rPr>
              <w:rFonts w:hint="eastAsia"/>
              <w:sz w:val="21"/>
              <w:szCs w:val="21"/>
              <w:lang w:val="en-US" w:eastAsia="zh-CN"/>
            </w:rPr>
            <w:t>4</w:t>
          </w:r>
          <w:r>
            <w:rPr>
              <w:sz w:val="21"/>
              <w:szCs w:val="21"/>
            </w:rPr>
            <w:fldChar w:fldCharType="end"/>
          </w:r>
          <w:r>
            <w:rPr>
              <w:rFonts w:hint="eastAsia"/>
              <w:sz w:val="21"/>
              <w:szCs w:val="21"/>
              <w:lang w:val="en-US" w:eastAsia="zh-CN"/>
            </w:rPr>
            <w:t>9</w:t>
          </w:r>
        </w:p>
        <w:p>
          <w:pPr>
            <w:pStyle w:val="21"/>
            <w:tabs>
              <w:tab w:val="right" w:leader="dot" w:pos="8296"/>
            </w:tabs>
            <w:spacing w:line="276" w:lineRule="auto"/>
            <w:ind w:firstLine="960" w:firstLineChars="400"/>
            <w:rPr>
              <w:rFonts w:hint="eastAsia" w:eastAsia="宋体"/>
              <w:sz w:val="21"/>
              <w:szCs w:val="21"/>
              <w:lang w:val="en-US" w:eastAsia="zh-CN"/>
            </w:rPr>
          </w:pPr>
          <w:r>
            <w:fldChar w:fldCharType="begin"/>
          </w:r>
          <w:r>
            <w:instrText xml:space="preserve"> HYPERLINK \l "_Toc122338114" </w:instrText>
          </w:r>
          <w:r>
            <w:fldChar w:fldCharType="separate"/>
          </w:r>
          <w:r>
            <w:rPr>
              <w:rStyle w:val="33"/>
              <w:rFonts w:hint="eastAsia"/>
              <w:sz w:val="21"/>
              <w:szCs w:val="21"/>
            </w:rPr>
            <w:t>投标人基本情况表</w:t>
          </w:r>
          <w:r>
            <w:rPr>
              <w:sz w:val="21"/>
              <w:szCs w:val="21"/>
            </w:rPr>
            <w:tab/>
          </w:r>
          <w:r>
            <w:rPr>
              <w:rFonts w:hint="eastAsia"/>
              <w:sz w:val="21"/>
              <w:szCs w:val="21"/>
              <w:lang w:val="en-US" w:eastAsia="zh-CN"/>
            </w:rPr>
            <w:t>5</w:t>
          </w:r>
          <w:r>
            <w:rPr>
              <w:sz w:val="21"/>
              <w:szCs w:val="21"/>
            </w:rPr>
            <w:fldChar w:fldCharType="end"/>
          </w:r>
          <w:r>
            <w:rPr>
              <w:rFonts w:hint="eastAsia"/>
              <w:sz w:val="21"/>
              <w:szCs w:val="21"/>
              <w:lang w:val="en-US" w:eastAsia="zh-CN"/>
            </w:rPr>
            <w:t>0</w:t>
          </w:r>
        </w:p>
        <w:p>
          <w:pPr>
            <w:pStyle w:val="21"/>
            <w:tabs>
              <w:tab w:val="right" w:leader="dot" w:pos="8296"/>
            </w:tabs>
            <w:spacing w:line="276" w:lineRule="auto"/>
            <w:ind w:firstLine="960" w:firstLineChars="400"/>
            <w:rPr>
              <w:rFonts w:hint="eastAsia" w:eastAsia="宋体"/>
              <w:sz w:val="21"/>
              <w:szCs w:val="21"/>
              <w:lang w:val="en-US" w:eastAsia="zh-CN"/>
            </w:rPr>
          </w:pPr>
          <w:r>
            <w:fldChar w:fldCharType="begin"/>
          </w:r>
          <w:r>
            <w:instrText xml:space="preserve"> HYPERLINK \l "_Toc122338115" </w:instrText>
          </w:r>
          <w:r>
            <w:fldChar w:fldCharType="separate"/>
          </w:r>
          <w:r>
            <w:rPr>
              <w:rStyle w:val="33"/>
              <w:rFonts w:hint="eastAsia"/>
              <w:sz w:val="21"/>
              <w:szCs w:val="21"/>
            </w:rPr>
            <w:t>投标人近年完成的类似项目情况表</w:t>
          </w:r>
          <w:r>
            <w:rPr>
              <w:sz w:val="21"/>
              <w:szCs w:val="21"/>
            </w:rPr>
            <w:tab/>
          </w:r>
          <w:r>
            <w:rPr>
              <w:rFonts w:hint="eastAsia"/>
              <w:sz w:val="21"/>
              <w:szCs w:val="21"/>
              <w:lang w:val="en-US" w:eastAsia="zh-CN"/>
            </w:rPr>
            <w:t>5</w:t>
          </w:r>
          <w:r>
            <w:rPr>
              <w:sz w:val="21"/>
              <w:szCs w:val="21"/>
            </w:rPr>
            <w:fldChar w:fldCharType="end"/>
          </w:r>
          <w:r>
            <w:rPr>
              <w:rFonts w:hint="eastAsia"/>
              <w:sz w:val="21"/>
              <w:szCs w:val="21"/>
              <w:lang w:val="en-US" w:eastAsia="zh-CN"/>
            </w:rPr>
            <w:t>1</w:t>
          </w:r>
        </w:p>
        <w:p>
          <w:pPr>
            <w:pStyle w:val="21"/>
            <w:tabs>
              <w:tab w:val="right" w:leader="dot" w:pos="8296"/>
            </w:tabs>
            <w:spacing w:line="276" w:lineRule="auto"/>
            <w:ind w:firstLine="960" w:firstLineChars="400"/>
            <w:rPr>
              <w:rFonts w:hint="eastAsia" w:eastAsia="宋体"/>
              <w:sz w:val="21"/>
              <w:szCs w:val="21"/>
              <w:lang w:val="en-US" w:eastAsia="zh-CN"/>
            </w:rPr>
          </w:pPr>
          <w:r>
            <w:fldChar w:fldCharType="begin"/>
          </w:r>
          <w:r>
            <w:instrText xml:space="preserve"> HYPERLINK \l "_Toc122338116" </w:instrText>
          </w:r>
          <w:r>
            <w:fldChar w:fldCharType="separate"/>
          </w:r>
          <w:r>
            <w:rPr>
              <w:rStyle w:val="33"/>
              <w:rFonts w:hint="eastAsia"/>
              <w:sz w:val="21"/>
              <w:szCs w:val="21"/>
            </w:rPr>
            <w:t>项目经理简历表</w:t>
          </w:r>
          <w:r>
            <w:rPr>
              <w:sz w:val="21"/>
              <w:szCs w:val="21"/>
            </w:rPr>
            <w:tab/>
          </w:r>
          <w:r>
            <w:rPr>
              <w:rFonts w:hint="eastAsia"/>
              <w:sz w:val="21"/>
              <w:szCs w:val="21"/>
              <w:lang w:val="en-US" w:eastAsia="zh-CN"/>
            </w:rPr>
            <w:t>5</w:t>
          </w:r>
          <w:r>
            <w:rPr>
              <w:sz w:val="21"/>
              <w:szCs w:val="21"/>
            </w:rPr>
            <w:fldChar w:fldCharType="end"/>
          </w:r>
          <w:r>
            <w:rPr>
              <w:rFonts w:hint="eastAsia"/>
              <w:sz w:val="21"/>
              <w:szCs w:val="21"/>
              <w:lang w:val="en-US" w:eastAsia="zh-CN"/>
            </w:rPr>
            <w:t>2</w:t>
          </w:r>
        </w:p>
        <w:p>
          <w:pPr>
            <w:pStyle w:val="23"/>
            <w:tabs>
              <w:tab w:val="right" w:leader="dot" w:pos="8296"/>
            </w:tabs>
            <w:spacing w:line="276" w:lineRule="auto"/>
            <w:rPr>
              <w:rFonts w:hint="eastAsia" w:eastAsia="宋体"/>
              <w:sz w:val="21"/>
              <w:szCs w:val="21"/>
              <w:lang w:val="en-US" w:eastAsia="zh-CN"/>
            </w:rPr>
          </w:pPr>
          <w:r>
            <w:fldChar w:fldCharType="begin"/>
          </w:r>
          <w:r>
            <w:instrText xml:space="preserve"> HYPERLINK \l "_Toc122338117" </w:instrText>
          </w:r>
          <w:r>
            <w:fldChar w:fldCharType="separate"/>
          </w:r>
          <w:r>
            <w:rPr>
              <w:rStyle w:val="33"/>
              <w:rFonts w:hint="eastAsia" w:ascii="宋体" w:hAnsi="宋体" w:cs="宋体"/>
              <w:sz w:val="21"/>
              <w:szCs w:val="21"/>
            </w:rPr>
            <w:t>十、</w:t>
          </w:r>
          <w:r>
            <w:rPr>
              <w:rStyle w:val="33"/>
              <w:rFonts w:hint="eastAsia" w:ascii="宋体" w:hAnsi="宋体"/>
              <w:sz w:val="21"/>
              <w:szCs w:val="21"/>
            </w:rPr>
            <w:t>投标（响应）文件的</w:t>
          </w:r>
          <w:r>
            <w:rPr>
              <w:rStyle w:val="33"/>
              <w:rFonts w:hint="eastAsia" w:ascii="宋体" w:hAnsi="宋体" w:cs="宋体"/>
              <w:sz w:val="21"/>
              <w:szCs w:val="21"/>
            </w:rPr>
            <w:t>其它内容</w:t>
          </w:r>
          <w:r>
            <w:rPr>
              <w:sz w:val="21"/>
              <w:szCs w:val="21"/>
            </w:rPr>
            <w:tab/>
          </w:r>
          <w:r>
            <w:rPr>
              <w:rFonts w:hint="eastAsia"/>
              <w:sz w:val="21"/>
              <w:szCs w:val="21"/>
              <w:lang w:val="en-US" w:eastAsia="zh-CN"/>
            </w:rPr>
            <w:t>5</w:t>
          </w:r>
          <w:r>
            <w:rPr>
              <w:sz w:val="21"/>
              <w:szCs w:val="21"/>
            </w:rPr>
            <w:fldChar w:fldCharType="end"/>
          </w:r>
          <w:r>
            <w:rPr>
              <w:rFonts w:hint="eastAsia"/>
              <w:sz w:val="21"/>
              <w:szCs w:val="21"/>
              <w:lang w:val="en-US" w:eastAsia="zh-CN"/>
            </w:rPr>
            <w:t>3</w:t>
          </w:r>
        </w:p>
        <w:p>
          <w:pPr>
            <w:pStyle w:val="15"/>
            <w:tabs>
              <w:tab w:val="right" w:leader="dot" w:pos="8296"/>
            </w:tabs>
            <w:spacing w:line="276" w:lineRule="auto"/>
            <w:rPr>
              <w:rFonts w:hint="eastAsia" w:eastAsia="宋体" w:asciiTheme="minorHAnsi" w:hAnsiTheme="minorHAnsi" w:cstheme="minorBidi"/>
              <w:szCs w:val="21"/>
              <w:lang w:val="en-US" w:eastAsia="zh-CN"/>
            </w:rPr>
          </w:pPr>
          <w:r>
            <w:fldChar w:fldCharType="begin"/>
          </w:r>
          <w:r>
            <w:instrText xml:space="preserve"> HYPERLINK \l "_Toc122338118" </w:instrText>
          </w:r>
          <w:r>
            <w:fldChar w:fldCharType="separate"/>
          </w:r>
          <w:r>
            <w:rPr>
              <w:rStyle w:val="33"/>
              <w:rFonts w:ascii="宋体" w:hAnsi="宋体"/>
              <w:spacing w:val="6"/>
              <w:szCs w:val="21"/>
            </w:rPr>
            <w:t>1.</w:t>
          </w:r>
          <w:r>
            <w:rPr>
              <w:rStyle w:val="33"/>
              <w:rFonts w:hint="eastAsia" w:ascii="宋体" w:hAnsi="宋体"/>
              <w:spacing w:val="6"/>
              <w:szCs w:val="21"/>
            </w:rPr>
            <w:t>《中小企业声明函》</w:t>
          </w:r>
          <w:r>
            <w:rPr>
              <w:rStyle w:val="33"/>
              <w:rFonts w:hint="eastAsia"/>
              <w:szCs w:val="21"/>
            </w:rPr>
            <w:t>（仅供参考，以财政部官方网站公布的为准）</w:t>
          </w:r>
          <w:r>
            <w:rPr>
              <w:szCs w:val="21"/>
            </w:rPr>
            <w:tab/>
          </w:r>
          <w:r>
            <w:rPr>
              <w:rFonts w:hint="eastAsia"/>
              <w:szCs w:val="21"/>
              <w:lang w:val="en-US" w:eastAsia="zh-CN"/>
            </w:rPr>
            <w:t>5</w:t>
          </w:r>
          <w:r>
            <w:rPr>
              <w:szCs w:val="21"/>
            </w:rPr>
            <w:fldChar w:fldCharType="end"/>
          </w:r>
          <w:r>
            <w:rPr>
              <w:rFonts w:hint="eastAsia"/>
              <w:szCs w:val="21"/>
              <w:lang w:val="en-US" w:eastAsia="zh-CN"/>
            </w:rPr>
            <w:t>4</w:t>
          </w:r>
        </w:p>
        <w:p>
          <w:pPr>
            <w:pStyle w:val="15"/>
            <w:tabs>
              <w:tab w:val="right" w:leader="dot" w:pos="8296"/>
            </w:tabs>
            <w:spacing w:line="276" w:lineRule="auto"/>
            <w:rPr>
              <w:rFonts w:hint="eastAsia" w:eastAsia="宋体" w:asciiTheme="minorHAnsi" w:hAnsiTheme="minorHAnsi" w:cstheme="minorBidi"/>
              <w:szCs w:val="22"/>
              <w:lang w:val="en-US" w:eastAsia="zh-CN"/>
            </w:rPr>
          </w:pPr>
          <w:r>
            <w:fldChar w:fldCharType="begin"/>
          </w:r>
          <w:r>
            <w:instrText xml:space="preserve"> HYPERLINK \l "_Toc122338119" </w:instrText>
          </w:r>
          <w:r>
            <w:fldChar w:fldCharType="separate"/>
          </w:r>
          <w:r>
            <w:rPr>
              <w:rStyle w:val="33"/>
              <w:rFonts w:ascii="宋体" w:hAnsi="宋体"/>
              <w:spacing w:val="6"/>
              <w:szCs w:val="21"/>
            </w:rPr>
            <w:t>2.</w:t>
          </w:r>
          <w:r>
            <w:rPr>
              <w:rStyle w:val="33"/>
              <w:rFonts w:hint="eastAsia" w:ascii="宋体" w:hAnsi="宋体"/>
              <w:spacing w:val="6"/>
              <w:szCs w:val="21"/>
            </w:rPr>
            <w:t>《残疾人福利性单位声明函》</w:t>
          </w:r>
          <w:r>
            <w:rPr>
              <w:szCs w:val="21"/>
            </w:rPr>
            <w:tab/>
          </w:r>
          <w:r>
            <w:rPr>
              <w:rFonts w:hint="eastAsia"/>
              <w:szCs w:val="21"/>
              <w:lang w:val="en-US" w:eastAsia="zh-CN"/>
            </w:rPr>
            <w:t>5</w:t>
          </w:r>
          <w:r>
            <w:rPr>
              <w:szCs w:val="21"/>
            </w:rPr>
            <w:fldChar w:fldCharType="end"/>
          </w:r>
          <w:r>
            <w:rPr>
              <w:rFonts w:hint="eastAsia"/>
              <w:szCs w:val="21"/>
              <w:lang w:val="en-US" w:eastAsia="zh-CN"/>
            </w:rPr>
            <w:t>5</w:t>
          </w:r>
        </w:p>
        <w:p>
          <w:r>
            <w:rPr>
              <w:b/>
              <w:bCs/>
              <w:lang w:val="zh-CN"/>
            </w:rPr>
            <w:fldChar w:fldCharType="end"/>
          </w: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2"/>
        <w:spacing w:line="336" w:lineRule="auto"/>
        <w:jc w:val="center"/>
      </w:pPr>
      <w:bookmarkStart w:id="1" w:name="_Toc122338084"/>
      <w:r>
        <w:rPr>
          <w:rFonts w:hint="eastAsia" w:ascii="宋体" w:hAnsi="宋体" w:cs="宋体"/>
          <w:sz w:val="21"/>
          <w:szCs w:val="21"/>
        </w:rPr>
        <w:t>采购公告</w:t>
      </w:r>
      <w:bookmarkEnd w:id="1"/>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江苏医药职业学院西园得英楼部分办公场所及公共区域维修出新项目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w:t>
      </w:r>
      <w:r>
        <w:rPr>
          <w:rFonts w:hint="eastAsia" w:ascii="宋体" w:hAnsi="宋体"/>
          <w:b/>
          <w:bCs/>
          <w:szCs w:val="21"/>
          <w:u w:val="single"/>
          <w:lang w:val="en-US" w:eastAsia="zh-CN"/>
        </w:rPr>
        <w:t>3</w:t>
      </w:r>
      <w:r>
        <w:rPr>
          <w:rFonts w:hint="eastAsia" w:ascii="宋体" w:hAnsi="宋体"/>
          <w:b/>
          <w:bCs/>
          <w:szCs w:val="21"/>
          <w:u w:val="single"/>
        </w:rPr>
        <w:t>年</w:t>
      </w:r>
      <w:r>
        <w:rPr>
          <w:rFonts w:hint="eastAsia" w:ascii="宋体" w:hAnsi="宋体"/>
          <w:b/>
          <w:bCs/>
          <w:szCs w:val="21"/>
          <w:u w:val="single"/>
          <w:lang w:val="en-US" w:eastAsia="zh-CN"/>
        </w:rPr>
        <w:t>01</w:t>
      </w:r>
      <w:r>
        <w:rPr>
          <w:rFonts w:hint="eastAsia" w:ascii="宋体" w:hAnsi="宋体"/>
          <w:b/>
          <w:bCs/>
          <w:szCs w:val="21"/>
          <w:u w:val="single"/>
        </w:rPr>
        <w:t>月</w:t>
      </w:r>
      <w:r>
        <w:rPr>
          <w:rFonts w:hint="eastAsia" w:ascii="宋体" w:hAnsi="宋体"/>
          <w:b/>
          <w:bCs/>
          <w:szCs w:val="21"/>
          <w:u w:val="single"/>
          <w:lang w:val="en-US" w:eastAsia="zh-CN"/>
        </w:rPr>
        <w:t>17</w:t>
      </w:r>
      <w:r>
        <w:rPr>
          <w:rFonts w:hint="eastAsia" w:ascii="宋体" w:hAnsi="宋体"/>
          <w:b/>
          <w:bCs/>
          <w:szCs w:val="21"/>
          <w:u w:val="single"/>
        </w:rPr>
        <w:t>日09点30分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336" w:lineRule="auto"/>
        <w:rPr>
          <w:rFonts w:ascii="宋体" w:hAnsi="宋体" w:cs="宋体"/>
          <w:b/>
        </w:rPr>
      </w:pPr>
      <w:bookmarkStart w:id="2" w:name="_Toc35393798"/>
      <w:bookmarkStart w:id="3" w:name="_Toc35393629"/>
      <w:bookmarkStart w:id="4" w:name="_Toc28359089"/>
      <w:bookmarkStart w:id="5" w:name="_Toc28359012"/>
      <w:r>
        <w:rPr>
          <w:rFonts w:hint="eastAsia" w:ascii="宋体" w:hAnsi="宋体" w:cs="宋体"/>
          <w:b/>
        </w:rPr>
        <w:t>一、项目基本情况</w:t>
      </w:r>
      <w:bookmarkEnd w:id="2"/>
      <w:bookmarkEnd w:id="3"/>
      <w:bookmarkEnd w:id="4"/>
      <w:bookmarkEnd w:id="5"/>
    </w:p>
    <w:p>
      <w:pPr>
        <w:spacing w:line="336" w:lineRule="auto"/>
        <w:ind w:firstLine="420" w:firstLineChars="200"/>
        <w:rPr>
          <w:rFonts w:ascii="宋体" w:hAnsi="宋体" w:cs="宋体"/>
          <w:szCs w:val="21"/>
        </w:rPr>
      </w:pPr>
      <w:r>
        <w:rPr>
          <w:rFonts w:hint="eastAsia" w:ascii="宋体" w:hAnsi="宋体" w:cs="宋体"/>
          <w:szCs w:val="21"/>
        </w:rPr>
        <w:t>项目编号：SY2022-111-GC-JC</w:t>
      </w:r>
    </w:p>
    <w:p>
      <w:pPr>
        <w:spacing w:line="336" w:lineRule="auto"/>
        <w:ind w:firstLine="420" w:firstLineChars="200"/>
        <w:rPr>
          <w:rFonts w:ascii="宋体" w:hAnsi="宋体" w:cs="宋体"/>
          <w:szCs w:val="21"/>
        </w:rPr>
      </w:pPr>
      <w:r>
        <w:rPr>
          <w:rFonts w:hint="eastAsia" w:ascii="宋体" w:hAnsi="宋体" w:cs="宋体"/>
          <w:szCs w:val="21"/>
        </w:rPr>
        <w:t>项目名称：江苏医药职业学院西园得英楼部分办公场所及公共区域维修出新项目</w:t>
      </w:r>
    </w:p>
    <w:p>
      <w:pPr>
        <w:spacing w:line="336" w:lineRule="auto"/>
        <w:ind w:firstLine="420" w:firstLineChars="200"/>
        <w:rPr>
          <w:rFonts w:ascii="宋体" w:hAnsi="宋体" w:cs="宋体"/>
        </w:rPr>
      </w:pPr>
      <w:r>
        <w:rPr>
          <w:rFonts w:hint="eastAsia" w:ascii="宋体" w:hAnsi="宋体" w:cs="宋体"/>
        </w:rPr>
        <w:t>采购方式：竞争性磋商</w:t>
      </w:r>
    </w:p>
    <w:p>
      <w:pPr>
        <w:spacing w:line="336" w:lineRule="auto"/>
        <w:ind w:firstLine="422" w:firstLineChars="200"/>
        <w:rPr>
          <w:rFonts w:hint="eastAsia" w:ascii="宋体" w:hAnsi="宋体" w:eastAsia="宋体" w:cs="宋体"/>
          <w:szCs w:val="21"/>
        </w:rPr>
      </w:pPr>
      <w:r>
        <w:rPr>
          <w:rFonts w:hint="eastAsia" w:ascii="宋体" w:hAnsi="宋体" w:cs="宋体"/>
          <w:b/>
          <w:szCs w:val="21"/>
        </w:rPr>
        <w:t>基本概况：</w:t>
      </w:r>
      <w:r>
        <w:rPr>
          <w:rFonts w:hint="eastAsia" w:ascii="宋体" w:hAnsi="宋体" w:eastAsia="宋体" w:cs="宋体"/>
          <w:szCs w:val="21"/>
        </w:rPr>
        <w:t>西园得英楼1-8层部分办公场所及公共区域维修出新，详见招标文件需求部分及工程量清单等；</w:t>
      </w:r>
    </w:p>
    <w:p>
      <w:pPr>
        <w:spacing w:line="336" w:lineRule="auto"/>
        <w:ind w:firstLine="422" w:firstLineChars="200"/>
        <w:rPr>
          <w:rFonts w:ascii="宋体" w:hAnsi="宋体" w:cs="宋体"/>
          <w:b/>
          <w:szCs w:val="21"/>
        </w:rPr>
      </w:pPr>
      <w:r>
        <w:rPr>
          <w:rFonts w:hint="eastAsia" w:ascii="宋体" w:hAnsi="宋体" w:cs="宋体"/>
          <w:b/>
          <w:szCs w:val="21"/>
        </w:rPr>
        <w:t>最高预算（最高限价）：</w:t>
      </w:r>
      <w:r>
        <w:rPr>
          <w:rFonts w:hint="eastAsia" w:ascii="宋体" w:hAnsi="宋体" w:cs="宋体"/>
          <w:b/>
          <w:szCs w:val="21"/>
          <w:lang w:val="en-US" w:eastAsia="zh-CN"/>
        </w:rPr>
        <w:t>29.5</w:t>
      </w:r>
      <w:r>
        <w:rPr>
          <w:rFonts w:hint="eastAsia" w:ascii="宋体" w:hAnsi="宋体" w:cs="宋体"/>
          <w:b/>
          <w:szCs w:val="21"/>
        </w:rPr>
        <w:t>万元</w:t>
      </w:r>
      <w:r>
        <w:rPr>
          <w:rFonts w:hint="eastAsia" w:ascii="宋体" w:hAnsi="宋体" w:cs="宋体"/>
          <w:szCs w:val="21"/>
        </w:rPr>
        <w:t>；报价超过最高限价的为无效报价，按照无效响应处理。</w:t>
      </w:r>
    </w:p>
    <w:p>
      <w:pPr>
        <w:spacing w:line="336" w:lineRule="auto"/>
        <w:ind w:firstLine="422" w:firstLineChars="200"/>
        <w:rPr>
          <w:rFonts w:ascii="宋体" w:hAnsi="宋体" w:cs="宋体"/>
          <w:color w:val="auto"/>
          <w:szCs w:val="21"/>
        </w:rPr>
      </w:pPr>
      <w:r>
        <w:rPr>
          <w:rFonts w:hint="eastAsia" w:ascii="宋体" w:hAnsi="宋体" w:cs="宋体"/>
          <w:b/>
          <w:bCs/>
          <w:color w:val="auto"/>
          <w:szCs w:val="21"/>
        </w:rPr>
        <w:t>工程质保期：</w:t>
      </w:r>
      <w:r>
        <w:rPr>
          <w:rFonts w:hint="eastAsia" w:ascii="宋体" w:hAnsi="宋体" w:cs="宋体"/>
          <w:color w:val="auto"/>
          <w:szCs w:val="21"/>
        </w:rPr>
        <w:t>二年；</w:t>
      </w:r>
    </w:p>
    <w:p>
      <w:pPr>
        <w:spacing w:line="336" w:lineRule="auto"/>
        <w:ind w:left="420" w:leftChars="200"/>
        <w:rPr>
          <w:rFonts w:ascii="宋体" w:hAnsi="宋体" w:cs="宋体"/>
          <w:color w:val="auto"/>
          <w:szCs w:val="21"/>
        </w:rPr>
      </w:pPr>
      <w:r>
        <w:rPr>
          <w:rFonts w:hint="eastAsia" w:ascii="宋体" w:hAnsi="宋体" w:cs="宋体"/>
          <w:b/>
          <w:color w:val="auto"/>
          <w:szCs w:val="21"/>
        </w:rPr>
        <w:t>工期：</w:t>
      </w:r>
      <w:r>
        <w:rPr>
          <w:rFonts w:hint="eastAsia" w:ascii="宋体" w:hAnsi="宋体" w:cs="宋体"/>
          <w:color w:val="auto"/>
          <w:szCs w:val="21"/>
        </w:rPr>
        <w:t>3</w:t>
      </w:r>
      <w:r>
        <w:rPr>
          <w:rFonts w:hint="eastAsia" w:ascii="宋体" w:hAnsi="宋体" w:cs="宋体"/>
          <w:color w:val="auto"/>
          <w:szCs w:val="21"/>
          <w:lang w:val="en-US" w:eastAsia="zh-CN"/>
        </w:rPr>
        <w:t>0</w:t>
      </w:r>
      <w:r>
        <w:rPr>
          <w:rFonts w:hint="eastAsia" w:ascii="宋体" w:hAnsi="宋体" w:cs="宋体"/>
          <w:bCs/>
          <w:color w:val="auto"/>
          <w:szCs w:val="21"/>
        </w:rPr>
        <w:t>日历天</w:t>
      </w:r>
      <w:r>
        <w:rPr>
          <w:rFonts w:hint="eastAsia" w:ascii="宋体" w:hAnsi="宋体"/>
          <w:bCs/>
          <w:color w:val="auto"/>
          <w:szCs w:val="21"/>
        </w:rPr>
        <w:t>（具体开工日期以采购人的通知为准）</w:t>
      </w:r>
      <w:r>
        <w:rPr>
          <w:rFonts w:hint="eastAsia" w:ascii="宋体" w:hAnsi="宋体" w:cs="宋体"/>
          <w:bCs/>
          <w:color w:val="auto"/>
          <w:szCs w:val="21"/>
        </w:rPr>
        <w:t>。</w:t>
      </w:r>
    </w:p>
    <w:p>
      <w:pPr>
        <w:numPr>
          <w:ilvl w:val="0"/>
          <w:numId w:val="2"/>
        </w:numPr>
        <w:spacing w:line="336" w:lineRule="auto"/>
        <w:rPr>
          <w:rFonts w:ascii="宋体" w:hAnsi="宋体" w:cs="宋体"/>
          <w:b/>
        </w:rPr>
      </w:pPr>
      <w:bookmarkStart w:id="6" w:name="_Toc35393799"/>
      <w:bookmarkStart w:id="7" w:name="_Toc28359090"/>
      <w:bookmarkStart w:id="8" w:name="_Toc28359013"/>
      <w:bookmarkStart w:id="9" w:name="_Toc35393630"/>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33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33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33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33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33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33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33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336" w:lineRule="auto"/>
        <w:ind w:firstLine="420" w:firstLineChars="200"/>
        <w:rPr>
          <w:rFonts w:ascii="宋体" w:hAnsi="宋体" w:cs="宋体"/>
          <w:b/>
          <w:bCs/>
          <w:szCs w:val="21"/>
        </w:rPr>
      </w:pPr>
      <w:r>
        <w:rPr>
          <w:rFonts w:hint="eastAsia" w:ascii="宋体" w:hAnsi="宋体" w:cs="宋体"/>
          <w:szCs w:val="21"/>
        </w:rPr>
        <w:t>2.落实政府采购政策需满足的资格要求：</w:t>
      </w:r>
      <w:r>
        <w:rPr>
          <w:rFonts w:hint="eastAsia" w:ascii="宋体" w:hAnsi="宋体" w:cs="宋体"/>
          <w:b/>
          <w:bCs/>
          <w:szCs w:val="21"/>
        </w:rPr>
        <w:t>本项目</w:t>
      </w:r>
      <w:r>
        <w:rPr>
          <w:rFonts w:hint="eastAsia" w:ascii="宋体" w:hAnsi="宋体" w:cs="宋体"/>
          <w:b/>
          <w:szCs w:val="21"/>
        </w:rPr>
        <w:t>专门面向中小企业采购。供应商</w:t>
      </w:r>
      <w:r>
        <w:rPr>
          <w:rFonts w:hint="eastAsia" w:ascii="宋体" w:hAnsi="宋体"/>
          <w:b/>
          <w:szCs w:val="21"/>
        </w:rPr>
        <w:t>应当</w:t>
      </w:r>
      <w:r>
        <w:rPr>
          <w:rFonts w:ascii="宋体" w:hAnsi="宋体"/>
          <w:b/>
          <w:szCs w:val="21"/>
        </w:rPr>
        <w:t>符合</w:t>
      </w:r>
      <w:r>
        <w:rPr>
          <w:rFonts w:hint="eastAsia" w:ascii="宋体" w:hAnsi="宋体"/>
          <w:b/>
          <w:szCs w:val="21"/>
        </w:rPr>
        <w:t>《</w:t>
      </w:r>
      <w:r>
        <w:rPr>
          <w:rFonts w:ascii="宋体" w:hAnsi="宋体"/>
          <w:b/>
          <w:szCs w:val="21"/>
        </w:rPr>
        <w:t>政府采购促进中小企业发展管理办法</w:t>
      </w:r>
      <w:r>
        <w:rPr>
          <w:rFonts w:hint="eastAsia" w:ascii="宋体" w:hAnsi="宋体"/>
          <w:b/>
          <w:szCs w:val="21"/>
        </w:rPr>
        <w:t>》</w:t>
      </w:r>
      <w:r>
        <w:rPr>
          <w:rFonts w:hint="eastAsia" w:ascii="宋体" w:hAnsi="宋体" w:cs="宋体"/>
          <w:b/>
          <w:szCs w:val="21"/>
        </w:rPr>
        <w:t>有关规定，并</w:t>
      </w:r>
      <w:r>
        <w:rPr>
          <w:rFonts w:ascii="宋体" w:hAnsi="宋体"/>
          <w:b/>
          <w:szCs w:val="21"/>
        </w:rPr>
        <w:t>出具《中小企业声明函》</w:t>
      </w:r>
      <w:r>
        <w:rPr>
          <w:rFonts w:hint="eastAsia" w:ascii="宋体" w:hAnsi="宋体" w:cs="宋体"/>
          <w:b/>
          <w:szCs w:val="21"/>
        </w:rPr>
        <w:t>否则将被认定为投标无效。</w:t>
      </w:r>
    </w:p>
    <w:p>
      <w:pPr>
        <w:spacing w:line="336" w:lineRule="auto"/>
        <w:ind w:firstLine="420" w:firstLineChars="200"/>
        <w:jc w:val="left"/>
        <w:rPr>
          <w:rFonts w:ascii="宋体" w:hAnsi="宋体"/>
          <w:szCs w:val="21"/>
        </w:rPr>
      </w:pPr>
      <w:bookmarkStart w:id="10" w:name="_Toc28359014"/>
      <w:bookmarkStart w:id="11" w:name="_Toc35393631"/>
      <w:bookmarkStart w:id="12" w:name="_Toc28359091"/>
      <w:bookmarkStart w:id="13" w:name="_Toc35393800"/>
      <w:r>
        <w:rPr>
          <w:rFonts w:hint="eastAsia" w:ascii="宋体" w:hAnsi="宋体"/>
          <w:szCs w:val="21"/>
        </w:rPr>
        <w:t>3.本项目的特定资格要求：</w:t>
      </w:r>
    </w:p>
    <w:p>
      <w:pPr>
        <w:spacing w:line="336" w:lineRule="auto"/>
        <w:ind w:firstLine="420" w:firstLineChars="200"/>
        <w:jc w:val="left"/>
        <w:rPr>
          <w:rFonts w:ascii="宋体" w:hAnsi="宋体"/>
          <w:szCs w:val="21"/>
        </w:rPr>
      </w:pPr>
      <w:r>
        <w:rPr>
          <w:rFonts w:hint="eastAsia" w:ascii="宋体" w:hAnsi="宋体"/>
          <w:szCs w:val="21"/>
        </w:rPr>
        <w:t>3.1投标人具有建设行政主管部门核发的建筑工程施工总承包三级及以上（或建筑装修装饰工程专业承包二级及以上）资质，并取得安全生产许可证</w:t>
      </w:r>
      <w:r>
        <w:rPr>
          <w:rFonts w:hint="eastAsia" w:ascii="宋体" w:hAnsi="宋体"/>
          <w:b/>
          <w:szCs w:val="21"/>
        </w:rPr>
        <w:t>（提供投标人资质证书及安全生产许可证复印件并加盖公章）</w:t>
      </w:r>
      <w:r>
        <w:rPr>
          <w:rFonts w:hint="eastAsia" w:ascii="宋体" w:hAnsi="宋体"/>
          <w:szCs w:val="21"/>
        </w:rPr>
        <w:t>。</w:t>
      </w:r>
    </w:p>
    <w:p>
      <w:pPr>
        <w:spacing w:line="336" w:lineRule="auto"/>
        <w:ind w:firstLine="420" w:firstLineChars="200"/>
        <w:jc w:val="left"/>
        <w:rPr>
          <w:rFonts w:ascii="宋体" w:hAnsi="宋体"/>
          <w:b/>
          <w:szCs w:val="21"/>
        </w:rPr>
      </w:pPr>
      <w:r>
        <w:rPr>
          <w:rFonts w:hint="eastAsia" w:ascii="宋体" w:hAnsi="宋体"/>
          <w:szCs w:val="21"/>
        </w:rPr>
        <w:t>3.2投标人拟派本项目的项目经理（项目负责人，下同）须是投标人正式职工（</w:t>
      </w:r>
      <w:r>
        <w:rPr>
          <w:rFonts w:hint="eastAsia" w:ascii="宋体" w:hAnsi="宋体" w:cs="宋体"/>
          <w:szCs w:val="21"/>
        </w:rPr>
        <w:t>劳动关系）</w:t>
      </w:r>
      <w:r>
        <w:rPr>
          <w:rFonts w:hint="eastAsia" w:ascii="宋体" w:hAnsi="宋体"/>
          <w:szCs w:val="21"/>
        </w:rPr>
        <w:t>，并具有建筑工程专业的二级及以上建造师注册证书，并取得安全生产考核合格证（B类）。</w:t>
      </w:r>
      <w:r>
        <w:rPr>
          <w:rFonts w:hint="eastAsia"/>
        </w:rPr>
        <w:t>[提供投标人为</w:t>
      </w:r>
      <w:r>
        <w:rPr>
          <w:rFonts w:hint="eastAsia" w:ascii="宋体" w:hAnsi="宋体"/>
          <w:szCs w:val="21"/>
        </w:rPr>
        <w:t>项目经理</w:t>
      </w:r>
      <w:r>
        <w:rPr>
          <w:rFonts w:hint="eastAsia"/>
        </w:rPr>
        <w:t>缴纳的近三个月以来任意一个月社保缴费证明（如截止时间为12月某天，则提供9月到11月中任意一个月）、证书及安全生产许可证）</w:t>
      </w:r>
    </w:p>
    <w:p>
      <w:pPr>
        <w:spacing w:line="336" w:lineRule="auto"/>
        <w:ind w:firstLine="420" w:firstLineChars="200"/>
        <w:jc w:val="left"/>
        <w:rPr>
          <w:rFonts w:ascii="宋体" w:hAnsi="宋体"/>
          <w:szCs w:val="21"/>
        </w:rPr>
      </w:pPr>
      <w:r>
        <w:rPr>
          <w:rFonts w:hint="eastAsia" w:ascii="宋体" w:hAnsi="宋体"/>
          <w:szCs w:val="21"/>
        </w:rPr>
        <w:t>项目经理须同时满足下列条件（符合并提供承诺书，承诺书见响应文件格式）：</w:t>
      </w:r>
    </w:p>
    <w:p>
      <w:pPr>
        <w:spacing w:line="336" w:lineRule="auto"/>
        <w:ind w:firstLine="420" w:firstLineChars="200"/>
        <w:jc w:val="left"/>
        <w:rPr>
          <w:rFonts w:ascii="宋体" w:hAnsi="宋体"/>
          <w:szCs w:val="21"/>
        </w:rPr>
      </w:pPr>
      <w:r>
        <w:rPr>
          <w:rFonts w:hint="eastAsia" w:ascii="宋体" w:hAnsi="宋体"/>
          <w:szCs w:val="21"/>
        </w:rPr>
        <w:t>⑴项目经理不得同时在两个或者两个以上单位受聘或者执业；</w:t>
      </w:r>
    </w:p>
    <w:p>
      <w:pPr>
        <w:spacing w:line="336" w:lineRule="auto"/>
        <w:ind w:firstLine="420" w:firstLineChars="200"/>
        <w:jc w:val="left"/>
        <w:rPr>
          <w:rFonts w:ascii="宋体" w:hAnsi="宋体"/>
          <w:szCs w:val="21"/>
        </w:rPr>
      </w:pPr>
      <w:r>
        <w:rPr>
          <w:rFonts w:hint="eastAsia" w:ascii="宋体" w:hAnsi="宋体"/>
          <w:szCs w:val="21"/>
        </w:rPr>
        <w:t>⑵项目经理</w:t>
      </w:r>
      <w:r>
        <w:rPr>
          <w:rFonts w:hint="eastAsia" w:ascii="宋体" w:hAnsi="宋体" w:cs="宋体"/>
          <w:szCs w:val="21"/>
        </w:rPr>
        <w:t>目前无在建工程。本项目中无在建工程</w:t>
      </w:r>
      <w:r>
        <w:rPr>
          <w:rFonts w:hint="eastAsia" w:ascii="宋体" w:hAnsi="宋体"/>
          <w:szCs w:val="21"/>
        </w:rPr>
        <w:t>是指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spacing w:line="336" w:lineRule="auto"/>
        <w:ind w:firstLine="420" w:firstLineChars="200"/>
        <w:jc w:val="left"/>
        <w:rPr>
          <w:rFonts w:ascii="宋体" w:hAnsi="宋体"/>
          <w:szCs w:val="21"/>
        </w:rPr>
      </w:pPr>
      <w:r>
        <w:rPr>
          <w:rFonts w:hint="eastAsia" w:ascii="宋体" w:hAnsi="宋体"/>
          <w:szCs w:val="21"/>
        </w:rPr>
        <w:t>3.3本项目不接受联合体投标（无须供应商提供证明材料）；</w:t>
      </w:r>
    </w:p>
    <w:p>
      <w:pPr>
        <w:spacing w:line="336" w:lineRule="auto"/>
        <w:ind w:firstLine="420" w:firstLineChars="200"/>
        <w:jc w:val="left"/>
        <w:rPr>
          <w:rFonts w:ascii="宋体" w:hAnsi="宋体"/>
          <w:szCs w:val="21"/>
        </w:rPr>
      </w:pPr>
      <w:r>
        <w:rPr>
          <w:rFonts w:hint="eastAsia" w:ascii="宋体" w:hAnsi="宋体"/>
          <w:szCs w:val="21"/>
        </w:rPr>
        <w:t>3.4中标后不允许转包、分包本工程（无须供应商提供证明材料）；</w:t>
      </w:r>
    </w:p>
    <w:p>
      <w:pPr>
        <w:spacing w:line="336" w:lineRule="auto"/>
        <w:ind w:firstLine="422" w:firstLineChars="200"/>
        <w:jc w:val="left"/>
        <w:rPr>
          <w:rFonts w:ascii="宋体" w:hAnsi="宋体"/>
          <w:b/>
          <w:szCs w:val="21"/>
        </w:rPr>
      </w:pPr>
      <w:r>
        <w:rPr>
          <w:rFonts w:hint="eastAsia" w:ascii="宋体" w:hAnsi="宋体"/>
          <w:b/>
          <w:szCs w:val="21"/>
        </w:rPr>
        <w:t>3.5供应商在以往履行与采购人及其所属单位的采购合同时，发生过重大实质性违约的，不得参加本次采购活动（无须供应商提供证明材料）。</w:t>
      </w:r>
    </w:p>
    <w:p>
      <w:pPr>
        <w:spacing w:line="336" w:lineRule="auto"/>
        <w:ind w:firstLine="422" w:firstLineChars="200"/>
        <w:jc w:val="left"/>
      </w:pPr>
      <w:r>
        <w:rPr>
          <w:rFonts w:hint="eastAsia" w:ascii="宋体" w:hAnsi="宋体"/>
          <w:b/>
          <w:szCs w:val="21"/>
        </w:rPr>
        <w:t>说明：疫情防控期间建设工程企业资质证书有效期延期和注册执业人员注册证书（含安全生产考核合格证书 B 类证）有效期延期执行国家及省、市相关文件规定。</w:t>
      </w:r>
    </w:p>
    <w:p>
      <w:pPr>
        <w:spacing w:line="336" w:lineRule="auto"/>
        <w:rPr>
          <w:rFonts w:ascii="宋体" w:hAnsi="宋体" w:cs="宋体"/>
          <w:b/>
        </w:rPr>
      </w:pPr>
      <w:r>
        <w:rPr>
          <w:rFonts w:hint="eastAsia" w:ascii="宋体" w:hAnsi="宋体" w:cs="宋体"/>
          <w:b/>
        </w:rPr>
        <w:t>三、获取采购文件</w:t>
      </w:r>
      <w:bookmarkEnd w:id="10"/>
      <w:bookmarkEnd w:id="11"/>
      <w:bookmarkEnd w:id="12"/>
      <w:bookmarkEnd w:id="13"/>
    </w:p>
    <w:p>
      <w:pPr>
        <w:spacing w:line="336" w:lineRule="auto"/>
        <w:ind w:firstLine="420" w:firstLineChars="200"/>
        <w:rPr>
          <w:rFonts w:ascii="宋体" w:hAnsi="宋体" w:cs="宋体"/>
          <w:u w:val="single"/>
        </w:rPr>
      </w:pPr>
      <w:r>
        <w:rPr>
          <w:rFonts w:hint="eastAsia" w:ascii="宋体" w:hAnsi="宋体" w:cs="宋体"/>
          <w:u w:val="single"/>
        </w:rPr>
        <w:t>时间：202</w:t>
      </w:r>
      <w:r>
        <w:rPr>
          <w:rFonts w:hint="eastAsia" w:ascii="宋体" w:hAnsi="宋体" w:cs="宋体"/>
          <w:u w:val="single"/>
          <w:lang w:val="en-US" w:eastAsia="zh-CN"/>
        </w:rPr>
        <w:t>3</w:t>
      </w:r>
      <w:r>
        <w:rPr>
          <w:rFonts w:hint="eastAsia" w:ascii="宋体" w:hAnsi="宋体" w:cs="宋体"/>
          <w:u w:val="single"/>
        </w:rPr>
        <w:t>年</w:t>
      </w:r>
      <w:r>
        <w:rPr>
          <w:rFonts w:hint="eastAsia" w:ascii="宋体" w:hAnsi="宋体" w:cs="宋体"/>
          <w:u w:val="single"/>
          <w:lang w:val="en-US" w:eastAsia="zh-CN"/>
        </w:rPr>
        <w:t>01</w:t>
      </w:r>
      <w:r>
        <w:rPr>
          <w:rFonts w:hint="eastAsia" w:ascii="宋体" w:hAnsi="宋体" w:cs="宋体"/>
          <w:u w:val="single"/>
        </w:rPr>
        <w:t>月</w:t>
      </w:r>
      <w:r>
        <w:rPr>
          <w:rFonts w:hint="eastAsia" w:ascii="宋体" w:hAnsi="宋体" w:cs="宋体"/>
          <w:u w:val="single"/>
          <w:lang w:val="en-US" w:eastAsia="zh-CN"/>
        </w:rPr>
        <w:t>06</w:t>
      </w:r>
      <w:r>
        <w:rPr>
          <w:rFonts w:hint="eastAsia" w:ascii="宋体" w:hAnsi="宋体" w:cs="宋体"/>
          <w:u w:val="single"/>
        </w:rPr>
        <w:t>日至202</w:t>
      </w:r>
      <w:r>
        <w:rPr>
          <w:rFonts w:hint="eastAsia" w:ascii="宋体" w:hAnsi="宋体" w:cs="宋体"/>
          <w:u w:val="single"/>
          <w:lang w:val="en-US" w:eastAsia="zh-CN"/>
        </w:rPr>
        <w:t>3</w:t>
      </w:r>
      <w:r>
        <w:rPr>
          <w:rFonts w:hint="eastAsia" w:ascii="宋体" w:hAnsi="宋体" w:cs="宋体"/>
          <w:u w:val="single"/>
        </w:rPr>
        <w:t>年</w:t>
      </w:r>
      <w:r>
        <w:rPr>
          <w:rFonts w:hint="eastAsia" w:ascii="宋体" w:hAnsi="宋体" w:cs="宋体"/>
          <w:u w:val="single"/>
          <w:lang w:val="en-US" w:eastAsia="zh-CN"/>
        </w:rPr>
        <w:t>01</w:t>
      </w:r>
      <w:r>
        <w:rPr>
          <w:rFonts w:hint="eastAsia" w:ascii="宋体" w:hAnsi="宋体" w:cs="宋体"/>
          <w:u w:val="single"/>
        </w:rPr>
        <w:t>月</w:t>
      </w:r>
      <w:r>
        <w:rPr>
          <w:rFonts w:hint="eastAsia" w:ascii="宋体" w:hAnsi="宋体" w:cs="宋体"/>
          <w:u w:val="single"/>
          <w:lang w:val="en-US" w:eastAsia="zh-CN"/>
        </w:rPr>
        <w:t>12</w:t>
      </w:r>
      <w:r>
        <w:rPr>
          <w:rFonts w:hint="eastAsia" w:ascii="宋体" w:hAnsi="宋体" w:cs="宋体"/>
          <w:u w:val="single"/>
        </w:rPr>
        <w:t>日</w:t>
      </w:r>
      <w:r>
        <w:rPr>
          <w:rFonts w:hint="eastAsia" w:ascii="宋体" w:hAnsi="宋体" w:cs="宋体"/>
          <w:b/>
          <w:bCs/>
          <w:sz w:val="24"/>
          <w:u w:val="single"/>
        </w:rPr>
        <w:t>（每个工作日的9时至12时，15时至18时）</w:t>
      </w:r>
    </w:p>
    <w:p>
      <w:pPr>
        <w:spacing w:line="33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336" w:lineRule="auto"/>
        <w:ind w:firstLine="422" w:firstLineChars="200"/>
        <w:rPr>
          <w:rFonts w:ascii="宋体" w:hAnsi="宋体" w:cs="宋体"/>
          <w:b/>
          <w:bCs/>
          <w:szCs w:val="21"/>
        </w:rPr>
      </w:pPr>
      <w:bookmarkStart w:id="14" w:name="_Toc28359015"/>
      <w:bookmarkStart w:id="15" w:name="_Toc28359092"/>
      <w:bookmarkStart w:id="16" w:name="_Toc35393801"/>
      <w:bookmarkStart w:id="17" w:name="_Toc35393632"/>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2" w:firstLineChars="200"/>
        <w:rPr>
          <w:rFonts w:ascii="宋体" w:hAnsi="宋体"/>
          <w:b/>
          <w:bCs/>
          <w:szCs w:val="21"/>
        </w:rPr>
      </w:pPr>
      <w:r>
        <w:rPr>
          <w:rFonts w:hint="eastAsia" w:ascii="宋体" w:hAnsi="宋体"/>
          <w:b/>
          <w:bCs/>
          <w:szCs w:val="21"/>
        </w:rPr>
        <w:t>售价：500元，售后不退；交纳方式：支付宝（18662096009）等</w:t>
      </w:r>
    </w:p>
    <w:bookmarkEnd w:id="14"/>
    <w:bookmarkEnd w:id="15"/>
    <w:bookmarkEnd w:id="16"/>
    <w:bookmarkEnd w:id="17"/>
    <w:p>
      <w:pPr>
        <w:spacing w:line="336" w:lineRule="auto"/>
        <w:rPr>
          <w:rFonts w:ascii="宋体" w:hAnsi="宋体"/>
          <w:b/>
          <w:szCs w:val="22"/>
        </w:rPr>
      </w:pPr>
      <w:bookmarkStart w:id="18" w:name="_Toc28359005"/>
      <w:bookmarkStart w:id="19" w:name="_Toc28359082"/>
      <w:bookmarkStart w:id="20" w:name="_Toc35393793"/>
      <w:bookmarkStart w:id="21" w:name="_Toc35393624"/>
      <w:bookmarkStart w:id="22" w:name="_Toc28359016"/>
      <w:bookmarkStart w:id="23" w:name="_Toc35393802"/>
      <w:bookmarkStart w:id="24" w:name="_Toc28359093"/>
      <w:bookmarkStart w:id="25" w:name="_Toc35393633"/>
      <w:bookmarkStart w:id="26" w:name="_Toc35393626"/>
      <w:bookmarkStart w:id="27" w:name="_Toc35393795"/>
      <w:bookmarkStart w:id="28" w:name="_Toc35393635"/>
      <w:bookmarkStart w:id="29" w:name="_Toc35393804"/>
      <w:r>
        <w:rPr>
          <w:rFonts w:hint="eastAsia" w:ascii="宋体" w:hAnsi="宋体"/>
          <w:b/>
          <w:szCs w:val="22"/>
        </w:rPr>
        <w:t>四、提交投标文件</w:t>
      </w:r>
      <w:bookmarkEnd w:id="18"/>
      <w:bookmarkEnd w:id="19"/>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0"/>
      <w:bookmarkEnd w:id="21"/>
    </w:p>
    <w:p>
      <w:pPr>
        <w:spacing w:line="336" w:lineRule="auto"/>
        <w:ind w:firstLine="422" w:firstLineChars="200"/>
        <w:rPr>
          <w:rFonts w:ascii="宋体" w:hAnsi="宋体" w:cs="宋体"/>
          <w:b/>
          <w:u w:val="single"/>
        </w:rPr>
      </w:pPr>
      <w:r>
        <w:rPr>
          <w:rFonts w:hint="eastAsia" w:ascii="宋体" w:hAnsi="宋体" w:cs="宋体"/>
          <w:b/>
          <w:u w:val="single"/>
        </w:rPr>
        <w:t>时间：202</w:t>
      </w:r>
      <w:r>
        <w:rPr>
          <w:rFonts w:hint="eastAsia" w:ascii="宋体" w:hAnsi="宋体" w:cs="宋体"/>
          <w:b/>
          <w:u w:val="single"/>
          <w:lang w:val="en-US" w:eastAsia="zh-CN"/>
        </w:rPr>
        <w:t>3</w:t>
      </w:r>
      <w:r>
        <w:rPr>
          <w:rFonts w:hint="eastAsia" w:ascii="宋体" w:hAnsi="宋体" w:cs="宋体"/>
          <w:b/>
          <w:u w:val="single"/>
        </w:rPr>
        <w:t>年</w:t>
      </w:r>
      <w:r>
        <w:rPr>
          <w:rFonts w:hint="eastAsia" w:ascii="宋体" w:hAnsi="宋体" w:cs="宋体"/>
          <w:b/>
          <w:u w:val="single"/>
          <w:lang w:val="en-US" w:eastAsia="zh-CN"/>
        </w:rPr>
        <w:t>01</w:t>
      </w:r>
      <w:r>
        <w:rPr>
          <w:rFonts w:hint="eastAsia" w:ascii="宋体" w:hAnsi="宋体" w:cs="宋体"/>
          <w:b/>
          <w:u w:val="single"/>
        </w:rPr>
        <w:t>月</w:t>
      </w:r>
      <w:r>
        <w:rPr>
          <w:rFonts w:hint="eastAsia" w:ascii="宋体" w:hAnsi="宋体" w:cs="宋体"/>
          <w:b/>
          <w:u w:val="single"/>
          <w:lang w:val="en-US" w:eastAsia="zh-CN"/>
        </w:rPr>
        <w:t>17</w:t>
      </w:r>
      <w:r>
        <w:rPr>
          <w:rFonts w:hint="eastAsia" w:ascii="宋体" w:hAnsi="宋体" w:cs="宋体"/>
          <w:b/>
          <w:u w:val="single"/>
        </w:rPr>
        <w:t>日09点30分（北京时间）（逾期送达的为无效文件）</w:t>
      </w:r>
    </w:p>
    <w:p>
      <w:pPr>
        <w:spacing w:line="336" w:lineRule="auto"/>
        <w:ind w:firstLine="422" w:firstLineChars="200"/>
        <w:rPr>
          <w:rFonts w:ascii="宋体" w:hAnsi="宋体" w:cs="宋体"/>
          <w:b/>
          <w:u w:val="single"/>
        </w:rPr>
      </w:pPr>
      <w:r>
        <w:rPr>
          <w:rFonts w:hint="eastAsia" w:ascii="宋体" w:hAnsi="宋体" w:cs="宋体"/>
          <w:b/>
          <w:u w:val="single"/>
        </w:rPr>
        <w:t>地点：盐城市府西路华邦国际西厦A区（东）302室</w:t>
      </w:r>
    </w:p>
    <w:p>
      <w:pPr>
        <w:spacing w:line="33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33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投标文件送达现场的，投标人不需要在现场等待），最后报价由代理公司另行通知</w:t>
      </w:r>
      <w:r>
        <w:rPr>
          <w:rFonts w:hint="eastAsia" w:ascii="宋体" w:hAnsi="宋体" w:cs="宋体"/>
          <w:b/>
        </w:rPr>
        <w:t>；</w:t>
      </w:r>
    </w:p>
    <w:p>
      <w:pPr>
        <w:spacing w:line="33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邮寄方式递交的投标文件以快递签收时间为准，快递风险自行承担，逾期或密封不完整的不予接收，如因此造成供应商权益受到损害的等影响的，均由供应商自负（视为供应商过错）。</w:t>
      </w:r>
    </w:p>
    <w:p>
      <w:pPr>
        <w:spacing w:line="336" w:lineRule="auto"/>
        <w:rPr>
          <w:rFonts w:ascii="宋体" w:hAnsi="宋体" w:cs="宋体"/>
          <w:b/>
          <w:bCs/>
          <w:u w:val="single"/>
        </w:rPr>
      </w:pPr>
      <w:r>
        <w:rPr>
          <w:rFonts w:hint="eastAsia" w:ascii="宋体" w:hAnsi="宋体" w:cs="宋体"/>
          <w:b/>
        </w:rPr>
        <w:t>五、开启</w:t>
      </w:r>
      <w:bookmarkEnd w:id="22"/>
      <w:bookmarkEnd w:id="23"/>
      <w:bookmarkEnd w:id="24"/>
      <w:bookmarkEnd w:id="25"/>
      <w:r>
        <w:rPr>
          <w:rFonts w:hint="eastAsia" w:ascii="宋体" w:hAnsi="宋体" w:cs="宋体"/>
          <w:b/>
          <w:u w:val="single"/>
        </w:rPr>
        <w:t>时间：202</w:t>
      </w:r>
      <w:r>
        <w:rPr>
          <w:rFonts w:hint="eastAsia" w:ascii="宋体" w:hAnsi="宋体" w:cs="宋体"/>
          <w:b/>
          <w:u w:val="single"/>
          <w:lang w:val="en-US" w:eastAsia="zh-CN"/>
        </w:rPr>
        <w:t>3</w:t>
      </w:r>
      <w:r>
        <w:rPr>
          <w:rFonts w:hint="eastAsia" w:ascii="宋体" w:hAnsi="宋体" w:cs="宋体"/>
          <w:b/>
          <w:u w:val="single"/>
        </w:rPr>
        <w:t>年</w:t>
      </w:r>
      <w:r>
        <w:rPr>
          <w:rFonts w:hint="eastAsia" w:ascii="宋体" w:hAnsi="宋体" w:cs="宋体"/>
          <w:b/>
          <w:u w:val="single"/>
          <w:lang w:val="en-US" w:eastAsia="zh-CN"/>
        </w:rPr>
        <w:t>01</w:t>
      </w:r>
      <w:r>
        <w:rPr>
          <w:rFonts w:hint="eastAsia" w:ascii="宋体" w:hAnsi="宋体" w:cs="宋体"/>
          <w:b/>
          <w:u w:val="single"/>
        </w:rPr>
        <w:t>月</w:t>
      </w:r>
      <w:r>
        <w:rPr>
          <w:rFonts w:hint="eastAsia" w:ascii="宋体" w:hAnsi="宋体" w:cs="宋体"/>
          <w:b/>
          <w:u w:val="single"/>
          <w:lang w:val="en-US" w:eastAsia="zh-CN"/>
        </w:rPr>
        <w:t>17</w:t>
      </w:r>
      <w:r>
        <w:rPr>
          <w:rFonts w:hint="eastAsia" w:ascii="宋体" w:hAnsi="宋体" w:cs="宋体"/>
          <w:b/>
          <w:u w:val="single"/>
        </w:rPr>
        <w:t>日09点30分</w:t>
      </w:r>
      <w:r>
        <w:rPr>
          <w:rFonts w:hint="eastAsia" w:ascii="宋体" w:hAnsi="宋体" w:cs="宋体"/>
          <w:b/>
          <w:bCs/>
          <w:u w:val="single"/>
        </w:rPr>
        <w:t>（北京时间）</w:t>
      </w:r>
    </w:p>
    <w:p>
      <w:pPr>
        <w:spacing w:line="33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33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336" w:lineRule="auto"/>
        <w:rPr>
          <w:rFonts w:ascii="宋体" w:hAnsi="宋体"/>
          <w:b/>
          <w:bCs/>
          <w:szCs w:val="21"/>
        </w:rPr>
      </w:pPr>
      <w:r>
        <w:rPr>
          <w:rFonts w:hint="eastAsia" w:ascii="宋体" w:hAnsi="宋体" w:cs="宋体"/>
          <w:b/>
        </w:rPr>
        <w:t>七、</w:t>
      </w:r>
      <w:r>
        <w:rPr>
          <w:rFonts w:hint="eastAsia" w:ascii="宋体" w:hAnsi="宋体"/>
          <w:b/>
          <w:bCs/>
          <w:szCs w:val="21"/>
        </w:rPr>
        <w:t>保证金（磋商保证金）</w:t>
      </w:r>
    </w:p>
    <w:p>
      <w:pPr>
        <w:spacing w:line="336" w:lineRule="auto"/>
        <w:ind w:firstLine="422" w:firstLineChars="200"/>
        <w:rPr>
          <w:b/>
          <w:bCs/>
        </w:rPr>
      </w:pPr>
      <w:r>
        <w:rPr>
          <w:rFonts w:hint="eastAsia" w:ascii="宋体" w:hAnsi="宋体"/>
          <w:b/>
          <w:bCs/>
          <w:color w:val="auto"/>
        </w:rPr>
        <w:t>保证金数额：</w:t>
      </w:r>
      <w:r>
        <w:rPr>
          <w:rFonts w:hint="eastAsia" w:ascii="宋体" w:hAnsi="宋体"/>
          <w:b/>
          <w:bCs/>
          <w:color w:val="auto"/>
          <w:u w:val="single"/>
          <w:lang w:val="en-US" w:eastAsia="zh-CN"/>
        </w:rPr>
        <w:t>0.5</w:t>
      </w:r>
      <w:r>
        <w:rPr>
          <w:rFonts w:hint="eastAsia" w:ascii="宋体" w:hAnsi="宋体"/>
          <w:b/>
          <w:bCs/>
          <w:color w:val="auto"/>
          <w:u w:val="single"/>
        </w:rPr>
        <w:t>万元</w:t>
      </w:r>
      <w:r>
        <w:rPr>
          <w:rFonts w:hint="eastAsia" w:ascii="宋体" w:hAnsi="宋体"/>
          <w:b/>
          <w:bCs/>
          <w:color w:val="auto"/>
        </w:rPr>
        <w:t>；</w:t>
      </w:r>
      <w:r>
        <w:rPr>
          <w:rFonts w:hint="eastAsia" w:ascii="宋体" w:hAnsi="宋体" w:cs="宋体"/>
          <w:kern w:val="0"/>
        </w:rPr>
        <w:t>【</w:t>
      </w:r>
      <w:r>
        <w:rPr>
          <w:rFonts w:hint="eastAsia" w:ascii="宋体" w:hAnsi="宋体" w:cs="宋体"/>
          <w:b/>
          <w:bCs/>
          <w:color w:val="000000"/>
          <w:szCs w:val="21"/>
          <w:shd w:val="clear" w:color="auto" w:fill="FFFFFF"/>
        </w:rPr>
        <w:t>报名截止时间前（建议在获取采购文件时交纳）</w:t>
      </w:r>
      <w:r>
        <w:rPr>
          <w:rFonts w:hint="eastAsia" w:ascii="宋体" w:hAnsi="宋体" w:cs="宋体"/>
          <w:kern w:val="0"/>
        </w:rPr>
        <w:t>】</w:t>
      </w:r>
    </w:p>
    <w:p>
      <w:pPr>
        <w:spacing w:line="336" w:lineRule="auto"/>
        <w:ind w:firstLine="420" w:firstLineChars="200"/>
        <w:rPr>
          <w:rFonts w:ascii="宋体" w:hAnsi="宋体"/>
        </w:rPr>
      </w:pPr>
      <w:r>
        <w:rPr>
          <w:rFonts w:hint="eastAsia" w:ascii="宋体" w:hAnsi="宋体"/>
        </w:rPr>
        <w:t>保证金形式：电汇、转账等非现金方</w:t>
      </w:r>
      <w:r>
        <w:rPr>
          <w:rFonts w:hint="eastAsia" w:ascii="宋体" w:hAnsi="宋体" w:cs="宋体"/>
          <w:kern w:val="0"/>
        </w:rPr>
        <w:t>式</w:t>
      </w:r>
    </w:p>
    <w:p>
      <w:pPr>
        <w:spacing w:line="336" w:lineRule="auto"/>
        <w:ind w:firstLine="420" w:firstLineChars="200"/>
        <w:rPr>
          <w:rFonts w:ascii="宋体" w:hAnsi="宋体"/>
        </w:rPr>
      </w:pPr>
      <w:r>
        <w:rPr>
          <w:rFonts w:hint="eastAsia" w:ascii="宋体" w:hAnsi="宋体"/>
        </w:rPr>
        <w:t>保证金收款人：开户名：盐城市携手阳光集中采购代理有限公司</w:t>
      </w:r>
    </w:p>
    <w:p>
      <w:pPr>
        <w:spacing w:line="336" w:lineRule="auto"/>
        <w:ind w:firstLine="420" w:firstLineChars="200"/>
      </w:pPr>
      <w:r>
        <w:rPr>
          <w:rFonts w:hint="eastAsia" w:ascii="宋体" w:hAnsi="宋体"/>
        </w:rPr>
        <w:t>开户行：中国民生银行盐城分行    帐  号：608565566</w:t>
      </w:r>
    </w:p>
    <w:p>
      <w:pPr>
        <w:spacing w:line="336" w:lineRule="auto"/>
        <w:rPr>
          <w:rFonts w:ascii="宋体" w:hAnsi="宋体" w:cs="宋体"/>
          <w:b/>
        </w:rPr>
      </w:pPr>
      <w:r>
        <w:rPr>
          <w:rFonts w:hint="eastAsia" w:ascii="宋体" w:hAnsi="宋体"/>
          <w:b/>
          <w:bCs/>
        </w:rPr>
        <w:t>八、</w:t>
      </w:r>
      <w:r>
        <w:rPr>
          <w:rFonts w:hint="eastAsia" w:ascii="宋体" w:hAnsi="宋体" w:cs="宋体"/>
          <w:b/>
        </w:rPr>
        <w:t>凡对本次采购提出询问，请按以下方式联系</w:t>
      </w:r>
    </w:p>
    <w:bookmarkEnd w:id="26"/>
    <w:bookmarkEnd w:id="27"/>
    <w:p>
      <w:pPr>
        <w:spacing w:line="336" w:lineRule="auto"/>
        <w:ind w:firstLine="420" w:firstLineChars="200"/>
        <w:rPr>
          <w:rFonts w:ascii="宋体" w:hAnsi="宋体" w:cs="宋体"/>
          <w:szCs w:val="21"/>
        </w:rPr>
      </w:pPr>
      <w:bookmarkStart w:id="30" w:name="_Toc28359008"/>
      <w:bookmarkStart w:id="31" w:name="_Toc28359085"/>
      <w:bookmarkStart w:id="32" w:name="_Toc35393627"/>
      <w:bookmarkStart w:id="33" w:name="_Toc35393796"/>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336" w:lineRule="auto"/>
        <w:ind w:firstLine="630" w:firstLineChars="300"/>
        <w:rPr>
          <w:rFonts w:hint="eastAsia" w:ascii="宋体" w:hAnsi="宋体"/>
          <w:szCs w:val="21"/>
        </w:rPr>
      </w:pPr>
      <w:r>
        <w:rPr>
          <w:rFonts w:hint="eastAsia" w:ascii="宋体" w:hAnsi="宋体"/>
          <w:szCs w:val="21"/>
        </w:rPr>
        <w:t>项目联系人：</w:t>
      </w:r>
      <w:r>
        <w:rPr>
          <w:rFonts w:hint="eastAsia" w:ascii="宋体" w:hAnsi="宋体"/>
          <w:szCs w:val="21"/>
          <w:lang w:eastAsia="zh-CN"/>
        </w:rPr>
        <w:t>贾</w:t>
      </w:r>
      <w:r>
        <w:rPr>
          <w:rFonts w:hint="eastAsia" w:ascii="宋体" w:hAnsi="宋体"/>
          <w:szCs w:val="21"/>
        </w:rPr>
        <w:t>老师；电话：18262395908；</w:t>
      </w:r>
    </w:p>
    <w:p>
      <w:pPr>
        <w:spacing w:line="33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33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336" w:lineRule="auto"/>
        <w:ind w:firstLine="630" w:firstLineChars="300"/>
        <w:rPr>
          <w:rFonts w:ascii="宋体" w:hAnsi="宋体" w:cs="宋体"/>
          <w:szCs w:val="21"/>
        </w:rPr>
      </w:pPr>
      <w:r>
        <w:rPr>
          <w:rFonts w:hint="eastAsia" w:ascii="宋体" w:hAnsi="宋体" w:cs="宋体"/>
          <w:szCs w:val="21"/>
        </w:rPr>
        <w:t>联系方式： 刘老师；电话：0515-88550311；</w:t>
      </w:r>
    </w:p>
    <w:p>
      <w:pPr>
        <w:spacing w:line="33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336" w:lineRule="auto"/>
        <w:ind w:firstLine="630" w:firstLineChars="300"/>
        <w:rPr>
          <w:rFonts w:ascii="宋体" w:hAnsi="宋体"/>
          <w:szCs w:val="21"/>
          <w:u w:val="single"/>
        </w:rPr>
      </w:pPr>
      <w:r>
        <w:rPr>
          <w:rFonts w:hint="eastAsia" w:ascii="宋体" w:hAnsi="宋体"/>
          <w:szCs w:val="21"/>
        </w:rPr>
        <w:t>联系方式：万成杨 ；电话：17705100013；</w:t>
      </w:r>
      <w:r>
        <w:rPr>
          <w:rFonts w:hint="eastAsia" w:ascii="宋体" w:hAnsi="宋体"/>
          <w:b/>
          <w:bCs/>
        </w:rPr>
        <w:t>邮箱：xsyg007@163.com</w:t>
      </w:r>
      <w:r>
        <w:rPr>
          <w:rFonts w:hint="eastAsia" w:ascii="宋体" w:hAnsi="宋体"/>
          <w:b/>
          <w:bCs/>
          <w:szCs w:val="21"/>
        </w:rPr>
        <w:t>；</w:t>
      </w:r>
    </w:p>
    <w:p>
      <w:pPr>
        <w:spacing w:line="33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33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对项目需求部分的询问、质疑请向项目联系人提出，由项目联系人负责答复；对项目招标文件其它部分的询问、质疑向采购代理机构提出。</w:t>
      </w:r>
    </w:p>
    <w:p>
      <w:pPr>
        <w:numPr>
          <w:ilvl w:val="0"/>
          <w:numId w:val="3"/>
        </w:numPr>
        <w:spacing w:line="336" w:lineRule="auto"/>
        <w:rPr>
          <w:b/>
          <w:bCs/>
          <w:lang w:val="zh-TW" w:eastAsia="zh-TW"/>
        </w:rPr>
      </w:pPr>
      <w:r>
        <w:rPr>
          <w:rFonts w:hint="eastAsia" w:ascii="宋体" w:hAnsi="宋体"/>
          <w:b/>
        </w:rPr>
        <w:t>其他补充事宜</w:t>
      </w:r>
    </w:p>
    <w:p>
      <w:pPr>
        <w:widowControl/>
        <w:shd w:val="clear" w:color="auto" w:fill="FFFFFF"/>
        <w:spacing w:line="33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33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336" w:lineRule="auto"/>
        <w:jc w:val="right"/>
        <w:rPr>
          <w:rFonts w:ascii="宋体" w:hAnsi="宋体" w:cs="宋体"/>
          <w:szCs w:val="21"/>
        </w:rPr>
      </w:pPr>
    </w:p>
    <w:p>
      <w:pPr>
        <w:spacing w:line="336" w:lineRule="auto"/>
        <w:jc w:val="right"/>
        <w:rPr>
          <w:rFonts w:ascii="宋体" w:hAnsi="宋体" w:cs="宋体"/>
          <w:szCs w:val="21"/>
        </w:rPr>
      </w:pPr>
    </w:p>
    <w:p>
      <w:pPr>
        <w:spacing w:line="336" w:lineRule="auto"/>
        <w:jc w:val="right"/>
        <w:rPr>
          <w:rFonts w:ascii="宋体" w:hAnsi="宋体" w:cs="宋体"/>
          <w:szCs w:val="21"/>
        </w:rPr>
      </w:pPr>
      <w:r>
        <w:rPr>
          <w:rFonts w:hint="eastAsia" w:ascii="宋体" w:hAnsi="宋体" w:cs="宋体"/>
          <w:szCs w:val="21"/>
        </w:rPr>
        <w:t>盐城市携手阳光集中采购代理有限公司</w:t>
      </w:r>
    </w:p>
    <w:p>
      <w:pPr>
        <w:spacing w:line="336" w:lineRule="auto"/>
        <w:ind w:right="840"/>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w:t>
      </w:r>
      <w:bookmarkStart w:id="34" w:name="_Toc403987204"/>
      <w:bookmarkStart w:id="35" w:name="_Toc16938518"/>
      <w:bookmarkStart w:id="36" w:name="_Toc436039138"/>
      <w:bookmarkStart w:id="37" w:name="_Toc436038399"/>
      <w:bookmarkStart w:id="38" w:name="_Toc436018347"/>
      <w:bookmarkStart w:id="39" w:name="_Toc20823274"/>
      <w:bookmarkStart w:id="40" w:name="_Toc436038460"/>
      <w:bookmarkStart w:id="41" w:name="_Toc513029202"/>
      <w:bookmarkStart w:id="42" w:name="_Toc120614213"/>
      <w:bookmarkStart w:id="43" w:name="_Toc436038552"/>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bookmarkStart w:id="45" w:name="_Hlt26954907"/>
            <w:bookmarkEnd w:id="45"/>
            <w:bookmarkStart w:id="46" w:name="_Hlt26668836"/>
            <w:bookmarkEnd w:id="46"/>
            <w:bookmarkStart w:id="47" w:name="_Hlt26670330"/>
            <w:bookmarkEnd w:id="47"/>
            <w:bookmarkStart w:id="48" w:name="_Hlt26954824"/>
            <w:bookmarkEnd w:id="48"/>
            <w:bookmarkStart w:id="49" w:name="_Hlt26954810"/>
            <w:bookmarkEnd w:id="49"/>
            <w:r>
              <w:rPr>
                <w:rFonts w:hint="eastAsia" w:asciiTheme="minorEastAsia" w:hAnsiTheme="minorEastAsia" w:eastAsiaTheme="minorEastAsia" w:cstheme="minorEastAsia"/>
                <w:b/>
                <w:color w:val="auto"/>
                <w:sz w:val="21"/>
                <w:szCs w:val="21"/>
                <w:highlight w:val="none"/>
              </w:rPr>
              <w:t>条款号/名称</w:t>
            </w:r>
          </w:p>
        </w:tc>
        <w:tc>
          <w:tcPr>
            <w:tcW w:w="8096"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w:t>
            </w:r>
          </w:p>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法律</w:t>
            </w:r>
          </w:p>
        </w:tc>
        <w:tc>
          <w:tcPr>
            <w:tcW w:w="8096" w:type="dxa"/>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采购文件</w:t>
            </w:r>
          </w:p>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的约束力</w:t>
            </w:r>
          </w:p>
        </w:tc>
        <w:tc>
          <w:tcPr>
            <w:tcW w:w="8096" w:type="dxa"/>
            <w:noWrap w:val="0"/>
            <w:vAlign w:val="center"/>
          </w:tcPr>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与供应商</w:t>
            </w:r>
          </w:p>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的联系</w:t>
            </w:r>
          </w:p>
        </w:tc>
        <w:tc>
          <w:tcPr>
            <w:tcW w:w="8096" w:type="dxa"/>
            <w:noWrap w:val="0"/>
            <w:vAlign w:val="center"/>
          </w:tcPr>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color w:val="auto"/>
                <w:spacing w:val="15"/>
                <w:kern w:val="0"/>
                <w:sz w:val="21"/>
                <w:szCs w:val="21"/>
                <w:highlight w:val="none"/>
              </w:rPr>
              <w:t>以电子邮件</w:t>
            </w:r>
            <w:r>
              <w:rPr>
                <w:rFonts w:hint="eastAsia" w:asciiTheme="minorEastAsia" w:hAnsiTheme="minorEastAsia" w:eastAsiaTheme="minorEastAsia" w:cstheme="minorEastAsia"/>
                <w:bCs/>
                <w:color w:val="auto"/>
                <w:sz w:val="21"/>
                <w:szCs w:val="21"/>
                <w:highlight w:val="none"/>
              </w:rPr>
              <w:t>方式</w:t>
            </w:r>
            <w:r>
              <w:rPr>
                <w:rFonts w:hint="eastAsia" w:asciiTheme="minorEastAsia" w:hAnsiTheme="minorEastAsia" w:eastAsiaTheme="minorEastAsia" w:cstheme="minorEastAsia"/>
                <w:color w:val="auto"/>
                <w:sz w:val="21"/>
                <w:szCs w:val="21"/>
                <w:highlight w:val="none"/>
              </w:rPr>
              <w:t>通知供应商（视为书面形式）。</w:t>
            </w:r>
            <w:r>
              <w:rPr>
                <w:rFonts w:hint="eastAsia" w:asciiTheme="minorEastAsia" w:hAnsiTheme="minorEastAsia" w:eastAsiaTheme="minorEastAsia" w:cstheme="minorEastAsia"/>
                <w:bCs/>
                <w:color w:val="auto"/>
                <w:spacing w:val="15"/>
                <w:kern w:val="0"/>
                <w:sz w:val="21"/>
                <w:szCs w:val="21"/>
                <w:highlight w:val="none"/>
              </w:rPr>
              <w:t>本项目采购活动中，</w:t>
            </w:r>
            <w:r>
              <w:rPr>
                <w:rFonts w:hint="eastAsia" w:asciiTheme="minorEastAsia" w:hAnsiTheme="minorEastAsia" w:eastAsiaTheme="minorEastAsia" w:cstheme="minorEastAsia"/>
                <w:color w:val="auto"/>
                <w:sz w:val="21"/>
                <w:szCs w:val="21"/>
                <w:highlight w:val="none"/>
              </w:rPr>
              <w:t>携手阳光公司的</w:t>
            </w:r>
            <w:r>
              <w:rPr>
                <w:rFonts w:hint="eastAsia" w:asciiTheme="minorEastAsia" w:hAnsiTheme="minorEastAsia" w:eastAsiaTheme="minorEastAsia" w:cstheme="minorEastAsia"/>
                <w:bCs/>
                <w:color w:val="auto"/>
                <w:spacing w:val="15"/>
                <w:kern w:val="0"/>
                <w:sz w:val="21"/>
                <w:szCs w:val="21"/>
                <w:highlight w:val="none"/>
              </w:rPr>
              <w:t>电子邮箱以采购公告为准（下同</w:t>
            </w:r>
            <w:r>
              <w:rPr>
                <w:rFonts w:hint="eastAsia" w:asciiTheme="minorEastAsia" w:hAnsiTheme="minorEastAsia" w:eastAsiaTheme="minorEastAsia" w:cstheme="minorEastAsia"/>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投标有效期</w:t>
            </w:r>
          </w:p>
        </w:tc>
        <w:tc>
          <w:tcPr>
            <w:tcW w:w="8096" w:type="dxa"/>
            <w:noWrap w:val="0"/>
            <w:vAlign w:val="center"/>
          </w:tcPr>
          <w:p>
            <w:pPr>
              <w:spacing w:line="40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投标有效期（磋商响应有效期）：提交响应文件截止之日起</w:t>
            </w:r>
            <w:r>
              <w:rPr>
                <w:rFonts w:hint="eastAsia" w:asciiTheme="minorEastAsia" w:hAnsiTheme="minorEastAsia" w:eastAsiaTheme="minorEastAsia" w:cstheme="minorEastAsia"/>
                <w:color w:val="auto"/>
                <w:sz w:val="21"/>
                <w:szCs w:val="21"/>
                <w:highlight w:val="none"/>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投标（响应）文件份数</w:t>
            </w:r>
          </w:p>
        </w:tc>
        <w:tc>
          <w:tcPr>
            <w:tcW w:w="8096" w:type="dxa"/>
            <w:noWrap w:val="0"/>
            <w:vAlign w:val="center"/>
          </w:tcPr>
          <w:p>
            <w:pPr>
              <w:spacing w:line="40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single"/>
              </w:rPr>
              <w:t>投标（响应）文件（每个采购包）：正本：1份、副本：4份（建议正本与副本分开封装）</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除上述文件外，还须递交投标（响应）文件电子文档1份（建议U盘。）。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履约保证金</w:t>
            </w:r>
          </w:p>
        </w:tc>
        <w:tc>
          <w:tcPr>
            <w:tcW w:w="8096"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在签订合同前，中标人需向招标人交纳履约保证金（请将履约保证金汇款凭证发送至QQ邮箱：</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mailto: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Theme="minorEastAsia" w:hAnsiTheme="minorEastAsia" w:eastAsiaTheme="minorEastAsia" w:cstheme="minorEastAsia"/>
                <w:color w:val="auto"/>
                <w:sz w:val="21"/>
                <w:szCs w:val="21"/>
                <w:highlight w:val="none"/>
              </w:rPr>
              <w:fldChar w:fldCharType="end"/>
            </w:r>
            <w:bookmarkStart w:id="50" w:name="_Toc118235408"/>
            <w:r>
              <w:rPr>
                <w:rFonts w:hint="eastAsia" w:asciiTheme="minorEastAsia" w:hAnsiTheme="minorEastAsia" w:eastAsiaTheme="minorEastAsia" w:cstheme="minorEastAsia"/>
                <w:b/>
                <w:bCs/>
                <w:color w:val="auto"/>
                <w:sz w:val="21"/>
                <w:szCs w:val="21"/>
                <w:highlight w:val="none"/>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代理服务费</w:t>
            </w:r>
          </w:p>
        </w:tc>
        <w:tc>
          <w:tcPr>
            <w:tcW w:w="8096" w:type="dxa"/>
            <w:noWrap w:val="0"/>
            <w:vAlign w:val="center"/>
          </w:tcPr>
          <w:p>
            <w:pPr>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代理服务费（中标服务费）：本项目的代理服务费由成交供应商承担。</w:t>
            </w:r>
          </w:p>
          <w:p>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代理服务费收费标准：为方便计算，代理服务费参照原《招标代理服务收费管理暂行办法》（计价格[2002]1980号）收费</w:t>
            </w:r>
            <w:r>
              <w:rPr>
                <w:rFonts w:hint="eastAsia" w:asciiTheme="minorEastAsia" w:hAnsiTheme="minorEastAsia" w:eastAsiaTheme="minorEastAsia" w:cstheme="minorEastAsia"/>
                <w:sz w:val="21"/>
                <w:szCs w:val="21"/>
                <w:lang w:eastAsia="zh-CN"/>
              </w:rPr>
              <w:t>金额为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2000元。</w:t>
            </w:r>
          </w:p>
          <w:p>
            <w:pPr>
              <w:pStyle w:val="22"/>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val="0"/>
                <w:color w:val="auto"/>
                <w:sz w:val="21"/>
                <w:szCs w:val="21"/>
                <w:highlight w:val="none"/>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版权所有</w:t>
            </w:r>
          </w:p>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翻版必究</w:t>
            </w:r>
          </w:p>
        </w:tc>
        <w:tc>
          <w:tcPr>
            <w:tcW w:w="8096" w:type="dxa"/>
            <w:noWrap w:val="0"/>
            <w:vAlign w:val="center"/>
          </w:tcPr>
          <w:p>
            <w:pPr>
              <w:spacing w:line="40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noWrap w:val="0"/>
            <w:vAlign w:val="center"/>
          </w:tcPr>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CSR</w:t>
            </w:r>
          </w:p>
          <w:p>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企业社会责任</w:t>
            </w:r>
          </w:p>
        </w:tc>
        <w:tc>
          <w:tcPr>
            <w:tcW w:w="8096" w:type="dxa"/>
            <w:noWrap w:val="0"/>
            <w:vAlign w:val="center"/>
          </w:tcPr>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盐城市携手阳光集中采购代理有限公司从成立起，重视社会责任，在第一份招标文件中，就已公开了自己的企业社会责任。</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绿色环保：我们建议供应商响应文件技术部分使用双面打印，以减少纸张的浪费。</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社会公益：我司定期安排拥军拥属以及其它社会公益行为。</w:t>
            </w:r>
          </w:p>
        </w:tc>
      </w:tr>
    </w:tbl>
    <w:p>
      <w:pPr>
        <w:spacing w:line="410" w:lineRule="exact"/>
        <w:jc w:val="center"/>
        <w:rPr>
          <w:rFonts w:hint="eastAsia" w:ascii="宋体" w:hAnsi="宋体" w:cs="宋体"/>
          <w:b/>
          <w:szCs w:val="21"/>
        </w:rPr>
      </w:pPr>
    </w:p>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hint="eastAsia" w:asciiTheme="minorEastAsia" w:hAnsiTheme="minorEastAsia" w:eastAsiaTheme="minorEastAsia" w:cstheme="minorEastAsia"/>
          <w:b/>
          <w:color w:val="auto"/>
          <w:sz w:val="21"/>
          <w:szCs w:val="21"/>
          <w:highlight w:val="none"/>
        </w:rPr>
      </w:pPr>
      <w:bookmarkStart w:id="51" w:name="_Toc118275514"/>
      <w:bookmarkStart w:id="52" w:name="_Toc118275554"/>
      <w:bookmarkStart w:id="53" w:name="_Toc118275634"/>
      <w:bookmarkStart w:id="54" w:name="_Toc118235409"/>
      <w:bookmarkStart w:id="55" w:name="_Toc107916288"/>
      <w:r>
        <w:rPr>
          <w:rFonts w:hint="eastAsia" w:asciiTheme="minorEastAsia" w:hAnsiTheme="minorEastAsia" w:eastAsiaTheme="minorEastAsia" w:cstheme="minorEastAsia"/>
          <w:b/>
          <w:bCs/>
          <w:color w:val="auto"/>
          <w:sz w:val="21"/>
          <w:szCs w:val="21"/>
          <w:highlight w:val="none"/>
        </w:rPr>
        <w:t>一、</w:t>
      </w:r>
      <w:r>
        <w:rPr>
          <w:rFonts w:hint="eastAsia" w:asciiTheme="minorEastAsia" w:hAnsiTheme="minorEastAsia" w:eastAsiaTheme="minorEastAsia" w:cstheme="minorEastAsia"/>
          <w:b/>
          <w:color w:val="auto"/>
          <w:sz w:val="21"/>
          <w:szCs w:val="21"/>
          <w:highlight w:val="none"/>
        </w:rPr>
        <w:t>总则</w:t>
      </w:r>
      <w:bookmarkEnd w:id="51"/>
      <w:bookmarkEnd w:id="52"/>
      <w:bookmarkEnd w:id="53"/>
      <w:bookmarkEnd w:id="54"/>
      <w:bookmarkEnd w:id="55"/>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bookmarkStart w:id="56" w:name="_Toc520356144"/>
      <w:bookmarkStart w:id="57" w:name="_Toc515647758"/>
      <w:bookmarkStart w:id="58" w:name="_Toc5999"/>
      <w:bookmarkStart w:id="59" w:name="_Toc32623"/>
      <w:bookmarkStart w:id="60" w:name="_Toc32189"/>
      <w:r>
        <w:rPr>
          <w:rFonts w:hint="eastAsia" w:asciiTheme="minorEastAsia" w:hAnsiTheme="minorEastAsia" w:eastAsiaTheme="minorEastAsia" w:cstheme="minorEastAsia"/>
          <w:b/>
          <w:color w:val="auto"/>
          <w:sz w:val="21"/>
          <w:szCs w:val="21"/>
          <w:highlight w:val="none"/>
        </w:rPr>
        <w:t>.适用法律、采购方式、采购磋商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1.1本次采购及由此产生的合同受中华人民共和国有关的法律法规制约和保护。</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2.1本次采购方式为：</w:t>
      </w:r>
      <w:r>
        <w:rPr>
          <w:rFonts w:hint="eastAsia" w:asciiTheme="minorEastAsia" w:hAnsiTheme="minorEastAsia" w:eastAsiaTheme="minorEastAsia" w:cstheme="minorEastAsia"/>
          <w:color w:val="auto"/>
          <w:sz w:val="21"/>
          <w:szCs w:val="21"/>
          <w:highlight w:val="none"/>
          <w:u w:val="single"/>
        </w:rPr>
        <w:t>磋商</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2.2采购磋商：略，本项目的采购磋商书同</w:t>
      </w:r>
      <w:r>
        <w:rPr>
          <w:rFonts w:hint="eastAsia" w:asciiTheme="minorEastAsia" w:hAnsiTheme="minorEastAsia" w:eastAsiaTheme="minorEastAsia" w:cstheme="minorEastAsia"/>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w:t>
      </w:r>
    </w:p>
    <w:p>
      <w:pPr>
        <w:spacing w:line="262"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2.采购人、采购代理机构及</w:t>
      </w:r>
      <w:bookmarkEnd w:id="56"/>
      <w:bookmarkEnd w:id="57"/>
      <w:bookmarkEnd w:id="58"/>
      <w:bookmarkEnd w:id="59"/>
      <w:bookmarkEnd w:id="60"/>
      <w:r>
        <w:rPr>
          <w:rFonts w:hint="eastAsia" w:asciiTheme="minorEastAsia" w:hAnsiTheme="minorEastAsia" w:eastAsiaTheme="minorEastAsia" w:cstheme="minorEastAsia"/>
          <w:b/>
          <w:color w:val="auto"/>
          <w:sz w:val="21"/>
          <w:szCs w:val="21"/>
          <w:highlight w:val="none"/>
        </w:rPr>
        <w:t>供应商</w:t>
      </w:r>
    </w:p>
    <w:p>
      <w:pPr>
        <w:spacing w:line="262" w:lineRule="auto"/>
        <w:ind w:firstLine="420"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2.1采购人：本项目的采购人见</w:t>
      </w:r>
      <w:r>
        <w:rPr>
          <w:rFonts w:hint="eastAsia" w:asciiTheme="minorEastAsia" w:hAnsiTheme="minorEastAsia" w:eastAsiaTheme="minorEastAsia" w:cstheme="minorEastAsia"/>
          <w:bCs/>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2.3供应商：是指向采购人提供产品（货物、工程或者服务。下同）的法人、非法人组织或者自然人。</w:t>
      </w:r>
    </w:p>
    <w:p>
      <w:pPr>
        <w:spacing w:line="262"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2.3.1供应商资格条件</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2.3.1供应商须符合</w:t>
      </w:r>
      <w:r>
        <w:rPr>
          <w:rFonts w:hint="eastAsia" w:asciiTheme="minorEastAsia" w:hAnsiTheme="minorEastAsia" w:eastAsiaTheme="minorEastAsia" w:cstheme="minorEastAsia"/>
          <w:bCs/>
          <w:color w:val="auto"/>
          <w:sz w:val="21"/>
          <w:szCs w:val="21"/>
          <w:highlight w:val="none"/>
          <w:u w:val="single"/>
        </w:rPr>
        <w:t>采购公告</w:t>
      </w:r>
      <w:r>
        <w:rPr>
          <w:rFonts w:hint="eastAsia" w:asciiTheme="minorEastAsia" w:hAnsiTheme="minorEastAsia" w:eastAsiaTheme="minorEastAsia" w:cstheme="minorEastAsia"/>
          <w:bCs/>
          <w:color w:val="auto"/>
          <w:sz w:val="21"/>
          <w:szCs w:val="21"/>
          <w:highlight w:val="none"/>
        </w:rPr>
        <w:t>中</w:t>
      </w:r>
      <w:r>
        <w:rPr>
          <w:rFonts w:hint="eastAsia" w:asciiTheme="minorEastAsia" w:hAnsiTheme="minorEastAsia" w:eastAsiaTheme="minorEastAsia" w:cstheme="minorEastAsia"/>
          <w:color w:val="auto"/>
          <w:sz w:val="21"/>
          <w:szCs w:val="21"/>
          <w:highlight w:val="none"/>
        </w:rPr>
        <w:t>申请人（</w:t>
      </w:r>
      <w:r>
        <w:rPr>
          <w:rFonts w:hint="eastAsia" w:asciiTheme="minorEastAsia" w:hAnsiTheme="minorEastAsia" w:eastAsiaTheme="minorEastAsia" w:cstheme="minorEastAsia"/>
          <w:color w:val="auto"/>
          <w:kern w:val="0"/>
          <w:sz w:val="21"/>
          <w:szCs w:val="21"/>
          <w:highlight w:val="none"/>
        </w:rPr>
        <w:t>供应商）</w:t>
      </w:r>
      <w:r>
        <w:rPr>
          <w:rFonts w:hint="eastAsia" w:asciiTheme="minorEastAsia" w:hAnsiTheme="minorEastAsia" w:eastAsiaTheme="minorEastAsia" w:cstheme="minorEastAsia"/>
          <w:color w:val="auto"/>
          <w:sz w:val="21"/>
          <w:szCs w:val="21"/>
          <w:highlight w:val="none"/>
        </w:rPr>
        <w:t>的资格要求；</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2.3.2供应商须以携手阳光公司认可的方式获得了本采购文件；</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资金来源、</w:t>
      </w:r>
      <w:r>
        <w:rPr>
          <w:rFonts w:hint="eastAsia" w:asciiTheme="minorEastAsia" w:hAnsiTheme="minorEastAsia" w:eastAsiaTheme="minorEastAsia" w:cstheme="minorEastAsia"/>
          <w:b/>
          <w:color w:val="auto"/>
          <w:sz w:val="21"/>
          <w:szCs w:val="21"/>
          <w:highlight w:val="none"/>
        </w:rPr>
        <w:t>采购预算、采购需求</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3.1本项目的采购人已获得足以支付本次采购后所签订的合同项下的资金。</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3.2本项目采购预算</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最高限价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如有）</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bCs/>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。供应商报价超过采购文件规定的预算金额或者最高限价的，其投标将被认定为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3.3本项目的</w:t>
      </w:r>
      <w:r>
        <w:rPr>
          <w:rFonts w:hint="eastAsia" w:asciiTheme="minorEastAsia" w:hAnsiTheme="minorEastAsia" w:eastAsiaTheme="minorEastAsia" w:cstheme="minorEastAsia"/>
          <w:color w:val="auto"/>
          <w:sz w:val="21"/>
          <w:szCs w:val="21"/>
          <w:highlight w:val="none"/>
          <w:u w:val="single"/>
        </w:rPr>
        <w:t>采购需求见本采购文件第3章</w:t>
      </w:r>
      <w:r>
        <w:rPr>
          <w:rFonts w:hint="eastAsia" w:asciiTheme="minorEastAsia" w:hAnsiTheme="minorEastAsia" w:eastAsiaTheme="minorEastAsia" w:cstheme="minorEastAsia"/>
          <w:color w:val="auto"/>
          <w:sz w:val="21"/>
          <w:szCs w:val="21"/>
          <w:highlight w:val="none"/>
        </w:rPr>
        <w:t>“采购需求及政府采购合同（拟签订的合同文本）”。</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4.参加政府采购活动费用</w:t>
      </w:r>
    </w:p>
    <w:p>
      <w:pPr>
        <w:spacing w:line="30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不论结果如何，供应商应承担所有与准备和参加本次磋商采购有关的费用。采购人及携手阳光公司在任何情况下均无义务和责任承担这些费用。</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5.其它有关说明</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color w:val="auto"/>
          <w:sz w:val="21"/>
          <w:szCs w:val="21"/>
          <w:highlight w:val="none"/>
          <w:u w:val="single"/>
        </w:rPr>
        <w:t>简体中文</w:t>
      </w:r>
      <w:r>
        <w:rPr>
          <w:rFonts w:hint="eastAsia" w:asciiTheme="minorEastAsia" w:hAnsiTheme="minorEastAsia" w:eastAsiaTheme="minorEastAsia" w:cstheme="minorEastAsia"/>
          <w:b/>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5.2采购文件中所称的“以上”、“以下”、“内”、“以内”，包括本数；所称的“不足”，不包括本数。</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5.3如供应商为非法人单位的，“法定代表人”可为自然人本人、经营者本人、负责人。如供应商为自然人的，可由自然人以签字替代盖章。</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5.5★特别说明（约定性条款）：</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color w:val="auto"/>
          <w:spacing w:val="15"/>
          <w:kern w:val="0"/>
          <w:sz w:val="21"/>
          <w:szCs w:val="21"/>
          <w:highlight w:val="none"/>
        </w:rPr>
        <w:t>提高采购效率，降低纠错成本的原则，请</w:t>
      </w:r>
      <w:r>
        <w:rPr>
          <w:rFonts w:hint="eastAsia" w:asciiTheme="minorEastAsia" w:hAnsiTheme="minorEastAsia" w:eastAsiaTheme="minorEastAsia" w:cstheme="minorEastAsia"/>
          <w:b/>
          <w:color w:val="auto"/>
          <w:sz w:val="21"/>
          <w:szCs w:val="21"/>
          <w:highlight w:val="none"/>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5.6采购文件的约束力</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供应商一旦下载了本采购文件并决定参加投标，即代表供应商接受了本采购文件所有的规定和约束</w:t>
      </w:r>
      <w:bookmarkStart w:id="61" w:name="_Hlt26670345"/>
      <w:bookmarkEnd w:id="61"/>
      <w:bookmarkStart w:id="62" w:name="_Hlt26670354"/>
      <w:bookmarkEnd w:id="62"/>
      <w:bookmarkStart w:id="63" w:name="_Hlt26954832"/>
      <w:bookmarkEnd w:id="63"/>
      <w:bookmarkStart w:id="64" w:name="_Hlt26954830"/>
      <w:bookmarkEnd w:id="64"/>
      <w:bookmarkStart w:id="65" w:name="_Hlt26670348"/>
      <w:bookmarkEnd w:id="65"/>
      <w:bookmarkStart w:id="66" w:name="_Hlt26954828"/>
      <w:bookmarkEnd w:id="66"/>
      <w:bookmarkStart w:id="67" w:name="_Hlt26668969"/>
      <w:bookmarkEnd w:id="67"/>
      <w:bookmarkStart w:id="68" w:name="_Toc14577351"/>
      <w:bookmarkStart w:id="69" w:name="_Toc513029213"/>
      <w:bookmarkStart w:id="70" w:name="_Toc462564072"/>
      <w:bookmarkStart w:id="71" w:name="_Toc61149553"/>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ind w:firstLine="422" w:firstLineChars="200"/>
        <w:jc w:val="center"/>
        <w:outlineLvl w:val="1"/>
        <w:rPr>
          <w:rFonts w:hint="eastAsia" w:asciiTheme="minorEastAsia" w:hAnsiTheme="minorEastAsia" w:eastAsiaTheme="minorEastAsia" w:cstheme="minorEastAsia"/>
          <w:b/>
          <w:color w:val="auto"/>
          <w:sz w:val="21"/>
          <w:szCs w:val="21"/>
          <w:highlight w:val="none"/>
        </w:rPr>
      </w:pPr>
      <w:bookmarkStart w:id="72" w:name="_Toc118275555"/>
      <w:bookmarkStart w:id="73" w:name="_Toc118275515"/>
      <w:bookmarkStart w:id="74" w:name="_Toc118275635"/>
      <w:bookmarkStart w:id="75" w:name="_Toc118235410"/>
      <w:bookmarkStart w:id="76" w:name="_Toc107916289"/>
      <w:r>
        <w:rPr>
          <w:rFonts w:hint="eastAsia" w:asciiTheme="minorEastAsia" w:hAnsiTheme="minorEastAsia" w:eastAsiaTheme="minorEastAsia" w:cstheme="minorEastAsia"/>
          <w:b/>
          <w:color w:val="auto"/>
          <w:sz w:val="21"/>
          <w:szCs w:val="21"/>
          <w:highlight w:val="none"/>
        </w:rPr>
        <w:t>二、采购文件</w:t>
      </w:r>
      <w:bookmarkEnd w:id="72"/>
      <w:bookmarkEnd w:id="73"/>
      <w:bookmarkEnd w:id="74"/>
      <w:bookmarkEnd w:id="75"/>
      <w:bookmarkEnd w:id="76"/>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1.采购文件构成</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1.1采购文件共5章，内容如下：</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第1章  采购公告（采购磋商）</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第2章  供货商须知</w:t>
      </w:r>
    </w:p>
    <w:p>
      <w:pPr>
        <w:spacing w:line="26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第3章  采购需求及政府采购合同（拟签订的合同文本）</w:t>
      </w:r>
    </w:p>
    <w:p>
      <w:pPr>
        <w:spacing w:line="26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第4章  评审方法和标准（主要部分）</w:t>
      </w:r>
    </w:p>
    <w:p>
      <w:pPr>
        <w:spacing w:line="26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第5章  投标（响应）文件格式</w:t>
      </w:r>
    </w:p>
    <w:p>
      <w:pPr>
        <w:spacing w:line="262" w:lineRule="auto"/>
        <w:ind w:left="785" w:leftChars="199" w:hanging="367" w:hangingChars="17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请供应商仔细检查采购文件是否齐全，如有缺漏请立即与</w:t>
      </w:r>
      <w:r>
        <w:rPr>
          <w:rFonts w:hint="eastAsia" w:asciiTheme="minorEastAsia" w:hAnsiTheme="minorEastAsia" w:eastAsiaTheme="minorEastAsia" w:cstheme="minorEastAsia"/>
          <w:bCs/>
          <w:color w:val="auto"/>
          <w:sz w:val="21"/>
          <w:szCs w:val="21"/>
          <w:highlight w:val="none"/>
        </w:rPr>
        <w:t>携手阳光公司</w:t>
      </w:r>
      <w:r>
        <w:rPr>
          <w:rFonts w:hint="eastAsia" w:asciiTheme="minorEastAsia" w:hAnsiTheme="minorEastAsia" w:eastAsiaTheme="minorEastAsia" w:cstheme="minorEastAsia"/>
          <w:color w:val="auto"/>
          <w:sz w:val="21"/>
          <w:szCs w:val="21"/>
          <w:highlight w:val="none"/>
        </w:rPr>
        <w:t>联系。</w:t>
      </w:r>
    </w:p>
    <w:p>
      <w:pPr>
        <w:tabs>
          <w:tab w:val="left" w:pos="0"/>
        </w:tabs>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1.2如本采购文件的前后内容不一致，以最后描述为准。</w:t>
      </w:r>
    </w:p>
    <w:p>
      <w:pPr>
        <w:tabs>
          <w:tab w:val="left" w:pos="0"/>
        </w:tabs>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bookmarkStart w:id="77" w:name="_Toc515904805"/>
      <w:bookmarkStart w:id="78" w:name="_Toc9232"/>
      <w:bookmarkStart w:id="79" w:name="_Toc1922"/>
      <w:bookmarkStart w:id="80" w:name="_Toc26044"/>
    </w:p>
    <w:p>
      <w:pPr>
        <w:tabs>
          <w:tab w:val="left" w:pos="0"/>
        </w:tabs>
        <w:spacing w:line="262"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color w:val="auto"/>
          <w:sz w:val="21"/>
          <w:szCs w:val="21"/>
          <w:highlight w:val="none"/>
        </w:rPr>
        <w:t>采购文件</w:t>
      </w:r>
      <w:r>
        <w:rPr>
          <w:rFonts w:hint="eastAsia" w:asciiTheme="minorEastAsia" w:hAnsiTheme="minorEastAsia" w:eastAsiaTheme="minorEastAsia" w:cstheme="minorEastAsia"/>
          <w:b/>
          <w:bCs/>
          <w:color w:val="auto"/>
          <w:sz w:val="21"/>
          <w:szCs w:val="21"/>
          <w:highlight w:val="none"/>
        </w:rPr>
        <w:t>的澄清</w:t>
      </w:r>
      <w:bookmarkEnd w:id="77"/>
      <w:r>
        <w:rPr>
          <w:rFonts w:hint="eastAsia" w:asciiTheme="minorEastAsia" w:hAnsiTheme="minorEastAsia" w:eastAsiaTheme="minorEastAsia" w:cstheme="minorEastAsia"/>
          <w:b/>
          <w:bCs/>
          <w:color w:val="auto"/>
          <w:sz w:val="21"/>
          <w:szCs w:val="21"/>
          <w:highlight w:val="none"/>
        </w:rPr>
        <w:t>与修改</w:t>
      </w:r>
      <w:bookmarkEnd w:id="78"/>
      <w:bookmarkEnd w:id="79"/>
      <w:bookmarkEnd w:id="80"/>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bookmarkStart w:id="81" w:name="_Toc515904806"/>
      <w:r>
        <w:rPr>
          <w:rFonts w:hint="eastAsia" w:asciiTheme="minorEastAsia" w:hAnsiTheme="minorEastAsia" w:eastAsiaTheme="minorEastAsia" w:cstheme="minorEastAsia"/>
          <w:color w:val="auto"/>
          <w:sz w:val="21"/>
          <w:szCs w:val="21"/>
          <w:highlight w:val="none"/>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2.2澄清或者修改的内容可能影响响应文件编制的，携 手阳光公司将以书面形式通知所有购买采购文件的潜在供应商，并对其具有约束力。</w:t>
      </w:r>
      <w:r>
        <w:rPr>
          <w:rFonts w:hint="eastAsia" w:asciiTheme="minorEastAsia" w:hAnsiTheme="minorEastAsia" w:eastAsiaTheme="minorEastAsia" w:cstheme="minorEastAsia"/>
          <w:b/>
          <w:bCs/>
          <w:color w:val="auto"/>
          <w:sz w:val="21"/>
          <w:szCs w:val="21"/>
          <w:highlight w:val="none"/>
        </w:rPr>
        <w:t>供应商在收到上述通知后，应及时向采购代理机构回函确认，否视为该供应商已接受</w:t>
      </w:r>
      <w:r>
        <w:rPr>
          <w:rFonts w:hint="eastAsia" w:asciiTheme="minorEastAsia" w:hAnsiTheme="minorEastAsia" w:eastAsiaTheme="minorEastAsia" w:cstheme="minorEastAsia"/>
          <w:color w:val="auto"/>
          <w:sz w:val="21"/>
          <w:szCs w:val="21"/>
          <w:highlight w:val="none"/>
        </w:rPr>
        <w:t xml:space="preserve">。 </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bookmarkStart w:id="82" w:name="_Toc14569"/>
      <w:bookmarkStart w:id="83" w:name="_Toc12448"/>
      <w:bookmarkStart w:id="84" w:name="_Toc25635"/>
      <w:r>
        <w:rPr>
          <w:rFonts w:hint="eastAsia" w:asciiTheme="minorEastAsia" w:hAnsiTheme="minorEastAsia" w:eastAsiaTheme="minorEastAsia" w:cstheme="minorEastAsia"/>
          <w:color w:val="auto"/>
          <w:sz w:val="21"/>
          <w:szCs w:val="21"/>
          <w:highlight w:val="none"/>
        </w:rPr>
        <w:t>对没有加盖公章或非实名方式的询问、要求澄清等任何非实名的来函（信息），采购人、携 手 阳光公司均有权</w:t>
      </w:r>
      <w:r>
        <w:rPr>
          <w:rFonts w:hint="eastAsia" w:asciiTheme="minorEastAsia" w:hAnsiTheme="minorEastAsia" w:eastAsiaTheme="minorEastAsia" w:cstheme="minorEastAsia"/>
          <w:b/>
          <w:color w:val="auto"/>
          <w:sz w:val="21"/>
          <w:szCs w:val="21"/>
          <w:highlight w:val="none"/>
        </w:rPr>
        <w:t>视为与本次采购活动无关而不予接收或受理</w:t>
      </w:r>
      <w:r>
        <w:rPr>
          <w:rFonts w:hint="eastAsia" w:asciiTheme="minorEastAsia" w:hAnsiTheme="minorEastAsia" w:eastAsiaTheme="minorEastAsia" w:cstheme="minorEastAsia"/>
          <w:color w:val="auto"/>
          <w:sz w:val="21"/>
          <w:szCs w:val="21"/>
          <w:highlight w:val="none"/>
        </w:rPr>
        <w:t>。采购人、携 手阳光公司</w:t>
      </w:r>
      <w:r>
        <w:rPr>
          <w:rFonts w:hint="eastAsia" w:asciiTheme="minorEastAsia" w:hAnsiTheme="minorEastAsia" w:eastAsiaTheme="minorEastAsia" w:cstheme="minorEastAsia"/>
          <w:b/>
          <w:color w:val="auto"/>
          <w:sz w:val="21"/>
          <w:szCs w:val="21"/>
          <w:highlight w:val="none"/>
        </w:rPr>
        <w:t>仅对加盖公章的书面形式回复负责</w:t>
      </w:r>
      <w:r>
        <w:rPr>
          <w:rFonts w:hint="eastAsia" w:asciiTheme="minorEastAsia" w:hAnsiTheme="minorEastAsia" w:eastAsiaTheme="minorEastAsia" w:cstheme="minorEastAsia"/>
          <w:color w:val="auto"/>
          <w:sz w:val="21"/>
          <w:szCs w:val="21"/>
          <w:highlight w:val="none"/>
        </w:rPr>
        <w:t>，采购人或携 手阳光公司不承担电话问答、口头问答等非书面形式回复的有效性。</w:t>
      </w:r>
    </w:p>
    <w:bookmarkEnd w:id="81"/>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color w:val="auto"/>
          <w:sz w:val="21"/>
          <w:szCs w:val="21"/>
          <w:highlight w:val="none"/>
        </w:rPr>
        <w:t xml:space="preserve"> 提交响应文件截止时间</w:t>
      </w:r>
      <w:r>
        <w:rPr>
          <w:rFonts w:hint="eastAsia" w:asciiTheme="minorEastAsia" w:hAnsiTheme="minorEastAsia" w:eastAsiaTheme="minorEastAsia" w:cstheme="minorEastAsia"/>
          <w:b/>
          <w:bCs/>
          <w:color w:val="auto"/>
          <w:sz w:val="21"/>
          <w:szCs w:val="21"/>
          <w:highlight w:val="none"/>
        </w:rPr>
        <w:t>的顺延</w:t>
      </w:r>
      <w:bookmarkEnd w:id="82"/>
      <w:bookmarkEnd w:id="83"/>
      <w:bookmarkEnd w:id="84"/>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为使供应商准备投标时有足够的时间对采购文件的澄清或者修改部分进行研究，采购人将依法决定是否顺延提交响应文件截止时间。</w:t>
      </w:r>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jc w:val="center"/>
        <w:outlineLvl w:val="1"/>
        <w:rPr>
          <w:rFonts w:hint="eastAsia" w:asciiTheme="minorEastAsia" w:hAnsiTheme="minorEastAsia" w:eastAsiaTheme="minorEastAsia" w:cstheme="minorEastAsia"/>
          <w:b/>
          <w:color w:val="auto"/>
          <w:sz w:val="21"/>
          <w:szCs w:val="21"/>
          <w:highlight w:val="none"/>
        </w:rPr>
      </w:pPr>
      <w:bookmarkStart w:id="85" w:name="_Toc118235411"/>
      <w:bookmarkStart w:id="86" w:name="_Toc118275556"/>
      <w:bookmarkStart w:id="87" w:name="_Toc107916290"/>
      <w:bookmarkStart w:id="88" w:name="_Toc118275516"/>
      <w:bookmarkStart w:id="89" w:name="_Toc118275636"/>
      <w:r>
        <w:rPr>
          <w:rFonts w:hint="eastAsia" w:asciiTheme="minorEastAsia" w:hAnsiTheme="minorEastAsia" w:eastAsiaTheme="minorEastAsia" w:cstheme="minorEastAsia"/>
          <w:b/>
          <w:color w:val="auto"/>
          <w:sz w:val="21"/>
          <w:szCs w:val="21"/>
          <w:highlight w:val="none"/>
        </w:rPr>
        <w:t>三、</w:t>
      </w:r>
      <w:bookmarkEnd w:id="68"/>
      <w:bookmarkEnd w:id="69"/>
      <w:bookmarkEnd w:id="70"/>
      <w:bookmarkEnd w:id="71"/>
      <w:r>
        <w:rPr>
          <w:rFonts w:hint="eastAsia" w:asciiTheme="minorEastAsia" w:hAnsiTheme="minorEastAsia" w:eastAsiaTheme="minorEastAsia" w:cstheme="minorEastAsia"/>
          <w:b/>
          <w:color w:val="auto"/>
          <w:sz w:val="21"/>
          <w:szCs w:val="21"/>
          <w:highlight w:val="none"/>
        </w:rPr>
        <w:t>响应文件编制要求及保证金</w:t>
      </w:r>
      <w:bookmarkEnd w:id="85"/>
      <w:bookmarkEnd w:id="86"/>
      <w:bookmarkEnd w:id="87"/>
      <w:bookmarkEnd w:id="88"/>
      <w:bookmarkEnd w:id="89"/>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1.投标范围及响应文件中标准和计量单位的使用</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1.1如“采购需求”中没有限定，供应商可对采购文件其中某一个或几个采购包进行投标。</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1.3无论采购文件是否要求，供应商所投产品均应符合国家强制性标准。除采购文件中有特殊要求外，响应文件中所使用的计量单位，应采用中华人民共和国法定计量单位。</w:t>
      </w:r>
      <w:bookmarkStart w:id="90" w:name="_Toc516367022"/>
      <w:bookmarkStart w:id="91" w:name="_Ref467306676"/>
      <w:bookmarkStart w:id="92" w:name="_Ref467306195"/>
      <w:bookmarkStart w:id="93" w:name="_Toc520356152"/>
      <w:bookmarkStart w:id="94" w:name="_Toc515647768"/>
      <w:bookmarkStart w:id="95" w:name="_Toc28307"/>
      <w:bookmarkStart w:id="96" w:name="_Toc10364"/>
      <w:bookmarkStart w:id="97" w:name="_Toc18692"/>
    </w:p>
    <w:p>
      <w:pPr>
        <w:spacing w:line="26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2.投标</w:t>
      </w:r>
      <w:bookmarkEnd w:id="90"/>
      <w:bookmarkEnd w:id="91"/>
      <w:bookmarkEnd w:id="92"/>
      <w:r>
        <w:rPr>
          <w:rFonts w:hint="eastAsia" w:asciiTheme="minorEastAsia" w:hAnsiTheme="minorEastAsia" w:eastAsiaTheme="minorEastAsia" w:cstheme="minorEastAsia"/>
          <w:b/>
          <w:color w:val="auto"/>
          <w:sz w:val="21"/>
          <w:szCs w:val="21"/>
          <w:highlight w:val="none"/>
        </w:rPr>
        <w:t>（响应）文件构成</w:t>
      </w:r>
      <w:bookmarkEnd w:id="93"/>
      <w:bookmarkEnd w:id="94"/>
      <w:bookmarkEnd w:id="95"/>
      <w:bookmarkEnd w:id="96"/>
      <w:bookmarkEnd w:id="97"/>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2.2上述文件应按照采购文件规定的格式填写、签署和盖章</w:t>
      </w:r>
      <w:bookmarkStart w:id="98" w:name="_Toc10379"/>
      <w:bookmarkStart w:id="99" w:name="_Toc13143"/>
      <w:bookmarkStart w:id="100" w:name="_Toc520356153"/>
      <w:bookmarkStart w:id="101" w:name="_Toc516367023"/>
      <w:bookmarkStart w:id="102" w:name="_Toc515647769"/>
      <w:bookmarkStart w:id="103" w:name="_Toc4601"/>
      <w:r>
        <w:rPr>
          <w:rFonts w:hint="eastAsia" w:asciiTheme="minorEastAsia" w:hAnsiTheme="minorEastAsia" w:eastAsiaTheme="minorEastAsia" w:cstheme="minorEastAsia"/>
          <w:color w:val="auto"/>
          <w:sz w:val="21"/>
          <w:szCs w:val="21"/>
          <w:highlight w:val="none"/>
        </w:rPr>
        <w:t>（法定印章。不包括发票等业务专用章）。</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color w:val="auto"/>
          <w:sz w:val="21"/>
          <w:szCs w:val="21"/>
          <w:highlight w:val="none"/>
          <w:shd w:val="clear" w:color="auto" w:fill="FFFFFF"/>
        </w:rPr>
        <w:t>过错赔偿等）</w:t>
      </w:r>
      <w:r>
        <w:rPr>
          <w:rFonts w:hint="eastAsia" w:asciiTheme="minorEastAsia" w:hAnsiTheme="minorEastAsia" w:eastAsiaTheme="minorEastAsia" w:cstheme="minorEastAsia"/>
          <w:b/>
          <w:color w:val="auto"/>
          <w:sz w:val="21"/>
          <w:szCs w:val="21"/>
          <w:highlight w:val="none"/>
        </w:rPr>
        <w:t>。</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3.证明投标标的的合格性和符合采购文件规定的技术文件（响应文件）</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3.1供应商应提交证明文件，证明其投标内容（产品）符合采购文件规定。该证明文件是投标（响应）文件的一部分。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3.2上款所述的证明文件，可以是文字资料、图纸和数据，它包括：</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3.2.1产品主要技术指标和性能的详细说明；</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3.2.2产品从买方开始使用至采购文件规定的保质期内正常、连续地使用所必须的各项费用价格。</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供应商证明材料非简体中文的，供应商须同时提供简体中文翻译说明并加盖公章，否评审人员有权仅按简体中文部分评审。</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b/>
          <w:color w:val="auto"/>
          <w:sz w:val="21"/>
          <w:szCs w:val="21"/>
          <w:highlight w:val="none"/>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4.价格构成（报价要求）</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4.1所有投标（报价）均以人民币报价。</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4.2供应商应按照采购文件规定格式填写报价一览表(报价表)、分项报价表以及相关内容。</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供应商分项报价表内容应当全面完整，充分体现其报价的组成。</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5.保证金（磋商保证金）及供应商过错赔偿（不予退还保证金的情形）</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5.1保证金交纳数额和形式</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保证金交纳数额和形式见</w:t>
      </w:r>
      <w:r>
        <w:rPr>
          <w:rFonts w:hint="eastAsia" w:asciiTheme="minorEastAsia" w:hAnsiTheme="minorEastAsia" w:eastAsiaTheme="minorEastAsia" w:cstheme="minorEastAsia"/>
          <w:b/>
          <w:color w:val="auto"/>
          <w:sz w:val="21"/>
          <w:szCs w:val="21"/>
          <w:highlight w:val="none"/>
          <w:u w:val="single"/>
        </w:rPr>
        <w:t>采购公告</w:t>
      </w:r>
      <w:r>
        <w:rPr>
          <w:rFonts w:hint="eastAsia" w:asciiTheme="minorEastAsia" w:hAnsiTheme="minorEastAsia" w:eastAsiaTheme="minorEastAsia" w:cstheme="minorEastAsia"/>
          <w:b/>
          <w:color w:val="auto"/>
          <w:sz w:val="21"/>
          <w:szCs w:val="21"/>
          <w:highlight w:val="none"/>
        </w:rPr>
        <w:t>。供应商应当按照采购公告的要求提交（交纳。下同）保证金。供应商未按照采购公告要求提交保证金的，投标（响应）无效。</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5.3供应商有下列情形之一的，视为</w:t>
      </w:r>
      <w:r>
        <w:rPr>
          <w:rFonts w:hint="eastAsia" w:asciiTheme="minorEastAsia" w:hAnsiTheme="minorEastAsia" w:eastAsiaTheme="minorEastAsia" w:cstheme="minorEastAsia"/>
          <w:b/>
          <w:color w:val="auto"/>
          <w:sz w:val="21"/>
          <w:szCs w:val="21"/>
          <w:highlight w:val="none"/>
          <w:shd w:val="clear" w:color="auto" w:fill="FFFFFF"/>
        </w:rPr>
        <w:t>因</w:t>
      </w:r>
      <w:r>
        <w:rPr>
          <w:rFonts w:hint="eastAsia" w:asciiTheme="minorEastAsia" w:hAnsiTheme="minorEastAsia" w:eastAsiaTheme="minorEastAsia" w:cstheme="minorEastAsia"/>
          <w:b/>
          <w:color w:val="auto"/>
          <w:sz w:val="21"/>
          <w:szCs w:val="21"/>
          <w:highlight w:val="none"/>
        </w:rPr>
        <w:t>供应商</w:t>
      </w:r>
      <w:r>
        <w:rPr>
          <w:rFonts w:hint="eastAsia" w:asciiTheme="minorEastAsia" w:hAnsiTheme="minorEastAsia" w:eastAsiaTheme="minorEastAsia" w:cstheme="minorEastAsia"/>
          <w:b/>
          <w:color w:val="auto"/>
          <w:sz w:val="21"/>
          <w:szCs w:val="21"/>
          <w:highlight w:val="none"/>
          <w:shd w:val="clear" w:color="auto" w:fill="FFFFFF"/>
        </w:rPr>
        <w:t>过错且造成</w:t>
      </w:r>
      <w:r>
        <w:rPr>
          <w:rFonts w:hint="eastAsia" w:asciiTheme="minorEastAsia" w:hAnsiTheme="minorEastAsia" w:eastAsiaTheme="minorEastAsia" w:cstheme="minorEastAsia"/>
          <w:b/>
          <w:color w:val="auto"/>
          <w:sz w:val="21"/>
          <w:szCs w:val="21"/>
          <w:highlight w:val="none"/>
        </w:rPr>
        <w:t>携手阳光公司</w:t>
      </w:r>
      <w:r>
        <w:rPr>
          <w:rFonts w:hint="eastAsia" w:asciiTheme="minorEastAsia" w:hAnsiTheme="minorEastAsia" w:eastAsiaTheme="minorEastAsia" w:cstheme="minorEastAsia"/>
          <w:b/>
          <w:color w:val="auto"/>
          <w:sz w:val="21"/>
          <w:szCs w:val="21"/>
          <w:highlight w:val="none"/>
          <w:shd w:val="clear" w:color="auto" w:fill="FFFFFF"/>
        </w:rPr>
        <w:t>相关权益的损害，</w:t>
      </w:r>
      <w:r>
        <w:rPr>
          <w:rFonts w:hint="eastAsia" w:asciiTheme="minorEastAsia" w:hAnsiTheme="minorEastAsia" w:eastAsiaTheme="minorEastAsia" w:cstheme="minorEastAsia"/>
          <w:b/>
          <w:color w:val="auto"/>
          <w:sz w:val="21"/>
          <w:szCs w:val="21"/>
          <w:highlight w:val="none"/>
        </w:rPr>
        <w:t>供应商</w:t>
      </w:r>
      <w:r>
        <w:rPr>
          <w:rFonts w:hint="eastAsia" w:asciiTheme="minorEastAsia" w:hAnsiTheme="minorEastAsia" w:eastAsiaTheme="minorEastAsia" w:cstheme="minorEastAsia"/>
          <w:b/>
          <w:color w:val="auto"/>
          <w:sz w:val="21"/>
          <w:szCs w:val="21"/>
          <w:highlight w:val="none"/>
          <w:shd w:val="clear" w:color="auto" w:fill="FFFFFF"/>
        </w:rPr>
        <w:t>应当承担侵权责任，</w:t>
      </w:r>
      <w:r>
        <w:rPr>
          <w:rFonts w:hint="eastAsia" w:asciiTheme="minorEastAsia" w:hAnsiTheme="minorEastAsia" w:eastAsiaTheme="minorEastAsia" w:cstheme="minorEastAsia"/>
          <w:b/>
          <w:color w:val="auto"/>
          <w:sz w:val="21"/>
          <w:szCs w:val="21"/>
          <w:highlight w:val="none"/>
        </w:rPr>
        <w:t>携手阳光公司有权要求供应商进行损害赔偿（赔偿给携手阳光公司。赔偿标准：预算金额的2%）或保证金不予退还（全额）。</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（1）供应商报名后未参加投标（响应）（提前告知的除外）或在在投标有效期内，撤销投标的；</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（2）因供应商原因（如响应文件目录编写错误等）导致本项目重新评审或重新采购的；</w:t>
      </w:r>
      <w:r>
        <w:rPr>
          <w:rFonts w:hint="eastAsia" w:asciiTheme="minorEastAsia" w:hAnsiTheme="minorEastAsia" w:eastAsiaTheme="minorEastAsia" w:cstheme="minorEastAsia"/>
          <w:b/>
          <w:color w:val="auto"/>
          <w:sz w:val="21"/>
          <w:szCs w:val="21"/>
          <w:highlight w:val="none"/>
        </w:rPr>
        <w:t xml:space="preserve"> </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（3）供应商所提供的有关资料（含质疑材料）不真实或</w:t>
      </w:r>
      <w:r>
        <w:rPr>
          <w:rFonts w:hint="eastAsia" w:asciiTheme="minorEastAsia" w:hAnsiTheme="minorEastAsia" w:eastAsiaTheme="minorEastAsia" w:cstheme="minorEastAsia"/>
          <w:color w:val="auto"/>
          <w:kern w:val="0"/>
          <w:sz w:val="21"/>
          <w:szCs w:val="21"/>
          <w:highlight w:val="none"/>
        </w:rPr>
        <w:t>以非法手段取得的；</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（4）除因不可抗力或采购文件认可的情形以外，成交供应商不与采购人签订合同的；</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（5）不按本须知的规定缴纳代理服务费的；</w:t>
      </w:r>
    </w:p>
    <w:p>
      <w:pPr>
        <w:spacing w:line="262"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（6）法律、法规及本采购文件规定的其他情况。</w:t>
      </w:r>
    </w:p>
    <w:p>
      <w:pPr>
        <w:spacing w:line="262" w:lineRule="auto"/>
        <w:rPr>
          <w:rFonts w:hint="eastAsia" w:asciiTheme="minorEastAsia" w:hAnsiTheme="minorEastAsia" w:eastAsiaTheme="minorEastAsia" w:cstheme="minorEastAsia"/>
          <w:b/>
          <w:color w:val="auto"/>
          <w:sz w:val="21"/>
          <w:szCs w:val="21"/>
          <w:highlight w:val="none"/>
        </w:rPr>
      </w:pPr>
      <w:bookmarkStart w:id="104" w:name="_Toc515647772"/>
      <w:bookmarkStart w:id="105" w:name="_Toc22901"/>
      <w:bookmarkStart w:id="106" w:name="_Toc23590"/>
      <w:bookmarkStart w:id="107" w:name="_Toc32569"/>
      <w:bookmarkStart w:id="108" w:name="_Toc520356157"/>
      <w:r>
        <w:rPr>
          <w:rFonts w:hint="eastAsia" w:asciiTheme="minorEastAsia" w:hAnsiTheme="minorEastAsia" w:eastAsiaTheme="minorEastAsia" w:cstheme="minorEastAsia"/>
          <w:b/>
          <w:color w:val="auto"/>
          <w:sz w:val="21"/>
          <w:szCs w:val="21"/>
          <w:highlight w:val="none"/>
        </w:rPr>
        <w:t>6.投标有效期</w:t>
      </w:r>
      <w:bookmarkEnd w:id="104"/>
      <w:bookmarkEnd w:id="105"/>
      <w:bookmarkEnd w:id="106"/>
      <w:bookmarkEnd w:id="107"/>
      <w:bookmarkEnd w:id="108"/>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6.1投标应在</w:t>
      </w:r>
      <w:r>
        <w:rPr>
          <w:rFonts w:hint="eastAsia" w:asciiTheme="minorEastAsia" w:hAnsiTheme="minorEastAsia" w:eastAsiaTheme="minorEastAsia" w:cstheme="minorEastAsia"/>
          <w:color w:val="auto"/>
          <w:sz w:val="21"/>
          <w:szCs w:val="21"/>
          <w:highlight w:val="none"/>
          <w:u w:val="single"/>
        </w:rPr>
        <w:t>供应商须知资料表</w:t>
      </w:r>
      <w:r>
        <w:rPr>
          <w:rFonts w:hint="eastAsia" w:asciiTheme="minorEastAsia" w:hAnsiTheme="minorEastAsia" w:eastAsiaTheme="minorEastAsia" w:cstheme="minorEastAsia"/>
          <w:color w:val="auto"/>
          <w:sz w:val="21"/>
          <w:szCs w:val="21"/>
          <w:highlight w:val="none"/>
        </w:rPr>
        <w:t>中规定时间内保持有效。投标有效期不满足要求的投标，其投标将被认定为</w:t>
      </w:r>
      <w:r>
        <w:rPr>
          <w:rFonts w:hint="eastAsia" w:asciiTheme="minorEastAsia" w:hAnsiTheme="minorEastAsia" w:eastAsiaTheme="minorEastAsia" w:cstheme="minorEastAsia"/>
          <w:b/>
          <w:bCs/>
          <w:color w:val="auto"/>
          <w:sz w:val="21"/>
          <w:szCs w:val="21"/>
          <w:highlight w:val="none"/>
        </w:rPr>
        <w:t>投标无效</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515647773"/>
      <w:bookmarkStart w:id="110" w:name="_Toc520356158"/>
      <w:bookmarkStart w:id="111" w:name="_Toc17074"/>
      <w:bookmarkStart w:id="112" w:name="_Toc493"/>
      <w:bookmarkStart w:id="113" w:name="_Toc17609"/>
    </w:p>
    <w:bookmarkEnd w:id="109"/>
    <w:bookmarkEnd w:id="110"/>
    <w:bookmarkEnd w:id="111"/>
    <w:bookmarkEnd w:id="112"/>
    <w:bookmarkEnd w:id="113"/>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7.响应文件的签署及规定</w:t>
      </w:r>
    </w:p>
    <w:p>
      <w:pPr>
        <w:pStyle w:val="16"/>
        <w:spacing w:line="262" w:lineRule="auto"/>
        <w:ind w:firstLine="42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7.1供应商应按</w:t>
      </w:r>
      <w:r>
        <w:rPr>
          <w:rFonts w:hint="eastAsia" w:asciiTheme="minorEastAsia" w:hAnsiTheme="minorEastAsia" w:eastAsiaTheme="minorEastAsia" w:cstheme="minorEastAsia"/>
          <w:color w:val="auto"/>
          <w:sz w:val="21"/>
          <w:szCs w:val="21"/>
          <w:highlight w:val="none"/>
          <w:u w:val="single"/>
        </w:rPr>
        <w:t>供应商须知资料表</w:t>
      </w:r>
      <w:r>
        <w:rPr>
          <w:rFonts w:hint="eastAsia" w:asciiTheme="minorEastAsia" w:hAnsiTheme="minorEastAsia" w:eastAsiaTheme="minorEastAsia" w:cstheme="minorEastAsia"/>
          <w:color w:val="auto"/>
          <w:sz w:val="21"/>
          <w:szCs w:val="21"/>
          <w:highlight w:val="none"/>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color w:val="auto"/>
          <w:sz w:val="21"/>
          <w:szCs w:val="21"/>
          <w:highlight w:val="none"/>
          <w:shd w:val="clear" w:color="auto" w:fill="FFFFFF"/>
        </w:rPr>
        <w:t>过错赔偿）</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7.3所有响应文件请采用不可拆装的胶订或订书机方式装订。响应文件因字迹潦草、表达不清或装订不当等原因所引起的后果由供应商负责。</w:t>
      </w:r>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ind w:firstLine="422" w:firstLineChars="200"/>
        <w:jc w:val="center"/>
        <w:outlineLvl w:val="1"/>
        <w:rPr>
          <w:rFonts w:hint="eastAsia" w:asciiTheme="minorEastAsia" w:hAnsiTheme="minorEastAsia" w:eastAsiaTheme="minorEastAsia" w:cstheme="minorEastAsia"/>
          <w:b/>
          <w:bCs/>
          <w:color w:val="auto"/>
          <w:sz w:val="21"/>
          <w:szCs w:val="21"/>
          <w:highlight w:val="none"/>
        </w:rPr>
      </w:pPr>
      <w:bookmarkStart w:id="114" w:name="_Toc118275557"/>
      <w:bookmarkStart w:id="115" w:name="_Toc118235412"/>
      <w:bookmarkStart w:id="116" w:name="_Toc118275517"/>
      <w:bookmarkStart w:id="117" w:name="_Toc107916291"/>
      <w:bookmarkStart w:id="118" w:name="_Toc118275637"/>
      <w:r>
        <w:rPr>
          <w:rFonts w:hint="eastAsia" w:asciiTheme="minorEastAsia" w:hAnsiTheme="minorEastAsia" w:eastAsiaTheme="minorEastAsia" w:cstheme="minorEastAsia"/>
          <w:b/>
          <w:bCs/>
          <w:color w:val="auto"/>
          <w:sz w:val="21"/>
          <w:szCs w:val="21"/>
          <w:highlight w:val="none"/>
        </w:rPr>
        <w:t>四、响应文件的递交</w:t>
      </w:r>
      <w:r>
        <w:rPr>
          <w:rFonts w:hint="eastAsia" w:asciiTheme="minorEastAsia" w:hAnsiTheme="minorEastAsia" w:eastAsiaTheme="minorEastAsia" w:cstheme="minorEastAsia"/>
          <w:b/>
          <w:color w:val="auto"/>
          <w:sz w:val="21"/>
          <w:szCs w:val="21"/>
          <w:highlight w:val="none"/>
        </w:rPr>
        <w:t>及</w:t>
      </w:r>
      <w:r>
        <w:rPr>
          <w:rFonts w:hint="eastAsia" w:asciiTheme="minorEastAsia" w:hAnsiTheme="minorEastAsia" w:eastAsiaTheme="minorEastAsia" w:cstheme="minorEastAsia"/>
          <w:b/>
          <w:bCs/>
          <w:color w:val="auto"/>
          <w:sz w:val="21"/>
          <w:szCs w:val="21"/>
          <w:highlight w:val="none"/>
        </w:rPr>
        <w:t>接收</w:t>
      </w:r>
      <w:bookmarkEnd w:id="114"/>
      <w:bookmarkEnd w:id="115"/>
      <w:bookmarkEnd w:id="116"/>
      <w:bookmarkEnd w:id="117"/>
      <w:bookmarkEnd w:id="118"/>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1.响应文件的密封及递交（</w:t>
      </w:r>
      <w:r>
        <w:rPr>
          <w:rFonts w:hint="eastAsia" w:asciiTheme="minorEastAsia" w:hAnsiTheme="minorEastAsia" w:eastAsiaTheme="minorEastAsia" w:cstheme="minorEastAsia"/>
          <w:b/>
          <w:bCs/>
          <w:color w:val="auto"/>
          <w:sz w:val="21"/>
          <w:szCs w:val="21"/>
          <w:highlight w:val="none"/>
        </w:rPr>
        <w:t>接收</w:t>
      </w:r>
      <w:r>
        <w:rPr>
          <w:rFonts w:hint="eastAsia" w:asciiTheme="minorEastAsia" w:hAnsiTheme="minorEastAsia" w:eastAsiaTheme="minorEastAsia" w:cstheme="minorEastAsia"/>
          <w:b/>
          <w:color w:val="auto"/>
          <w:sz w:val="21"/>
          <w:szCs w:val="21"/>
          <w:highlight w:val="none"/>
        </w:rPr>
        <w:t>）</w:t>
      </w:r>
    </w:p>
    <w:p>
      <w:pPr>
        <w:spacing w:line="262"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1.1提交响应文件截止时间及地点：</w:t>
      </w:r>
      <w:r>
        <w:rPr>
          <w:rFonts w:hint="eastAsia" w:asciiTheme="minorEastAsia" w:hAnsiTheme="minorEastAsia" w:eastAsiaTheme="minorEastAsia" w:cstheme="minorEastAsia"/>
          <w:color w:val="auto"/>
          <w:sz w:val="21"/>
          <w:szCs w:val="21"/>
          <w:highlight w:val="none"/>
        </w:rPr>
        <w:t>提交响应文件截止时间及地点见</w:t>
      </w:r>
      <w:r>
        <w:rPr>
          <w:rFonts w:hint="eastAsia" w:asciiTheme="minorEastAsia" w:hAnsiTheme="minorEastAsia" w:eastAsiaTheme="minorEastAsia" w:cstheme="minorEastAsia"/>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供应商应当在采购文件（</w:t>
      </w:r>
      <w:r>
        <w:rPr>
          <w:rFonts w:hint="eastAsia" w:asciiTheme="minorEastAsia" w:hAnsiTheme="minorEastAsia" w:eastAsiaTheme="minorEastAsia" w:cstheme="minorEastAsia"/>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要求的截止时间前，将响应文件密封（</w:t>
      </w:r>
      <w:r>
        <w:rPr>
          <w:rFonts w:hint="eastAsia" w:asciiTheme="minorEastAsia" w:hAnsiTheme="minorEastAsia" w:eastAsiaTheme="minorEastAsia" w:cstheme="minorEastAsia"/>
          <w:b/>
          <w:color w:val="auto"/>
          <w:sz w:val="21"/>
          <w:szCs w:val="21"/>
          <w:highlight w:val="none"/>
        </w:rPr>
        <w:t>无法直接换取即可。但建议密封严实</w:t>
      </w:r>
      <w:r>
        <w:rPr>
          <w:rFonts w:hint="eastAsia" w:asciiTheme="minorEastAsia" w:hAnsiTheme="minorEastAsia" w:eastAsiaTheme="minorEastAsia" w:cstheme="minorEastAsia"/>
          <w:color w:val="auto"/>
          <w:sz w:val="21"/>
          <w:szCs w:val="21"/>
          <w:highlight w:val="none"/>
        </w:rPr>
        <w:t>）送达指定地点。在截止时间后送达的响应文件为无效文件，携手阳 光公司等予以拒收。请供应商在密封包装上注明供应商名称、项目名称（编号）等信息，以便携手阳光公司接受。</w:t>
      </w:r>
    </w:p>
    <w:p>
      <w:pPr>
        <w:pStyle w:val="16"/>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119" w:name="_Toc518926877"/>
      <w:bookmarkStart w:id="120" w:name="_Toc8324"/>
      <w:bookmarkStart w:id="121" w:name="_Toc2421"/>
      <w:r>
        <w:rPr>
          <w:rFonts w:hint="eastAsia" w:asciiTheme="minorEastAsia" w:hAnsiTheme="minorEastAsia" w:eastAsiaTheme="minorEastAsia" w:cstheme="minorEastAsia"/>
          <w:color w:val="auto"/>
          <w:sz w:val="21"/>
          <w:szCs w:val="21"/>
          <w:highlight w:val="none"/>
        </w:rPr>
        <w:t>1.2采购人和采购代理机构有权按本须知的规定，延迟投标截止时间。在此情况下，采购人、携 手阳光公司和供应商受投标截止时间制约的所有权利和义务均应延长至新的截止时间。</w:t>
      </w:r>
    </w:p>
    <w:p>
      <w:pPr>
        <w:pStyle w:val="16"/>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1.3采购方对供应商误投或过早启封概不负责。</w:t>
      </w:r>
      <w:r>
        <w:rPr>
          <w:rFonts w:hint="eastAsia" w:asciiTheme="minorEastAsia" w:hAnsiTheme="minorEastAsia" w:eastAsiaTheme="minorEastAsia" w:cstheme="minorEastAsia"/>
          <w:bCs/>
          <w:color w:val="auto"/>
          <w:sz w:val="21"/>
          <w:szCs w:val="21"/>
          <w:highlight w:val="none"/>
        </w:rPr>
        <w:t>不论供应商是否成交，</w:t>
      </w: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bCs/>
          <w:color w:val="auto"/>
          <w:sz w:val="21"/>
          <w:szCs w:val="21"/>
          <w:highlight w:val="none"/>
        </w:rPr>
        <w:t>均不退回。</w:t>
      </w:r>
    </w:p>
    <w:p>
      <w:pPr>
        <w:pStyle w:val="16"/>
        <w:spacing w:line="262"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2.响应文件的修改与撤回</w:t>
      </w:r>
    </w:p>
    <w:p>
      <w:pPr>
        <w:pStyle w:val="16"/>
        <w:spacing w:line="262"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6"/>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bookmarkEnd w:id="119"/>
      <w:bookmarkEnd w:id="120"/>
      <w:bookmarkEnd w:id="121"/>
      <w:r>
        <w:rPr>
          <w:rFonts w:hint="eastAsia" w:asciiTheme="minorEastAsia" w:hAnsiTheme="minorEastAsia" w:eastAsiaTheme="minorEastAsia" w:cstheme="minorEastAsia"/>
          <w:color w:val="auto"/>
          <w:sz w:val="21"/>
          <w:szCs w:val="21"/>
          <w:highlight w:val="none"/>
        </w:rPr>
        <w:t>供应商在提交响应文件截止时间后撤回响应文件的，</w:t>
      </w:r>
      <w:r>
        <w:rPr>
          <w:rFonts w:hint="eastAsia" w:asciiTheme="minorEastAsia" w:hAnsiTheme="minorEastAsia" w:eastAsiaTheme="minorEastAsia" w:cstheme="minorEastAsia"/>
          <w:b/>
          <w:color w:val="auto"/>
          <w:sz w:val="21"/>
          <w:szCs w:val="21"/>
          <w:highlight w:val="none"/>
        </w:rPr>
        <w:t>供应商须承担</w:t>
      </w:r>
      <w:r>
        <w:rPr>
          <w:rFonts w:hint="eastAsia" w:asciiTheme="minorEastAsia" w:hAnsiTheme="minorEastAsia" w:eastAsiaTheme="minorEastAsia" w:cstheme="minorEastAsia"/>
          <w:b/>
          <w:color w:val="auto"/>
          <w:sz w:val="21"/>
          <w:szCs w:val="21"/>
          <w:highlight w:val="none"/>
          <w:shd w:val="clear" w:color="auto" w:fill="FFFFFF"/>
        </w:rPr>
        <w:t>过错赔偿</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 xml:space="preserve">   </w:t>
      </w:r>
    </w:p>
    <w:p>
      <w:pPr>
        <w:pStyle w:val="16"/>
        <w:spacing w:line="262" w:lineRule="auto"/>
        <w:ind w:firstLine="42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2.3</w:t>
      </w:r>
      <w:bookmarkEnd w:id="98"/>
      <w:bookmarkEnd w:id="99"/>
      <w:bookmarkEnd w:id="100"/>
      <w:bookmarkEnd w:id="101"/>
      <w:bookmarkEnd w:id="102"/>
      <w:bookmarkEnd w:id="103"/>
      <w:bookmarkStart w:id="122" w:name="_Toc513029224"/>
      <w:bookmarkStart w:id="123" w:name="_Toc14577362"/>
      <w:bookmarkStart w:id="124" w:name="_Toc61149562"/>
      <w:r>
        <w:rPr>
          <w:rFonts w:hint="eastAsia" w:asciiTheme="minorEastAsia" w:hAnsiTheme="minorEastAsia" w:eastAsiaTheme="minorEastAsia" w:cstheme="minorEastAsia"/>
          <w:color w:val="auto"/>
          <w:sz w:val="21"/>
          <w:szCs w:val="21"/>
          <w:highlight w:val="none"/>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color w:val="auto"/>
          <w:sz w:val="21"/>
          <w:szCs w:val="21"/>
          <w:highlight w:val="none"/>
        </w:rPr>
        <w:t>供应商须承担</w:t>
      </w:r>
      <w:r>
        <w:rPr>
          <w:rFonts w:hint="eastAsia" w:asciiTheme="minorEastAsia" w:hAnsiTheme="minorEastAsia" w:eastAsiaTheme="minorEastAsia" w:cstheme="minorEastAsia"/>
          <w:b/>
          <w:color w:val="auto"/>
          <w:sz w:val="21"/>
          <w:szCs w:val="21"/>
          <w:highlight w:val="none"/>
          <w:shd w:val="clear" w:color="auto" w:fill="FFFFFF"/>
        </w:rPr>
        <w:t>过错赔偿</w:t>
      </w:r>
      <w:r>
        <w:rPr>
          <w:rFonts w:hint="eastAsia" w:asciiTheme="minorEastAsia" w:hAnsiTheme="minorEastAsia" w:eastAsiaTheme="minorEastAsia" w:cstheme="minorEastAsia"/>
          <w:b/>
          <w:color w:val="auto"/>
          <w:sz w:val="21"/>
          <w:szCs w:val="21"/>
          <w:highlight w:val="none"/>
        </w:rPr>
        <w:t>。</w:t>
      </w:r>
    </w:p>
    <w:p>
      <w:pPr>
        <w:pStyle w:val="8"/>
        <w:spacing w:line="240" w:lineRule="exact"/>
        <w:rPr>
          <w:rFonts w:hint="eastAsia" w:asciiTheme="minorEastAsia" w:hAnsiTheme="minorEastAsia" w:eastAsiaTheme="minorEastAsia" w:cstheme="minorEastAsia"/>
          <w:color w:val="auto"/>
          <w:sz w:val="21"/>
          <w:szCs w:val="21"/>
          <w:highlight w:val="none"/>
        </w:rPr>
      </w:pPr>
    </w:p>
    <w:bookmarkEnd w:id="122"/>
    <w:bookmarkEnd w:id="123"/>
    <w:bookmarkEnd w:id="124"/>
    <w:p>
      <w:pPr>
        <w:spacing w:line="262" w:lineRule="auto"/>
        <w:jc w:val="center"/>
        <w:outlineLvl w:val="1"/>
        <w:rPr>
          <w:rFonts w:hint="eastAsia" w:asciiTheme="minorEastAsia" w:hAnsiTheme="minorEastAsia" w:eastAsiaTheme="minorEastAsia" w:cstheme="minorEastAsia"/>
          <w:b/>
          <w:color w:val="auto"/>
          <w:sz w:val="21"/>
          <w:szCs w:val="21"/>
          <w:highlight w:val="none"/>
        </w:rPr>
      </w:pPr>
      <w:bookmarkStart w:id="125" w:name="_Hlt26954864"/>
      <w:bookmarkEnd w:id="125"/>
      <w:bookmarkStart w:id="126" w:name="_Hlt26954856"/>
      <w:bookmarkEnd w:id="126"/>
      <w:bookmarkStart w:id="127" w:name="_Hlt26670523"/>
      <w:bookmarkEnd w:id="127"/>
      <w:bookmarkStart w:id="128" w:name="_Toc107916292"/>
      <w:bookmarkStart w:id="129" w:name="_Toc118275558"/>
      <w:bookmarkStart w:id="130" w:name="_Toc118275518"/>
      <w:bookmarkStart w:id="131" w:name="_Toc118235413"/>
      <w:bookmarkStart w:id="132" w:name="_Toc118275638"/>
      <w:r>
        <w:rPr>
          <w:rFonts w:hint="eastAsia" w:asciiTheme="minorEastAsia" w:hAnsiTheme="minorEastAsia" w:eastAsiaTheme="minorEastAsia" w:cstheme="minorEastAsia"/>
          <w:b/>
          <w:color w:val="auto"/>
          <w:sz w:val="21"/>
          <w:szCs w:val="21"/>
          <w:highlight w:val="none"/>
        </w:rPr>
        <w:t>五、响应开启、评审程序与评审</w:t>
      </w:r>
      <w:bookmarkEnd w:id="128"/>
      <w:bookmarkEnd w:id="129"/>
      <w:bookmarkEnd w:id="130"/>
      <w:bookmarkEnd w:id="131"/>
      <w:bookmarkEnd w:id="132"/>
      <w:bookmarkStart w:id="133" w:name="_Toc20823302"/>
      <w:bookmarkStart w:id="134" w:name="_Toc16938546"/>
      <w:bookmarkStart w:id="135" w:name="_Toc513029230"/>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bookmarkEnd w:id="133"/>
      <w:bookmarkEnd w:id="134"/>
      <w:bookmarkEnd w:id="135"/>
      <w:r>
        <w:rPr>
          <w:rFonts w:hint="eastAsia" w:asciiTheme="minorEastAsia" w:hAnsiTheme="minorEastAsia" w:eastAsiaTheme="minorEastAsia" w:cstheme="minorEastAsia"/>
          <w:b/>
          <w:color w:val="auto"/>
          <w:sz w:val="21"/>
          <w:szCs w:val="21"/>
          <w:highlight w:val="none"/>
        </w:rPr>
        <w:t>.响应</w:t>
      </w:r>
      <w:bookmarkStart w:id="136" w:name="_Toc20823303"/>
      <w:bookmarkStart w:id="137" w:name="_Toc16938547"/>
      <w:bookmarkStart w:id="138" w:name="_Toc513029231"/>
      <w:r>
        <w:rPr>
          <w:rFonts w:hint="eastAsia" w:asciiTheme="minorEastAsia" w:hAnsiTheme="minorEastAsia" w:eastAsiaTheme="minorEastAsia" w:cstheme="minorEastAsia"/>
          <w:b/>
          <w:color w:val="auto"/>
          <w:sz w:val="21"/>
          <w:szCs w:val="21"/>
          <w:highlight w:val="none"/>
        </w:rPr>
        <w:t>开启时间及地点</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本项目响应文件开启时间及地点见</w:t>
      </w:r>
      <w:r>
        <w:rPr>
          <w:rFonts w:hint="eastAsia" w:asciiTheme="minorEastAsia" w:hAnsiTheme="minorEastAsia" w:eastAsiaTheme="minorEastAsia" w:cstheme="minorEastAsia"/>
          <w:b/>
          <w:bCs/>
          <w:color w:val="auto"/>
          <w:sz w:val="21"/>
          <w:szCs w:val="21"/>
          <w:highlight w:val="none"/>
          <w:u w:val="single"/>
        </w:rPr>
        <w:t>采购公告</w:t>
      </w:r>
      <w:r>
        <w:rPr>
          <w:rFonts w:hint="eastAsia" w:asciiTheme="minorEastAsia" w:hAnsiTheme="minorEastAsia" w:eastAsiaTheme="minorEastAsia" w:cstheme="minorEastAsia"/>
          <w:color w:val="auto"/>
          <w:sz w:val="21"/>
          <w:szCs w:val="21"/>
          <w:highlight w:val="none"/>
        </w:rPr>
        <w:t>。</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2.评审小组</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bookmarkEnd w:id="136"/>
      <w:bookmarkEnd w:id="137"/>
      <w:bookmarkEnd w:id="138"/>
      <w:r>
        <w:rPr>
          <w:rFonts w:hint="eastAsia" w:asciiTheme="minorEastAsia" w:hAnsiTheme="minorEastAsia" w:eastAsiaTheme="minorEastAsia" w:cstheme="minorEastAsia"/>
          <w:color w:val="auto"/>
          <w:sz w:val="21"/>
          <w:szCs w:val="21"/>
          <w:highlight w:val="none"/>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3.3在评审过程中，供应商不得以任何行为影响评审过程，否则其响应文件将被作为无效响应文件。</w:t>
      </w:r>
      <w:bookmarkStart w:id="139" w:name="_Toc513029233"/>
      <w:bookmarkStart w:id="140" w:name="_Toc16938549"/>
      <w:bookmarkStart w:id="141" w:name="_Toc20823305"/>
    </w:p>
    <w:p>
      <w:pPr>
        <w:spacing w:line="247"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3.有效的响应文件</w:t>
      </w:r>
    </w:p>
    <w:bookmarkEnd w:id="139"/>
    <w:bookmarkEnd w:id="140"/>
    <w:bookmarkEnd w:id="141"/>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3.1评审小组在对响应文件的有效性、完整性和响应程度进行审查</w:t>
      </w:r>
      <w:r>
        <w:rPr>
          <w:rFonts w:hint="eastAsia" w:asciiTheme="minorEastAsia" w:hAnsiTheme="minorEastAsia" w:eastAsiaTheme="minorEastAsia" w:cstheme="minorEastAsia"/>
          <w:b/>
          <w:color w:val="auto"/>
          <w:sz w:val="21"/>
          <w:szCs w:val="21"/>
          <w:highlight w:val="none"/>
        </w:rPr>
        <w:t>。</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bookmarkStart w:id="142" w:name="_Toc16938550"/>
      <w:bookmarkStart w:id="143" w:name="_Toc20823306"/>
      <w:bookmarkStart w:id="144" w:name="_Toc513029234"/>
      <w:r>
        <w:rPr>
          <w:rFonts w:hint="eastAsia" w:asciiTheme="minorEastAsia" w:hAnsiTheme="minorEastAsia" w:eastAsiaTheme="minorEastAsia" w:cstheme="minorEastAsia"/>
          <w:color w:val="auto"/>
          <w:sz w:val="21"/>
          <w:szCs w:val="21"/>
          <w:highlight w:val="none"/>
        </w:rPr>
        <w:t>3.2被认定为未实质性响应采购文件的响应文件的情形：</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bookmarkStart w:id="145" w:name="_Toc16938548"/>
      <w:bookmarkStart w:id="146" w:name="_Toc20823304"/>
      <w:bookmarkStart w:id="147" w:name="_Toc513029232"/>
      <w:r>
        <w:rPr>
          <w:rFonts w:hint="eastAsia" w:asciiTheme="minorEastAsia" w:hAnsiTheme="minorEastAsia" w:eastAsiaTheme="minorEastAsia" w:cstheme="minorEastAsia"/>
          <w:color w:val="auto"/>
          <w:sz w:val="21"/>
          <w:szCs w:val="21"/>
          <w:highlight w:val="none"/>
        </w:rPr>
        <w:t>（1）未按要求交纳保证金的（限要求提交保证金的项目）；</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（2）未按照采购文件规定要求签署、盖章的；</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（3）提供的产品质量和服务没有满足采购文件规定的实质性要求的；</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（4）评审小组认为供应商的报价明显低于其他通过符合性检查供应商的报价</w:t>
      </w:r>
      <w:r>
        <w:rPr>
          <w:rFonts w:hint="eastAsia" w:asciiTheme="minorEastAsia" w:hAnsiTheme="minorEastAsia" w:eastAsiaTheme="minorEastAsia" w:cstheme="minorEastAsia"/>
          <w:color w:val="auto"/>
          <w:kern w:val="0"/>
          <w:sz w:val="21"/>
          <w:szCs w:val="21"/>
          <w:highlight w:val="none"/>
        </w:rPr>
        <w:t>，有可能影响采购质量（例：所投产品品牌档次无可比性或非同一级别的等）或者不能诚信履约的；</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（5）不符合法规和采购文件中规定的其他实质性要求的（例：</w:t>
      </w:r>
      <w:r>
        <w:rPr>
          <w:rFonts w:hint="eastAsia" w:asciiTheme="minorEastAsia" w:hAnsiTheme="minorEastAsia" w:eastAsiaTheme="minorEastAsia" w:cstheme="minorEastAsia"/>
          <w:color w:val="auto"/>
          <w:kern w:val="0"/>
          <w:sz w:val="21"/>
          <w:szCs w:val="21"/>
          <w:highlight w:val="none"/>
        </w:rPr>
        <w:t>超过预算金额、</w:t>
      </w:r>
      <w:r>
        <w:rPr>
          <w:rFonts w:hint="eastAsia" w:asciiTheme="minorEastAsia" w:hAnsiTheme="minorEastAsia" w:eastAsiaTheme="minorEastAsia" w:cstheme="minorEastAsia"/>
          <w:color w:val="auto"/>
          <w:sz w:val="21"/>
          <w:szCs w:val="21"/>
          <w:highlight w:val="none"/>
        </w:rPr>
        <w:t>采用选择性报价等）。</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4.评审过程的澄清</w:t>
      </w:r>
      <w:bookmarkEnd w:id="145"/>
      <w:bookmarkEnd w:id="146"/>
      <w:bookmarkEnd w:id="147"/>
      <w:r>
        <w:rPr>
          <w:rFonts w:hint="eastAsia" w:asciiTheme="minorEastAsia" w:hAnsiTheme="minorEastAsia" w:eastAsiaTheme="minorEastAsia" w:cstheme="minorEastAsia"/>
          <w:b/>
          <w:color w:val="auto"/>
          <w:sz w:val="21"/>
          <w:szCs w:val="21"/>
          <w:highlight w:val="none"/>
        </w:rPr>
        <w:t>、说明和更正</w:t>
      </w:r>
    </w:p>
    <w:p>
      <w:pPr>
        <w:spacing w:line="262"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 接到评审小组澄清要求的供应商如未按规定做出澄清，其风险由供应商自行承担。</w:t>
      </w:r>
      <w:bookmarkEnd w:id="142"/>
      <w:bookmarkEnd w:id="143"/>
      <w:bookmarkEnd w:id="144"/>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w:t>
      </w:r>
      <w:bookmarkStart w:id="148" w:name="_Toc513029235"/>
      <w:bookmarkStart w:id="149" w:name="_Toc16938551"/>
      <w:bookmarkStart w:id="150" w:name="_Toc20823307"/>
      <w:r>
        <w:rPr>
          <w:rFonts w:hint="eastAsia" w:asciiTheme="minorEastAsia" w:hAnsiTheme="minorEastAsia" w:eastAsiaTheme="minorEastAsia" w:cstheme="minorEastAsia"/>
          <w:b/>
          <w:color w:val="auto"/>
          <w:sz w:val="21"/>
          <w:szCs w:val="21"/>
          <w:highlight w:val="none"/>
        </w:rPr>
        <w:t>评审方法、评审标准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5.1评审方法：综合评分法。</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5.2评审标准：略，见本采购文件第4章规定。</w:t>
      </w:r>
    </w:p>
    <w:p>
      <w:pPr>
        <w:spacing w:line="262"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5.3采购人视情执行政府采购政策。具体优先采购办法见采购文件第4章。</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hint="eastAsia" w:asciiTheme="minorEastAsia" w:hAnsiTheme="minorEastAsia" w:eastAsiaTheme="minorEastAsia" w:cstheme="minorEastAsia"/>
          <w:color w:val="auto"/>
          <w:sz w:val="21"/>
          <w:szCs w:val="21"/>
          <w:highlight w:val="none"/>
        </w:rPr>
      </w:pPr>
      <w:bookmarkStart w:id="151" w:name="_Toc118235414"/>
      <w:bookmarkStart w:id="152" w:name="_Toc107916293"/>
      <w:bookmarkStart w:id="153" w:name="_Toc118275559"/>
      <w:bookmarkStart w:id="154" w:name="_Toc118275519"/>
      <w:bookmarkStart w:id="155" w:name="_Toc118275639"/>
      <w:r>
        <w:rPr>
          <w:rFonts w:hint="eastAsia" w:asciiTheme="minorEastAsia" w:hAnsiTheme="minorEastAsia" w:eastAsiaTheme="minorEastAsia" w:cstheme="minorEastAsia"/>
          <w:b/>
          <w:color w:val="auto"/>
          <w:sz w:val="21"/>
          <w:szCs w:val="21"/>
          <w:highlight w:val="none"/>
        </w:rPr>
        <w:t>六、合同签订相关事项</w:t>
      </w:r>
      <w:bookmarkEnd w:id="151"/>
      <w:bookmarkEnd w:id="152"/>
      <w:bookmarkEnd w:id="153"/>
      <w:bookmarkEnd w:id="154"/>
      <w:bookmarkEnd w:id="155"/>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 合同草案条款及签订合同</w:t>
      </w:r>
    </w:p>
    <w:p>
      <w:pPr>
        <w:spacing w:line="262" w:lineRule="auto"/>
        <w:ind w:firstLine="432"/>
        <w:rPr>
          <w:rFonts w:hint="eastAsia" w:asciiTheme="minorEastAsia" w:hAnsiTheme="minorEastAsia" w:eastAsiaTheme="minorEastAsia" w:cstheme="minorEastAsia"/>
          <w:color w:val="auto"/>
          <w:spacing w:val="15"/>
          <w:kern w:val="0"/>
          <w:sz w:val="21"/>
          <w:szCs w:val="21"/>
          <w:highlight w:val="none"/>
        </w:rPr>
      </w:pPr>
      <w:r>
        <w:rPr>
          <w:rFonts w:hint="eastAsia" w:asciiTheme="minorEastAsia" w:hAnsiTheme="minorEastAsia" w:eastAsiaTheme="minorEastAsia" w:cstheme="minorEastAsia"/>
          <w:color w:val="auto"/>
          <w:sz w:val="21"/>
          <w:szCs w:val="21"/>
          <w:highlight w:val="none"/>
        </w:rPr>
        <w:t>1.l成交供应商确定后，</w:t>
      </w:r>
      <w:r>
        <w:rPr>
          <w:rFonts w:hint="eastAsia" w:asciiTheme="minorEastAsia" w:hAnsiTheme="minorEastAsia" w:eastAsiaTheme="minorEastAsia" w:cstheme="minorEastAsia"/>
          <w:bCs/>
          <w:color w:val="auto"/>
          <w:sz w:val="21"/>
          <w:szCs w:val="21"/>
          <w:highlight w:val="none"/>
        </w:rPr>
        <w:t>携 手阳光公司</w:t>
      </w:r>
      <w:r>
        <w:rPr>
          <w:rFonts w:hint="eastAsia" w:asciiTheme="minorEastAsia" w:hAnsiTheme="minorEastAsia" w:eastAsiaTheme="minorEastAsia" w:cstheme="minorEastAsia"/>
          <w:color w:val="auto"/>
          <w:sz w:val="21"/>
          <w:szCs w:val="21"/>
          <w:highlight w:val="none"/>
        </w:rPr>
        <w:t>将向成交供应商发出成交通知书。</w:t>
      </w:r>
      <w:r>
        <w:rPr>
          <w:rFonts w:hint="eastAsia" w:asciiTheme="minorEastAsia" w:hAnsiTheme="minorEastAsia" w:eastAsiaTheme="minorEastAsia" w:cstheme="minorEastAsia"/>
          <w:color w:val="auto"/>
          <w:spacing w:val="15"/>
          <w:kern w:val="0"/>
          <w:sz w:val="21"/>
          <w:szCs w:val="21"/>
          <w:highlight w:val="none"/>
        </w:rPr>
        <w:t>成交供应商应当在成交通知书发出之日起7日内，按照采购文件确定的事项签订政府采购合同。</w:t>
      </w:r>
    </w:p>
    <w:p>
      <w:pPr>
        <w:spacing w:line="262" w:lineRule="auto"/>
        <w:ind w:firstLine="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1.2合同草案条款（拟签订的合同文本）见采购文件第3章。采购文件、成交供应商的响应文件及采购过程中有关澄清、承诺文件均应为合同的组成部分。</w:t>
      </w:r>
    </w:p>
    <w:p>
      <w:pPr>
        <w:spacing w:line="26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4"/>
        </w:num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履约保证金</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在签订合同前，中标人需向招标人交纳履约保证金（请将履约保证金汇款凭证发送至QQ邮箱：532223373@qq.com），具体金额为中标价的5%。拟中标人应当按照招标人的要求及时、足额缴纳履约保证金，履约保证金待项目验收结束后无质量问题一次性无息退还。</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2.2履约保证金专户帐户信息</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单位名称：江苏医药职业学院</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开户行名称：建行盐城市城南支行</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银行帐号：32001735038052500575</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地    址：江苏省盐城市解放南路283号</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电    话：0515-88550311</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2.5履约保证金用以约束成交供应商在合同履行中的行为，弥补合同执行中由于自身行为可能给采购人带来的各种损失（履约保证金将不予退还）。</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3.代理服务费</w:t>
      </w:r>
    </w:p>
    <w:p>
      <w:pPr>
        <w:spacing w:line="262" w:lineRule="auto"/>
        <w:ind w:firstLine="408"/>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bCs/>
          <w:color w:val="auto"/>
          <w:sz w:val="21"/>
          <w:szCs w:val="21"/>
          <w:highlight w:val="none"/>
        </w:rPr>
        <w:t>代理服务费收费标准：见</w:t>
      </w:r>
      <w:r>
        <w:rPr>
          <w:rFonts w:hint="eastAsia" w:asciiTheme="minorEastAsia" w:hAnsiTheme="minorEastAsia" w:eastAsiaTheme="minorEastAsia" w:cstheme="minorEastAsia"/>
          <w:bCs/>
          <w:color w:val="auto"/>
          <w:sz w:val="21"/>
          <w:szCs w:val="21"/>
          <w:highlight w:val="none"/>
          <w:u w:val="single"/>
        </w:rPr>
        <w:t>供应商须知资料表</w:t>
      </w:r>
      <w:r>
        <w:rPr>
          <w:rFonts w:hint="eastAsia" w:asciiTheme="minorEastAsia" w:hAnsiTheme="minorEastAsia" w:eastAsiaTheme="minorEastAsia" w:cstheme="minorEastAsia"/>
          <w:color w:val="auto"/>
          <w:sz w:val="21"/>
          <w:szCs w:val="21"/>
          <w:highlight w:val="none"/>
        </w:rPr>
        <w:t>。</w:t>
      </w:r>
    </w:p>
    <w:p>
      <w:pPr>
        <w:spacing w:line="262" w:lineRule="auto"/>
        <w:ind w:firstLine="4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3.2如</w:t>
      </w:r>
      <w:r>
        <w:rPr>
          <w:rFonts w:hint="eastAsia" w:asciiTheme="minorEastAsia" w:hAnsiTheme="minorEastAsia" w:eastAsiaTheme="minorEastAsia" w:cstheme="minorEastAsia"/>
          <w:bCs/>
          <w:color w:val="auto"/>
          <w:sz w:val="21"/>
          <w:szCs w:val="21"/>
          <w:highlight w:val="none"/>
          <w:u w:val="single"/>
        </w:rPr>
        <w:t>供应商须知资料表</w:t>
      </w:r>
      <w:r>
        <w:rPr>
          <w:rFonts w:hint="eastAsia" w:asciiTheme="minorEastAsia" w:hAnsiTheme="minorEastAsia" w:eastAsiaTheme="minorEastAsia" w:cstheme="minorEastAsia"/>
          <w:bCs/>
          <w:color w:val="auto"/>
          <w:sz w:val="21"/>
          <w:szCs w:val="21"/>
          <w:highlight w:val="none"/>
        </w:rPr>
        <w:t>规定代理服务费由成交供应商承担的。成交供应商须在领取成交通知书时，按照</w:t>
      </w:r>
      <w:r>
        <w:rPr>
          <w:rFonts w:hint="eastAsia" w:asciiTheme="minorEastAsia" w:hAnsiTheme="minorEastAsia" w:eastAsiaTheme="minorEastAsia" w:cstheme="minorEastAsia"/>
          <w:bCs/>
          <w:color w:val="auto"/>
          <w:sz w:val="21"/>
          <w:szCs w:val="21"/>
          <w:highlight w:val="none"/>
          <w:u w:val="single"/>
        </w:rPr>
        <w:t>供应商须知资料表</w:t>
      </w:r>
      <w:r>
        <w:rPr>
          <w:rFonts w:hint="eastAsia" w:asciiTheme="minorEastAsia" w:hAnsiTheme="minorEastAsia" w:eastAsiaTheme="minorEastAsia" w:cstheme="minorEastAsia"/>
          <w:bCs/>
          <w:color w:val="auto"/>
          <w:sz w:val="21"/>
          <w:szCs w:val="21"/>
          <w:highlight w:val="none"/>
        </w:rPr>
        <w:t>规定的收费标准向携手阳光公司支付代理服务费（一次性付清）。</w:t>
      </w:r>
      <w:r>
        <w:rPr>
          <w:rFonts w:hint="eastAsia" w:asciiTheme="minorEastAsia" w:hAnsiTheme="minorEastAsia" w:eastAsiaTheme="minorEastAsia" w:cstheme="minorEastAsia"/>
          <w:color w:val="auto"/>
          <w:sz w:val="21"/>
          <w:szCs w:val="21"/>
          <w:highlight w:val="none"/>
        </w:rPr>
        <w:t>该费用折算在供应商报价中，不在响应文件中单独列出。</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3.3代理服务费支付形式为：电款、转账等；发票为</w:t>
      </w:r>
      <w:r>
        <w:rPr>
          <w:rFonts w:hint="eastAsia" w:asciiTheme="minorEastAsia" w:hAnsiTheme="minorEastAsia" w:eastAsiaTheme="minorEastAsia" w:cstheme="minorEastAsia"/>
          <w:color w:val="auto"/>
          <w:sz w:val="21"/>
          <w:szCs w:val="21"/>
          <w:highlight w:val="none"/>
        </w:rPr>
        <w:t>普通发票。账户信息：开户名：盐城市携手阳光集中采购代理有限公司；开户行：兴业银行盐城分行；账号：402010100100119375）。</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4.成交供应商违约、违规责任</w:t>
      </w:r>
    </w:p>
    <w:p>
      <w:pPr>
        <w:spacing w:line="262" w:lineRule="auto"/>
        <w:ind w:firstLine="420" w:firstLineChars="200"/>
        <w:rPr>
          <w:rFonts w:hint="eastAsia" w:asciiTheme="minorEastAsia" w:hAnsiTheme="minorEastAsia" w:eastAsiaTheme="minorEastAsia" w:cstheme="minorEastAsia"/>
          <w:color w:val="auto"/>
          <w:spacing w:val="15"/>
          <w:kern w:val="0"/>
          <w:sz w:val="21"/>
          <w:szCs w:val="21"/>
          <w:highlight w:val="none"/>
        </w:rPr>
      </w:pPr>
      <w:r>
        <w:rPr>
          <w:rFonts w:hint="eastAsia" w:asciiTheme="minorEastAsia" w:hAnsiTheme="minorEastAsia" w:eastAsiaTheme="minorEastAsia" w:cstheme="minorEastAsia"/>
          <w:color w:val="auto"/>
          <w:sz w:val="21"/>
          <w:szCs w:val="21"/>
          <w:highlight w:val="none"/>
        </w:rPr>
        <w:t>4.1</w:t>
      </w:r>
      <w:r>
        <w:rPr>
          <w:rFonts w:hint="eastAsia" w:asciiTheme="minorEastAsia" w:hAnsiTheme="minorEastAsia" w:eastAsiaTheme="minorEastAsia" w:cstheme="minorEastAsia"/>
          <w:color w:val="auto"/>
          <w:spacing w:val="15"/>
          <w:kern w:val="0"/>
          <w:sz w:val="21"/>
          <w:szCs w:val="21"/>
          <w:highlight w:val="none"/>
        </w:rPr>
        <w:t>政府采购遵循诚实信用原则。为保证政府采购效率及采购人的合法权益，</w:t>
      </w:r>
      <w:r>
        <w:rPr>
          <w:rFonts w:hint="eastAsia" w:asciiTheme="minorEastAsia" w:hAnsiTheme="minorEastAsia" w:eastAsiaTheme="minorEastAsia" w:cstheme="minorEastAsia"/>
          <w:color w:val="auto"/>
          <w:sz w:val="21"/>
          <w:szCs w:val="21"/>
          <w:highlight w:val="none"/>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color w:val="auto"/>
          <w:spacing w:val="15"/>
          <w:kern w:val="0"/>
          <w:sz w:val="21"/>
          <w:szCs w:val="21"/>
          <w:highlight w:val="none"/>
        </w:rPr>
        <w:t> </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4.3法律法规规定的其它违约、违规责任。</w:t>
      </w:r>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ind w:firstLine="422" w:firstLineChars="200"/>
        <w:jc w:val="center"/>
        <w:outlineLvl w:val="1"/>
        <w:rPr>
          <w:rFonts w:hint="eastAsia" w:asciiTheme="minorEastAsia" w:hAnsiTheme="minorEastAsia" w:eastAsiaTheme="minorEastAsia" w:cstheme="minorEastAsia"/>
          <w:b/>
          <w:color w:val="auto"/>
          <w:sz w:val="21"/>
          <w:szCs w:val="21"/>
          <w:highlight w:val="none"/>
        </w:rPr>
      </w:pPr>
      <w:bookmarkStart w:id="156" w:name="_Toc107916294"/>
      <w:bookmarkStart w:id="157" w:name="_Toc118275520"/>
      <w:bookmarkStart w:id="158" w:name="_Toc118275640"/>
      <w:bookmarkStart w:id="159" w:name="_Toc118275560"/>
      <w:bookmarkStart w:id="160" w:name="_Toc118235415"/>
      <w:r>
        <w:rPr>
          <w:rFonts w:hint="eastAsia" w:asciiTheme="minorEastAsia" w:hAnsiTheme="minorEastAsia" w:eastAsiaTheme="minorEastAsia" w:cstheme="minorEastAsia"/>
          <w:b/>
          <w:color w:val="auto"/>
          <w:sz w:val="21"/>
          <w:szCs w:val="21"/>
          <w:highlight w:val="none"/>
        </w:rPr>
        <w:t>七、质疑受理</w:t>
      </w:r>
      <w:bookmarkEnd w:id="156"/>
      <w:bookmarkEnd w:id="157"/>
      <w:bookmarkEnd w:id="158"/>
      <w:bookmarkEnd w:id="159"/>
      <w:bookmarkEnd w:id="160"/>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color w:val="auto"/>
          <w:sz w:val="21"/>
          <w:szCs w:val="21"/>
          <w:highlight w:val="none"/>
        </w:rPr>
      </w:pPr>
      <w:bookmarkStart w:id="161" w:name="_Toc513029237"/>
      <w:bookmarkStart w:id="162" w:name="_Toc20823309"/>
      <w:bookmarkStart w:id="163" w:name="_Toc16938553"/>
      <w:r>
        <w:rPr>
          <w:rFonts w:hint="eastAsia" w:asciiTheme="minorEastAsia" w:hAnsiTheme="minorEastAsia" w:eastAsiaTheme="minorEastAsia" w:cstheme="minorEastAsia"/>
          <w:b/>
          <w:color w:val="auto"/>
          <w:sz w:val="21"/>
          <w:szCs w:val="21"/>
          <w:highlight w:val="none"/>
        </w:rPr>
        <w:t>1.质疑受理</w:t>
      </w:r>
    </w:p>
    <w:p>
      <w:pPr>
        <w:spacing w:line="262"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1.1供应商认为采购文件采购过程和成交结果使自己的权益受到损害的，可以在3个工作日内向</w:t>
      </w:r>
      <w:r>
        <w:rPr>
          <w:rFonts w:hint="eastAsia" w:asciiTheme="minorEastAsia" w:hAnsiTheme="minorEastAsia" w:eastAsiaTheme="minorEastAsia" w:cstheme="minorEastAsia"/>
          <w:b/>
          <w:bCs/>
          <w:color w:val="auto"/>
          <w:sz w:val="21"/>
          <w:szCs w:val="21"/>
          <w:highlight w:val="none"/>
        </w:rPr>
        <w:t>携手阳光公司（采购人受权接受）</w:t>
      </w:r>
      <w:r>
        <w:rPr>
          <w:rFonts w:hint="eastAsia" w:asciiTheme="minorEastAsia" w:hAnsiTheme="minorEastAsia" w:eastAsiaTheme="minorEastAsia" w:cstheme="minorEastAsia"/>
          <w:b/>
          <w:color w:val="auto"/>
          <w:sz w:val="21"/>
          <w:szCs w:val="21"/>
          <w:highlight w:val="none"/>
        </w:rPr>
        <w:t>提出质疑。</w:t>
      </w:r>
    </w:p>
    <w:p>
      <w:pPr>
        <w:spacing w:line="262"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超出约定质疑期的、重复提出的、分次提出的或内容、形式不符合《政府采购质疑和投诉办法》的，质疑供应商将依法承担不利后果。</w:t>
      </w:r>
    </w:p>
    <w:p>
      <w:pPr>
        <w:spacing w:line="262" w:lineRule="auto"/>
        <w:ind w:firstLine="422" w:firstLineChars="200"/>
        <w:jc w:val="left"/>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color w:val="auto"/>
          <w:sz w:val="21"/>
          <w:szCs w:val="21"/>
          <w:highlight w:val="none"/>
          <w:shd w:val="clear" w:color="auto" w:fill="FFFFFF"/>
        </w:rPr>
        <w:t>。</w:t>
      </w:r>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ind w:firstLine="422" w:firstLineChars="200"/>
        <w:jc w:val="center"/>
        <w:outlineLvl w:val="1"/>
        <w:rPr>
          <w:rFonts w:hint="eastAsia" w:asciiTheme="minorEastAsia" w:hAnsiTheme="minorEastAsia" w:eastAsiaTheme="minorEastAsia" w:cstheme="minorEastAsia"/>
          <w:b/>
          <w:color w:val="auto"/>
          <w:sz w:val="21"/>
          <w:szCs w:val="21"/>
          <w:highlight w:val="none"/>
        </w:rPr>
      </w:pPr>
      <w:bookmarkStart w:id="164" w:name="_Toc118275521"/>
      <w:bookmarkStart w:id="165" w:name="_Toc118275641"/>
      <w:bookmarkStart w:id="166" w:name="_Toc118275561"/>
      <w:bookmarkStart w:id="167" w:name="_Toc107916295"/>
      <w:bookmarkStart w:id="168" w:name="_Toc118235416"/>
      <w:r>
        <w:rPr>
          <w:rFonts w:hint="eastAsia" w:asciiTheme="minorEastAsia" w:hAnsiTheme="minorEastAsia" w:eastAsiaTheme="minorEastAsia" w:cstheme="minorEastAsia"/>
          <w:b/>
          <w:color w:val="auto"/>
          <w:sz w:val="21"/>
          <w:szCs w:val="21"/>
          <w:highlight w:val="none"/>
        </w:rPr>
        <w:t>八、终止磋商采购活动</w:t>
      </w:r>
      <w:bookmarkEnd w:id="164"/>
      <w:bookmarkEnd w:id="165"/>
      <w:bookmarkEnd w:id="166"/>
      <w:bookmarkEnd w:id="167"/>
      <w:bookmarkEnd w:id="168"/>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终止磋商采购活动</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出现下列情形之一的，采购人或者采购代理机构应当终止磋商采购活动，发布项目终止公告并说明原因，重新开展采购活动：</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（1）因情况变化，不再符合规定的磋商采购方式适用情形的；</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（2）出现影响采购公正的违法、违规行为的；</w:t>
      </w:r>
    </w:p>
    <w:bookmarkEnd w:id="161"/>
    <w:bookmarkEnd w:id="162"/>
    <w:bookmarkEnd w:id="163"/>
    <w:p>
      <w:pPr>
        <w:spacing w:line="386"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在采购过程中符合竞争要求的供应商或者报价未超过采购预算的供应商不足3家的，采购人可以终止采购活动，也可以按照“以合理的价格购买数量、质量合适的产品”的原则继续评审。</w:t>
      </w:r>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jc w:val="center"/>
        <w:outlineLvl w:val="1"/>
        <w:rPr>
          <w:rFonts w:hint="eastAsia" w:asciiTheme="minorEastAsia" w:hAnsiTheme="minorEastAsia" w:eastAsiaTheme="minorEastAsia" w:cstheme="minorEastAsia"/>
          <w:b/>
          <w:color w:val="auto"/>
          <w:sz w:val="21"/>
          <w:szCs w:val="21"/>
          <w:highlight w:val="none"/>
        </w:rPr>
      </w:pPr>
      <w:bookmarkStart w:id="169" w:name="_Toc118275642"/>
      <w:bookmarkStart w:id="170" w:name="_Toc118235417"/>
      <w:bookmarkStart w:id="171" w:name="_Toc118275522"/>
      <w:bookmarkStart w:id="172" w:name="_Toc118275562"/>
      <w:bookmarkStart w:id="173" w:name="_Toc107916296"/>
      <w:r>
        <w:rPr>
          <w:rFonts w:hint="eastAsia" w:asciiTheme="minorEastAsia" w:hAnsiTheme="minorEastAsia" w:eastAsiaTheme="minorEastAsia" w:cstheme="minorEastAsia"/>
          <w:b/>
          <w:color w:val="auto"/>
          <w:sz w:val="21"/>
          <w:szCs w:val="21"/>
          <w:highlight w:val="none"/>
        </w:rPr>
        <w:t>九、其他</w:t>
      </w:r>
      <w:bookmarkEnd w:id="169"/>
      <w:bookmarkEnd w:id="170"/>
      <w:bookmarkEnd w:id="171"/>
      <w:bookmarkEnd w:id="172"/>
      <w:bookmarkEnd w:id="173"/>
    </w:p>
    <w:p>
      <w:pPr>
        <w:pStyle w:val="8"/>
        <w:spacing w:line="240" w:lineRule="exact"/>
        <w:rPr>
          <w:rFonts w:hint="eastAsia" w:asciiTheme="minorEastAsia" w:hAnsiTheme="minorEastAsia" w:eastAsiaTheme="minorEastAsia" w:cstheme="minorEastAsia"/>
          <w:color w:val="auto"/>
          <w:sz w:val="21"/>
          <w:szCs w:val="21"/>
          <w:highlight w:val="none"/>
        </w:rPr>
      </w:pP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1.政府采购履约资金扶持政策</w:t>
      </w:r>
    </w:p>
    <w:p>
      <w:pPr>
        <w:spacing w:line="262"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根据国家扶持中小企业的有关政策，政府采购成交供应商在履约过程中如遇到资金困难，凭成交通知书在相关金融机构办理授信申请。相关事宜向采购代理机构咨询。</w:t>
      </w:r>
    </w:p>
    <w:p>
      <w:pPr>
        <w:spacing w:line="262"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2.解释（定义）及其它：</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本采购文件当中“投标”、“投标人”、“投标文件”、“中标”、“中标人”，分别是指 “参加磋商响应”、“供应商”、“响应文件”、“成交”、“成交供应商”。</w:t>
      </w:r>
    </w:p>
    <w:p>
      <w:pPr>
        <w:spacing w:line="26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本采购文件仅限于政府采购参加人参加本次政府采购活动使用。版权所有（2021.4版），未经携手阳光公司书面授权，本采购文件内容严禁摘录、引用、传播或用于它处。</w:t>
      </w:r>
    </w:p>
    <w:p>
      <w:pPr>
        <w:pStyle w:val="8"/>
        <w:rPr>
          <w:color w:val="000000"/>
        </w:rPr>
      </w:pPr>
    </w:p>
    <w:p>
      <w:pPr>
        <w:pStyle w:val="8"/>
        <w:rPr>
          <w:color w:val="000000"/>
        </w:rPr>
      </w:pPr>
    </w:p>
    <w:p>
      <w:pPr>
        <w:spacing w:line="480" w:lineRule="auto"/>
        <w:jc w:val="both"/>
        <w:rPr>
          <w:rFonts w:ascii="宋体" w:hAnsi="宋体" w:cs="宋体"/>
          <w:b/>
          <w:color w:val="000000"/>
          <w:sz w:val="32"/>
          <w:szCs w:val="21"/>
        </w:rPr>
      </w:pPr>
    </w:p>
    <w:p>
      <w:pPr>
        <w:spacing w:line="480" w:lineRule="auto"/>
        <w:jc w:val="center"/>
        <w:outlineLvl w:val="0"/>
        <w:rPr>
          <w:rFonts w:ascii="宋体" w:hAnsi="宋体" w:cs="宋体"/>
          <w:b/>
          <w:color w:val="000000"/>
          <w:sz w:val="32"/>
          <w:szCs w:val="21"/>
        </w:rPr>
      </w:pPr>
      <w:bookmarkStart w:id="174" w:name="_Toc122338093"/>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29"/>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2" w:firstLineChars="200"/>
              <w:jc w:val="left"/>
              <w:rPr>
                <w:rFonts w:hint="eastAsia" w:ascii="宋体" w:hAnsi="宋体"/>
                <w:b/>
                <w:bCs/>
                <w:szCs w:val="21"/>
              </w:rPr>
            </w:pPr>
            <w:r>
              <w:rPr>
                <w:rFonts w:hint="eastAsia" w:ascii="宋体" w:hAnsi="宋体"/>
                <w:b/>
                <w:bCs/>
                <w:szCs w:val="21"/>
              </w:rPr>
              <w:t>3</w:t>
            </w:r>
            <w:r>
              <w:rPr>
                <w:rFonts w:hint="eastAsia" w:ascii="宋体" w:hAnsi="宋体"/>
                <w:b/>
                <w:bCs/>
                <w:szCs w:val="21"/>
                <w:lang w:val="en-US" w:eastAsia="zh-CN"/>
              </w:rPr>
              <w:t>0</w:t>
            </w:r>
            <w:r>
              <w:rPr>
                <w:rFonts w:hint="eastAsia" w:ascii="宋体" w:hAnsi="宋体"/>
                <w:b/>
                <w:bCs/>
                <w:szCs w:val="21"/>
              </w:rPr>
              <w:t>日历天（具体开工日期以采购人的通知为准）。</w:t>
            </w:r>
          </w:p>
          <w:p>
            <w:pPr>
              <w:spacing w:line="276" w:lineRule="auto"/>
              <w:ind w:firstLine="422" w:firstLineChars="200"/>
              <w:jc w:val="left"/>
              <w:rPr>
                <w:color w:val="000000"/>
                <w:highlight w:val="yellow"/>
              </w:rPr>
            </w:pPr>
            <w:r>
              <w:rPr>
                <w:rFonts w:hint="eastAsia" w:ascii="宋体" w:hAnsi="宋体"/>
                <w:b/>
                <w:bCs/>
                <w:szCs w:val="21"/>
              </w:rPr>
              <w:t>供应商须按时施工结束（交付）并达到招标人的验收标准。如验收不合格以及发现伪劣产品等，采购人将视其情形采取退货、返工、拒付款、终止合同、索赔等措施。直至报有关部门，依法处理。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color w:val="000000"/>
              </w:rPr>
            </w:pPr>
            <w:r>
              <w:rPr>
                <w:rFonts w:hint="eastAsia"/>
                <w:b/>
                <w:color w:val="000000"/>
              </w:rPr>
              <w:t>现场踏勘</w:t>
            </w:r>
          </w:p>
        </w:tc>
        <w:tc>
          <w:tcPr>
            <w:tcW w:w="7170" w:type="dxa"/>
            <w:noWrap/>
            <w:vAlign w:val="center"/>
          </w:tcPr>
          <w:p>
            <w:pPr>
              <w:pStyle w:val="4"/>
              <w:topLinePunct/>
              <w:spacing w:before="0" w:after="0" w:line="276" w:lineRule="auto"/>
              <w:ind w:firstLine="422" w:firstLineChars="200"/>
              <w:jc w:val="both"/>
              <w:rPr>
                <w:rFonts w:ascii="Times New Roman" w:hAnsi="Times New Roman" w:eastAsia="宋体"/>
                <w:color w:val="000000"/>
                <w:kern w:val="2"/>
                <w:sz w:val="21"/>
                <w:szCs w:val="24"/>
                <w:lang w:val="zh-TW" w:eastAsia="zh-TW"/>
              </w:rPr>
            </w:pPr>
            <w:bookmarkStart w:id="176" w:name="_Toc122338095"/>
            <w:r>
              <w:rPr>
                <w:rFonts w:hint="eastAsia" w:ascii="Times New Roman" w:hAnsi="Times New Roman" w:eastAsia="宋体"/>
                <w:color w:val="000000"/>
                <w:kern w:val="2"/>
                <w:sz w:val="21"/>
                <w:szCs w:val="24"/>
                <w:lang w:val="zh-TW" w:eastAsia="zh-TW"/>
              </w:rPr>
              <w:t>自行进行现场勘查</w:t>
            </w:r>
            <w:bookmarkEnd w:id="176"/>
          </w:p>
          <w:p>
            <w:pPr>
              <w:spacing w:line="276" w:lineRule="auto"/>
              <w:ind w:firstLine="413" w:firstLineChars="196"/>
              <w:jc w:val="left"/>
              <w:rPr>
                <w:b/>
                <w:color w:val="000000"/>
                <w:lang w:val="zh-TW" w:eastAsia="zh-TW"/>
              </w:rPr>
            </w:pPr>
            <w:r>
              <w:rPr>
                <w:rFonts w:hint="eastAsia"/>
                <w:b/>
                <w:color w:val="000000"/>
                <w:lang w:val="zh-TW" w:eastAsia="zh-TW"/>
              </w:rPr>
              <w:t>因本项目处于疫情防控期间，</w:t>
            </w:r>
            <w:r>
              <w:rPr>
                <w:rFonts w:hint="eastAsia"/>
                <w:b/>
                <w:color w:val="000000"/>
                <w:lang w:val="zh-TW"/>
              </w:rPr>
              <w:t>按照防疫要求</w:t>
            </w:r>
            <w:r>
              <w:rPr>
                <w:rFonts w:hint="eastAsia"/>
                <w:b/>
                <w:color w:val="000000"/>
                <w:lang w:val="zh-TW" w:eastAsia="zh-TW"/>
              </w:rPr>
              <w:t>需登记相关信息，</w:t>
            </w:r>
            <w:r>
              <w:rPr>
                <w:rFonts w:hint="eastAsia"/>
                <w:b/>
                <w:color w:val="000000"/>
                <w:lang w:val="zh-TW"/>
              </w:rPr>
              <w:t>踏勘现场</w:t>
            </w:r>
            <w:r>
              <w:rPr>
                <w:rFonts w:hint="eastAsia"/>
                <w:b/>
                <w:color w:val="000000"/>
                <w:lang w:val="zh-TW" w:eastAsia="zh-TW"/>
              </w:rPr>
              <w:t>人</w:t>
            </w:r>
            <w:r>
              <w:rPr>
                <w:rFonts w:hint="eastAsia"/>
                <w:b/>
                <w:color w:val="000000"/>
                <w:lang w:val="zh-TW"/>
              </w:rPr>
              <w:t>员</w:t>
            </w:r>
            <w:r>
              <w:rPr>
                <w:rFonts w:hint="eastAsia"/>
                <w:b/>
                <w:color w:val="000000"/>
                <w:lang w:val="zh-TW" w:eastAsia="zh-TW"/>
              </w:rPr>
              <w:t>（仅限1人）</w:t>
            </w:r>
            <w:r>
              <w:rPr>
                <w:rFonts w:hint="eastAsia"/>
                <w:b/>
                <w:color w:val="000000"/>
                <w:lang w:val="zh-TW"/>
              </w:rPr>
              <w:t>须</w:t>
            </w:r>
            <w:r>
              <w:rPr>
                <w:rFonts w:hint="eastAsia"/>
                <w:b/>
                <w:color w:val="000000"/>
                <w:lang w:val="zh-TW" w:eastAsia="zh-TW"/>
              </w:rPr>
              <w:t>从位于盐城市解放南路283号，江苏医药职业学院南门进入，进门前请投标人配戴口罩，提供</w:t>
            </w:r>
            <w:r>
              <w:rPr>
                <w:rFonts w:hint="eastAsia"/>
                <w:b/>
                <w:color w:val="000000"/>
                <w:lang w:val="zh-TW"/>
              </w:rPr>
              <w:t>48</w:t>
            </w:r>
            <w:r>
              <w:rPr>
                <w:rFonts w:hint="eastAsia"/>
                <w:b/>
                <w:color w:val="000000"/>
                <w:lang w:val="zh-TW" w:eastAsia="zh-TW"/>
              </w:rPr>
              <w:t>小时核酸阴性证明，接受体温检测。</w:t>
            </w:r>
          </w:p>
          <w:p>
            <w:pPr>
              <w:spacing w:line="276" w:lineRule="auto"/>
              <w:ind w:firstLine="413" w:firstLineChars="196"/>
              <w:jc w:val="left"/>
              <w:rPr>
                <w:color w:val="000000"/>
              </w:rPr>
            </w:pPr>
            <w:r>
              <w:rPr>
                <w:rFonts w:hint="eastAsia"/>
                <w:b/>
                <w:color w:val="000000"/>
                <w:lang w:val="zh-TW" w:eastAsia="zh-TW"/>
              </w:rPr>
              <w:t>如遇阻，请联系：</w:t>
            </w:r>
            <w:r>
              <w:rPr>
                <w:rFonts w:hint="eastAsia"/>
                <w:b/>
                <w:color w:val="000000"/>
                <w:lang w:val="zh-TW" w:eastAsia="zh-CN"/>
              </w:rPr>
              <w:t>贾</w:t>
            </w:r>
            <w:r>
              <w:rPr>
                <w:rFonts w:hint="eastAsia"/>
                <w:b/>
                <w:color w:val="000000"/>
                <w:lang w:val="zh-TW" w:eastAsia="zh-TW"/>
              </w:rPr>
              <w:t>老师；电话：18262395908；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color w:val="000000"/>
              </w:rPr>
            </w:pPr>
            <w:r>
              <w:rPr>
                <w:rFonts w:hint="eastAsia"/>
                <w:b/>
              </w:rPr>
              <w:t>工程结算</w:t>
            </w:r>
          </w:p>
        </w:tc>
        <w:tc>
          <w:tcPr>
            <w:tcW w:w="7170" w:type="dxa"/>
            <w:noWrap/>
            <w:vAlign w:val="center"/>
          </w:tcPr>
          <w:p>
            <w:pPr>
              <w:widowControl/>
              <w:spacing w:line="276" w:lineRule="auto"/>
              <w:ind w:firstLine="422" w:firstLineChars="200"/>
              <w:jc w:val="left"/>
              <w:rPr>
                <w:rFonts w:ascii="宋体" w:hAnsi="宋体"/>
                <w:b/>
                <w:bCs/>
                <w:szCs w:val="21"/>
              </w:rPr>
            </w:pPr>
            <w:r>
              <w:rPr>
                <w:rFonts w:hint="eastAsia" w:ascii="宋体" w:hAnsi="宋体"/>
                <w:b/>
                <w:bCs/>
                <w:szCs w:val="21"/>
              </w:rPr>
              <w:t>1.本工程采用限定总价审计结算方法，按合同以中标单价和实际工作量计算总价，经审计后确认合同审计总价，但合同审计总价不得高于中标总价（不包含签证变更部分）。</w:t>
            </w:r>
          </w:p>
          <w:p>
            <w:pPr>
              <w:widowControl/>
              <w:spacing w:line="276" w:lineRule="auto"/>
              <w:ind w:firstLine="422" w:firstLineChars="200"/>
              <w:jc w:val="left"/>
              <w:rPr>
                <w:rFonts w:ascii="宋体" w:hAnsi="宋体"/>
                <w:b/>
                <w:bCs/>
                <w:szCs w:val="21"/>
              </w:rPr>
            </w:pPr>
            <w:r>
              <w:rPr>
                <w:rFonts w:hint="eastAsia" w:ascii="宋体" w:hAnsi="宋体"/>
                <w:b/>
                <w:bCs/>
                <w:szCs w:val="21"/>
              </w:rPr>
              <w:t>2.结算总价=合同审计总价+签证变更的审计总价。</w:t>
            </w:r>
          </w:p>
          <w:p>
            <w:pPr>
              <w:spacing w:line="276" w:lineRule="auto"/>
              <w:ind w:firstLine="422" w:firstLineChars="200"/>
              <w:jc w:val="left"/>
              <w:rPr>
                <w:b/>
                <w:color w:val="000000"/>
              </w:rPr>
            </w:pPr>
            <w:r>
              <w:rPr>
                <w:rFonts w:hint="eastAsia" w:ascii="宋体" w:hAnsi="宋体"/>
                <w:b/>
                <w:bCs/>
                <w:szCs w:val="21"/>
              </w:rPr>
              <w:t>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360" w:lineRule="auto"/>
              <w:ind w:firstLine="422" w:firstLineChars="200"/>
              <w:rPr>
                <w:rFonts w:ascii="宋体" w:hAnsi="宋体"/>
                <w:b/>
              </w:rPr>
            </w:pPr>
            <w:r>
              <w:rPr>
                <w:rFonts w:hint="eastAsia" w:ascii="宋体" w:hAnsi="宋体"/>
                <w:b/>
              </w:rPr>
              <w:t xml:space="preserve">1.支付方式：电汇或转账等非现金方式  </w:t>
            </w:r>
          </w:p>
          <w:p>
            <w:pPr>
              <w:spacing w:line="360" w:lineRule="auto"/>
              <w:ind w:firstLine="422" w:firstLineChars="200"/>
              <w:rPr>
                <w:rFonts w:ascii="宋体" w:hAnsi="宋体"/>
                <w:b/>
                <w:bCs/>
                <w:szCs w:val="21"/>
              </w:rPr>
            </w:pPr>
            <w:r>
              <w:rPr>
                <w:rFonts w:hint="eastAsia" w:ascii="宋体" w:hAnsi="宋体"/>
                <w:b/>
                <w:bCs/>
                <w:szCs w:val="21"/>
              </w:rPr>
              <w:t>2.支付时间、条件付款方式：</w:t>
            </w:r>
          </w:p>
          <w:p>
            <w:pPr>
              <w:snapToGrid w:val="0"/>
              <w:spacing w:line="360" w:lineRule="auto"/>
              <w:ind w:firstLine="315" w:firstLineChars="150"/>
              <w:rPr>
                <w:color w:val="000000"/>
              </w:rPr>
            </w:pPr>
            <w:r>
              <w:rPr>
                <w:rFonts w:hint="eastAsia" w:ascii="宋体" w:hAnsi="宋体"/>
              </w:rPr>
              <w:t>项目验收合格后无质量问题支付合同价的70%款项，审计合格后付至审计价的90%，余款待合同期满后支付合同价的 100%。（无息）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8"/>
        <w:jc w:val="center"/>
        <w:outlineLvl w:val="1"/>
        <w:rPr>
          <w:rFonts w:ascii="宋体" w:hAnsi="宋体" w:eastAsia="宋体" w:cs="宋体"/>
          <w:b/>
          <w:color w:val="auto"/>
        </w:rPr>
      </w:pPr>
      <w:bookmarkStart w:id="177" w:name="_Toc122338096"/>
      <w:r>
        <w:rPr>
          <w:rFonts w:hint="eastAsia" w:ascii="宋体" w:hAnsi="宋体" w:eastAsia="宋体" w:cs="宋体"/>
          <w:b/>
        </w:rPr>
        <w:t xml:space="preserve">第一项  </w:t>
      </w:r>
      <w:r>
        <w:rPr>
          <w:rFonts w:hint="eastAsia" w:ascii="宋体" w:hAnsi="宋体" w:eastAsia="宋体" w:cs="宋体"/>
          <w:b/>
          <w:color w:val="auto"/>
        </w:rPr>
        <w:t>采购需求</w:t>
      </w:r>
      <w:bookmarkEnd w:id="17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rPr>
      </w:pPr>
      <w:bookmarkStart w:id="178" w:name="_Toc35867319"/>
      <w:r>
        <w:rPr>
          <w:rFonts w:hint="eastAsia"/>
          <w:b/>
          <w:color w:val="auto"/>
        </w:rPr>
        <w:t>一、</w:t>
      </w:r>
      <w:r>
        <w:rPr>
          <w:b/>
          <w:color w:val="auto"/>
        </w:rPr>
        <w:t>项目</w:t>
      </w:r>
      <w:bookmarkEnd w:id="178"/>
      <w:r>
        <w:rPr>
          <w:rFonts w:hint="eastAsia"/>
          <w:b/>
          <w:color w:val="auto"/>
        </w:rPr>
        <w:t>介绍</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jc w:val="left"/>
        <w:textAlignment w:val="auto"/>
        <w:rPr>
          <w:rFonts w:hint="eastAsia"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kern w:val="2"/>
          <w:sz w:val="21"/>
          <w:szCs w:val="24"/>
          <w:lang w:val="en-US" w:eastAsia="zh-CN" w:bidi="ar-SA"/>
        </w:rPr>
        <w:t>西园得英楼1-8层部分办公场所及公共区域维修出新，详见工程量清单。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宋体"/>
          <w:b/>
          <w:color w:val="auto"/>
        </w:rPr>
      </w:pPr>
      <w:r>
        <w:rPr>
          <w:rFonts w:hint="eastAsia" w:eastAsia="宋体"/>
          <w:b/>
          <w:color w:val="auto"/>
          <w:lang w:val="en-US" w:eastAsia="zh-CN"/>
        </w:rPr>
        <w:t>二、</w:t>
      </w:r>
      <w:r>
        <w:rPr>
          <w:rFonts w:hint="eastAsia" w:eastAsia="宋体"/>
          <w:b/>
          <w:color w:val="auto"/>
        </w:rPr>
        <w:t>改造方案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1" w:firstLineChars="100"/>
        <w:textAlignment w:val="auto"/>
        <w:rPr>
          <w:rFonts w:hint="eastAsia" w:asciiTheme="minorEastAsia" w:hAnsiTheme="minorEastAsia" w:eastAsiaTheme="minorEastAsia" w:cstheme="minorEastAsia"/>
          <w:b/>
          <w:color w:val="auto"/>
          <w:kern w:val="0"/>
          <w:sz w:val="21"/>
          <w:szCs w:val="21"/>
          <w:shd w:val="clear" w:color="auto" w:fill="FFFFFF"/>
        </w:rPr>
      </w:pPr>
      <w:r>
        <w:rPr>
          <w:rFonts w:hint="eastAsia" w:asciiTheme="minorEastAsia" w:hAnsiTheme="minorEastAsia" w:eastAsiaTheme="minorEastAsia" w:cstheme="minorEastAsia"/>
          <w:b/>
          <w:color w:val="auto"/>
          <w:kern w:val="0"/>
          <w:sz w:val="21"/>
          <w:szCs w:val="21"/>
          <w:shd w:val="clear" w:color="auto" w:fill="FFFFFF"/>
          <w:lang w:eastAsia="zh-CN"/>
        </w:rPr>
        <w:t>（一）</w:t>
      </w:r>
      <w:r>
        <w:rPr>
          <w:rFonts w:hint="eastAsia" w:asciiTheme="minorEastAsia" w:hAnsiTheme="minorEastAsia" w:eastAsiaTheme="minorEastAsia" w:cstheme="minorEastAsia"/>
          <w:b/>
          <w:color w:val="auto"/>
          <w:kern w:val="0"/>
          <w:sz w:val="21"/>
          <w:szCs w:val="21"/>
          <w:shd w:val="clear" w:color="auto" w:fill="FFFFFF"/>
        </w:rPr>
        <w:t>1楼及2楼公共区域（含卫生间）和二楼201-204共计3小间2大间办公室出新。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shd w:val="clear" w:color="auto" w:fill="FFFFFF"/>
        </w:rPr>
      </w:pPr>
      <w:r>
        <w:rPr>
          <w:rFonts w:hint="eastAsia" w:asciiTheme="minorEastAsia" w:hAnsiTheme="minorEastAsia" w:eastAsiaTheme="minorEastAsia" w:cstheme="minorEastAsia"/>
          <w:color w:val="auto"/>
          <w:kern w:val="0"/>
          <w:sz w:val="21"/>
          <w:szCs w:val="21"/>
          <w:shd w:val="clear" w:color="auto" w:fill="FFFFFF"/>
        </w:rPr>
        <w:t>1、拆除室内及公共区域内的残存宣传标语、废弃线槽、窗帘灯具及其他设备，室内部分家具或设备依据甲方要求清运或搬运至指定位置，204西侧走道开门洞。</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2、公共区域（门厅、走道、电梯门厅）及二楼201-204共计3小间2大间办公室原墙面和天花出新。乳胶漆和局部起鼓抹灰层铲除。原墙面和天花局部不平整处腻子找平，喷刷乳胶漆2遍，另过道石膏板吊顶破损处修补，室内局部损坏的矿棉板吊顶板子更换。</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3、补齐缺失插座及开关面板，明装线路，线槽缺失或损坏需重新安装。</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4、依据清单要求安装日光灯管、筒灯及平板灯；部分日光灯管及支架需拆除重装，对部分日光灯进行线路改造及更换灯管。</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5、依据清单要求对部分房间脚线修补。</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6、依据清单要求更换锁具或锁芯，共计6个，及3个防盗门门头上方更换玻璃。</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7、卫生间内小便器、小便器感应阀、隔断和隔断门（包含铰链五金）、水龙头、蹲坑及蹲坑阀等根据清单维修或更换。</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8、204室制作轻钢龙骨隔墙（双面内含隔音棉），定制防盗门，同其他门扇。</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9、电路检查调试，所出新的区域及卫生间的线路有问题需要进行维修必要时重新放线（含电箱元器件坏的进行更换），确保所出新的区域及卫生间的灯具、插座、小便斗感应器的通电满足正常使用。</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10、二楼201-204安装布艺窗帘(办公室靠室外的一侧的窗子安装）约99平米，窗帘系数1.5。</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11、通道消防管道油漆出新（红色），最后整体施工完毕后保洁。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kern w:val="0"/>
          <w:sz w:val="21"/>
          <w:szCs w:val="21"/>
          <w:shd w:val="clear" w:color="auto" w:fill="FFFFFF"/>
        </w:rPr>
      </w:pPr>
      <w:r>
        <w:rPr>
          <w:rFonts w:hint="eastAsia" w:asciiTheme="minorEastAsia" w:hAnsiTheme="minorEastAsia" w:eastAsiaTheme="minorEastAsia" w:cstheme="minorEastAsia"/>
          <w:b/>
          <w:color w:val="auto"/>
          <w:kern w:val="0"/>
          <w:sz w:val="21"/>
          <w:szCs w:val="21"/>
          <w:shd w:val="clear" w:color="auto" w:fill="FFFFFF"/>
          <w:lang w:eastAsia="zh-CN"/>
        </w:rPr>
        <w:t>（二）</w:t>
      </w:r>
      <w:r>
        <w:rPr>
          <w:rFonts w:hint="eastAsia" w:asciiTheme="minorEastAsia" w:hAnsiTheme="minorEastAsia" w:eastAsiaTheme="minorEastAsia" w:cstheme="minorEastAsia"/>
          <w:b/>
          <w:color w:val="auto"/>
          <w:kern w:val="0"/>
          <w:sz w:val="21"/>
          <w:szCs w:val="21"/>
          <w:shd w:val="clear" w:color="auto" w:fill="FFFFFF"/>
        </w:rPr>
        <w:t>4-8楼公共区域（含卫生间）和六楼605-610和619-622，七楼所有办公室除711和722，八楼801-806办公室出新。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kern w:val="0"/>
          <w:sz w:val="21"/>
          <w:szCs w:val="21"/>
          <w:shd w:val="clear" w:color="auto" w:fill="FFFFFF"/>
        </w:rPr>
        <w:t>1、拆除室内及公共区域内的残存宣传标语、废弃线槽、窗帘灯具及其他设备，室内部分家具或设备依据甲方要求清运或搬运至指定位置。</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2、六楼605-610和619-622，七楼所有办公室除711和722，八楼801-806办公室原墙面和天花出新。乳胶漆和局部起鼓抹灰层铲除。原墙面和天花局部不平整处腻子找平，喷刷乳胶漆2遍，另过道局部石膏板吊顶破损处修补后补漆，室内局部损坏的矿棉板吊顶板子更换。</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3、补齐缺失插座及开关面板，明装线路，线槽缺失或损坏需重新安装。</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4、依据清单要求安装日光灯管、筒灯及平板灯；部分日光灯管及支架需拆除重装，对部分日光灯进行线路改造及更换灯管。</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5、依据清单要求对部分房间脚线修补。</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6、依据清单要求更换锁具或锁芯，防盗门门头上方更换玻璃。</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7、卫生间内小便器、小便器感应阀、隔断和隔断门（包含铰链五金）、水龙头、蹲坑及蹲坑阀等根据清单维修或更换，部分墙砖修补。</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xml:space="preserve">    8、走道及电梯门厅灯具维修及更换灯管，部分筒灯更换。</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9、电路检查调试，所出新的区域及卫生间的线路有问题需要进行维修必要时重新放线（含电箱元器件坏的进行更换），确保所出新的区域及卫生间的灯具、插座、小便斗感应器的通电满足正常使用，更换楼梯间开关。</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10、六楼605-610和619-622，七楼所有办公室除711和722，八楼801-806办公室安装布艺窗帘(办公室靠室外的一侧的窗子安装）约99平米，窗帘系数1.5。</w:t>
      </w:r>
      <w:r>
        <w:rPr>
          <w:rFonts w:hint="eastAsia" w:asciiTheme="minorEastAsia" w:hAnsiTheme="minorEastAsia" w:eastAsiaTheme="minorEastAsia" w:cstheme="minorEastAsia"/>
          <w:color w:val="auto"/>
          <w:kern w:val="0"/>
          <w:sz w:val="21"/>
          <w:szCs w:val="21"/>
          <w:shd w:val="clear" w:color="auto" w:fill="FFFFFF"/>
        </w:rPr>
        <w:br w:type="textWrapping"/>
      </w:r>
      <w:r>
        <w:rPr>
          <w:rFonts w:hint="eastAsia" w:asciiTheme="minorEastAsia" w:hAnsiTheme="minorEastAsia" w:eastAsiaTheme="minorEastAsia" w:cstheme="minorEastAsia"/>
          <w:color w:val="auto"/>
          <w:kern w:val="0"/>
          <w:sz w:val="21"/>
          <w:szCs w:val="21"/>
          <w:shd w:val="clear" w:color="auto" w:fill="FFFFFF"/>
        </w:rPr>
        <w:t>  11、通道消防管道油漆出新（红色），最后整体施工完毕后保洁。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rPr>
      </w:pPr>
      <w:r>
        <w:rPr>
          <w:rFonts w:hint="eastAsia"/>
          <w:b/>
          <w:color w:val="auto"/>
          <w:lang w:eastAsia="zh-CN"/>
        </w:rPr>
        <w:t>三</w:t>
      </w:r>
      <w:r>
        <w:rPr>
          <w:rFonts w:hint="eastAsia"/>
          <w:b/>
          <w:color w:val="auto"/>
        </w:rPr>
        <w:t>、图纸(见附件)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rPr>
        <w:sectPr>
          <w:pgSz w:w="11906" w:h="16838"/>
          <w:pgMar w:top="1134" w:right="1134" w:bottom="1134" w:left="1134" w:header="851" w:footer="992" w:gutter="0"/>
          <w:cols w:space="425" w:num="1"/>
          <w:docGrid w:type="lines" w:linePitch="312" w:charSpace="0"/>
        </w:sectPr>
      </w:pPr>
      <w:r>
        <w:rPr>
          <w:rFonts w:hint="eastAsia"/>
          <w:b/>
          <w:color w:val="auto"/>
          <w:lang w:eastAsia="zh-CN"/>
        </w:rPr>
        <w:t>四</w:t>
      </w:r>
      <w:r>
        <w:rPr>
          <w:rFonts w:hint="eastAsia"/>
          <w:b/>
          <w:color w:val="auto"/>
        </w:rPr>
        <w:t>、工程量清单（见附件）</w:t>
      </w:r>
    </w:p>
    <w:p>
      <w:pPr>
        <w:spacing w:line="360" w:lineRule="auto"/>
        <w:jc w:val="both"/>
        <w:rPr>
          <w:b/>
          <w:color w:val="auto"/>
        </w:rPr>
      </w:pPr>
      <w:r>
        <w:rPr>
          <w:rFonts w:hint="eastAsia"/>
          <w:b/>
          <w:color w:val="auto"/>
          <w:lang w:eastAsia="zh-CN"/>
        </w:rPr>
        <w:t>五、</w:t>
      </w:r>
      <w:r>
        <w:rPr>
          <w:rFonts w:hint="eastAsia"/>
          <w:b/>
          <w:color w:val="auto"/>
        </w:rPr>
        <w:t>主要设备材料招标人推荐品牌一览表</w:t>
      </w:r>
    </w:p>
    <w:tbl>
      <w:tblPr>
        <w:tblStyle w:val="29"/>
        <w:tblW w:w="9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10"/>
        <w:gridCol w:w="2412"/>
        <w:gridCol w:w="2613"/>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709" w:type="dxa"/>
            <w:tcBorders>
              <w:top w:val="single" w:color="000000" w:sz="4" w:space="0"/>
              <w:left w:val="single" w:color="000000" w:sz="4" w:space="0"/>
              <w:bottom w:val="single" w:color="auto" w:sz="4" w:space="0"/>
              <w:right w:val="single" w:color="auto" w:sz="4" w:space="0"/>
            </w:tcBorders>
            <w:vAlign w:val="center"/>
          </w:tcPr>
          <w:p>
            <w:pPr>
              <w:jc w:val="center"/>
              <w:rPr>
                <w:rFonts w:cs="宋体"/>
                <w:b/>
                <w:bCs/>
                <w:color w:val="auto"/>
                <w:u w:val="none"/>
              </w:rPr>
            </w:pPr>
            <w:r>
              <w:rPr>
                <w:rFonts w:hint="eastAsia" w:cs="宋体"/>
                <w:b/>
                <w:bCs/>
                <w:color w:val="auto"/>
                <w:u w:val="none"/>
              </w:rPr>
              <w:t>序号</w:t>
            </w:r>
          </w:p>
        </w:tc>
        <w:tc>
          <w:tcPr>
            <w:tcW w:w="1510" w:type="dxa"/>
            <w:tcBorders>
              <w:top w:val="single" w:color="000000" w:sz="4" w:space="0"/>
              <w:left w:val="single" w:color="auto" w:sz="4" w:space="0"/>
              <w:bottom w:val="single" w:color="auto" w:sz="4" w:space="0"/>
              <w:right w:val="single" w:color="000000" w:sz="4" w:space="0"/>
            </w:tcBorders>
            <w:vAlign w:val="center"/>
          </w:tcPr>
          <w:p>
            <w:pPr>
              <w:jc w:val="center"/>
              <w:rPr>
                <w:rFonts w:cs="宋体"/>
                <w:b/>
                <w:bCs/>
                <w:color w:val="auto"/>
                <w:u w:val="none"/>
              </w:rPr>
            </w:pPr>
            <w:r>
              <w:rPr>
                <w:rFonts w:hint="eastAsia" w:cs="宋体"/>
                <w:b/>
                <w:bCs/>
                <w:color w:val="auto"/>
                <w:u w:val="none"/>
              </w:rPr>
              <w:t>材料设备名称</w:t>
            </w:r>
          </w:p>
        </w:tc>
        <w:tc>
          <w:tcPr>
            <w:tcW w:w="2412"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color w:val="auto"/>
                <w:u w:val="none"/>
              </w:rPr>
            </w:pPr>
            <w:r>
              <w:rPr>
                <w:rFonts w:hint="eastAsia" w:cs="宋体"/>
                <w:b/>
                <w:bCs/>
                <w:color w:val="auto"/>
                <w:u w:val="none"/>
              </w:rPr>
              <w:t>材料主要性能要求</w:t>
            </w:r>
          </w:p>
        </w:tc>
        <w:tc>
          <w:tcPr>
            <w:tcW w:w="2613"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color w:val="auto"/>
                <w:u w:val="none"/>
              </w:rPr>
            </w:pPr>
            <w:r>
              <w:rPr>
                <w:rFonts w:hint="eastAsia" w:cs="宋体"/>
                <w:b/>
                <w:bCs/>
                <w:color w:val="auto"/>
                <w:u w:val="none"/>
              </w:rPr>
              <w:t>招标人推荐品牌</w:t>
            </w:r>
          </w:p>
        </w:tc>
        <w:tc>
          <w:tcPr>
            <w:tcW w:w="2475"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color w:val="auto"/>
                <w:u w:val="none"/>
              </w:rPr>
            </w:pPr>
            <w:r>
              <w:rPr>
                <w:rFonts w:hint="eastAsia" w:cs="宋体"/>
                <w:b/>
                <w:bCs/>
                <w:color w:val="auto"/>
                <w:u w:val="none"/>
              </w:rPr>
              <w:t>投标人选用品牌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09" w:type="dxa"/>
            <w:tcBorders>
              <w:top w:val="single" w:color="auto"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1</w:t>
            </w:r>
          </w:p>
        </w:tc>
        <w:tc>
          <w:tcPr>
            <w:tcW w:w="1510" w:type="dxa"/>
            <w:tcBorders>
              <w:top w:val="single" w:color="auto"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电线电缆</w:t>
            </w:r>
          </w:p>
        </w:tc>
        <w:tc>
          <w:tcPr>
            <w:tcW w:w="2412" w:type="dxa"/>
            <w:tcBorders>
              <w:top w:val="single" w:color="auto"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合格品及其以上等级</w:t>
            </w:r>
          </w:p>
        </w:tc>
        <w:tc>
          <w:tcPr>
            <w:tcW w:w="2613" w:type="dxa"/>
            <w:tcBorders>
              <w:top w:val="single" w:color="auto"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 xml:space="preserve">远东、江南、上上            </w:t>
            </w:r>
          </w:p>
        </w:tc>
        <w:tc>
          <w:tcPr>
            <w:tcW w:w="2475" w:type="dxa"/>
            <w:tcBorders>
              <w:top w:val="single" w:color="auto" w:sz="4" w:space="0"/>
              <w:left w:val="single" w:color="000000" w:sz="4" w:space="0"/>
              <w:bottom w:val="single" w:color="000000" w:sz="4" w:space="0"/>
              <w:right w:val="single" w:color="000000" w:sz="4" w:space="0"/>
            </w:tcBorders>
          </w:tcPr>
          <w:p>
            <w:pPr>
              <w:jc w:val="center"/>
              <w:rPr>
                <w:rFonts w:cs="宋体"/>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2</w:t>
            </w:r>
          </w:p>
        </w:tc>
        <w:tc>
          <w:tcPr>
            <w:tcW w:w="1510" w:type="dxa"/>
            <w:tcBorders>
              <w:top w:val="single" w:color="000000"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开关、插座</w:t>
            </w:r>
          </w:p>
        </w:tc>
        <w:tc>
          <w:tcPr>
            <w:tcW w:w="24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合格品及其以上等级</w:t>
            </w:r>
          </w:p>
        </w:tc>
        <w:tc>
          <w:tcPr>
            <w:tcW w:w="2613"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ABB、施耐德、西门子、松下、西蒙</w:t>
            </w:r>
          </w:p>
        </w:tc>
        <w:tc>
          <w:tcPr>
            <w:tcW w:w="2475" w:type="dxa"/>
            <w:tcBorders>
              <w:top w:val="single" w:color="000000" w:sz="4" w:space="0"/>
              <w:left w:val="single" w:color="000000" w:sz="4" w:space="0"/>
              <w:bottom w:val="single" w:color="000000" w:sz="4" w:space="0"/>
              <w:right w:val="single" w:color="000000" w:sz="4" w:space="0"/>
            </w:tcBorders>
          </w:tcPr>
          <w:p>
            <w:pPr>
              <w:jc w:val="center"/>
              <w:rPr>
                <w:rFonts w:cs="宋体"/>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4</w:t>
            </w:r>
          </w:p>
        </w:tc>
        <w:tc>
          <w:tcPr>
            <w:tcW w:w="1510" w:type="dxa"/>
            <w:tcBorders>
              <w:top w:val="single" w:color="000000"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灯具</w:t>
            </w:r>
          </w:p>
        </w:tc>
        <w:tc>
          <w:tcPr>
            <w:tcW w:w="24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合格品及其以上等级</w:t>
            </w:r>
          </w:p>
        </w:tc>
        <w:tc>
          <w:tcPr>
            <w:tcW w:w="2613"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雷士、欧普、飞利浦、松下</w:t>
            </w:r>
          </w:p>
        </w:tc>
        <w:tc>
          <w:tcPr>
            <w:tcW w:w="2475" w:type="dxa"/>
            <w:tcBorders>
              <w:top w:val="single" w:color="000000" w:sz="4" w:space="0"/>
              <w:left w:val="single" w:color="000000" w:sz="4" w:space="0"/>
              <w:bottom w:val="single" w:color="000000" w:sz="4" w:space="0"/>
              <w:right w:val="single" w:color="000000" w:sz="4" w:space="0"/>
            </w:tcBorders>
          </w:tcPr>
          <w:p>
            <w:pPr>
              <w:jc w:val="center"/>
              <w:rPr>
                <w:rFonts w:cs="宋体"/>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5</w:t>
            </w:r>
          </w:p>
        </w:tc>
        <w:tc>
          <w:tcPr>
            <w:tcW w:w="1510" w:type="dxa"/>
            <w:tcBorders>
              <w:top w:val="single" w:color="000000"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给水管、排水管、电线管</w:t>
            </w:r>
          </w:p>
        </w:tc>
        <w:tc>
          <w:tcPr>
            <w:tcW w:w="24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合格品及其以上等级</w:t>
            </w:r>
          </w:p>
        </w:tc>
        <w:tc>
          <w:tcPr>
            <w:tcW w:w="2613"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sz w:val="21"/>
                <w:szCs w:val="21"/>
                <w:u w:val="none"/>
              </w:rPr>
            </w:pPr>
            <w:r>
              <w:rPr>
                <w:rFonts w:hint="eastAsia" w:cs="宋体"/>
                <w:color w:val="auto"/>
                <w:sz w:val="21"/>
                <w:szCs w:val="21"/>
                <w:u w:val="none"/>
              </w:rPr>
              <w:t>公元、中财、联塑</w:t>
            </w:r>
          </w:p>
        </w:tc>
        <w:tc>
          <w:tcPr>
            <w:tcW w:w="2475" w:type="dxa"/>
            <w:tcBorders>
              <w:top w:val="single" w:color="000000" w:sz="4" w:space="0"/>
              <w:left w:val="single" w:color="000000" w:sz="4" w:space="0"/>
              <w:bottom w:val="single" w:color="000000" w:sz="4" w:space="0"/>
              <w:right w:val="single" w:color="000000" w:sz="4" w:space="0"/>
            </w:tcBorders>
          </w:tcPr>
          <w:p>
            <w:pPr>
              <w:jc w:val="center"/>
              <w:rPr>
                <w:rFonts w:cs="宋体"/>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6</w:t>
            </w:r>
          </w:p>
        </w:tc>
        <w:tc>
          <w:tcPr>
            <w:tcW w:w="1510" w:type="dxa"/>
            <w:tcBorders>
              <w:top w:val="single" w:color="000000"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olor w:val="auto"/>
                <w:sz w:val="21"/>
                <w:szCs w:val="21"/>
                <w:u w:val="none"/>
              </w:rPr>
              <w:t>配电箱和内元器件</w:t>
            </w:r>
          </w:p>
        </w:tc>
        <w:tc>
          <w:tcPr>
            <w:tcW w:w="241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u w:val="none"/>
              </w:rPr>
            </w:pPr>
            <w:r>
              <w:rPr>
                <w:rFonts w:hint="eastAsia" w:cs="宋体"/>
                <w:color w:val="auto"/>
                <w:sz w:val="21"/>
                <w:szCs w:val="21"/>
                <w:u w:val="none"/>
              </w:rPr>
              <w:t>合格品及其以上等级</w:t>
            </w:r>
          </w:p>
        </w:tc>
        <w:tc>
          <w:tcPr>
            <w:tcW w:w="261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u w:val="none"/>
              </w:rPr>
            </w:pPr>
            <w:r>
              <w:rPr>
                <w:rFonts w:hint="eastAsia"/>
                <w:color w:val="auto"/>
                <w:sz w:val="21"/>
                <w:szCs w:val="21"/>
                <w:u w:val="none"/>
              </w:rPr>
              <w:t>施耐德、ABB、西门子</w:t>
            </w:r>
          </w:p>
        </w:tc>
        <w:tc>
          <w:tcPr>
            <w:tcW w:w="2475" w:type="dxa"/>
            <w:tcBorders>
              <w:top w:val="single" w:color="000000" w:sz="4" w:space="0"/>
              <w:left w:val="single" w:color="000000" w:sz="4" w:space="0"/>
              <w:bottom w:val="single" w:color="000000" w:sz="4" w:space="0"/>
              <w:right w:val="single" w:color="000000" w:sz="4" w:space="0"/>
            </w:tcBorders>
          </w:tcPr>
          <w:p>
            <w:pPr>
              <w:jc w:val="center"/>
              <w:rPr>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7</w:t>
            </w:r>
          </w:p>
        </w:tc>
        <w:tc>
          <w:tcPr>
            <w:tcW w:w="1510" w:type="dxa"/>
            <w:tcBorders>
              <w:top w:val="single" w:color="000000" w:sz="4" w:space="0"/>
              <w:left w:val="single" w:color="auto" w:sz="4" w:space="0"/>
              <w:bottom w:val="single" w:color="000000" w:sz="4" w:space="0"/>
              <w:right w:val="single" w:color="000000" w:sz="4" w:space="0"/>
            </w:tcBorders>
            <w:vAlign w:val="center"/>
          </w:tcPr>
          <w:p>
            <w:pPr>
              <w:jc w:val="center"/>
              <w:rPr>
                <w:rFonts w:cs="宋体"/>
                <w:color w:val="auto"/>
                <w:sz w:val="21"/>
                <w:szCs w:val="21"/>
                <w:u w:val="none"/>
              </w:rPr>
            </w:pPr>
            <w:r>
              <w:rPr>
                <w:rFonts w:hint="eastAsia"/>
                <w:color w:val="auto"/>
                <w:sz w:val="21"/>
                <w:szCs w:val="21"/>
                <w:u w:val="none"/>
              </w:rPr>
              <w:t>卫生洁具</w:t>
            </w:r>
          </w:p>
        </w:tc>
        <w:tc>
          <w:tcPr>
            <w:tcW w:w="241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u w:val="none"/>
              </w:rPr>
            </w:pPr>
            <w:r>
              <w:rPr>
                <w:rFonts w:hint="eastAsia" w:cs="宋体"/>
                <w:color w:val="auto"/>
                <w:sz w:val="21"/>
                <w:szCs w:val="21"/>
                <w:u w:val="none"/>
              </w:rPr>
              <w:t>合格品及其以上等级</w:t>
            </w:r>
          </w:p>
        </w:tc>
        <w:tc>
          <w:tcPr>
            <w:tcW w:w="261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u w:val="none"/>
              </w:rPr>
            </w:pPr>
            <w:r>
              <w:rPr>
                <w:rFonts w:hint="eastAsia"/>
                <w:color w:val="auto"/>
                <w:sz w:val="21"/>
                <w:szCs w:val="21"/>
                <w:u w:val="none"/>
              </w:rPr>
              <w:t>箭牌、恒洁、惠达、东鹏</w:t>
            </w:r>
          </w:p>
        </w:tc>
        <w:tc>
          <w:tcPr>
            <w:tcW w:w="2475" w:type="dxa"/>
            <w:tcBorders>
              <w:top w:val="single" w:color="000000" w:sz="4" w:space="0"/>
              <w:left w:val="single" w:color="000000" w:sz="4" w:space="0"/>
              <w:bottom w:val="single" w:color="000000" w:sz="4" w:space="0"/>
              <w:right w:val="single" w:color="000000" w:sz="4" w:space="0"/>
            </w:tcBorders>
          </w:tcPr>
          <w:p>
            <w:pPr>
              <w:jc w:val="center"/>
              <w:rPr>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color w:val="auto"/>
                <w:sz w:val="21"/>
                <w:szCs w:val="21"/>
                <w:u w:val="none"/>
              </w:rPr>
            </w:pPr>
            <w:r>
              <w:rPr>
                <w:rFonts w:hint="eastAsia" w:cs="宋体"/>
                <w:color w:val="auto"/>
                <w:sz w:val="21"/>
                <w:szCs w:val="21"/>
                <w:u w:val="none"/>
              </w:rPr>
              <w:t>8</w:t>
            </w:r>
          </w:p>
        </w:tc>
        <w:tc>
          <w:tcPr>
            <w:tcW w:w="151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color w:val="auto"/>
                <w:kern w:val="0"/>
                <w:sz w:val="21"/>
                <w:szCs w:val="21"/>
                <w:u w:val="none"/>
              </w:rPr>
            </w:pPr>
            <w:r>
              <w:rPr>
                <w:rFonts w:hint="eastAsia" w:cs="宋体"/>
                <w:color w:val="auto"/>
                <w:kern w:val="0"/>
                <w:sz w:val="21"/>
                <w:szCs w:val="21"/>
                <w:u w:val="none"/>
              </w:rPr>
              <w:t>乳胶漆</w:t>
            </w:r>
          </w:p>
        </w:tc>
        <w:tc>
          <w:tcPr>
            <w:tcW w:w="24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auto"/>
                <w:sz w:val="21"/>
                <w:szCs w:val="21"/>
                <w:u w:val="none"/>
              </w:rPr>
            </w:pPr>
            <w:r>
              <w:rPr>
                <w:rFonts w:hint="eastAsia" w:cs="宋体"/>
                <w:color w:val="auto"/>
                <w:sz w:val="21"/>
                <w:szCs w:val="21"/>
                <w:u w:val="none"/>
              </w:rPr>
              <w:t>合格品及其以上等级，环保等级达E1级</w:t>
            </w:r>
          </w:p>
        </w:tc>
        <w:tc>
          <w:tcPr>
            <w:tcW w:w="26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auto"/>
                <w:sz w:val="21"/>
                <w:szCs w:val="21"/>
                <w:u w:val="none"/>
              </w:rPr>
            </w:pPr>
            <w:r>
              <w:rPr>
                <w:rFonts w:hint="eastAsia" w:cs="宋体"/>
                <w:color w:val="auto"/>
                <w:sz w:val="21"/>
                <w:szCs w:val="21"/>
                <w:u w:val="none"/>
              </w:rPr>
              <w:t>立邦、多乐士、华润、三棵树</w:t>
            </w:r>
          </w:p>
        </w:tc>
        <w:tc>
          <w:tcPr>
            <w:tcW w:w="2475" w:type="dxa"/>
            <w:tcBorders>
              <w:top w:val="single" w:color="000000" w:sz="4" w:space="0"/>
              <w:left w:val="single" w:color="000000" w:sz="4" w:space="0"/>
              <w:bottom w:val="single" w:color="000000" w:sz="4" w:space="0"/>
              <w:right w:val="single" w:color="000000" w:sz="4" w:space="0"/>
            </w:tcBorders>
          </w:tcPr>
          <w:p>
            <w:pPr>
              <w:widowControl/>
              <w:jc w:val="center"/>
              <w:rPr>
                <w:rFonts w:cs="宋体"/>
                <w:color w:val="auto"/>
                <w:sz w:val="21"/>
                <w:szCs w:val="21"/>
                <w:u w:val="none"/>
              </w:rPr>
            </w:pPr>
          </w:p>
        </w:tc>
      </w:tr>
    </w:tbl>
    <w:p>
      <w:pPr>
        <w:spacing w:line="360" w:lineRule="auto"/>
        <w:rPr>
          <w:rFonts w:ascii="宋体" w:hAnsi="宋体" w:cs="宋体"/>
          <w:color w:val="auto"/>
        </w:rPr>
      </w:pPr>
      <w:r>
        <w:rPr>
          <w:rFonts w:hint="eastAsia"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1、以上材料在进场前须经建设单位和设计单位认可，建设单位有权在颜色、样式、用量、材质、配置等方面做出适当调整，但价格不予调整。</w:t>
      </w:r>
    </w:p>
    <w:p>
      <w:pPr>
        <w:spacing w:line="360" w:lineRule="auto"/>
        <w:ind w:firstLine="420" w:firstLineChars="200"/>
        <w:rPr>
          <w:rFonts w:asciiTheme="minorEastAsia" w:hAnsiTheme="minorEastAsia"/>
          <w:color w:val="auto"/>
          <w:sz w:val="28"/>
          <w:szCs w:val="28"/>
        </w:rPr>
      </w:pPr>
      <w:r>
        <w:rPr>
          <w:rFonts w:hint="eastAsia" w:ascii="宋体" w:hAnsi="宋体" w:cs="宋体"/>
          <w:color w:val="auto"/>
        </w:rPr>
        <w:t>2、</w:t>
      </w:r>
      <w:r>
        <w:rPr>
          <w:rFonts w:hint="eastAsia" w:ascii="宋体" w:hAnsi="宋体" w:cs="宋体"/>
          <w:b/>
          <w:color w:val="auto"/>
        </w:rPr>
        <w:t>投标人投标时需选择某一具体品牌。</w:t>
      </w:r>
      <w:r>
        <w:rPr>
          <w:rFonts w:hint="eastAsia" w:ascii="宋体" w:hAnsi="宋体" w:cs="宋体"/>
          <w:color w:val="auto"/>
        </w:rPr>
        <w:t xml:space="preserve">如投标人采用推荐品牌以外的其他产品供货的，质量和性能等技术指标必须优于或者相当于推荐品牌。一旦中标，中标人不得以任何理由更换推荐品牌,并于领取中标通知书后三天内向建设单位提供样品，经建设单位认可后方可签订合同。 </w:t>
      </w:r>
    </w:p>
    <w:p>
      <w:pPr>
        <w:spacing w:line="360" w:lineRule="auto"/>
        <w:ind w:left="420" w:leftChars="200"/>
        <w:rPr>
          <w:b/>
          <w:color w:val="auto"/>
        </w:rPr>
      </w:pPr>
      <w:r>
        <w:rPr>
          <w:rFonts w:hint="eastAsia"/>
          <w:b/>
          <w:color w:val="auto"/>
        </w:rPr>
        <w:t>六、其他要求</w:t>
      </w:r>
    </w:p>
    <w:p>
      <w:pPr>
        <w:spacing w:line="360" w:lineRule="auto"/>
        <w:ind w:firstLine="420" w:firstLineChars="200"/>
        <w:rPr>
          <w:rFonts w:ascii="宋体" w:hAnsi="宋体" w:cs="宋体"/>
          <w:color w:val="auto"/>
        </w:rPr>
      </w:pPr>
      <w:r>
        <w:rPr>
          <w:rFonts w:hint="eastAsia" w:ascii="宋体" w:hAnsi="宋体" w:cs="宋体"/>
          <w:color w:val="auto"/>
        </w:rPr>
        <w:t>1、投标供应商应按本合同约定的时间和要求完成以下工作：</w:t>
      </w:r>
    </w:p>
    <w:p>
      <w:pPr>
        <w:spacing w:line="360" w:lineRule="auto"/>
        <w:ind w:firstLine="420" w:firstLineChars="200"/>
        <w:rPr>
          <w:rFonts w:ascii="宋体" w:hAnsi="宋体" w:cs="宋体"/>
          <w:color w:val="auto"/>
        </w:rPr>
      </w:pPr>
      <w:r>
        <w:rPr>
          <w:rFonts w:hint="eastAsia" w:ascii="宋体" w:hAnsi="宋体" w:cs="宋体"/>
          <w:color w:val="auto"/>
        </w:rPr>
        <w:t xml:space="preserve">1.1应提供计划、报表的名称及完成时间：按招标人和监理工程师的要求。         </w:t>
      </w:r>
    </w:p>
    <w:p>
      <w:pPr>
        <w:spacing w:line="360" w:lineRule="auto"/>
        <w:ind w:firstLine="420" w:firstLineChars="200"/>
        <w:rPr>
          <w:rFonts w:ascii="宋体" w:hAnsi="宋体" w:cs="宋体"/>
          <w:color w:val="auto"/>
        </w:rPr>
      </w:pPr>
      <w:r>
        <w:rPr>
          <w:rFonts w:hint="eastAsia" w:ascii="宋体" w:hAnsi="宋体" w:cs="宋体"/>
          <w:color w:val="auto"/>
        </w:rPr>
        <w:t xml:space="preserve">1.2承担施工安全保卫工作和非夜间施工照明的责任和要求：①本工程必须确保安全，投标供应商自行承担工程施工过程中的工程质量、任何状况下的安全责任。非招标人原因，发生的一切问题和责任与招标人无关，相关一切费用或民事、刑事责任均由乙方自理。②投标供应商必须遵守江苏省建设厅及盐城市建设主管部门颁布的《建设工程施工安全管理规定》和《建设工程文明施工管理规定》。③投标供应商进场后，必须服从招标人、监理单位对施工场地总平面的规划，服从招标人、监理单位的统一调度和指挥。④招标人、监理单位将不定期对投标供应商的施工质量、安全、文明施工进行检查，如发现工程现场及生活区内安全、文明施工管理较差，有权要求承包单位整改并通报批评，如发生二次通报批评情况，可按现场有关规定进行处罚。⑤投标供应商在组织施工时需及时清运施工废弃物，材料堆放整齐有序，保持施工场地整洁、交通畅顺。服从招标人及相关主管部门的管理要求，主动协调、解决问题，若在施工期间出现因场地脏乱、交通不顺等违反文明施工管理规定的情况，所发生的一切费用均由投标供应商承担，同时还须接受招标人的经济处罚。   </w:t>
      </w:r>
    </w:p>
    <w:p>
      <w:pPr>
        <w:spacing w:line="360" w:lineRule="auto"/>
        <w:ind w:firstLine="420" w:firstLineChars="200"/>
        <w:rPr>
          <w:rFonts w:ascii="宋体" w:hAnsi="宋体" w:cs="宋体"/>
          <w:color w:val="auto"/>
        </w:rPr>
      </w:pPr>
      <w:r>
        <w:rPr>
          <w:rFonts w:hint="eastAsia" w:ascii="宋体" w:hAnsi="宋体" w:cs="宋体"/>
          <w:color w:val="auto"/>
        </w:rPr>
        <w:t>1.3承担协调解决工程实施中的各种矛盾及费用。</w:t>
      </w:r>
    </w:p>
    <w:p>
      <w:pPr>
        <w:spacing w:line="360" w:lineRule="auto"/>
        <w:ind w:firstLine="420" w:firstLineChars="200"/>
        <w:rPr>
          <w:rFonts w:ascii="宋体" w:hAnsi="宋体" w:cs="宋体"/>
          <w:color w:val="auto"/>
        </w:rPr>
      </w:pPr>
      <w:r>
        <w:rPr>
          <w:rFonts w:hint="eastAsia" w:ascii="宋体" w:hAnsi="宋体" w:cs="宋体"/>
          <w:color w:val="auto"/>
        </w:rPr>
        <w:t>1.4需投标供应商办理的有关施工场地交通环卫和施工噪音管理等手续： 根据现场情况，投标供应商自行协调解决 ，并承担由此发生的费用。</w:t>
      </w:r>
    </w:p>
    <w:p>
      <w:pPr>
        <w:spacing w:line="360" w:lineRule="auto"/>
        <w:ind w:firstLine="420" w:firstLineChars="200"/>
        <w:rPr>
          <w:rFonts w:ascii="宋体" w:hAnsi="宋体" w:cs="宋体"/>
          <w:color w:val="auto"/>
        </w:rPr>
      </w:pPr>
      <w:r>
        <w:rPr>
          <w:rFonts w:hint="eastAsia" w:ascii="宋体" w:hAnsi="宋体" w:cs="宋体"/>
          <w:color w:val="auto"/>
        </w:rPr>
        <w:t>1.5承担费用负责已竣工但未交付招标人之前的工程保护工作；对工程成品保护的特殊要求及费用承担：投标供应商负责做好工程成品保护，并承担相应的费用。</w:t>
      </w:r>
    </w:p>
    <w:p>
      <w:pPr>
        <w:spacing w:line="360" w:lineRule="auto"/>
        <w:ind w:firstLine="420" w:firstLineChars="200"/>
        <w:rPr>
          <w:rFonts w:ascii="宋体" w:hAnsi="宋体" w:cs="宋体"/>
          <w:color w:val="auto"/>
        </w:rPr>
      </w:pPr>
      <w:r>
        <w:rPr>
          <w:rFonts w:hint="eastAsia" w:ascii="宋体" w:hAnsi="宋体" w:cs="宋体"/>
          <w:color w:val="auto"/>
        </w:rPr>
        <w:t xml:space="preserve">1.6保障施工场地清洁符合环境卫生管理的有关规定，并且做到：文明施工，施工垃圾随产随清。 </w:t>
      </w:r>
    </w:p>
    <w:p>
      <w:pPr>
        <w:spacing w:line="360" w:lineRule="auto"/>
        <w:ind w:firstLine="420" w:firstLineChars="200"/>
        <w:rPr>
          <w:rFonts w:ascii="宋体" w:hAnsi="宋体" w:cs="宋体"/>
          <w:color w:val="auto"/>
        </w:rPr>
      </w:pPr>
      <w:r>
        <w:rPr>
          <w:rFonts w:hint="eastAsia" w:ascii="宋体" w:hAnsi="宋体" w:cs="宋体"/>
          <w:color w:val="auto"/>
        </w:rPr>
        <w:t xml:space="preserve">1.7双方约定的乙方应做的其他工作：招标时，招标人已要求投标供应商自行到施工现场踏勘。招标人仅提供现有的施工场地现状，施工用水、电手续由投标供应商自行办理，其费用由投标供应商自行挂表并到相关部门缴纳，此费用已经包含在合同价中，结算时不另行调整。 </w:t>
      </w:r>
    </w:p>
    <w:p>
      <w:pPr>
        <w:spacing w:line="360" w:lineRule="auto"/>
        <w:ind w:firstLine="420" w:firstLineChars="200"/>
        <w:rPr>
          <w:rFonts w:ascii="宋体" w:hAnsi="宋体" w:cs="宋体"/>
          <w:color w:val="auto"/>
        </w:rPr>
      </w:pPr>
      <w:r>
        <w:rPr>
          <w:rFonts w:hint="eastAsia" w:ascii="宋体" w:hAnsi="宋体" w:cs="宋体"/>
          <w:color w:val="auto"/>
        </w:rPr>
        <w:t>2、安全施工</w:t>
      </w:r>
    </w:p>
    <w:p>
      <w:pPr>
        <w:spacing w:line="360" w:lineRule="auto"/>
        <w:ind w:firstLine="420" w:firstLineChars="200"/>
        <w:rPr>
          <w:rFonts w:ascii="宋体" w:hAnsi="宋体" w:cs="宋体"/>
          <w:color w:val="auto"/>
        </w:rPr>
      </w:pPr>
      <w:r>
        <w:rPr>
          <w:rFonts w:hint="eastAsia" w:ascii="宋体" w:hAnsi="宋体" w:cs="宋体"/>
          <w:color w:val="auto"/>
        </w:rPr>
        <w:t>2.1投标供应商应遵守工程建设安全生产有关管理规定，严格按安全标准组织施工，并随时接受行业安全检查人员依法实施的监督检查，采取必要的安全防护措施，消除事故隐患。由于投标供应商安全措施不力造成事故的责任和因此发生的费用，由投标供应商承担。</w:t>
      </w:r>
    </w:p>
    <w:p>
      <w:pPr>
        <w:spacing w:line="360" w:lineRule="auto"/>
        <w:ind w:firstLine="420" w:firstLineChars="200"/>
        <w:rPr>
          <w:rFonts w:ascii="宋体" w:hAnsi="宋体" w:cs="宋体"/>
          <w:color w:val="auto"/>
        </w:rPr>
      </w:pPr>
      <w:r>
        <w:rPr>
          <w:rFonts w:hint="eastAsia" w:ascii="宋体" w:hAnsi="宋体" w:cs="宋体"/>
          <w:color w:val="auto"/>
        </w:rPr>
        <w:t>2.2投标供应商应对其在施工场地的工作人员进行安全教育，并对他们的安全负责。招标人不得要求投标供应商违反安全管理的规定进行施工。</w:t>
      </w:r>
    </w:p>
    <w:p>
      <w:pPr>
        <w:spacing w:line="360" w:lineRule="auto"/>
        <w:ind w:firstLine="420" w:firstLineChars="200"/>
        <w:rPr>
          <w:rFonts w:ascii="宋体" w:hAnsi="宋体" w:cs="宋体"/>
          <w:color w:val="auto"/>
        </w:rPr>
      </w:pPr>
      <w:r>
        <w:rPr>
          <w:rFonts w:hint="eastAsia" w:ascii="宋体" w:hAnsi="宋体" w:cs="宋体"/>
          <w:color w:val="auto"/>
        </w:rPr>
        <w:t>2.3发生重大伤亡及其他安全事故，投标供应商应按有关规定立即通知招标人并上报有关部门，同时按政府有关部门要求处理，由投标供应商承担发生的费用。</w:t>
      </w:r>
    </w:p>
    <w:p>
      <w:pPr>
        <w:spacing w:line="360" w:lineRule="auto"/>
        <w:ind w:firstLine="420" w:firstLineChars="200"/>
        <w:rPr>
          <w:rFonts w:ascii="宋体" w:hAnsi="宋体" w:cs="宋体"/>
          <w:color w:val="auto"/>
        </w:rPr>
      </w:pPr>
      <w:r>
        <w:rPr>
          <w:rFonts w:hint="eastAsia" w:ascii="宋体" w:hAnsi="宋体" w:cs="宋体"/>
          <w:color w:val="auto"/>
        </w:rPr>
        <w:t>2.4招标人、投标供应商对事故责任有争议时，应按政府有关部门认定处理。</w:t>
      </w:r>
    </w:p>
    <w:p>
      <w:pPr>
        <w:spacing w:line="360" w:lineRule="auto"/>
        <w:ind w:firstLine="422" w:firstLineChars="200"/>
        <w:textAlignment w:val="baseline"/>
        <w:rPr>
          <w:rFonts w:ascii="宋体" w:hAnsi="宋体" w:cs="宋体"/>
          <w:b/>
          <w:bCs/>
          <w:color w:val="auto"/>
          <w:szCs w:val="21"/>
        </w:rPr>
      </w:pPr>
      <w:r>
        <w:rPr>
          <w:rFonts w:hint="eastAsia" w:ascii="宋体" w:hAnsi="宋体" w:cs="宋体"/>
          <w:b/>
          <w:bCs/>
          <w:color w:val="auto"/>
          <w:szCs w:val="21"/>
        </w:rPr>
        <w:t>七、投标报价说明</w:t>
      </w:r>
    </w:p>
    <w:p>
      <w:pPr>
        <w:tabs>
          <w:tab w:val="left" w:pos="5250"/>
        </w:tabs>
        <w:spacing w:line="360" w:lineRule="auto"/>
        <w:ind w:firstLine="422" w:firstLineChars="200"/>
        <w:textAlignment w:val="baseline"/>
        <w:rPr>
          <w:rFonts w:ascii="宋体" w:hAnsi="宋体" w:cs="宋体"/>
          <w:color w:val="auto"/>
          <w:szCs w:val="21"/>
        </w:rPr>
      </w:pPr>
      <w:r>
        <w:rPr>
          <w:rFonts w:hint="eastAsia" w:ascii="宋体" w:hAnsi="宋体" w:cs="宋体"/>
          <w:b/>
          <w:color w:val="auto"/>
          <w:szCs w:val="21"/>
        </w:rPr>
        <w:t>1、投标限价</w:t>
      </w:r>
      <w:r>
        <w:rPr>
          <w:rFonts w:hint="eastAsia" w:ascii="宋体" w:hAnsi="宋体" w:cs="宋体"/>
          <w:color w:val="auto"/>
          <w:szCs w:val="21"/>
        </w:rPr>
        <w:t xml:space="preserve">（招标控制价）是采购人根据国家或省级、行业建设主管部门颁发的有关计价依据和办法，以及本招标文件和招标工程量清单，结合工程具体情况编制的本次招标工程的最高投标限价。   </w:t>
      </w:r>
    </w:p>
    <w:p>
      <w:pPr>
        <w:widowControl/>
        <w:spacing w:line="360" w:lineRule="auto"/>
        <w:ind w:firstLine="422" w:firstLineChars="200"/>
        <w:rPr>
          <w:rFonts w:ascii="宋体" w:hAnsi="宋体" w:cs="宋体"/>
          <w:color w:val="auto"/>
          <w:szCs w:val="21"/>
        </w:rPr>
      </w:pPr>
      <w:r>
        <w:rPr>
          <w:rFonts w:hint="eastAsia" w:ascii="宋体" w:hAnsi="宋体" w:cs="宋体"/>
          <w:b/>
          <w:color w:val="auto"/>
          <w:szCs w:val="21"/>
        </w:rPr>
        <w:t>2、投标报价要求</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2.1 投标报价范围</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2.1.1投标报价为投标人在投标文件中提出的各项支付金额的总和。投标报价应包括投标人在承诺工期内，达到投标人所承诺的质量标准，为完成本工程施工图纸、招标文件及招标工程量清单所确定的招标范围内的全部内容，所需要支付的一切费用和拟获得的利润、税金，并考虑了应承担的风险。投标人应充分考虑为完成上述内容所必须的附属工程、临时工程、交通状况、夜间施工、现场材料堆放、环境保护、特殊条件施工、地方矛盾处理、直接和间接成本、利润、税金、风险费、材料损耗、劳务、现场施工围栏、施工用水、用电、竣工面的清理、垃圾清运、成品保护以及各种管线、建筑物、构筑物的围护以及政策性文件规定等所需的全部费用，并计入投标报价中，凡漏项或少计均视为已包含在本次投标报价的范围内，采购人不再另行增加费用，竣工结算时均不调整。</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2.1.2投标报价清单中的单价和合价包括由投标人承担的直接费、间接费、计划利润、税金、其它费用、地方矛盾等全部费用以及应由投标人承担的义务、责任和风险所发生的一切费用。</w:t>
      </w:r>
    </w:p>
    <w:p>
      <w:pPr>
        <w:widowControl/>
        <w:spacing w:line="360" w:lineRule="auto"/>
        <w:ind w:firstLine="422" w:firstLineChars="200"/>
        <w:rPr>
          <w:rFonts w:ascii="宋体" w:hAnsi="宋体" w:cs="宋体"/>
          <w:b/>
          <w:color w:val="auto"/>
          <w:szCs w:val="21"/>
        </w:rPr>
      </w:pPr>
      <w:r>
        <w:rPr>
          <w:rFonts w:hint="eastAsia" w:ascii="宋体" w:hAnsi="宋体" w:cs="宋体"/>
          <w:b/>
          <w:color w:val="auto"/>
          <w:szCs w:val="21"/>
        </w:rPr>
        <w:t>八、主要合同条款</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1、投标承诺的项目负责人（项目经理）及项目组成员必须全部到场，投标中标的项目负责人（项目经理）必须到现场组织指挥施工，否则，按违约处理。</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2、质量：国家“合格”标准且满足招标人要求。</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3、工期：3</w:t>
      </w:r>
      <w:r>
        <w:rPr>
          <w:rFonts w:hint="eastAsia" w:ascii="宋体" w:hAnsi="宋体" w:cs="宋体"/>
          <w:color w:val="auto"/>
          <w:szCs w:val="21"/>
          <w:lang w:val="en-US" w:eastAsia="zh-CN"/>
        </w:rPr>
        <w:t>0</w:t>
      </w:r>
      <w:r>
        <w:rPr>
          <w:rFonts w:hint="eastAsia" w:ascii="宋体" w:hAnsi="宋体" w:cs="宋体"/>
          <w:color w:val="auto"/>
          <w:szCs w:val="21"/>
        </w:rPr>
        <w:t>日历天</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4、安全施工： 此工程必须确保安全，若因中标人原因发生的不安全问题，由中标人自行负责处理并承担一切责任。</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5、工程结算：</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5.1本工程采用限定总价审计结算方法，按合同以中标单价和实际工作量计算总价，经审计后确认合同审计总价，但合同审计总价不得高于中标总价（不包含签证变更部分）。</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5.2工程结算方式：</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5.2.1本工程采用限定总价审计结算方法，按合同以中标单价和实际工作量计算总价，经审计后确认合同审计总价，但合同审计总价不得高于中标总价（不包含签证变更部分）。</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5.2.2结算总价=合同审计总价+签证变更的审计总价。</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5.2.3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6、保修：本工程质保期二年。质量保修期从工程竣工验收合格之日起计算，具体保修范围、保修期限、保修责任、保修金的支付、返还应按《建设工程质量管理条例》和《房屋建筑工程质量保修办法》及双方约定执行。</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7、分包：招标人不允许中标人将工程转包和违法分包给任何第三方，如发现转包或违法分包行为，限令改正，否则招标人有权立即中止合同，扣除履约担保，中标人负违约责任。</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8、违约责任：按《民法典》执行。</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9、特别说明</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9.1该工程施工过程中项目经理和投标时确认的项目部人员必须常驻现场实施施工管理，并参与建设单位的日常考勤。中途项目经理和项目部人员需离岗必须履行书面请假手续并经招标人同意。若未经招标人同意而擅自离岗的，将处以每人每天 500 元的违约金，在支付工程款时从应付的工程款中扣除。若擅自离岗连续达7 天以上的，经招标人提出仍未改正的，招标人有权终止合同，因此给招标人造成损失的，招标人将依法追偿。</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9.2中标人在选择材料、设备时，应在满足本项目设计标准、质量和使用要求的前提下，选用同档次的优质优价的产品。</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9.3中标人已对现场进行了充分勘察，并将临时施工便道考虑在投标报价中，费用包干，中标人提出与此有关费用的索赔招标人不予支付。</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9.4中标人已进行现场勘察，并将从招标人指定的水、电接口接至施工现场的电缆、水管等材料及施工费用考虑在投标报价中，费用包干；施工过程中所用水、电向建设单位协调，费用交建设单位。水电费损耗按所用水、电量占总用水、电量比率分摊。</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9.5中标人在投标时已充分考虑在施工期间必须设置醒目的交通安全标志、标牌及警示灯，同时保证道路正常通行。</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9.6中标人必须到现场进行勘察向招标人了解施工现状，充分考虑本工程施工中可预见或不可预见的情况，各项事宜必须服从招标人安排和管理。</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9.7工程价款一律通过银行非现金结算。</w:t>
      </w:r>
    </w:p>
    <w:p>
      <w:pPr>
        <w:widowControl/>
        <w:spacing w:line="360" w:lineRule="auto"/>
        <w:ind w:firstLine="422" w:firstLineChars="200"/>
        <w:rPr>
          <w:rFonts w:ascii="宋体" w:hAnsi="宋体" w:cs="宋体"/>
          <w:b/>
          <w:color w:val="auto"/>
        </w:rPr>
      </w:pPr>
      <w:r>
        <w:rPr>
          <w:rFonts w:hint="eastAsia" w:ascii="宋体" w:hAnsi="宋体" w:cs="宋体"/>
          <w:b/>
          <w:color w:val="auto"/>
        </w:rPr>
        <w:t>九、采购需求其他相关要求及说明</w:t>
      </w:r>
    </w:p>
    <w:p>
      <w:pPr>
        <w:widowControl/>
        <w:spacing w:line="360" w:lineRule="auto"/>
        <w:ind w:firstLine="422" w:firstLineChars="200"/>
        <w:rPr>
          <w:rFonts w:ascii="宋体" w:hAnsi="宋体" w:cs="宋体"/>
          <w:color w:val="auto"/>
        </w:rPr>
      </w:pPr>
      <w:r>
        <w:rPr>
          <w:rFonts w:hint="eastAsia" w:ascii="宋体" w:hAnsi="宋体" w:cs="宋体"/>
          <w:b/>
          <w:color w:val="auto"/>
        </w:rPr>
        <w:t>1.为落实政府采购政策需满足的要求；</w:t>
      </w:r>
      <w:r>
        <w:rPr>
          <w:rFonts w:hint="eastAsia" w:ascii="宋体" w:hAnsi="宋体" w:cs="宋体"/>
          <w:color w:val="auto"/>
        </w:rPr>
        <w:t>本项目落实政府采购促进中小企业发展政策、促进残疾人就业等政府采购政策。</w:t>
      </w:r>
    </w:p>
    <w:p>
      <w:pPr>
        <w:spacing w:line="400" w:lineRule="exact"/>
        <w:ind w:firstLine="422" w:firstLineChars="200"/>
        <w:rPr>
          <w:rFonts w:ascii="宋体" w:hAnsi="宋体" w:cs="宋体"/>
          <w:color w:val="auto"/>
        </w:rPr>
      </w:pPr>
      <w:r>
        <w:rPr>
          <w:rFonts w:hint="eastAsia" w:ascii="宋体" w:hAnsi="宋体" w:cs="宋体"/>
          <w:b/>
          <w:color w:val="auto"/>
        </w:rPr>
        <w:t>2.采购标的需满足的质量、安全、技术规格、</w:t>
      </w:r>
      <w:r>
        <w:rPr>
          <w:rFonts w:hint="eastAsia" w:ascii="宋体" w:hAnsi="宋体" w:cs="宋体"/>
          <w:b/>
          <w:color w:val="auto"/>
          <w:kern w:val="0"/>
          <w:szCs w:val="21"/>
        </w:rPr>
        <w:t>物理特性等要求；</w:t>
      </w:r>
      <w:r>
        <w:rPr>
          <w:rFonts w:hint="eastAsia" w:ascii="宋体" w:hAnsi="宋体" w:cs="宋体"/>
          <w:color w:val="auto"/>
        </w:rPr>
        <w:t>采购标的需满足的服务标准、期限、效率等要求；采购标的的其他技术、服务等要求：采购标的需执行的国家相关标准、行业标准、地方标准或者其他标准、规范：略，详见采购需求（技术规格等）的主要要求。采购文件中的采购需求</w:t>
      </w:r>
      <w:r>
        <w:rPr>
          <w:rFonts w:hint="eastAsia" w:ascii="宋体" w:hAnsi="宋体" w:cs="宋体"/>
          <w:color w:val="auto"/>
          <w:szCs w:val="21"/>
        </w:rPr>
        <w:t>为主要要求或最低要求。</w:t>
      </w:r>
      <w:r>
        <w:rPr>
          <w:rFonts w:hint="eastAsia" w:ascii="宋体" w:hAnsi="宋体" w:cs="宋体"/>
          <w:color w:val="auto"/>
        </w:rPr>
        <w:t>投标人所供产品应当实质性响应招标文件的要求。采购标的有国家强制标准或财政部门强制要求的，投标人投标产品必须符合国家强制标准或财政部门强制要求(可以以产品质量标准合格代替)。采购标的没有国家强制标准的或招标文件未明确相关标准的，投标人投标产品应当符合</w:t>
      </w:r>
      <w:r>
        <w:rPr>
          <w:rFonts w:hint="eastAsia" w:ascii="宋体" w:hAnsi="宋体" w:cs="宋体"/>
          <w:color w:val="auto"/>
          <w:kern w:val="0"/>
        </w:rPr>
        <w:t>行业标准、地方标准</w:t>
      </w:r>
      <w:r>
        <w:rPr>
          <w:rFonts w:hint="eastAsia" w:ascii="宋体" w:hAnsi="宋体" w:cs="宋体"/>
          <w:color w:val="auto"/>
        </w:rPr>
        <w:t>（江苏）</w:t>
      </w:r>
      <w:r>
        <w:rPr>
          <w:rFonts w:hint="eastAsia" w:ascii="宋体" w:hAnsi="宋体" w:cs="宋体"/>
          <w:color w:val="auto"/>
          <w:kern w:val="0"/>
        </w:rPr>
        <w:t>等</w:t>
      </w:r>
      <w:r>
        <w:rPr>
          <w:rFonts w:hint="eastAsia" w:ascii="宋体" w:hAnsi="宋体" w:cs="宋体"/>
          <w:color w:val="auto"/>
        </w:rPr>
        <w:t>有关标准规范。在合同履行过程中，如有新的</w:t>
      </w:r>
      <w:r>
        <w:rPr>
          <w:rFonts w:hint="eastAsia" w:ascii="宋体" w:hAnsi="宋体" w:cs="宋体"/>
          <w:color w:val="auto"/>
          <w:kern w:val="0"/>
        </w:rPr>
        <w:t>国家规定或标准规范</w:t>
      </w:r>
      <w:r>
        <w:rPr>
          <w:rFonts w:hint="eastAsia" w:ascii="宋体" w:hAnsi="宋体" w:cs="宋体"/>
          <w:color w:val="auto"/>
        </w:rPr>
        <w:t>出台的，投标人应确保所供产品符合新的</w:t>
      </w:r>
      <w:r>
        <w:rPr>
          <w:rFonts w:hint="eastAsia" w:ascii="宋体" w:hAnsi="宋体" w:cs="宋体"/>
          <w:color w:val="auto"/>
          <w:kern w:val="0"/>
        </w:rPr>
        <w:t>规定或标准规范</w:t>
      </w:r>
      <w:r>
        <w:rPr>
          <w:rFonts w:hint="eastAsia" w:ascii="宋体" w:hAnsi="宋体" w:cs="宋体"/>
          <w:color w:val="auto"/>
        </w:rPr>
        <w:t>（因此而增加的费用与风险由投标人承担）。携手阳光公司所代理的政府采购项目中如涉及商品包装和快递包装的，应当符合《商品包装政府采购需求标准（试行）》、《快递包装政府采购需求标准（试行）》。如投标人提供产品及相关快递服务的包装未达到其标准的，采购人有权拒收（视为履约验收不合格）。</w:t>
      </w:r>
    </w:p>
    <w:p>
      <w:pPr>
        <w:spacing w:line="400" w:lineRule="exact"/>
        <w:ind w:firstLine="422" w:firstLineChars="200"/>
        <w:rPr>
          <w:rFonts w:ascii="宋体" w:hAnsi="宋体" w:cs="宋体"/>
          <w:b/>
          <w:color w:val="auto"/>
        </w:rPr>
      </w:pPr>
      <w:r>
        <w:rPr>
          <w:rFonts w:hint="eastAsia" w:ascii="宋体" w:hAnsi="宋体" w:cs="宋体"/>
          <w:b/>
          <w:color w:val="auto"/>
        </w:rPr>
        <w:t>3.采购标的的验收标准；</w:t>
      </w:r>
    </w:p>
    <w:p>
      <w:pPr>
        <w:spacing w:line="400" w:lineRule="exact"/>
        <w:ind w:firstLine="420" w:firstLineChars="200"/>
        <w:rPr>
          <w:rFonts w:ascii="宋体" w:hAnsi="宋体" w:cs="宋体"/>
          <w:color w:val="auto"/>
        </w:rPr>
      </w:pPr>
      <w:r>
        <w:rPr>
          <w:rFonts w:hint="eastAsia" w:ascii="宋体" w:hAnsi="宋体" w:cs="宋体"/>
          <w:color w:val="auto"/>
          <w:kern w:val="0"/>
        </w:rPr>
        <w:t>采购人将根据招标文件的相关要求、投标人的投标文件（含承诺）以及采购项目的具体情况织项目验收</w:t>
      </w:r>
      <w:r>
        <w:rPr>
          <w:rFonts w:hint="eastAsia" w:ascii="宋体" w:hAnsi="宋体" w:cs="宋体"/>
          <w:color w:val="auto"/>
        </w:rPr>
        <w:t>。投标人应当确保一次性通过验收，如</w:t>
      </w:r>
      <w:r>
        <w:rPr>
          <w:rFonts w:hint="eastAsia" w:ascii="宋体" w:hAnsi="宋体" w:cs="宋体"/>
          <w:color w:val="auto"/>
          <w:kern w:val="0"/>
        </w:rPr>
        <w:t>投标人</w:t>
      </w:r>
      <w:r>
        <w:rPr>
          <w:rFonts w:hint="eastAsia" w:ascii="宋体" w:hAnsi="宋体" w:cs="宋体"/>
          <w:color w:val="auto"/>
        </w:rPr>
        <w:t>未能一次性通过验收的，后期所产生任何费用（验收费等）及相关损失均由</w:t>
      </w:r>
      <w:r>
        <w:rPr>
          <w:rFonts w:hint="eastAsia" w:ascii="宋体" w:hAnsi="宋体" w:cs="宋体"/>
          <w:color w:val="auto"/>
          <w:kern w:val="0"/>
        </w:rPr>
        <w:t>投标人</w:t>
      </w:r>
      <w:r>
        <w:rPr>
          <w:rFonts w:hint="eastAsia" w:ascii="宋体" w:hAnsi="宋体" w:cs="宋体"/>
          <w:color w:val="auto"/>
        </w:rPr>
        <w:t>承担（赔偿）。</w:t>
      </w:r>
    </w:p>
    <w:p>
      <w:pPr>
        <w:spacing w:line="400" w:lineRule="exact"/>
        <w:ind w:firstLine="420" w:firstLineChars="200"/>
        <w:rPr>
          <w:rFonts w:ascii="宋体" w:hAnsi="宋体" w:cs="宋体"/>
          <w:color w:val="auto"/>
        </w:rPr>
      </w:pPr>
      <w:r>
        <w:rPr>
          <w:rFonts w:hint="eastAsia" w:ascii="宋体" w:hAnsi="宋体" w:cs="宋体"/>
          <w:color w:val="auto"/>
        </w:rPr>
        <w:t>如</w:t>
      </w:r>
      <w:r>
        <w:rPr>
          <w:rFonts w:hint="eastAsia" w:ascii="宋体" w:hAnsi="宋体" w:cs="宋体"/>
          <w:color w:val="auto"/>
          <w:kern w:val="0"/>
        </w:rPr>
        <w:t>投标人出现与投标文件（含承诺）不一致等情形的（服务未达到</w:t>
      </w:r>
      <w:r>
        <w:rPr>
          <w:rFonts w:hint="eastAsia" w:ascii="宋体" w:hAnsi="宋体" w:cs="宋体"/>
          <w:color w:val="auto"/>
        </w:rPr>
        <w:t>采购人验收要求的</w:t>
      </w:r>
      <w:r>
        <w:rPr>
          <w:rFonts w:hint="eastAsia" w:ascii="宋体" w:hAnsi="宋体" w:cs="宋体"/>
          <w:color w:val="auto"/>
          <w:kern w:val="0"/>
        </w:rPr>
        <w:t>）</w:t>
      </w:r>
      <w:r>
        <w:rPr>
          <w:rFonts w:hint="eastAsia" w:ascii="宋体" w:hAnsi="宋体" w:cs="宋体"/>
          <w:color w:val="auto"/>
        </w:rPr>
        <w:t>，采购人有权单方面解除合同（视为投标人不履约合同），投标人须承担由此对采购人造成的损失。</w:t>
      </w:r>
    </w:p>
    <w:p>
      <w:pPr>
        <w:spacing w:line="400" w:lineRule="exact"/>
        <w:ind w:firstLine="422" w:firstLineChars="200"/>
        <w:rPr>
          <w:rFonts w:ascii="宋体" w:hAnsi="宋体" w:cs="宋体"/>
          <w:b/>
          <w:color w:val="auto"/>
        </w:rPr>
      </w:pPr>
      <w:r>
        <w:rPr>
          <w:rFonts w:hint="eastAsia" w:ascii="宋体" w:hAnsi="宋体" w:cs="宋体"/>
          <w:b/>
          <w:color w:val="auto"/>
        </w:rPr>
        <w:t>特别说明：</w:t>
      </w:r>
    </w:p>
    <w:p>
      <w:pPr>
        <w:spacing w:line="400" w:lineRule="exact"/>
        <w:ind w:firstLine="420" w:firstLineChars="200"/>
        <w:rPr>
          <w:rFonts w:ascii="宋体" w:hAnsi="宋体" w:cs="宋体"/>
          <w:color w:val="auto"/>
        </w:rPr>
      </w:pPr>
      <w:r>
        <w:rPr>
          <w:rFonts w:hint="eastAsia" w:ascii="宋体" w:hAnsi="宋体" w:cs="宋体"/>
          <w:color w:val="auto"/>
        </w:rPr>
        <w:t>投标人应当充分了解采购人的采购需求以及需实现的功能或者目标等相关事宜。如采购人的采购需求存在描述不完整、表述不规范、含义不准确等情形的（未能达到法律规定明确的要求），投标人须在投标人须知规定的时间内，以电子邮件方式向携手阳光公司提出询问或要求进行澄清（以便采购人及时校正）。逾期视为投标人对采购人的采购需求无任何异议，并自愿一切以采购人理解、解释为准。</w:t>
      </w:r>
    </w:p>
    <w:p>
      <w:pPr>
        <w:pStyle w:val="8"/>
      </w:pPr>
    </w:p>
    <w:p>
      <w:pPr>
        <w:spacing w:line="360" w:lineRule="auto"/>
        <w:rPr>
          <w:rFonts w:ascii="宋体" w:hAnsi="宋体"/>
          <w:color w:val="000000"/>
        </w:rPr>
      </w:pPr>
    </w:p>
    <w:p>
      <w:pPr>
        <w:pStyle w:val="22"/>
        <w:ind w:left="3360"/>
        <w:rPr>
          <w:rFonts w:ascii="宋体" w:hAnsi="宋体"/>
          <w:color w:val="000000"/>
        </w:rPr>
      </w:pPr>
    </w:p>
    <w:p>
      <w:pPr>
        <w:rPr>
          <w:rFonts w:ascii="宋体" w:hAnsi="宋体"/>
          <w:color w:val="000000"/>
        </w:rPr>
      </w:pPr>
    </w:p>
    <w:p>
      <w:pPr>
        <w:pStyle w:val="22"/>
        <w:ind w:left="3360"/>
        <w:rPr>
          <w:rFonts w:ascii="宋体" w:hAnsi="宋体"/>
          <w:color w:val="000000"/>
        </w:rPr>
      </w:pPr>
    </w:p>
    <w:p>
      <w:pPr>
        <w:rPr>
          <w:rFonts w:ascii="宋体" w:hAnsi="宋体"/>
          <w:color w:val="000000"/>
        </w:rPr>
      </w:pPr>
    </w:p>
    <w:p>
      <w:pPr>
        <w:pStyle w:val="22"/>
        <w:ind w:left="3360"/>
        <w:rPr>
          <w:rFonts w:ascii="宋体" w:hAnsi="宋体"/>
          <w:color w:val="000000"/>
        </w:rPr>
      </w:pPr>
    </w:p>
    <w:p>
      <w:pPr>
        <w:rPr>
          <w:rFonts w:ascii="宋体" w:hAnsi="宋体"/>
          <w:color w:val="000000"/>
        </w:rPr>
      </w:pPr>
    </w:p>
    <w:p>
      <w:pPr>
        <w:pStyle w:val="22"/>
        <w:ind w:left="3360"/>
        <w:rPr>
          <w:rFonts w:ascii="宋体" w:hAnsi="宋体"/>
          <w:color w:val="000000"/>
        </w:rPr>
      </w:pPr>
    </w:p>
    <w:p>
      <w:pPr>
        <w:rPr>
          <w:rFonts w:ascii="宋体" w:hAnsi="宋体"/>
          <w:color w:val="000000"/>
        </w:rPr>
      </w:pPr>
    </w:p>
    <w:p>
      <w:pPr>
        <w:pStyle w:val="22"/>
        <w:ind w:left="3360"/>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Pr>
        <w:rPr>
          <w:rFonts w:ascii="宋体" w:hAnsi="宋体"/>
          <w:color w:val="000000"/>
        </w:rPr>
      </w:pPr>
    </w:p>
    <w:p>
      <w:pPr>
        <w:pStyle w:val="22"/>
        <w:rPr>
          <w:rFonts w:ascii="宋体" w:hAnsi="宋体"/>
          <w:color w:val="000000"/>
        </w:rPr>
      </w:pPr>
    </w:p>
    <w:p/>
    <w:p>
      <w:pPr>
        <w:pStyle w:val="22"/>
        <w:ind w:left="3360"/>
        <w:rPr>
          <w:rFonts w:ascii="宋体" w:hAnsi="宋体"/>
          <w:color w:val="000000"/>
        </w:rPr>
      </w:pPr>
    </w:p>
    <w:p>
      <w:pPr>
        <w:pStyle w:val="16"/>
      </w:pPr>
    </w:p>
    <w:p>
      <w:pPr>
        <w:numPr>
          <w:ilvl w:val="0"/>
          <w:numId w:val="5"/>
        </w:numPr>
        <w:spacing w:line="480" w:lineRule="auto"/>
        <w:jc w:val="center"/>
        <w:outlineLvl w:val="1"/>
        <w:rPr>
          <w:rFonts w:ascii="宋体" w:hAnsi="宋体" w:cs="宋体"/>
          <w:b/>
          <w:bCs/>
          <w:color w:val="000000"/>
          <w:sz w:val="32"/>
          <w:szCs w:val="21"/>
        </w:rPr>
      </w:pPr>
      <w:bookmarkStart w:id="179" w:name="_Toc122338097"/>
      <w:r>
        <w:rPr>
          <w:rFonts w:hint="eastAsia" w:ascii="宋体" w:hAnsi="宋体" w:cs="宋体"/>
          <w:b/>
          <w:color w:val="000000"/>
          <w:sz w:val="32"/>
          <w:szCs w:val="21"/>
        </w:rPr>
        <w:t>政府采购合同（拟签订的合同文本</w:t>
      </w:r>
      <w:r>
        <w:rPr>
          <w:rFonts w:hint="eastAsia" w:ascii="宋体" w:hAnsi="宋体" w:cs="宋体"/>
          <w:b/>
          <w:bCs/>
          <w:color w:val="000000"/>
          <w:sz w:val="32"/>
          <w:szCs w:val="21"/>
        </w:rPr>
        <w:t>）</w:t>
      </w:r>
      <w:bookmarkEnd w:id="179"/>
    </w:p>
    <w:p>
      <w:pPr>
        <w:rPr>
          <w:rFonts w:ascii="宋体" w:hAnsi="宋体" w:cs="Calibri"/>
          <w:b/>
          <w:color w:val="000000"/>
          <w:szCs w:val="21"/>
        </w:rPr>
      </w:pPr>
    </w:p>
    <w:p>
      <w:pPr>
        <w:jc w:val="center"/>
        <w:rPr>
          <w:rFonts w:asciiTheme="minorEastAsia" w:hAnsiTheme="minorEastAsia" w:eastAsiaTheme="minorEastAsia"/>
          <w:b/>
          <w:sz w:val="84"/>
        </w:rPr>
      </w:pPr>
      <w:r>
        <w:rPr>
          <w:rFonts w:hint="eastAsia" w:asciiTheme="minorEastAsia" w:hAnsiTheme="minorEastAsia" w:eastAsiaTheme="minorEastAsia"/>
          <w:b/>
          <w:sz w:val="84"/>
        </w:rPr>
        <w:t>建设工程施工合同</w:t>
      </w:r>
    </w:p>
    <w:p>
      <w:pPr>
        <w:jc w:val="center"/>
        <w:rPr>
          <w:rFonts w:asciiTheme="minorEastAsia" w:hAnsiTheme="minorEastAsia" w:eastAsiaTheme="minorEastAsia"/>
          <w:b/>
          <w:sz w:val="52"/>
        </w:rPr>
      </w:pPr>
    </w:p>
    <w:p>
      <w:pPr>
        <w:jc w:val="center"/>
        <w:rPr>
          <w:b/>
          <w:sz w:val="36"/>
        </w:rPr>
      </w:pPr>
      <w:r>
        <w:rPr>
          <w:rFonts w:hint="eastAsia"/>
          <w:sz w:val="36"/>
        </w:rPr>
        <w:t>GF-1999-0201</w:t>
      </w:r>
    </w:p>
    <w:p>
      <w:pPr>
        <w:rPr>
          <w:rFonts w:asciiTheme="minorEastAsia" w:hAnsiTheme="minorEastAsia" w:eastAsiaTheme="minorEastAsia"/>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jc w:val="center"/>
        <w:rPr>
          <w:rFonts w:asciiTheme="minorEastAsia" w:hAnsiTheme="minorEastAsia" w:eastAsiaTheme="minorEastAsia"/>
          <w:sz w:val="30"/>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sz w:val="44"/>
        </w:rPr>
      </w:pPr>
    </w:p>
    <w:p>
      <w:pPr>
        <w:ind w:firstLine="1320"/>
        <w:rPr>
          <w:rFonts w:asciiTheme="minorEastAsia" w:hAnsiTheme="minorEastAsia" w:eastAsiaTheme="minorEastAsia"/>
          <w:sz w:val="44"/>
        </w:rPr>
      </w:pPr>
    </w:p>
    <w:p>
      <w:pPr>
        <w:spacing w:line="700" w:lineRule="exact"/>
        <w:ind w:firstLine="1440"/>
        <w:rPr>
          <w:rFonts w:asciiTheme="minorEastAsia" w:hAnsiTheme="minorEastAsia" w:eastAsiaTheme="minorEastAsia"/>
          <w:sz w:val="44"/>
        </w:rPr>
      </w:pPr>
      <w:r>
        <w:rPr>
          <w:rFonts w:hint="eastAsia" w:asciiTheme="minorEastAsia" w:hAnsiTheme="minorEastAsia" w:eastAsiaTheme="minorEastAsia"/>
          <w:sz w:val="44"/>
        </w:rPr>
        <w:t>江  苏  省  建 设 厅</w:t>
      </w:r>
    </w:p>
    <w:p>
      <w:pPr>
        <w:spacing w:line="700" w:lineRule="exact"/>
        <w:ind w:firstLine="1440"/>
        <w:jc w:val="center"/>
        <w:rPr>
          <w:rFonts w:asciiTheme="minorEastAsia" w:hAnsiTheme="minorEastAsia" w:eastAsiaTheme="minorEastAsia"/>
          <w:sz w:val="44"/>
        </w:rPr>
      </w:pPr>
      <w:r>
        <w:rPr>
          <w:rFonts w:hint="eastAsia" w:asciiTheme="minorEastAsia" w:hAnsiTheme="minorEastAsia" w:eastAsiaTheme="minorEastAsia"/>
          <w:sz w:val="44"/>
        </w:rPr>
        <w:t xml:space="preserve">                   监制</w:t>
      </w:r>
    </w:p>
    <w:p>
      <w:pPr>
        <w:spacing w:line="700" w:lineRule="exact"/>
        <w:ind w:firstLine="1315" w:firstLineChars="299"/>
        <w:rPr>
          <w:rFonts w:asciiTheme="minorEastAsia" w:hAnsiTheme="minorEastAsia" w:eastAsiaTheme="minorEastAsia"/>
          <w:sz w:val="44"/>
        </w:rPr>
      </w:pPr>
      <w:r>
        <w:rPr>
          <w:rFonts w:hint="eastAsia" w:asciiTheme="minorEastAsia" w:hAnsiTheme="minorEastAsia" w:eastAsiaTheme="minorEastAsia"/>
          <w:sz w:val="44"/>
        </w:rPr>
        <w:t>江苏省工商行政管理厅</w:t>
      </w:r>
    </w:p>
    <w:p>
      <w:pPr>
        <w:rPr>
          <w:rFonts w:ascii="宋体" w:hAnsi="宋体" w:cs="Calibri"/>
          <w:b/>
          <w:color w:val="000000"/>
          <w:szCs w:val="21"/>
        </w:rPr>
      </w:pPr>
    </w:p>
    <w:p>
      <w:pPr>
        <w:pStyle w:val="8"/>
      </w:pPr>
    </w:p>
    <w:p>
      <w:pPr>
        <w:pStyle w:val="9"/>
        <w:outlineLvl w:val="9"/>
      </w:pPr>
    </w:p>
    <w:p>
      <w:pPr>
        <w:pStyle w:val="11"/>
      </w:pPr>
    </w:p>
    <w:p/>
    <w:p>
      <w:pPr>
        <w:pStyle w:val="8"/>
      </w:pPr>
    </w:p>
    <w:p>
      <w:pPr>
        <w:pStyle w:val="9"/>
        <w:outlineLvl w:val="9"/>
      </w:pPr>
    </w:p>
    <w:p>
      <w:pPr>
        <w:pStyle w:val="11"/>
      </w:pPr>
    </w:p>
    <w:p/>
    <w:p>
      <w:pPr>
        <w:spacing w:line="440" w:lineRule="exact"/>
        <w:jc w:val="center"/>
        <w:rPr>
          <w:rFonts w:asciiTheme="minorEastAsia" w:hAnsiTheme="minorEastAsia" w:eastAsiaTheme="minorEastAsia" w:cstheme="minorEastAsia"/>
          <w:b/>
          <w:bCs/>
          <w:sz w:val="24"/>
          <w:szCs w:val="21"/>
        </w:rPr>
      </w:pPr>
      <w:r>
        <w:rPr>
          <w:rFonts w:hint="eastAsia" w:asciiTheme="minorEastAsia" w:hAnsiTheme="minorEastAsia" w:eastAsiaTheme="minorEastAsia" w:cstheme="minorEastAsia"/>
          <w:b/>
          <w:bCs/>
          <w:sz w:val="24"/>
          <w:szCs w:val="21"/>
        </w:rPr>
        <w:t>第一部分  协议书</w:t>
      </w:r>
    </w:p>
    <w:p>
      <w:pPr>
        <w:spacing w:line="440" w:lineRule="exact"/>
        <w:rPr>
          <w:rFonts w:asciiTheme="minorEastAsia" w:hAnsiTheme="minorEastAsia" w:eastAsiaTheme="minorEastAsia" w:cstheme="minorEastAsia"/>
          <w:szCs w:val="21"/>
        </w:rPr>
      </w:pPr>
    </w:p>
    <w:p>
      <w:pPr>
        <w:rPr>
          <w:rFonts w:asciiTheme="minorEastAsia" w:hAnsiTheme="minorEastAsia" w:eastAsiaTheme="minorEastAsia" w:cstheme="minorEastAsia"/>
          <w:spacing w:val="12"/>
          <w:szCs w:val="21"/>
        </w:rPr>
      </w:pPr>
      <w:r>
        <w:rPr>
          <w:rFonts w:hint="eastAsia" w:asciiTheme="minorEastAsia" w:hAnsiTheme="minorEastAsia" w:eastAsiaTheme="minorEastAsia" w:cstheme="minorEastAsia"/>
          <w:szCs w:val="21"/>
        </w:rPr>
        <w:t>发包人（全称）：</w:t>
      </w:r>
      <w:r>
        <w:rPr>
          <w:rFonts w:hint="eastAsia" w:asciiTheme="minorEastAsia" w:hAnsiTheme="minorEastAsia" w:eastAsiaTheme="minorEastAsia" w:cstheme="minorEastAsia"/>
          <w:szCs w:val="21"/>
          <w:u w:val="single"/>
        </w:rPr>
        <w:t>江苏医药职业学院</w:t>
      </w:r>
    </w:p>
    <w:p>
      <w:pPr>
        <w:spacing w:line="50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承包人（全称）：</w:t>
      </w:r>
    </w:p>
    <w:p>
      <w:pPr>
        <w:pStyle w:val="12"/>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依照《中华人民共和国民法典》、《中华人民共和国建筑法》及其他有关法律、行政法规，遵循平等、自愿、公平和诚实信用的原则，双方就本建设工程施工事项协商一致，订立本合同。</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一、工程概况</w:t>
      </w:r>
    </w:p>
    <w:p>
      <w:pPr>
        <w:spacing w:line="44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工程名称 ： </w:t>
      </w:r>
    </w:p>
    <w:p>
      <w:pPr>
        <w:spacing w:line="44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Theme="minorEastAsia" w:hAnsiTheme="minorEastAsia" w:eastAsiaTheme="minorEastAsia" w:cstheme="minorEastAsia"/>
          <w:szCs w:val="21"/>
          <w:u w:val="single"/>
        </w:rPr>
        <w:t xml:space="preserve">江苏医药职业学院内 </w:t>
      </w:r>
    </w:p>
    <w:p>
      <w:pPr>
        <w:spacing w:line="440" w:lineRule="exact"/>
        <w:ind w:firstLine="420" w:firstLineChars="200"/>
        <w:rPr>
          <w:rFonts w:asciiTheme="minorEastAsia" w:hAnsiTheme="minorEastAsia" w:eastAsiaTheme="minorEastAsia" w:cstheme="minorEastAsia"/>
          <w:b/>
          <w:bCs/>
          <w:color w:val="000000"/>
          <w:kern w:val="0"/>
          <w:szCs w:val="21"/>
          <w:u w:val="single"/>
        </w:rPr>
      </w:pPr>
      <w:r>
        <w:rPr>
          <w:rFonts w:hint="eastAsia" w:asciiTheme="minorEastAsia" w:hAnsiTheme="minorEastAsia" w:eastAsiaTheme="minorEastAsia" w:cstheme="minorEastAsia"/>
          <w:szCs w:val="21"/>
        </w:rPr>
        <w:t>工程内容：</w:t>
      </w:r>
      <w:r>
        <w:rPr>
          <w:rFonts w:hint="eastAsia" w:asciiTheme="minorEastAsia" w:hAnsiTheme="minorEastAsia" w:eastAsiaTheme="minorEastAsia" w:cstheme="minorEastAsia"/>
          <w:szCs w:val="21"/>
          <w:u w:val="single"/>
        </w:rPr>
        <w:t xml:space="preserve">    项目</w:t>
      </w:r>
      <w:r>
        <w:rPr>
          <w:rFonts w:hint="eastAsia" w:asciiTheme="minorEastAsia" w:hAnsiTheme="minorEastAsia" w:eastAsiaTheme="minorEastAsia" w:cstheme="minorEastAsia"/>
          <w:bCs/>
          <w:spacing w:val="3"/>
          <w:szCs w:val="21"/>
          <w:u w:val="single"/>
        </w:rPr>
        <w:t>施工，具体以招标文件</w:t>
      </w:r>
      <w:r>
        <w:rPr>
          <w:rFonts w:hint="eastAsia" w:asciiTheme="minorEastAsia" w:hAnsiTheme="minorEastAsia" w:eastAsiaTheme="minorEastAsia" w:cstheme="minorEastAsia"/>
          <w:b/>
          <w:bCs/>
          <w:spacing w:val="3"/>
          <w:szCs w:val="21"/>
          <w:u w:val="single"/>
        </w:rPr>
        <w:t>招标内容及详细的做法要求和招标人要求为准</w:t>
      </w:r>
      <w:r>
        <w:rPr>
          <w:rFonts w:hint="eastAsia" w:asciiTheme="minorEastAsia" w:hAnsiTheme="minorEastAsia" w:eastAsiaTheme="minorEastAsia" w:cstheme="minorEastAsia"/>
          <w:bCs/>
          <w:spacing w:val="3"/>
          <w:szCs w:val="21"/>
          <w:u w:val="single"/>
        </w:rPr>
        <w:t>。</w:t>
      </w:r>
    </w:p>
    <w:p>
      <w:pPr>
        <w:spacing w:line="44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资金来源： </w:t>
      </w:r>
      <w:r>
        <w:rPr>
          <w:rFonts w:hint="eastAsia" w:asciiTheme="minorEastAsia" w:hAnsiTheme="minorEastAsia" w:eastAsiaTheme="minorEastAsia" w:cstheme="minorEastAsia"/>
          <w:szCs w:val="21"/>
          <w:u w:val="single"/>
        </w:rPr>
        <w:t xml:space="preserve"> 自筹,现已落实 </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二、工程承包范围</w:t>
      </w:r>
    </w:p>
    <w:p>
      <w:pPr>
        <w:spacing w:line="440" w:lineRule="exact"/>
        <w:ind w:firstLine="420" w:firstLineChars="200"/>
        <w:rPr>
          <w:rFonts w:asciiTheme="minorEastAsia" w:hAnsiTheme="minorEastAsia" w:eastAsiaTheme="minorEastAsia" w:cstheme="minorEastAsia"/>
          <w:bCs/>
          <w:color w:val="00B0F0"/>
          <w:spacing w:val="3"/>
          <w:szCs w:val="21"/>
          <w:u w:val="single"/>
        </w:rPr>
      </w:pPr>
      <w:r>
        <w:rPr>
          <w:rFonts w:hint="eastAsia" w:asciiTheme="minorEastAsia" w:hAnsiTheme="minorEastAsia" w:eastAsiaTheme="minorEastAsia" w:cstheme="minorEastAsia"/>
          <w:color w:val="00B0F0"/>
          <w:szCs w:val="21"/>
        </w:rPr>
        <w:t>承包范围：</w:t>
      </w:r>
      <w:r>
        <w:rPr>
          <w:rFonts w:hint="eastAsia" w:asciiTheme="minorEastAsia" w:hAnsiTheme="minorEastAsia" w:eastAsiaTheme="minorEastAsia" w:cstheme="minorEastAsia"/>
          <w:color w:val="00B0F0"/>
          <w:szCs w:val="21"/>
          <w:u w:val="single"/>
        </w:rPr>
        <w:t>项目施工</w:t>
      </w:r>
      <w:r>
        <w:rPr>
          <w:rFonts w:hint="eastAsia" w:asciiTheme="minorEastAsia" w:hAnsiTheme="minorEastAsia" w:eastAsiaTheme="minorEastAsia" w:cstheme="minorEastAsia"/>
          <w:bCs/>
          <w:color w:val="00B0F0"/>
          <w:spacing w:val="3"/>
          <w:szCs w:val="21"/>
          <w:u w:val="single"/>
        </w:rPr>
        <w:t>，具体以招标文件</w:t>
      </w:r>
      <w:r>
        <w:rPr>
          <w:rFonts w:hint="eastAsia" w:asciiTheme="minorEastAsia" w:hAnsiTheme="minorEastAsia" w:eastAsiaTheme="minorEastAsia" w:cstheme="minorEastAsia"/>
          <w:b/>
          <w:bCs/>
          <w:color w:val="00B0F0"/>
          <w:spacing w:val="3"/>
          <w:szCs w:val="21"/>
          <w:u w:val="single"/>
        </w:rPr>
        <w:t>招标内容及详细的做法要求和招标人要求为准</w:t>
      </w:r>
      <w:r>
        <w:rPr>
          <w:rFonts w:hint="eastAsia" w:asciiTheme="minorEastAsia" w:hAnsiTheme="minorEastAsia" w:eastAsiaTheme="minorEastAsia" w:cstheme="minorEastAsia"/>
          <w:bCs/>
          <w:color w:val="00B0F0"/>
          <w:spacing w:val="3"/>
          <w:szCs w:val="21"/>
          <w:u w:val="single"/>
        </w:rPr>
        <w:t>。招标人保留对上述工程量及范围适当调整的权利（招标人可根据建设需要对招标内容进行调整，中标人不得拒绝，否则按违约处理，招标人并有权终止协议，由此造成的损失均由中标单位承担）</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三、合同工期</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开工日期：</w:t>
      </w:r>
      <w:r>
        <w:rPr>
          <w:rFonts w:hint="eastAsia" w:asciiTheme="minorEastAsia" w:hAnsiTheme="minorEastAsia" w:eastAsiaTheme="minorEastAsia" w:cstheme="minorEastAsia"/>
          <w:color w:val="000000"/>
          <w:szCs w:val="21"/>
          <w:u w:val="single"/>
        </w:rPr>
        <w:t>实际开工日期以发包人的书面开工令为准。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 日历天。</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四、质量标准：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工程质量标准：</w:t>
      </w:r>
      <w:r>
        <w:rPr>
          <w:rFonts w:hint="eastAsia" w:asciiTheme="minorEastAsia" w:hAnsiTheme="minorEastAsia" w:eastAsiaTheme="minorEastAsia" w:cstheme="minorEastAsia"/>
          <w:szCs w:val="21"/>
          <w:u w:val="single"/>
        </w:rPr>
        <w:t xml:space="preserve"> 工程质量确保达到国家合格等级；</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五、合同价款</w:t>
      </w:r>
    </w:p>
    <w:p>
      <w:pPr>
        <w:ind w:firstLine="420" w:firstLineChars="200"/>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szCs w:val="21"/>
        </w:rPr>
        <w:t>合同总价为：</w:t>
      </w:r>
      <w:r>
        <w:rPr>
          <w:rFonts w:hint="eastAsia" w:asciiTheme="minorEastAsia" w:hAnsiTheme="minorEastAsia" w:eastAsiaTheme="minorEastAsia" w:cstheme="minorEastAsia"/>
          <w:b/>
          <w:color w:val="000000"/>
          <w:szCs w:val="21"/>
          <w:u w:val="single"/>
        </w:rPr>
        <w:t xml:space="preserve">                         （小写：             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六、组成合同的文件</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组成本合同的文件包括</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1、本合同协议书</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2、招标文件、投标文件、评标结果及其附件 </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双方有关工程的洽商、变更等书面协议或文件视为本合同的组成部分。</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七、合同生效</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合同订立时间：</w:t>
      </w:r>
      <w:r>
        <w:rPr>
          <w:rFonts w:hint="eastAsia" w:asciiTheme="minorEastAsia" w:hAnsiTheme="minorEastAsia" w:eastAsiaTheme="minorEastAsia" w:cstheme="minorEastAsia"/>
          <w:color w:val="000000"/>
          <w:szCs w:val="21"/>
          <w:u w:val="single"/>
        </w:rPr>
        <w:t xml:space="preserve">       年    月   日  </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合同订立地点：</w:t>
      </w:r>
      <w:r>
        <w:rPr>
          <w:rFonts w:hint="eastAsia" w:asciiTheme="minorEastAsia" w:hAnsiTheme="minorEastAsia" w:eastAsiaTheme="minorEastAsia" w:cstheme="minorEastAsia"/>
          <w:szCs w:val="21"/>
          <w:u w:val="single"/>
        </w:rPr>
        <w:t xml:space="preserve">江苏医药职业学院内 </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本合同双方约定： </w:t>
      </w:r>
      <w:r>
        <w:rPr>
          <w:rFonts w:hint="eastAsia" w:asciiTheme="minorEastAsia" w:hAnsiTheme="minorEastAsia" w:eastAsiaTheme="minorEastAsia" w:cstheme="minorEastAsia"/>
          <w:szCs w:val="21"/>
          <w:u w:val="single"/>
        </w:rPr>
        <w:t xml:space="preserve">             签  字  盖  章             </w:t>
      </w:r>
      <w:r>
        <w:rPr>
          <w:rFonts w:hint="eastAsia" w:asciiTheme="minorEastAsia" w:hAnsiTheme="minorEastAsia" w:eastAsiaTheme="minorEastAsia" w:cstheme="minorEastAsia"/>
          <w:szCs w:val="21"/>
        </w:rPr>
        <w:t>后生效。</w:t>
      </w:r>
    </w:p>
    <w:p>
      <w:pPr>
        <w:spacing w:line="500" w:lineRule="exact"/>
        <w:ind w:firstLine="420" w:firstLineChars="200"/>
        <w:rPr>
          <w:rFonts w:asciiTheme="minorEastAsia" w:hAnsiTheme="minorEastAsia" w:eastAsiaTheme="minorEastAsia" w:cstheme="minorEastAsia"/>
          <w:szCs w:val="21"/>
        </w:rPr>
      </w:pPr>
    </w:p>
    <w:p>
      <w:pPr>
        <w:spacing w:line="500" w:lineRule="exact"/>
        <w:ind w:firstLine="420" w:firstLineChars="200"/>
        <w:rPr>
          <w:rFonts w:asciiTheme="minorEastAsia" w:hAnsiTheme="minorEastAsia" w:eastAsiaTheme="minorEastAsia" w:cstheme="minorEastAsia"/>
          <w:szCs w:val="21"/>
        </w:rPr>
      </w:pP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发包人：(公章)承包人：(公章)</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      所：                                 住       所：</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                                法定代表人：</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委托代表人：                                委托代表人：</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      话：                                电       话：</w:t>
      </w:r>
    </w:p>
    <w:p>
      <w:pPr>
        <w:widowControl/>
        <w:spacing w:line="360" w:lineRule="exact"/>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传      真：                                传       真：</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 户银 行：                                开 户 银 行：</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账      号：                                账       号：</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 政编 码：                                邮 政 编 码：</w:t>
      </w: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p>
    <w:p>
      <w:pPr>
        <w:spacing w:line="440" w:lineRule="exact"/>
        <w:rPr>
          <w:rFonts w:asciiTheme="minorEastAsia" w:hAnsiTheme="minorEastAsia" w:eastAsiaTheme="minorEastAsia" w:cstheme="minorEastAsia"/>
          <w:b/>
          <w:bCs/>
          <w:szCs w:val="21"/>
        </w:rPr>
      </w:pPr>
    </w:p>
    <w:p/>
    <w:p>
      <w:pPr>
        <w:spacing w:line="440" w:lineRule="exact"/>
        <w:jc w:val="center"/>
        <w:rPr>
          <w:rFonts w:asciiTheme="minorEastAsia" w:hAnsiTheme="minorEastAsia" w:eastAsiaTheme="minorEastAsia" w:cstheme="minorEastAsia"/>
          <w:b/>
          <w:bCs/>
          <w:szCs w:val="21"/>
        </w:rPr>
      </w:pPr>
    </w:p>
    <w:p>
      <w:pPr>
        <w:spacing w:line="44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第二部分 通用合同条款</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同建设工程施工合同（示范文本）（GF—2013—0201）内的通用合同条款</w:t>
      </w:r>
    </w:p>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第三部分  专用合同条款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一、词语定义及合同文件</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1．合同文件及解释顺序</w:t>
      </w:r>
    </w:p>
    <w:p>
      <w:pPr>
        <w:tabs>
          <w:tab w:val="left" w:pos="0"/>
        </w:tabs>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合同文件组成及解释顺序：   </w:t>
      </w:r>
      <w:r>
        <w:rPr>
          <w:rFonts w:hint="eastAsia" w:asciiTheme="minorEastAsia" w:hAnsiTheme="minorEastAsia" w:eastAsiaTheme="minorEastAsia" w:cstheme="minorEastAsia"/>
          <w:szCs w:val="21"/>
          <w:u w:val="single"/>
        </w:rPr>
        <w:t xml:space="preserve"> 按国家及省市有关规定执行。</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2．语言文字和适用法律、标准及规范</w:t>
      </w:r>
    </w:p>
    <w:p>
      <w:pPr>
        <w:tabs>
          <w:tab w:val="left" w:pos="0"/>
        </w:tabs>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2．1本合同除使用汉语外，还使用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语言文字。</w:t>
      </w:r>
    </w:p>
    <w:p>
      <w:pPr>
        <w:tabs>
          <w:tab w:val="left" w:pos="0"/>
        </w:tabs>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2．2适用法律和行政法规</w:t>
      </w:r>
    </w:p>
    <w:p>
      <w:pPr>
        <w:tabs>
          <w:tab w:val="left" w:pos="0"/>
        </w:tabs>
        <w:spacing w:line="360" w:lineRule="auto"/>
        <w:ind w:firstLine="392" w:firstLineChars="187"/>
        <w:rPr>
          <w:rFonts w:asciiTheme="minorEastAsia" w:hAnsiTheme="minorEastAsia" w:eastAsiaTheme="minorEastAsia" w:cstheme="minorEastAsia"/>
          <w:color w:val="FF0000"/>
          <w:szCs w:val="21"/>
          <w:u w:val="single"/>
        </w:rPr>
      </w:pPr>
      <w:r>
        <w:rPr>
          <w:rFonts w:hint="eastAsia" w:asciiTheme="minorEastAsia" w:hAnsiTheme="minorEastAsia" w:eastAsiaTheme="minorEastAsia" w:cstheme="minorEastAsia"/>
          <w:szCs w:val="21"/>
        </w:rPr>
        <w:t>需要明示的法律、行政法规：</w:t>
      </w:r>
      <w:r>
        <w:rPr>
          <w:rFonts w:hint="eastAsia" w:asciiTheme="minorEastAsia" w:hAnsiTheme="minorEastAsia" w:eastAsiaTheme="minorEastAsia" w:cstheme="minorEastAsia"/>
          <w:szCs w:val="21"/>
          <w:u w:val="single"/>
        </w:rPr>
        <w:t>《中华人民共和国建筑法》、《中华人民共和国民法典》、《中华人民共和国招标投标法》、《江苏省工程建设管理条例》、《江苏省建筑市场管理条例》、《江苏省建设工程招标投标管理办法》、《江苏省房屋建筑和市政基础设施工程项目工程量清单施工招标投标评标规则》（试行）及相关规定</w:t>
      </w:r>
      <w:r>
        <w:rPr>
          <w:rFonts w:hint="eastAsia" w:asciiTheme="minorEastAsia" w:hAnsiTheme="minorEastAsia" w:eastAsiaTheme="minorEastAsia" w:cstheme="minorEastAsia"/>
          <w:szCs w:val="21"/>
        </w:rPr>
        <w:t>。</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2．3适用标准、规范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适用标准、规范的名称：</w:t>
      </w:r>
      <w:r>
        <w:rPr>
          <w:rFonts w:hint="eastAsia" w:asciiTheme="minorEastAsia" w:hAnsiTheme="minorEastAsia" w:eastAsiaTheme="minorEastAsia" w:cstheme="minorEastAsia"/>
          <w:szCs w:val="21"/>
          <w:u w:val="single"/>
        </w:rPr>
        <w:t xml:space="preserve">国家现行通用建筑施工规范、标准和有关地方规定。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二、双方一般权利和义务</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3．工程师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3．1发包人派驻的工程师</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姓名：                     职务：</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职权：</w:t>
      </w:r>
      <w:r>
        <w:rPr>
          <w:rFonts w:hint="eastAsia" w:asciiTheme="minorEastAsia" w:hAnsiTheme="minorEastAsia" w:eastAsiaTheme="minorEastAsia" w:cstheme="minorEastAsia"/>
          <w:szCs w:val="21"/>
          <w:u w:val="single"/>
        </w:rPr>
        <w:t>对本工程的施工进度、质量、工期、付款等全面跟踪监督及服务</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4．项目经理</w:t>
      </w:r>
    </w:p>
    <w:p>
      <w:pPr>
        <w:spacing w:line="360" w:lineRule="auto"/>
        <w:ind w:firstLine="482" w:firstLineChars="23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姓名：                  职务： </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w:t>
      </w:r>
      <w:r>
        <w:rPr>
          <w:rFonts w:hint="eastAsia" w:asciiTheme="minorEastAsia" w:hAnsiTheme="minorEastAsia" w:eastAsiaTheme="minorEastAsia" w:cstheme="minorEastAsia"/>
          <w:szCs w:val="21"/>
        </w:rPr>
        <w:t>．发包人工作</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5．1发包人应按约定的时间和要求完成以下工作：</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（1）施工场地具备施工条件的要求及完成的时间：</w:t>
      </w:r>
      <w:r>
        <w:rPr>
          <w:rFonts w:hint="eastAsia" w:asciiTheme="minorEastAsia" w:hAnsiTheme="minorEastAsia" w:eastAsiaTheme="minorEastAsia" w:cstheme="minorEastAsia"/>
          <w:szCs w:val="21"/>
          <w:u w:val="single"/>
        </w:rPr>
        <w:t xml:space="preserve">           /            。</w:t>
      </w:r>
    </w:p>
    <w:p>
      <w:pPr>
        <w:spacing w:line="360" w:lineRule="auto"/>
        <w:ind w:firstLine="378" w:firstLineChars="18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（2）将施工所需的水、电、电讯线路接至施工现场的时间、地点和供应要求：</w:t>
      </w:r>
      <w:r>
        <w:rPr>
          <w:rFonts w:hint="eastAsia" w:asciiTheme="minorEastAsia" w:hAnsiTheme="minorEastAsia" w:eastAsiaTheme="minorEastAsia" w:cstheme="minorEastAsia"/>
          <w:szCs w:val="21"/>
          <w:u w:val="single"/>
        </w:rPr>
        <w:t>施工现场用水、电和通讯由承包人自行解决</w:t>
      </w:r>
      <w:r>
        <w:rPr>
          <w:rFonts w:hint="eastAsia" w:asciiTheme="minorEastAsia" w:hAnsiTheme="minorEastAsia" w:eastAsiaTheme="minorEastAsia" w:cstheme="minorEastAsia"/>
          <w:szCs w:val="21"/>
        </w:rPr>
        <w:t>。</w:t>
      </w:r>
    </w:p>
    <w:p>
      <w:pPr>
        <w:tabs>
          <w:tab w:val="left" w:pos="0"/>
        </w:tabs>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（3）施工场地与公共道路开通时间和要求：</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tabs>
          <w:tab w:val="left" w:pos="0"/>
        </w:tabs>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（4）工程地质和地下管线资料的提供时间：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415" w:firstLineChars="197"/>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6</w:t>
      </w:r>
      <w:r>
        <w:rPr>
          <w:rFonts w:hint="eastAsia" w:asciiTheme="minorEastAsia" w:hAnsiTheme="minorEastAsia" w:eastAsiaTheme="minorEastAsia" w:cstheme="minorEastAsia"/>
          <w:szCs w:val="21"/>
        </w:rPr>
        <w:t>．承包人工作</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6．1承包人应按约定时间和要求，完成以下工作：</w:t>
      </w:r>
    </w:p>
    <w:p>
      <w:pPr>
        <w:spacing w:line="360" w:lineRule="auto"/>
        <w:ind w:left="239" w:leftChars="114"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（1）需由设计资质等级和业务范围允许的承包人完成的设计文件提交时间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（2）应提供计划、报表的名称及完成时间：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15" w:firstLineChars="15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（3）承包施工安全保卫工作及非夜间施工照时的责任和要求：</w:t>
      </w:r>
      <w:r>
        <w:rPr>
          <w:rFonts w:hint="eastAsia" w:asciiTheme="minorEastAsia" w:hAnsiTheme="minorEastAsia" w:eastAsiaTheme="minorEastAsia" w:cstheme="minorEastAsia"/>
          <w:szCs w:val="21"/>
          <w:u w:val="single"/>
        </w:rPr>
        <w:t>承包人应按建设行</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政管理部门和相关部门的要求，自费承担安全保卫工作等相应设施，以保护公共安全。</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（4）向发包人提供的办公和生活房屋及设施的要求：</w:t>
      </w:r>
      <w:r>
        <w:rPr>
          <w:rFonts w:hint="eastAsia" w:asciiTheme="minorEastAsia" w:hAnsiTheme="minorEastAsia" w:eastAsiaTheme="minorEastAsia" w:cstheme="minorEastAsia"/>
          <w:szCs w:val="21"/>
          <w:u w:val="single"/>
        </w:rPr>
        <w:t>不要求提供</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（5）需承包人办理的有关施工场地交通、环卫和施工噪音管理等手续：</w:t>
      </w:r>
      <w:r>
        <w:rPr>
          <w:rFonts w:hint="eastAsia" w:asciiTheme="minorEastAsia" w:hAnsiTheme="minorEastAsia" w:eastAsiaTheme="minorEastAsia" w:cstheme="minorEastAsia"/>
          <w:szCs w:val="21"/>
          <w:u w:val="single"/>
        </w:rPr>
        <w:t>遵守政府</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有关主管部门对施工场地的管理规定，按规定办理有关手续，承担由此发生的费用和因承包人责任造成的罚款</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（6）已完工程成品的特殊要求及费用承担：</w:t>
      </w:r>
      <w:r>
        <w:rPr>
          <w:rFonts w:hint="eastAsia" w:asciiTheme="minorEastAsia" w:hAnsiTheme="minorEastAsia" w:eastAsiaTheme="minorEastAsia" w:cstheme="minorEastAsia"/>
          <w:szCs w:val="21"/>
          <w:u w:val="single"/>
        </w:rPr>
        <w:t>工程交付前由承包人负责，交付后由</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发包人负责</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（7）施工场地周围地下管线和邻近建筑物、构筑物（含文物保护建筑）、古树名木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的保护要求及费用承担：</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（8）工场地清洁卫生的要求：</w:t>
      </w:r>
      <w:r>
        <w:rPr>
          <w:rFonts w:hint="eastAsia" w:asciiTheme="minorEastAsia" w:hAnsiTheme="minorEastAsia" w:eastAsiaTheme="minorEastAsia" w:cstheme="minorEastAsia"/>
          <w:szCs w:val="21"/>
          <w:u w:val="single"/>
        </w:rPr>
        <w:t>承包人按建设行政主管部门和相关部门的规定办理，所需费用由承包人承担</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（9）双方约定承包人应做的其他工作：</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三、施工组织设计和工期</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7．</w:t>
      </w:r>
      <w:r>
        <w:rPr>
          <w:rFonts w:hint="eastAsia" w:asciiTheme="minorEastAsia" w:hAnsiTheme="minorEastAsia" w:eastAsiaTheme="minorEastAsia" w:cstheme="minorEastAsia"/>
          <w:szCs w:val="21"/>
        </w:rPr>
        <w:t>进度计划</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7．1承包人提供施工组织设计（施工方案）和进度计划的时间：</w:t>
      </w:r>
      <w:r>
        <w:rPr>
          <w:rFonts w:hint="eastAsia" w:asciiTheme="minorEastAsia" w:hAnsiTheme="minorEastAsia" w:eastAsiaTheme="minorEastAsia" w:cstheme="minorEastAsia"/>
          <w:szCs w:val="21"/>
          <w:u w:val="single"/>
        </w:rPr>
        <w:t xml:space="preserve">        。</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szCs w:val="21"/>
        </w:rPr>
        <w:t>工期延误</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8．1双方约定工期顺延的其他情况：</w:t>
      </w:r>
      <w:r>
        <w:rPr>
          <w:rFonts w:hint="eastAsia" w:asciiTheme="minorEastAsia" w:hAnsiTheme="minorEastAsia" w:eastAsiaTheme="minorEastAsia" w:cstheme="minorEastAsia"/>
          <w:szCs w:val="21"/>
          <w:u w:val="single"/>
        </w:rPr>
        <w:t>非承包人的原因可能出现的特殊情况</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四、安全施工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此工程必须确保安全，若因中标人原因发生的不安全问题，由中标人自行负责处理并承担一切责任。</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五、工程预付款</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9．</w:t>
      </w:r>
      <w:r>
        <w:rPr>
          <w:rFonts w:hint="eastAsia" w:asciiTheme="minorEastAsia" w:hAnsiTheme="minorEastAsia" w:eastAsiaTheme="minorEastAsia" w:cstheme="minorEastAsia"/>
          <w:szCs w:val="21"/>
        </w:rPr>
        <w:t>工程款（进度款）支付</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按工程形象进度付款，具体付款幅度如下：</w:t>
      </w:r>
    </w:p>
    <w:p>
      <w:pPr>
        <w:snapToGrid w:val="0"/>
        <w:spacing w:line="360" w:lineRule="auto"/>
        <w:ind w:firstLine="316" w:firstLineChars="150"/>
        <w:rPr>
          <w:rFonts w:ascii="宋体" w:hAnsi="宋体"/>
          <w:b/>
          <w:bCs/>
        </w:rPr>
      </w:pPr>
      <w:r>
        <w:rPr>
          <w:rFonts w:hint="eastAsia" w:ascii="宋体" w:hAnsi="宋体"/>
          <w:b/>
          <w:bCs/>
        </w:rPr>
        <w:t>项目验收合格后无质量问题支付合同价的70%款项，审计合格后付至审计价的90%，余款待合同期满后支付合同价的 100%。（无息）</w:t>
      </w:r>
    </w:p>
    <w:p>
      <w:pPr>
        <w:snapToGrid w:val="0"/>
        <w:spacing w:line="360" w:lineRule="auto"/>
        <w:ind w:firstLine="315" w:firstLineChars="15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szCs w:val="21"/>
        </w:rPr>
        <w:t>以上付款均不计任何利息和有关费用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六、违约、索赔和争议</w:t>
      </w:r>
    </w:p>
    <w:p>
      <w:pPr>
        <w:spacing w:line="360" w:lineRule="auto"/>
        <w:ind w:firstLine="377" w:firstLineChars="179"/>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10</w:t>
      </w:r>
      <w:r>
        <w:rPr>
          <w:rFonts w:hint="eastAsia" w:asciiTheme="minorEastAsia" w:hAnsiTheme="minorEastAsia" w:eastAsiaTheme="minorEastAsia" w:cstheme="minorEastAsia"/>
          <w:szCs w:val="21"/>
        </w:rPr>
        <w:t>．违约</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10．1本合同中关于双方违约的具体责任如下：</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本合同通用条款约定发包人违约应承担的违约责任：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本合同通用条款约定承包人违约应承担的违约责任：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双方约定的其他违约责任：</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11</w:t>
      </w:r>
      <w:r>
        <w:rPr>
          <w:rFonts w:hint="eastAsia" w:asciiTheme="minorEastAsia" w:hAnsiTheme="minorEastAsia" w:eastAsiaTheme="minorEastAsia" w:cstheme="minorEastAsia"/>
          <w:szCs w:val="21"/>
        </w:rPr>
        <w:t>．争议</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11．1本合同在履行过程中发生的争议，由双方当事人协商解决，协商不成的，按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下列第 </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种方式解决：</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w:t>
      </w:r>
      <w:r>
        <w:rPr>
          <w:rFonts w:hint="eastAsia" w:asciiTheme="minorEastAsia" w:hAnsiTheme="minorEastAsia" w:eastAsiaTheme="minorEastAsia" w:cstheme="minorEastAsia"/>
          <w:szCs w:val="21"/>
          <w:u w:val="single"/>
        </w:rPr>
        <w:t xml:space="preserve"> 盐城</w:t>
      </w:r>
      <w:r>
        <w:rPr>
          <w:rFonts w:hint="eastAsia" w:asciiTheme="minorEastAsia" w:hAnsiTheme="minorEastAsia" w:eastAsiaTheme="minorEastAsia" w:cstheme="minorEastAsia"/>
          <w:szCs w:val="21"/>
        </w:rPr>
        <w:t>仲裁委员会（建设工程仲裁办事处）仲裁；</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（2）依法向人民法院起诉。</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12</w:t>
      </w:r>
      <w:r>
        <w:rPr>
          <w:rFonts w:hint="eastAsia" w:asciiTheme="minorEastAsia" w:hAnsiTheme="minorEastAsia" w:eastAsiaTheme="minorEastAsia" w:cstheme="minorEastAsia"/>
          <w:szCs w:val="21"/>
        </w:rPr>
        <w:t>．不可抗力</w:t>
      </w:r>
    </w:p>
    <w:p>
      <w:pPr>
        <w:spacing w:line="360" w:lineRule="auto"/>
        <w:ind w:firstLine="482" w:firstLineChars="23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12．1双方关于不可抗力的约定：</w:t>
      </w:r>
      <w:r>
        <w:rPr>
          <w:rFonts w:hint="eastAsia" w:asciiTheme="minorEastAsia" w:hAnsiTheme="minorEastAsia" w:eastAsiaTheme="minorEastAsia" w:cstheme="minorEastAsia"/>
          <w:szCs w:val="21"/>
          <w:u w:val="single"/>
        </w:rPr>
        <w:t>按通用条款规定执行</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13．保险</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13.1本工程双方约定投保内容如下：</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（1）发包人投包内容：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发包人委托承包人办理的保险事项：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（2）承包人投保内容：</w:t>
      </w:r>
      <w:r>
        <w:rPr>
          <w:rFonts w:hint="eastAsia" w:asciiTheme="minorEastAsia" w:hAnsiTheme="minorEastAsia" w:eastAsiaTheme="minorEastAsia" w:cstheme="minorEastAsia"/>
          <w:szCs w:val="21"/>
          <w:u w:val="single"/>
        </w:rPr>
        <w:t>按要求对施工现场内的员工的人身伤害及财产、从事危险作业员工的意外伤害参加保险</w:t>
      </w:r>
      <w:r>
        <w:rPr>
          <w:rFonts w:hint="eastAsia" w:asciiTheme="minorEastAsia" w:hAnsiTheme="minorEastAsia" w:eastAsiaTheme="minorEastAsia" w:cstheme="minorEastAsia"/>
          <w:szCs w:val="21"/>
        </w:rPr>
        <w:t>。</w:t>
      </w:r>
    </w:p>
    <w:p>
      <w:pPr>
        <w:spacing w:line="360" w:lineRule="auto"/>
        <w:ind w:firstLine="379"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14</w:t>
      </w:r>
      <w:r>
        <w:rPr>
          <w:rFonts w:hint="eastAsia" w:asciiTheme="minorEastAsia" w:hAnsiTheme="minorEastAsia" w:eastAsiaTheme="minorEastAsia" w:cstheme="minorEastAsia"/>
          <w:szCs w:val="21"/>
        </w:rPr>
        <w:t>．担保</w:t>
      </w:r>
    </w:p>
    <w:p>
      <w:pPr>
        <w:spacing w:line="360"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14.1本工程双方约定担保事项如下：</w:t>
      </w:r>
    </w:p>
    <w:p>
      <w:pPr>
        <w:spacing w:line="360" w:lineRule="auto"/>
        <w:ind w:firstLine="363" w:firstLineChars="18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发包人向承包人提供履约担保，担保方式为：</w:t>
      </w:r>
      <w:r>
        <w:rPr>
          <w:rFonts w:hint="eastAsia" w:asciiTheme="minorEastAsia" w:hAnsiTheme="minorEastAsia" w:eastAsiaTheme="minorEastAsia" w:cstheme="minorEastAsia"/>
          <w:spacing w:val="-4"/>
          <w:szCs w:val="21"/>
          <w:u w:val="single"/>
        </w:rPr>
        <w:t xml:space="preserve">  /  </w:t>
      </w:r>
      <w:r>
        <w:rPr>
          <w:rFonts w:hint="eastAsia" w:asciiTheme="minorEastAsia" w:hAnsiTheme="minorEastAsia" w:eastAsiaTheme="minorEastAsia" w:cstheme="minorEastAsia"/>
          <w:spacing w:val="-4"/>
          <w:szCs w:val="21"/>
        </w:rPr>
        <w:t>担保合同作为本合同的附件。</w:t>
      </w:r>
    </w:p>
    <w:p>
      <w:pPr>
        <w:spacing w:line="360"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（2）承包人向发包人提供履约保证金为：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（3）双方约定的其他担保事项：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379" w:firstLineChars="18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15．其他</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投标承诺的项目经理及项目组成员必须全部到场，投标中标的项目经理必须到现场组织指挥施工，否则，按违约处理。</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工期：</w:t>
      </w:r>
      <w:r>
        <w:rPr>
          <w:rFonts w:hint="eastAsia" w:asciiTheme="minorEastAsia" w:hAnsiTheme="minorEastAsia" w:eastAsiaTheme="minorEastAsia" w:cstheme="minorEastAsia"/>
          <w:color w:val="000000"/>
          <w:szCs w:val="21"/>
        </w:rPr>
        <w:t>要求工期3</w:t>
      </w:r>
      <w:r>
        <w:rPr>
          <w:rFonts w:hint="eastAsia" w:asciiTheme="minorEastAsia" w:hAnsiTheme="minorEastAsia" w:eastAsiaTheme="minorEastAsia" w:cstheme="minorEastAsia"/>
          <w:color w:val="000000"/>
          <w:szCs w:val="21"/>
          <w:lang w:val="en-US" w:eastAsia="zh-CN"/>
        </w:rPr>
        <w:t>0</w:t>
      </w:r>
      <w:bookmarkStart w:id="204" w:name="_GoBack"/>
      <w:bookmarkEnd w:id="204"/>
      <w:r>
        <w:rPr>
          <w:rFonts w:hint="eastAsia" w:asciiTheme="minorEastAsia" w:hAnsiTheme="minorEastAsia" w:eastAsiaTheme="minorEastAsia" w:cstheme="minorEastAsia"/>
          <w:b/>
          <w:color w:val="000000"/>
          <w:szCs w:val="21"/>
        </w:rPr>
        <w:t>日历天</w:t>
      </w:r>
      <w:r>
        <w:rPr>
          <w:rFonts w:hint="eastAsia" w:asciiTheme="minorEastAsia" w:hAnsiTheme="minorEastAsia" w:eastAsiaTheme="minorEastAsia" w:cstheme="minorEastAsia"/>
          <w:szCs w:val="21"/>
        </w:rPr>
        <w:t>。合同工期按承包人投标时的承诺工期。承包人应按照投标文件承诺的工期确保工程验收，并交付使用。</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  安全施工： 此工程必须确保安全，若因中标人原因发生的不安全问题，由中标人自行负责处理并承担一切责任。</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   工程结算：</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15.4.1本工程采用限定总价审计结算方法，经审计后确认合同审计总价（审计时中标单价不作调整），但合同审计总价不得高于中标总价（不包含签证变更部分）</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2结算总价=合同审计总价+签证变更的审计总价</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15.4.3 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color w:val="000000"/>
          <w:szCs w:val="21"/>
        </w:rPr>
        <w:t>.4  中标后竣工结算时合同总价不调整，结算总价调整幅度不超过中标总价。</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  保修</w:t>
      </w:r>
      <w:r>
        <w:rPr>
          <w:rFonts w:hint="eastAsia" w:asciiTheme="minorEastAsia" w:hAnsiTheme="minorEastAsia" w:eastAsiaTheme="minorEastAsia" w:cstheme="minorEastAsia"/>
          <w:color w:val="000000"/>
          <w:szCs w:val="21"/>
        </w:rPr>
        <w:t>：本项目质保期二年，质</w:t>
      </w:r>
      <w:r>
        <w:rPr>
          <w:rFonts w:hint="eastAsia" w:asciiTheme="minorEastAsia" w:hAnsiTheme="minorEastAsia" w:eastAsiaTheme="minorEastAsia" w:cstheme="minorEastAsia"/>
          <w:szCs w:val="21"/>
        </w:rPr>
        <w:t>量保修期从工程竣工验收合格之日起计算，具体保修范围、保修期限、保修责任、保修金的支付、返还应按《建设工程质量管理条例》和《房屋建筑工程质量保修办法》及双方约定执行。</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15.6  分包：发包人不允许承包人将工程转包和违法分包给任何第三方，如发现转包或违法分包行为，限令改正，否则发包方有权立即中止合同，扣除履约担保，承包方负违约责任。</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15.7  违约责任：</w:t>
      </w:r>
      <w:r>
        <w:rPr>
          <w:rFonts w:hint="eastAsia" w:asciiTheme="minorEastAsia" w:hAnsiTheme="minorEastAsia" w:eastAsiaTheme="minorEastAsia" w:cstheme="minorEastAsia"/>
          <w:color w:val="000000"/>
          <w:szCs w:val="21"/>
        </w:rPr>
        <w:t>按《民法典》执行</w:t>
      </w:r>
    </w:p>
    <w:p>
      <w:pPr>
        <w:snapToGrid w:val="0"/>
        <w:spacing w:line="360" w:lineRule="auto"/>
        <w:ind w:firstLine="417" w:firstLineChars="198"/>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15.8、特别说明：</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 该工程施工过程中项目负责人和投标时确认的项目部人员必须常驻现场实施施工管理，并参与建设单位的日常考勤。中途项目负责人和项目部人员需离岗必须履行书面请假手续并经发包人同意。若未经发包人同意而擅自离岗的，将处以每人每天 500元的违约金，在支付工程款时从应付的工程款中扣除。若擅自离岗连续达7天以上的，经发包人提出仍未改正的，发包人有权终止合同，因此给发包人造成损失的，发包人将依法追偿。</w:t>
      </w:r>
    </w:p>
    <w:p>
      <w:pPr>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2．承包人在选择材料、设备时，应在满足本项目设计标准、质量和使用要求的前提下，选用同档次的优质优价的产品。</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3．承包人已对现场进行了充分勘察，并将临时施工便道考虑在投标报价中，费用包干，承包方提出与此有关费用的索赔发包人不予支付。</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4．承包人已进行现场勘察，并将从发包人指定的水、电接口接至施工现场的电缆、</w:t>
      </w:r>
    </w:p>
    <w:p>
      <w:pPr>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水管等材料及施工费用考虑在投标报价中，费用包干；施工过程中所用水、电向建设单</w:t>
      </w:r>
    </w:p>
    <w:p>
      <w:pPr>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位协调，费用交建设单位。水电费损耗按所用水、电量占总用水、电量比率分摊。</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5．承包人在投标时已充分考虑在施工期间必须设置醒目的交通安全标志、标牌及警示灯，同时保证道路正常通行。</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6．承包人必须到现场进行勘察向发包人了解施工现状，充分考虑本工程施工中可预见或不可预见的情况，各项事宜必须服从发包人安排和管理。</w:t>
      </w:r>
    </w:p>
    <w:p>
      <w:pPr>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7．工程价款一律通过银行非现金结算。</w:t>
      </w:r>
    </w:p>
    <w:p>
      <w:pPr>
        <w:spacing w:line="360" w:lineRule="auto"/>
        <w:ind w:firstLine="415" w:firstLineChars="197"/>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 xml:space="preserve">15.9 </w:t>
      </w:r>
      <w:r>
        <w:rPr>
          <w:rFonts w:hint="eastAsia" w:asciiTheme="minorEastAsia" w:hAnsiTheme="minorEastAsia" w:eastAsiaTheme="minorEastAsia" w:cstheme="minorEastAsia"/>
          <w:b/>
          <w:bCs/>
          <w:szCs w:val="21"/>
        </w:rPr>
        <w:t>招标内容及详细的做法要求（任务要求）</w:t>
      </w:r>
    </w:p>
    <w:p>
      <w:pPr>
        <w:spacing w:line="360" w:lineRule="auto"/>
        <w:ind w:firstLine="417" w:firstLineChars="19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本招标项目内容、任务、要求以招标文件、施工设计方案和招标人要求为准，基本要求如下</w:t>
      </w:r>
      <w:r>
        <w:rPr>
          <w:rFonts w:hint="eastAsia" w:asciiTheme="minorEastAsia" w:hAnsiTheme="minorEastAsia" w:eastAsiaTheme="minorEastAsia" w:cstheme="minorEastAsia"/>
          <w:b/>
          <w:szCs w:val="21"/>
        </w:rPr>
        <w:t>（附任务清单）</w:t>
      </w:r>
      <w:r>
        <w:rPr>
          <w:rFonts w:hint="eastAsia" w:asciiTheme="minorEastAsia" w:hAnsiTheme="minorEastAsia" w:eastAsiaTheme="minorEastAsia" w:cstheme="minorEastAsia"/>
          <w:bCs/>
          <w:szCs w:val="21"/>
        </w:rPr>
        <w:t>：</w:t>
      </w:r>
    </w:p>
    <w:p>
      <w:pPr>
        <w:snapToGrid w:val="0"/>
        <w:spacing w:line="36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
          <w:bCs/>
          <w:color w:val="000000"/>
          <w:szCs w:val="21"/>
        </w:rPr>
        <w:t>特别说明：</w:t>
      </w:r>
    </w:p>
    <w:p>
      <w:pPr>
        <w:spacing w:line="360" w:lineRule="auto"/>
        <w:ind w:firstLine="417" w:firstLineChars="199"/>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投标人应自行根据勘察情况进行测算，勘察测算中有不清楚和设计深度不足的部分，一律由投标人自行深化并报价。参考任务清单有漏项、漏算等的，投标人可自行增加项目并报价，否则，视为优惠。中标后除超出范围的设计变更外，中标人一律无权要求调整总价。</w:t>
      </w:r>
    </w:p>
    <w:p>
      <w:pPr>
        <w:spacing w:line="360" w:lineRule="auto"/>
        <w:ind w:firstLine="417" w:firstLineChars="199"/>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2、报价书的格式投标自拟装修清单格式报价。管理费、税金等的费率由投标人自行测试计取，竣工结算时向招标人提供建安发票。</w:t>
      </w:r>
    </w:p>
    <w:p>
      <w:pPr>
        <w:spacing w:line="360" w:lineRule="auto"/>
        <w:ind w:firstLine="417" w:firstLineChars="199"/>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注：投标人应包含全部费用进行报价，对未报价的项目视为优惠，其价格包含在其他报价中，中标后一律不得另行计取。投标人的计算错误风险一律由投标人自行承担，中标后招标人将按有利于招标人的原则进行修正。</w:t>
      </w:r>
    </w:p>
    <w:p>
      <w:pPr>
        <w:spacing w:line="360" w:lineRule="auto"/>
        <w:ind w:firstLine="417" w:firstLineChars="199"/>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3、本项目主要材料最终使用时品牌、品质等需经建设单位认可后方可进场。</w:t>
      </w:r>
    </w:p>
    <w:p>
      <w:pPr>
        <w:spacing w:line="360" w:lineRule="auto"/>
        <w:ind w:firstLine="103"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szCs w:val="21"/>
        </w:rPr>
        <w:t xml:space="preserve">  16．</w:t>
      </w:r>
      <w:r>
        <w:rPr>
          <w:rFonts w:hint="eastAsia" w:asciiTheme="minorEastAsia" w:hAnsiTheme="minorEastAsia" w:eastAsiaTheme="minorEastAsia" w:cstheme="minorEastAsia"/>
          <w:szCs w:val="21"/>
        </w:rPr>
        <w:t>合同份数</w:t>
      </w:r>
    </w:p>
    <w:p>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16．1双方约定合同份数： </w:t>
      </w:r>
      <w:r>
        <w:rPr>
          <w:rFonts w:hint="eastAsia" w:asciiTheme="minorEastAsia" w:hAnsiTheme="minorEastAsia" w:eastAsiaTheme="minorEastAsia" w:cstheme="minorEastAsia"/>
          <w:szCs w:val="21"/>
          <w:u w:val="single"/>
        </w:rPr>
        <w:t xml:space="preserve">一式六份，正本壹份，副本五份 </w:t>
      </w:r>
      <w:r>
        <w:rPr>
          <w:rFonts w:hint="eastAsia" w:asciiTheme="minorEastAsia" w:hAnsiTheme="minorEastAsia" w:eastAsiaTheme="minorEastAsia" w:cstheme="minorEastAsia"/>
          <w:szCs w:val="21"/>
        </w:rPr>
        <w:t>。</w:t>
      </w:r>
    </w:p>
    <w:p>
      <w:pPr>
        <w:pStyle w:val="8"/>
        <w:spacing w:line="360" w:lineRule="auto"/>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rPr>
          <w:rFonts w:ascii="宋体" w:hAnsi="宋体" w:cs="Calibri"/>
          <w:b/>
          <w:color w:val="000000"/>
          <w:szCs w:val="21"/>
        </w:rPr>
      </w:pPr>
    </w:p>
    <w:p>
      <w:pPr>
        <w:pStyle w:val="8"/>
      </w:pPr>
    </w:p>
    <w:p/>
    <w:p>
      <w:pPr>
        <w:pStyle w:val="25"/>
        <w:outlineLvl w:val="9"/>
      </w:pPr>
    </w:p>
    <w:p>
      <w:pPr>
        <w:spacing w:line="300" w:lineRule="exact"/>
        <w:ind w:firstLine="422" w:firstLineChars="200"/>
        <w:jc w:val="center"/>
        <w:rPr>
          <w:rFonts w:ascii="宋体" w:hAnsi="宋体" w:cs="Calibri"/>
          <w:b/>
          <w:color w:val="000000"/>
          <w:szCs w:val="21"/>
        </w:rPr>
      </w:pPr>
    </w:p>
    <w:p>
      <w:pPr>
        <w:spacing w:line="300" w:lineRule="exact"/>
        <w:ind w:firstLine="562" w:firstLineChars="200"/>
        <w:jc w:val="center"/>
        <w:rPr>
          <w:rFonts w:ascii="宋体" w:hAnsi="宋体" w:cs="Calibri"/>
          <w:b/>
          <w:color w:val="000000"/>
          <w:sz w:val="28"/>
          <w:szCs w:val="21"/>
        </w:rPr>
      </w:pPr>
      <w:r>
        <w:rPr>
          <w:rFonts w:hint="eastAsia" w:ascii="宋体" w:hAnsi="宋体" w:cs="Calibri"/>
          <w:b/>
          <w:color w:val="000000"/>
          <w:sz w:val="28"/>
          <w:szCs w:val="21"/>
        </w:rPr>
        <w:t>工程</w:t>
      </w:r>
      <w:r>
        <w:rPr>
          <w:rFonts w:ascii="宋体" w:hAnsi="宋体" w:cs="Calibri"/>
          <w:b/>
          <w:color w:val="000000"/>
          <w:sz w:val="28"/>
          <w:szCs w:val="21"/>
        </w:rPr>
        <w:t>安全生产责任状</w:t>
      </w:r>
    </w:p>
    <w:p>
      <w:pPr>
        <w:spacing w:line="440" w:lineRule="exact"/>
        <w:rPr>
          <w:rFonts w:ascii="宋体" w:hAnsi="宋体"/>
          <w:color w:val="000000"/>
          <w:szCs w:val="21"/>
        </w:rPr>
      </w:pPr>
    </w:p>
    <w:p>
      <w:pPr>
        <w:widowControl/>
        <w:spacing w:line="360" w:lineRule="auto"/>
        <w:rPr>
          <w:rFonts w:ascii="宋体" w:hAnsi="宋体"/>
          <w:color w:val="000000"/>
          <w:szCs w:val="21"/>
        </w:rPr>
      </w:pPr>
      <w:r>
        <w:rPr>
          <w:rFonts w:ascii="宋体" w:hAnsi="宋体"/>
          <w:color w:val="000000"/>
          <w:szCs w:val="21"/>
        </w:rPr>
        <w:t>发包人</w:t>
      </w:r>
      <w:r>
        <w:rPr>
          <w:rFonts w:hint="eastAsia" w:ascii="宋体" w:hAnsi="宋体"/>
          <w:color w:val="000000"/>
          <w:szCs w:val="21"/>
        </w:rPr>
        <w:t>：</w:t>
      </w:r>
    </w:p>
    <w:p>
      <w:pPr>
        <w:widowControl/>
        <w:spacing w:line="360" w:lineRule="auto"/>
        <w:rPr>
          <w:rFonts w:ascii="宋体" w:hAnsi="宋体"/>
          <w:color w:val="000000"/>
          <w:szCs w:val="21"/>
        </w:rPr>
      </w:pPr>
      <w:r>
        <w:rPr>
          <w:rFonts w:ascii="宋体" w:hAnsi="宋体"/>
          <w:color w:val="000000"/>
          <w:szCs w:val="21"/>
        </w:rPr>
        <w:t>承包人</w:t>
      </w:r>
      <w:r>
        <w:rPr>
          <w:rFonts w:hint="eastAsia" w:ascii="宋体" w:hAnsi="宋体"/>
          <w:color w:val="000000"/>
          <w:szCs w:val="21"/>
        </w:rPr>
        <w:t>：</w:t>
      </w:r>
    </w:p>
    <w:p>
      <w:pPr>
        <w:widowControl/>
        <w:spacing w:line="360" w:lineRule="auto"/>
        <w:ind w:firstLine="409" w:firstLineChars="195"/>
        <w:rPr>
          <w:rFonts w:ascii="宋体" w:hAnsi="宋体"/>
          <w:color w:val="000000"/>
          <w:szCs w:val="21"/>
        </w:rPr>
      </w:pPr>
      <w:r>
        <w:rPr>
          <w:rFonts w:ascii="宋体" w:hAnsi="宋体"/>
          <w:color w:val="000000"/>
          <w:szCs w:val="21"/>
        </w:rPr>
        <w:t>为贯彻“安全第一，预防为主”方针，明确双方的安全责任，切实加强</w:t>
      </w:r>
      <w:r>
        <w:rPr>
          <w:rFonts w:hint="eastAsia" w:ascii="宋体" w:hAnsi="宋体"/>
          <w:color w:val="000000"/>
          <w:szCs w:val="21"/>
        </w:rPr>
        <w:t>工程</w:t>
      </w:r>
      <w:r>
        <w:rPr>
          <w:rFonts w:ascii="宋体" w:hAnsi="宋体"/>
          <w:color w:val="000000"/>
          <w:szCs w:val="21"/>
        </w:rPr>
        <w:t>管理，确保施工中人身和设备安全，根据国家有关法律法规，经双方协商一致签订</w:t>
      </w:r>
      <w:r>
        <w:rPr>
          <w:rFonts w:hint="eastAsia" w:ascii="宋体" w:hAnsi="宋体"/>
          <w:color w:val="000000"/>
          <w:szCs w:val="21"/>
        </w:rPr>
        <w:t>工程</w:t>
      </w:r>
      <w:r>
        <w:rPr>
          <w:rFonts w:ascii="宋体" w:hAnsi="宋体"/>
          <w:color w:val="000000"/>
          <w:szCs w:val="21"/>
        </w:rPr>
        <w:t>安全生产管理目标责任状如下：</w:t>
      </w:r>
    </w:p>
    <w:p>
      <w:pPr>
        <w:widowControl/>
        <w:spacing w:line="360" w:lineRule="auto"/>
        <w:ind w:firstLine="420" w:firstLineChars="200"/>
        <w:rPr>
          <w:rFonts w:ascii="宋体" w:hAnsi="宋体"/>
          <w:color w:val="000000"/>
          <w:szCs w:val="21"/>
          <w:u w:val="single"/>
        </w:rPr>
      </w:pPr>
      <w:r>
        <w:rPr>
          <w:rFonts w:ascii="宋体" w:hAnsi="宋体"/>
          <w:color w:val="000000"/>
          <w:szCs w:val="21"/>
        </w:rPr>
        <w:t>一、</w:t>
      </w:r>
      <w:r>
        <w:rPr>
          <w:rFonts w:hint="eastAsia" w:ascii="宋体" w:hAnsi="宋体"/>
          <w:color w:val="000000"/>
          <w:szCs w:val="21"/>
        </w:rPr>
        <w:t>工程</w:t>
      </w:r>
      <w:r>
        <w:rPr>
          <w:rFonts w:ascii="宋体" w:hAnsi="宋体"/>
          <w:color w:val="000000"/>
          <w:szCs w:val="21"/>
        </w:rPr>
        <w:t>名称：</w:t>
      </w:r>
    </w:p>
    <w:p>
      <w:pPr>
        <w:widowControl/>
        <w:spacing w:line="360" w:lineRule="auto"/>
        <w:ind w:firstLine="420" w:firstLineChars="200"/>
        <w:rPr>
          <w:rFonts w:ascii="宋体" w:hAnsi="宋体"/>
          <w:color w:val="000000"/>
          <w:szCs w:val="21"/>
        </w:rPr>
      </w:pPr>
      <w:r>
        <w:rPr>
          <w:rFonts w:ascii="宋体" w:hAnsi="宋体"/>
          <w:color w:val="000000"/>
          <w:szCs w:val="21"/>
        </w:rPr>
        <w:t>二、发包人的主要安全责任：</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1、及时宣传贯彻国家、省、市有关安全生产的方针、政策、法律、法规。</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2、严肃查处工程各类安全隐患并落实整改责任单位和责任人，涉及查处等事项及时通报承包人。</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 xml:space="preserve">3、指派专职安监员深入施工现场，加强工程安全行为和建筑实体的安全督查。 </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4、根据招标文件以及工程施工合同明确的文明工地创建目标，督促和鼓励本工程施工、监理单位做好施工现场安全和文明施工管理。</w:t>
      </w:r>
    </w:p>
    <w:p>
      <w:pPr>
        <w:widowControl/>
        <w:spacing w:line="360" w:lineRule="auto"/>
        <w:ind w:firstLine="409" w:firstLineChars="195"/>
        <w:rPr>
          <w:rFonts w:ascii="宋体" w:hAnsi="宋体"/>
          <w:color w:val="000000"/>
          <w:szCs w:val="21"/>
        </w:rPr>
      </w:pPr>
      <w:r>
        <w:rPr>
          <w:rFonts w:ascii="宋体" w:hAnsi="宋体"/>
          <w:color w:val="000000"/>
          <w:szCs w:val="21"/>
        </w:rPr>
        <w:t>三、承包人的主要安全责任</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1、承包人所提供的承包工程要求的相关资质证明材料应真实、合法、有效。</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2、现场施工应遵守国家和地方关于劳动安全，劳务用工法律法规及规章制度，保证其用工的合法性。承包人必须按国家有关规定，为施工人员进行人身保险，配备合格的劳动防护用品、安全用具。</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3、材料进场需要检查是否有出产合格证，同时应经发包人现场负责人或监理工程师验证后方可使用。</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4、施工期间，承包人应指派专职安全员作为安全工作联系和现场安全管理。</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5、承包人一切施工活动，必须编制安全施工措施，施工前对全体施工人员进行全面的安全技术交底，并在整个施工过程正确、完整地执行，无措施或未交底严禁施工。</w:t>
      </w:r>
    </w:p>
    <w:p>
      <w:pPr>
        <w:widowControl/>
        <w:spacing w:after="100" w:line="360" w:lineRule="auto"/>
        <w:ind w:firstLine="420"/>
        <w:jc w:val="left"/>
        <w:rPr>
          <w:rFonts w:ascii="宋体" w:hAnsi="宋体" w:cs="宋体"/>
          <w:color w:val="000000"/>
          <w:szCs w:val="21"/>
        </w:rPr>
      </w:pPr>
      <w:r>
        <w:rPr>
          <w:rFonts w:hint="eastAsia" w:ascii="宋体" w:hAnsi="宋体" w:cs="宋体"/>
          <w:color w:val="000000"/>
          <w:szCs w:val="21"/>
        </w:rPr>
        <w:t>6、开工前，承包人应组织全体施工人员进行安全教育。特种作业人员必须有有关部门核发的合格有效的上岗资格证书。</w:t>
      </w:r>
    </w:p>
    <w:p>
      <w:pPr>
        <w:widowControl/>
        <w:spacing w:after="100" w:line="360" w:lineRule="auto"/>
        <w:ind w:firstLine="420"/>
        <w:jc w:val="left"/>
        <w:rPr>
          <w:rFonts w:ascii="宋体" w:hAnsi="宋体" w:cs="宋体"/>
          <w:color w:val="000000"/>
          <w:kern w:val="0"/>
          <w:szCs w:val="21"/>
        </w:rPr>
      </w:pPr>
      <w:r>
        <w:rPr>
          <w:rFonts w:hint="eastAsia" w:ascii="宋体" w:hAnsi="宋体" w:cs="宋体"/>
          <w:color w:val="000000"/>
          <w:kern w:val="0"/>
          <w:szCs w:val="21"/>
        </w:rPr>
        <w:t>7、承包人应在施工范围装设临时围栏或警告标志，不得超越指定的施工范围进行施工，禁止无关人员进入施工现场。</w:t>
      </w:r>
    </w:p>
    <w:p>
      <w:pPr>
        <w:widowControl/>
        <w:spacing w:after="100" w:line="360" w:lineRule="auto"/>
        <w:ind w:firstLine="420"/>
        <w:jc w:val="left"/>
        <w:rPr>
          <w:rFonts w:ascii="宋体" w:hAnsi="宋体" w:cs="宋体"/>
          <w:color w:val="000000"/>
          <w:kern w:val="0"/>
          <w:szCs w:val="21"/>
        </w:rPr>
      </w:pPr>
      <w:r>
        <w:rPr>
          <w:rFonts w:hint="eastAsia" w:ascii="宋体" w:hAnsi="宋体" w:cs="宋体"/>
          <w:color w:val="000000"/>
          <w:kern w:val="0"/>
          <w:szCs w:val="21"/>
        </w:rPr>
        <w:t>8、承包人施工过程中应做到日产、日清，确保施工场地卫生整洁。</w:t>
      </w:r>
    </w:p>
    <w:p>
      <w:pPr>
        <w:widowControl/>
        <w:spacing w:after="100" w:line="360" w:lineRule="auto"/>
        <w:ind w:firstLine="420"/>
        <w:jc w:val="left"/>
        <w:rPr>
          <w:rFonts w:ascii="宋体" w:hAnsi="宋体" w:cs="宋体"/>
          <w:color w:val="000000"/>
          <w:kern w:val="0"/>
          <w:szCs w:val="21"/>
        </w:rPr>
      </w:pPr>
      <w:r>
        <w:rPr>
          <w:rFonts w:hint="eastAsia" w:ascii="宋体" w:hAnsi="宋体" w:cs="宋体"/>
          <w:color w:val="000000"/>
          <w:kern w:val="0"/>
          <w:szCs w:val="21"/>
        </w:rPr>
        <w:t>9、做好文明施工、安全施工;施工过程中需使用电、水源，应事先与发包人取得联系，不得私拉乱接;做好施工临时用电;按规范要求搭设脚手架做好安全防护工作，确保施工人员安全。</w:t>
      </w:r>
    </w:p>
    <w:p>
      <w:pPr>
        <w:widowControl/>
        <w:spacing w:line="360" w:lineRule="auto"/>
        <w:ind w:firstLine="409" w:firstLineChars="195"/>
        <w:rPr>
          <w:rFonts w:ascii="宋体" w:hAnsi="宋体" w:cs="宋体"/>
          <w:color w:val="000000"/>
          <w:kern w:val="0"/>
          <w:szCs w:val="21"/>
        </w:rPr>
      </w:pPr>
      <w:r>
        <w:rPr>
          <w:rFonts w:hint="eastAsia" w:ascii="宋体" w:hAnsi="宋体" w:cs="宋体"/>
          <w:color w:val="000000"/>
          <w:kern w:val="0"/>
          <w:szCs w:val="21"/>
        </w:rPr>
        <w:t>10、办理施工现场作业人员意外伤害保险。</w:t>
      </w:r>
    </w:p>
    <w:p>
      <w:pPr>
        <w:widowControl/>
        <w:spacing w:line="360" w:lineRule="auto"/>
        <w:ind w:firstLine="409" w:firstLineChars="195"/>
        <w:rPr>
          <w:rFonts w:ascii="宋体" w:hAnsi="宋体" w:cs="宋体"/>
          <w:color w:val="000000"/>
          <w:szCs w:val="21"/>
        </w:rPr>
      </w:pPr>
      <w:r>
        <w:rPr>
          <w:rFonts w:hint="eastAsia" w:ascii="宋体" w:hAnsi="宋体" w:cs="宋体"/>
          <w:color w:val="000000"/>
          <w:kern w:val="0"/>
          <w:szCs w:val="21"/>
        </w:rPr>
        <w:t>11、工程实行施工总承包的，由总承包单位对施工现场的安全生产负总责。总承包单位依法将工程分包给其他单位的，分包合同中应明确各自的安全生产方面的权利、义务。总承包单位和分承包单位对分包工程的安全生产承担连带责任。分包单位应当服从总承包单位的安全生产管理，分包单位不服从管理导致生产安全事故的，由分包单位承担主</w:t>
      </w:r>
      <w:r>
        <w:rPr>
          <w:rFonts w:hint="eastAsia" w:ascii="宋体" w:hAnsi="宋体" w:cs="宋体"/>
          <w:color w:val="000000"/>
          <w:szCs w:val="21"/>
        </w:rPr>
        <w:t>要责任。</w:t>
      </w:r>
    </w:p>
    <w:p>
      <w:pPr>
        <w:widowControl/>
        <w:spacing w:after="100" w:line="360" w:lineRule="auto"/>
        <w:ind w:firstLine="420"/>
        <w:jc w:val="left"/>
        <w:rPr>
          <w:rFonts w:ascii="宋体" w:hAnsi="宋体" w:cs="宋体"/>
          <w:color w:val="000000"/>
          <w:kern w:val="0"/>
          <w:szCs w:val="21"/>
        </w:rPr>
      </w:pPr>
      <w:r>
        <w:rPr>
          <w:rFonts w:hint="eastAsia" w:ascii="宋体" w:hAnsi="宋体" w:cs="宋体"/>
          <w:color w:val="000000"/>
          <w:kern w:val="0"/>
          <w:szCs w:val="21"/>
        </w:rPr>
        <w:t>12、建立整改责任制，对检查中发现的质量安全隐患，采取有效措施立即进行整改，落实专人负责监控，确保质量安全。</w:t>
      </w:r>
    </w:p>
    <w:p>
      <w:pPr>
        <w:widowControl/>
        <w:spacing w:after="100" w:line="360" w:lineRule="auto"/>
        <w:ind w:firstLine="420"/>
        <w:jc w:val="left"/>
        <w:rPr>
          <w:rFonts w:ascii="宋体" w:hAnsi="宋体" w:cs="宋体"/>
          <w:color w:val="000000"/>
          <w:kern w:val="0"/>
          <w:szCs w:val="21"/>
        </w:rPr>
      </w:pPr>
      <w:r>
        <w:rPr>
          <w:rFonts w:hint="eastAsia" w:ascii="宋体" w:hAnsi="宋体" w:cs="宋体"/>
          <w:color w:val="000000"/>
          <w:kern w:val="0"/>
          <w:szCs w:val="21"/>
        </w:rPr>
        <w:t>13、现场工地要切实加强节日期间安全、文明生产工作，一旦发生各类突发事故和紧急情况，要立即启动预案，并按照有关规定及时上报和妥善处置。</w:t>
      </w:r>
    </w:p>
    <w:p>
      <w:pPr>
        <w:widowControl/>
        <w:spacing w:line="360" w:lineRule="auto"/>
        <w:ind w:firstLine="409" w:firstLineChars="195"/>
        <w:rPr>
          <w:rFonts w:ascii="宋体" w:hAnsi="宋体"/>
          <w:color w:val="000000"/>
          <w:szCs w:val="21"/>
        </w:rPr>
      </w:pPr>
      <w:r>
        <w:rPr>
          <w:rFonts w:hint="eastAsia" w:ascii="宋体" w:hAnsi="宋体" w:cs="宋体"/>
          <w:color w:val="000000"/>
          <w:szCs w:val="21"/>
        </w:rPr>
        <w:t>14、保障本工程</w:t>
      </w:r>
      <w:r>
        <w:rPr>
          <w:rFonts w:ascii="宋体" w:hAnsi="宋体"/>
          <w:color w:val="000000"/>
          <w:szCs w:val="21"/>
        </w:rPr>
        <w:t>安全负责人联络电话（移动电话）24小时开机。</w:t>
      </w:r>
    </w:p>
    <w:p>
      <w:pPr>
        <w:widowControl/>
        <w:spacing w:line="360" w:lineRule="auto"/>
        <w:ind w:firstLine="409" w:firstLineChars="195"/>
        <w:rPr>
          <w:rFonts w:ascii="宋体" w:hAnsi="宋体" w:cs="宋体"/>
          <w:color w:val="000000"/>
          <w:szCs w:val="21"/>
        </w:rPr>
      </w:pPr>
      <w:r>
        <w:rPr>
          <w:rFonts w:ascii="宋体" w:hAnsi="宋体"/>
          <w:color w:val="000000"/>
          <w:szCs w:val="21"/>
        </w:rPr>
        <w:t>四、考核目标</w:t>
      </w:r>
      <w:r>
        <w:rPr>
          <w:rFonts w:hint="eastAsia" w:ascii="宋体" w:hAnsi="宋体"/>
          <w:color w:val="000000"/>
          <w:szCs w:val="21"/>
        </w:rPr>
        <w:t>：</w:t>
      </w:r>
      <w:r>
        <w:rPr>
          <w:rFonts w:hint="eastAsia" w:ascii="宋体" w:hAnsi="宋体" w:cs="宋体"/>
          <w:color w:val="000000"/>
          <w:szCs w:val="21"/>
        </w:rPr>
        <w:t>无安全生产事故。</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五、考核奖惩</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1、发包人认真行使安全生产“一票否决权”，对造成安全生产重大事故的责任单位和个人，发包人会同相关部门视情节轻重，给予通报批评、警告、责令限期整改、停业整顿等处罚。责任单位和个人不得参加评优、评先。</w:t>
      </w:r>
    </w:p>
    <w:p>
      <w:pPr>
        <w:widowControl/>
        <w:spacing w:line="360" w:lineRule="auto"/>
        <w:ind w:firstLine="409" w:firstLineChars="195"/>
        <w:rPr>
          <w:rFonts w:ascii="宋体" w:hAnsi="宋体" w:cs="宋体"/>
          <w:color w:val="000000"/>
          <w:szCs w:val="21"/>
        </w:rPr>
      </w:pPr>
      <w:r>
        <w:rPr>
          <w:rFonts w:hint="eastAsia" w:ascii="宋体" w:hAnsi="宋体" w:cs="宋体"/>
          <w:color w:val="000000"/>
          <w:szCs w:val="21"/>
        </w:rPr>
        <w:t>2、对安全生产管理渎职行为造成重大安全事故的责任人，由司法机关依法追究其刑事责任。</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六、其他</w:t>
      </w:r>
    </w:p>
    <w:p>
      <w:pPr>
        <w:widowControl/>
        <w:spacing w:line="360" w:lineRule="auto"/>
        <w:ind w:firstLine="409" w:firstLineChars="195"/>
        <w:rPr>
          <w:rFonts w:ascii="宋体" w:hAnsi="宋体"/>
          <w:color w:val="000000"/>
          <w:szCs w:val="21"/>
        </w:rPr>
      </w:pPr>
      <w:r>
        <w:rPr>
          <w:rFonts w:hint="eastAsia" w:ascii="宋体" w:hAnsi="宋体" w:cs="宋体"/>
          <w:color w:val="000000"/>
          <w:szCs w:val="21"/>
        </w:rPr>
        <w:t>1</w:t>
      </w:r>
      <w:r>
        <w:rPr>
          <w:rFonts w:ascii="宋体" w:hAnsi="宋体"/>
          <w:color w:val="000000"/>
          <w:szCs w:val="21"/>
        </w:rPr>
        <w:t>、本责任状一式</w:t>
      </w:r>
      <w:r>
        <w:rPr>
          <w:rFonts w:hint="eastAsia" w:ascii="宋体" w:hAnsi="宋体"/>
          <w:color w:val="000000"/>
          <w:szCs w:val="21"/>
        </w:rPr>
        <w:t>四</w:t>
      </w:r>
      <w:r>
        <w:rPr>
          <w:rFonts w:ascii="宋体" w:hAnsi="宋体"/>
          <w:color w:val="000000"/>
          <w:szCs w:val="21"/>
        </w:rPr>
        <w:t>份，甲乙双方各执</w:t>
      </w:r>
      <w:r>
        <w:rPr>
          <w:rFonts w:hint="eastAsia" w:ascii="宋体" w:hAnsi="宋体"/>
          <w:color w:val="000000"/>
          <w:szCs w:val="21"/>
        </w:rPr>
        <w:t>两</w:t>
      </w:r>
      <w:r>
        <w:rPr>
          <w:rFonts w:ascii="宋体" w:hAnsi="宋体"/>
          <w:color w:val="000000"/>
          <w:szCs w:val="21"/>
        </w:rPr>
        <w:t>份。</w:t>
      </w:r>
    </w:p>
    <w:p>
      <w:pPr>
        <w:widowControl/>
        <w:spacing w:line="360" w:lineRule="auto"/>
        <w:ind w:firstLine="409" w:firstLineChars="195"/>
      </w:pPr>
      <w:r>
        <w:rPr>
          <w:rFonts w:hint="eastAsia" w:ascii="宋体" w:hAnsi="宋体" w:cs="宋体"/>
          <w:color w:val="000000"/>
          <w:szCs w:val="21"/>
        </w:rPr>
        <w:t>2、</w:t>
      </w:r>
      <w:r>
        <w:rPr>
          <w:rFonts w:ascii="宋体" w:hAnsi="宋体"/>
          <w:color w:val="000000"/>
          <w:szCs w:val="21"/>
        </w:rPr>
        <w:t>本责任状自签订之日起生效，</w:t>
      </w:r>
      <w:r>
        <w:rPr>
          <w:rFonts w:hint="eastAsia" w:ascii="宋体" w:hAnsi="宋体"/>
          <w:color w:val="000000"/>
          <w:szCs w:val="21"/>
        </w:rPr>
        <w:t>工程</w:t>
      </w:r>
      <w:r>
        <w:rPr>
          <w:rFonts w:ascii="宋体" w:hAnsi="宋体"/>
          <w:color w:val="000000"/>
          <w:szCs w:val="21"/>
        </w:rPr>
        <w:t>竣工验收并且移交后自动失效。</w:t>
      </w:r>
    </w:p>
    <w:p>
      <w:pPr>
        <w:spacing w:line="440" w:lineRule="exact"/>
        <w:ind w:firstLine="825" w:firstLineChars="393"/>
        <w:rPr>
          <w:rFonts w:ascii="宋体" w:hAnsi="宋体"/>
          <w:color w:val="000000"/>
          <w:szCs w:val="21"/>
        </w:rPr>
      </w:pPr>
      <w:r>
        <w:rPr>
          <w:rFonts w:ascii="宋体" w:hAnsi="宋体"/>
          <w:color w:val="000000"/>
          <w:szCs w:val="21"/>
        </w:rPr>
        <w:t>发包人：                    承包人：（施工单位）</w:t>
      </w:r>
    </w:p>
    <w:p>
      <w:pPr>
        <w:spacing w:line="440" w:lineRule="exact"/>
        <w:ind w:firstLine="617" w:firstLineChars="294"/>
        <w:rPr>
          <w:rFonts w:ascii="宋体" w:hAnsi="宋体"/>
          <w:color w:val="000000"/>
          <w:szCs w:val="21"/>
        </w:rPr>
      </w:pPr>
      <w:r>
        <w:rPr>
          <w:rFonts w:ascii="宋体" w:hAnsi="宋体"/>
          <w:color w:val="000000"/>
          <w:szCs w:val="21"/>
        </w:rPr>
        <w:t>（单位印鉴）               （单位印鉴）</w:t>
      </w:r>
    </w:p>
    <w:p>
      <w:pPr>
        <w:spacing w:line="440" w:lineRule="exact"/>
        <w:ind w:firstLine="200"/>
        <w:rPr>
          <w:rFonts w:ascii="宋体" w:hAnsi="宋体"/>
          <w:color w:val="000000"/>
          <w:szCs w:val="21"/>
        </w:rPr>
      </w:pPr>
    </w:p>
    <w:p>
      <w:pPr>
        <w:pStyle w:val="28"/>
        <w:ind w:firstLine="560"/>
        <w:jc w:val="right"/>
        <w:rPr>
          <w:rFonts w:eastAsia="宋体" w:cs="宋体"/>
          <w:b/>
          <w:sz w:val="28"/>
          <w:szCs w:val="28"/>
        </w:rPr>
      </w:pPr>
      <w:r>
        <w:rPr>
          <w:rFonts w:hint="eastAsia" w:eastAsia="宋体" w:cs="宋体"/>
          <w:color w:val="000000"/>
          <w:kern w:val="2"/>
          <w:sz w:val="28"/>
          <w:szCs w:val="28"/>
        </w:rPr>
        <w:t>202</w:t>
      </w:r>
      <w:r>
        <w:rPr>
          <w:rFonts w:hint="eastAsia" w:eastAsia="宋体" w:cs="宋体"/>
          <w:color w:val="000000"/>
          <w:kern w:val="2"/>
          <w:sz w:val="28"/>
          <w:szCs w:val="28"/>
          <w:lang w:val="en-US" w:eastAsia="zh-CN"/>
        </w:rPr>
        <w:t>3</w:t>
      </w:r>
      <w:r>
        <w:rPr>
          <w:rFonts w:hint="eastAsia" w:eastAsia="宋体" w:cs="宋体"/>
          <w:color w:val="000000"/>
          <w:kern w:val="2"/>
          <w:sz w:val="28"/>
          <w:szCs w:val="28"/>
        </w:rPr>
        <w:t>年  月 日</w:t>
      </w:r>
    </w:p>
    <w:p>
      <w:pPr>
        <w:pStyle w:val="8"/>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
      <w:pPr>
        <w:spacing w:line="360" w:lineRule="auto"/>
        <w:rPr>
          <w:rFonts w:ascii="宋体" w:hAnsi="宋体" w:cs="宋体"/>
          <w:b/>
          <w:color w:val="000000"/>
          <w:sz w:val="28"/>
          <w:szCs w:val="28"/>
        </w:rPr>
      </w:pPr>
    </w:p>
    <w:p>
      <w:pPr>
        <w:spacing w:line="360" w:lineRule="auto"/>
        <w:jc w:val="center"/>
        <w:outlineLvl w:val="0"/>
        <w:rPr>
          <w:rFonts w:ascii="宋体" w:hAnsi="宋体" w:cs="宋体"/>
          <w:b/>
          <w:bCs/>
          <w:color w:val="000000"/>
          <w:sz w:val="28"/>
          <w:szCs w:val="28"/>
        </w:rPr>
      </w:pPr>
      <w:bookmarkStart w:id="180" w:name="_Toc122338098"/>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80"/>
    </w:p>
    <w:p>
      <w:pPr>
        <w:snapToGrid w:val="0"/>
        <w:spacing w:line="360" w:lineRule="auto"/>
        <w:jc w:val="center"/>
        <w:rPr>
          <w:rFonts w:ascii="宋体" w:hAnsi="宋体" w:cs="宋体"/>
          <w:b/>
          <w:color w:val="000000"/>
          <w:kern w:val="0"/>
          <w:sz w:val="24"/>
        </w:rPr>
      </w:pPr>
    </w:p>
    <w:p>
      <w:pPr>
        <w:pStyle w:val="39"/>
        <w:numPr>
          <w:ilvl w:val="0"/>
          <w:numId w:val="6"/>
        </w:numPr>
        <w:snapToGrid w:val="0"/>
        <w:spacing w:line="360" w:lineRule="auto"/>
        <w:ind w:firstLineChars="0"/>
        <w:jc w:val="center"/>
        <w:outlineLvl w:val="1"/>
        <w:rPr>
          <w:rFonts w:ascii="宋体" w:hAnsi="宋体" w:cs="宋体"/>
          <w:b/>
          <w:color w:val="000000"/>
          <w:szCs w:val="21"/>
        </w:rPr>
      </w:pPr>
      <w:bookmarkStart w:id="181" w:name="_Toc122338099"/>
      <w:r>
        <w:rPr>
          <w:rFonts w:hint="eastAsia" w:ascii="宋体" w:hAnsi="宋体" w:cs="宋体"/>
          <w:b/>
          <w:color w:val="000000"/>
          <w:szCs w:val="21"/>
        </w:rPr>
        <w:t>评标方法</w:t>
      </w:r>
      <w:bookmarkEnd w:id="181"/>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bookmarkStart w:id="182" w:name="_Toc122338100"/>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snapToGrid w:val="0"/>
        <w:spacing w:line="360" w:lineRule="auto"/>
        <w:jc w:val="center"/>
        <w:outlineLvl w:val="1"/>
        <w:rPr>
          <w:rFonts w:hint="eastAsia" w:asciiTheme="minorEastAsia" w:hAnsiTheme="minorEastAsia" w:eastAsiaTheme="minorEastAsia" w:cstheme="minorEastAsia"/>
          <w:b/>
          <w:color w:val="000000"/>
          <w:kern w:val="0"/>
          <w:szCs w:val="21"/>
        </w:rPr>
      </w:pPr>
    </w:p>
    <w:p>
      <w:pPr>
        <w:keepNext w:val="0"/>
        <w:keepLines w:val="0"/>
        <w:pageBreakBefore w:val="0"/>
        <w:widowControl w:val="0"/>
        <w:kinsoku/>
        <w:wordWrap/>
        <w:overflowPunct/>
        <w:topLinePunct w:val="0"/>
        <w:autoSpaceDE/>
        <w:autoSpaceDN/>
        <w:bidi w:val="0"/>
        <w:snapToGrid w:val="0"/>
        <w:spacing w:line="288" w:lineRule="auto"/>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rPr>
        <w:t>二、评分标准</w:t>
      </w:r>
      <w:bookmarkEnd w:id="182"/>
    </w:p>
    <w:p>
      <w:pPr>
        <w:keepNext w:val="0"/>
        <w:keepLines w:val="0"/>
        <w:pageBreakBefore w:val="0"/>
        <w:widowControl w:val="0"/>
        <w:kinsoku/>
        <w:wordWrap/>
        <w:overflowPunct/>
        <w:topLinePunct w:val="0"/>
        <w:autoSpaceDE/>
        <w:autoSpaceDN/>
        <w:bidi w:val="0"/>
        <w:spacing w:line="288" w:lineRule="auto"/>
        <w:ind w:firstLine="422"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详细评审：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678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bookmarkStart w:id="183" w:name="_Toc122338101"/>
            <w:r>
              <w:rPr>
                <w:rFonts w:hint="eastAsia" w:asciiTheme="minorEastAsia" w:hAnsiTheme="minorEastAsia" w:eastAsiaTheme="minorEastAsia" w:cstheme="minorEastAsia"/>
                <w:szCs w:val="21"/>
              </w:rPr>
              <w:t>评分项</w:t>
            </w:r>
          </w:p>
        </w:tc>
        <w:tc>
          <w:tcPr>
            <w:tcW w:w="6780" w:type="dxa"/>
          </w:tcPr>
          <w:p>
            <w:pPr>
              <w:snapToGrid w:val="0"/>
              <w:ind w:firstLine="525" w:firstLineChars="2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价格分统一采用低价优先法计算，即满足招标文件要求且投标价格最低的投标报价为评标基准价，其价格分为满分。其他投标人的价格分统一按照下列公式计算：</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投标报价得分=(评标基准价/投标报价)×30，小数点后保留2位。</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项目经理</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(项目负责人)业绩</w:t>
            </w:r>
          </w:p>
        </w:tc>
        <w:tc>
          <w:tcPr>
            <w:tcW w:w="6780" w:type="dxa"/>
          </w:tcPr>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项目经理(项目负责人)自2019年1月1日以来（以竣工验收证明时间为准），具有室内装修业绩(项目负责人)的，每提供一个得2分，最高得6分（须提供其合同及竣工验收证明复印件，并加盖投标人公章）。</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项目组成员</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针对本项目拟投入的其他项目组成员（除项目经理以外）中每有一名具有建筑工程专业的二级及以上建造师注册证书的，得2分，最多得4分（未提供不得分）。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施工方案与技术措施</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施工方案内容详实、完整、叙述清楚且合理，符合现场实际情况4.1-6分；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施工方案内容基本可行、能保证施工，基本符合现场实际情况2.1-4分；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施工方案内容不可行或不能保证施工安全0.1-2分；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项目组织结构</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项目部组织结构合理、专业齐全、执业资格齐全4.1-6分；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项目部组织结构基本合理、专业基本齐全、执业资格基本齐全2.1-4分；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项目部组织结构不合理、专业不齐全、无执业资格0.1-2分；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质量管理体系与保证措施</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质量体系完善，措施有利4.1-5分；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质量体系较完善，措施合理3.1-4分；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质量体系及措施欠完整2.1-3分；未提供不得分。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安全和绿色施工保障措施</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考虑全面，有针对性，措施完善4.1-6分；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方法可行，措施一般2.1-4分；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措施不力，方法不合理0.1-2分；未提供不得分。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工程进度计划与保证措施</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科学、可行、针对性强4.1-5分；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合理、可行、细节待完善3.1-4分；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欠合理，可行性较差，基本满足工程需要2.1-3分。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本工程重点难点分析</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投标人根据经验、现场实际情况，进行了工程重点难点分析，并有切实可行的解决方案3.1-5分；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存在问题但基本可行1.1-3分；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分析不到位或不合理的0.1-1分。未提供不得分。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紧急情况的处理措施、预案以及抵抗风险的措施</w:t>
            </w:r>
          </w:p>
        </w:tc>
        <w:tc>
          <w:tcPr>
            <w:tcW w:w="6780" w:type="dxa"/>
          </w:tcPr>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措施及方案合理4.1-6分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措施及方案较合理 2.1-4分</w:t>
            </w:r>
          </w:p>
          <w:p>
            <w:pPr>
              <w:snapToGrid w:val="0"/>
              <w:ind w:firstLine="525" w:firstLineChars="2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措施及方案较差的0.1-2分未提供不得分。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w:t>
            </w:r>
          </w:p>
        </w:tc>
        <w:tc>
          <w:tcPr>
            <w:tcW w:w="6780" w:type="dxa"/>
          </w:tcPr>
          <w:p>
            <w:pPr>
              <w:snapToGrid w:val="0"/>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供应商具有质量管理体系认证、 环境管理体系认证、职业健康安全管理体系认证的证书，每提供一个得1分，最高得3分，未提供提供全不得分。（复印件并加盖供应商公章）</w:t>
            </w:r>
          </w:p>
        </w:tc>
        <w:tc>
          <w:tcPr>
            <w:tcW w:w="759" w:type="dxa"/>
            <w:vAlign w:val="center"/>
          </w:tcPr>
          <w:p>
            <w:pPr>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节能环保</w:t>
            </w:r>
          </w:p>
        </w:tc>
        <w:tc>
          <w:tcPr>
            <w:tcW w:w="6780" w:type="dxa"/>
          </w:tcPr>
          <w:p>
            <w:pPr>
              <w:pStyle w:val="41"/>
              <w:spacing w:before="0" w:after="0" w:line="240" w:lineRule="auto"/>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投标产品每有一类产品具有中国环境标志(十环标志)的得1分，最高的得10分。</w:t>
            </w:r>
          </w:p>
          <w:p>
            <w:pPr>
              <w:snapToGrid w:val="0"/>
              <w:ind w:firstLine="527"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注：提供认证机构出具的、处于有效期之内的环境标志产品认证证书复印件加盖供应商公章，否则不得分</w:t>
            </w:r>
            <w:r>
              <w:rPr>
                <w:rFonts w:hint="eastAsia" w:asciiTheme="minorEastAsia" w:hAnsiTheme="minorEastAsia" w:eastAsiaTheme="minorEastAsia" w:cstheme="minorEastAsia"/>
                <w:szCs w:val="21"/>
              </w:rPr>
              <w:t>。</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售后服务承诺</w:t>
            </w:r>
          </w:p>
        </w:tc>
        <w:tc>
          <w:tcPr>
            <w:tcW w:w="6780" w:type="dxa"/>
          </w:tcPr>
          <w:p>
            <w:pPr>
              <w:snapToGrid w:val="0"/>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售后服务保障内容科学、合理、售后服务系统完善、针对性强，综合实力强大，能够充分满足招标人的需求的得4.1-6分；投标人售后服务保障内容比较科学、合理、售后服务系统完善、针对性强，综合实力较为强大，能够满足招标人的需求的得2.1-4分；投标人售后服务保障内容一般的得0.1-2分，未提供的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vAlign w:val="center"/>
          </w:tcPr>
          <w:p>
            <w:pPr>
              <w:snapToGrid w:val="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质保承诺</w:t>
            </w:r>
          </w:p>
        </w:tc>
        <w:tc>
          <w:tcPr>
            <w:tcW w:w="6780" w:type="dxa"/>
          </w:tcPr>
          <w:p>
            <w:pPr>
              <w:snapToGrid w:val="0"/>
              <w:ind w:firstLine="525" w:firstLineChars="2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投标人承诺所投产品的在原招标文件质保期的基础上，每多一年得1分，最高得2分。未提供不得分。</w:t>
            </w:r>
          </w:p>
        </w:tc>
        <w:tc>
          <w:tcPr>
            <w:tcW w:w="759"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2分</w:t>
            </w:r>
          </w:p>
        </w:tc>
      </w:tr>
    </w:tbl>
    <w:p>
      <w:pPr>
        <w:spacing w:line="480" w:lineRule="auto"/>
        <w:jc w:val="both"/>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hint="eastAsia" w:ascii="宋体" w:hAnsi="宋体" w:cs="宋体"/>
          <w:b/>
          <w:color w:val="000000"/>
          <w:sz w:val="28"/>
          <w:szCs w:val="28"/>
        </w:rPr>
      </w:pPr>
    </w:p>
    <w:p>
      <w:pPr>
        <w:spacing w:line="48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3"/>
    </w:p>
    <w:p>
      <w:pPr>
        <w:pStyle w:val="8"/>
        <w:spacing w:line="480" w:lineRule="auto"/>
        <w:rPr>
          <w:rFonts w:ascii="宋体" w:hAnsi="宋体" w:eastAsia="宋体"/>
          <w:color w:val="000000"/>
        </w:rPr>
      </w:pPr>
    </w:p>
    <w:p>
      <w:pPr>
        <w:pStyle w:val="9"/>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9"/>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1"/>
        <w:spacing w:line="480" w:lineRule="auto"/>
      </w:pPr>
    </w:p>
    <w:p>
      <w:pPr>
        <w:pStyle w:val="8"/>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9"/>
        <w:outlineLvl w:val="9"/>
        <w:rPr>
          <w:rFonts w:ascii="宋体" w:eastAsia="宋体"/>
          <w:color w:val="000000"/>
        </w:rPr>
      </w:pPr>
    </w:p>
    <w:p>
      <w:pPr>
        <w:pStyle w:val="11"/>
      </w:pPr>
    </w:p>
    <w:p>
      <w:pPr>
        <w:pStyle w:val="8"/>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jc w:val="center"/>
        <w:rPr>
          <w:rFonts w:ascii="宋体" w:hAnsi="宋体" w:cs="宋体"/>
          <w:b/>
          <w:color w:val="000000"/>
          <w:sz w:val="36"/>
          <w:szCs w:val="21"/>
        </w:rPr>
      </w:pPr>
    </w:p>
    <w:p>
      <w:pPr>
        <w:pStyle w:val="8"/>
      </w:pPr>
    </w:p>
    <w:p>
      <w:pPr>
        <w:spacing w:line="480" w:lineRule="auto"/>
        <w:jc w:val="center"/>
        <w:outlineLvl w:val="1"/>
        <w:rPr>
          <w:rFonts w:ascii="宋体" w:hAnsi="宋体" w:cs="宋体"/>
          <w:b/>
          <w:color w:val="000000"/>
          <w:sz w:val="36"/>
          <w:szCs w:val="21"/>
        </w:rPr>
      </w:pPr>
      <w:bookmarkStart w:id="184" w:name="_Toc122338102"/>
      <w:r>
        <w:rPr>
          <w:rFonts w:hint="eastAsia" w:ascii="宋体" w:hAnsi="宋体" w:cs="宋体"/>
          <w:b/>
          <w:color w:val="000000"/>
          <w:sz w:val="36"/>
          <w:szCs w:val="21"/>
        </w:rPr>
        <w:t>投标（响应）文件目录</w:t>
      </w:r>
      <w:bookmarkEnd w:id="184"/>
    </w:p>
    <w:p>
      <w:pPr>
        <w:pStyle w:val="8"/>
        <w:spacing w:line="240" w:lineRule="exact"/>
        <w:rPr>
          <w:rFonts w:ascii="宋体" w:hAnsi="宋体" w:cs="宋体"/>
          <w:b/>
          <w:bCs/>
          <w:color w:val="000000"/>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九、拟投入本项目人员一览表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十、投标（响应）文件的其它内容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1"/>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outlineLvl w:val="1"/>
        <w:rPr>
          <w:rFonts w:ascii="宋体" w:hAnsi="宋体" w:cs="宋体"/>
          <w:b/>
          <w:bCs/>
          <w:color w:val="000000"/>
          <w:sz w:val="28"/>
          <w:szCs w:val="28"/>
        </w:rPr>
      </w:pPr>
      <w:bookmarkStart w:id="185" w:name="_Toc122338103"/>
      <w:r>
        <w:rPr>
          <w:rFonts w:hint="eastAsia" w:ascii="宋体" w:hAnsi="宋体" w:cs="宋体"/>
          <w:b/>
          <w:bCs/>
          <w:color w:val="000000"/>
          <w:sz w:val="28"/>
          <w:szCs w:val="28"/>
        </w:rPr>
        <w:t>一、报价一览表(报价表)（格式）</w:t>
      </w:r>
      <w:bookmarkEnd w:id="18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项目经理（项目负责人）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6"/>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6"/>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8"/>
        <w:rPr>
          <w:color w:val="000000"/>
        </w:rPr>
      </w:pPr>
    </w:p>
    <w:p>
      <w:pPr>
        <w:pStyle w:val="9"/>
        <w:outlineLvl w:val="9"/>
        <w:rPr>
          <w:color w:val="000000"/>
        </w:rPr>
      </w:pPr>
    </w:p>
    <w:p>
      <w:pPr>
        <w:pStyle w:val="11"/>
      </w:pPr>
    </w:p>
    <w:p>
      <w:pPr>
        <w:rPr>
          <w:color w:val="000000"/>
        </w:rPr>
      </w:pPr>
    </w:p>
    <w:p>
      <w:pPr>
        <w:pStyle w:val="8"/>
        <w:rPr>
          <w:color w:val="000000"/>
        </w:rPr>
      </w:pPr>
    </w:p>
    <w:p>
      <w:pPr>
        <w:pStyle w:val="9"/>
        <w:outlineLvl w:val="9"/>
        <w:rPr>
          <w:color w:val="000000"/>
        </w:rPr>
      </w:pPr>
    </w:p>
    <w:p>
      <w:pPr>
        <w:pStyle w:val="11"/>
      </w:pPr>
    </w:p>
    <w:p>
      <w:pPr>
        <w:rPr>
          <w:color w:val="000000"/>
        </w:rPr>
      </w:pPr>
    </w:p>
    <w:p>
      <w:pPr>
        <w:pStyle w:val="8"/>
        <w:rPr>
          <w:color w:val="000000"/>
        </w:rPr>
      </w:pPr>
    </w:p>
    <w:p>
      <w:pPr>
        <w:rPr>
          <w:rFonts w:ascii="宋体" w:hAnsi="宋体"/>
          <w:b/>
          <w:color w:val="000000"/>
          <w:sz w:val="28"/>
          <w:szCs w:val="28"/>
        </w:rPr>
      </w:pPr>
    </w:p>
    <w:p>
      <w:pPr>
        <w:jc w:val="center"/>
        <w:outlineLvl w:val="1"/>
        <w:rPr>
          <w:rFonts w:ascii="宋体" w:hAnsi="宋体"/>
          <w:b/>
          <w:color w:val="000000"/>
          <w:sz w:val="28"/>
          <w:szCs w:val="28"/>
        </w:rPr>
      </w:pPr>
      <w:bookmarkStart w:id="186" w:name="_Toc122338104"/>
      <w:r>
        <w:rPr>
          <w:rFonts w:hint="eastAsia" w:ascii="宋体" w:hAnsi="宋体"/>
          <w:b/>
          <w:color w:val="000000"/>
          <w:sz w:val="28"/>
          <w:szCs w:val="28"/>
        </w:rPr>
        <w:t>二、供应商的资格证明文件</w:t>
      </w:r>
      <w:bookmarkEnd w:id="18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893"/>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360" w:lineRule="auto"/>
        <w:jc w:val="center"/>
        <w:rPr>
          <w:b/>
          <w:color w:val="000000"/>
        </w:rPr>
      </w:pPr>
    </w:p>
    <w:p>
      <w:pPr>
        <w:pStyle w:val="8"/>
        <w:rPr>
          <w:color w:val="000000"/>
        </w:rPr>
      </w:pPr>
    </w:p>
    <w:p>
      <w:pPr>
        <w:pStyle w:val="9"/>
        <w:outlineLvl w:val="9"/>
        <w:rPr>
          <w:color w:val="000000"/>
        </w:rPr>
      </w:pPr>
    </w:p>
    <w:p>
      <w:pPr>
        <w:spacing w:line="360" w:lineRule="auto"/>
        <w:rPr>
          <w:color w:val="000000"/>
        </w:rPr>
      </w:pPr>
    </w:p>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8"/>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8"/>
      </w:pPr>
    </w:p>
    <w:p>
      <w:pPr>
        <w:pStyle w:val="9"/>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spacing w:line="400" w:lineRule="exact"/>
        <w:ind w:firstLine="422" w:firstLineChars="200"/>
        <w:rPr>
          <w:rFonts w:ascii="宋体" w:hAnsi="宋体" w:cs="宋体"/>
          <w:b/>
          <w:szCs w:val="21"/>
        </w:rPr>
      </w:pPr>
      <w:r>
        <w:rPr>
          <w:rFonts w:hint="eastAsia" w:ascii="宋体" w:hAnsi="宋体" w:cs="宋体"/>
          <w:b/>
          <w:bCs/>
          <w:szCs w:val="21"/>
        </w:rPr>
        <w:t>本项目</w:t>
      </w:r>
      <w:r>
        <w:rPr>
          <w:rFonts w:hint="eastAsia" w:ascii="宋体" w:hAnsi="宋体" w:cs="宋体"/>
          <w:b/>
          <w:szCs w:val="21"/>
        </w:rPr>
        <w:t>专门面向中小企业采购。供应商</w:t>
      </w:r>
      <w:r>
        <w:rPr>
          <w:rFonts w:hint="eastAsia" w:ascii="宋体" w:hAnsi="宋体"/>
          <w:b/>
          <w:szCs w:val="21"/>
        </w:rPr>
        <w:t>应当</w:t>
      </w:r>
      <w:r>
        <w:rPr>
          <w:rFonts w:ascii="宋体" w:hAnsi="宋体"/>
          <w:b/>
          <w:szCs w:val="21"/>
        </w:rPr>
        <w:t>符合</w:t>
      </w:r>
      <w:r>
        <w:rPr>
          <w:rFonts w:hint="eastAsia" w:ascii="宋体" w:hAnsi="宋体"/>
          <w:b/>
          <w:szCs w:val="21"/>
        </w:rPr>
        <w:t>《</w:t>
      </w:r>
      <w:r>
        <w:rPr>
          <w:rFonts w:ascii="宋体" w:hAnsi="宋体"/>
          <w:b/>
          <w:szCs w:val="21"/>
        </w:rPr>
        <w:t>政府采购促进中小企业发展管理办法</w:t>
      </w:r>
      <w:r>
        <w:rPr>
          <w:rFonts w:hint="eastAsia" w:ascii="宋体" w:hAnsi="宋体"/>
          <w:b/>
          <w:szCs w:val="21"/>
        </w:rPr>
        <w:t>》</w:t>
      </w:r>
      <w:r>
        <w:rPr>
          <w:rFonts w:hint="eastAsia" w:ascii="宋体" w:hAnsi="宋体" w:cs="宋体"/>
          <w:b/>
          <w:szCs w:val="21"/>
        </w:rPr>
        <w:t>有关规定，否则将被认定为投标无效。</w:t>
      </w:r>
    </w:p>
    <w:p>
      <w:pPr>
        <w:pStyle w:val="8"/>
      </w:pPr>
    </w:p>
    <w:p>
      <w:pPr>
        <w:pStyle w:val="9"/>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p>
    <w:p>
      <w:pPr>
        <w:spacing w:line="400" w:lineRule="exact"/>
        <w:ind w:firstLine="420" w:firstLineChars="200"/>
        <w:jc w:val="left"/>
        <w:rPr>
          <w:rFonts w:ascii="宋体" w:hAnsi="宋体"/>
          <w:b/>
          <w:szCs w:val="21"/>
        </w:rPr>
      </w:pPr>
      <w:r>
        <w:rPr>
          <w:rFonts w:hint="eastAsia" w:ascii="宋体" w:hAnsi="宋体"/>
          <w:szCs w:val="21"/>
        </w:rPr>
        <w:t>3.1投标人具有建设行政主管部门核发的建筑工程施工总承包三级及以上（或建筑装修装饰工程专业承包二级及以上）资质，并取得安全生产许可证</w:t>
      </w:r>
      <w:r>
        <w:rPr>
          <w:rFonts w:hint="eastAsia" w:ascii="宋体" w:hAnsi="宋体"/>
          <w:b/>
          <w:szCs w:val="21"/>
        </w:rPr>
        <w:t>（提供投标人资质证书及安全生产许可证复印件并加盖公章）。</w:t>
      </w:r>
    </w:p>
    <w:p>
      <w:pPr>
        <w:pStyle w:val="8"/>
      </w:pPr>
    </w:p>
    <w:p>
      <w:pPr>
        <w:pStyle w:val="9"/>
        <w:outlineLvl w:val="9"/>
      </w:pPr>
    </w:p>
    <w:p>
      <w:pPr>
        <w:spacing w:line="400" w:lineRule="exact"/>
        <w:ind w:firstLine="420" w:firstLineChars="200"/>
        <w:jc w:val="left"/>
        <w:rPr>
          <w:rFonts w:ascii="宋体" w:hAnsi="宋体"/>
          <w:b/>
          <w:szCs w:val="21"/>
        </w:rPr>
      </w:pPr>
      <w:r>
        <w:rPr>
          <w:rFonts w:hint="eastAsia" w:ascii="宋体" w:hAnsi="宋体"/>
          <w:szCs w:val="21"/>
        </w:rPr>
        <w:t>3.2投标人拟派本项目的项目经理（项目负责人，下同）须是投标人正式职工（劳动关系），并具有建筑工程专业的二级及以上建造师注册证书，并取得安全生产考核合格证（B类）。[提供投标人为项目经理缴纳的近三个月以来任意一个月社保缴费证明</w:t>
      </w:r>
      <w:r>
        <w:rPr>
          <w:rFonts w:hint="eastAsia" w:ascii="宋体" w:hAnsi="宋体"/>
          <w:b/>
          <w:szCs w:val="21"/>
        </w:rPr>
        <w:t>（如</w:t>
      </w:r>
      <w:r>
        <w:rPr>
          <w:rFonts w:hint="eastAsia" w:ascii="宋体" w:hAnsi="宋体"/>
          <w:b/>
          <w:szCs w:val="21"/>
          <w:lang w:eastAsia="zh-CN"/>
        </w:rPr>
        <w:t>果</w:t>
      </w:r>
      <w:r>
        <w:rPr>
          <w:rFonts w:hint="eastAsia" w:ascii="宋体" w:hAnsi="宋体"/>
          <w:b/>
          <w:szCs w:val="21"/>
        </w:rPr>
        <w:t>截止时间为</w:t>
      </w:r>
      <w:r>
        <w:rPr>
          <w:rFonts w:hint="eastAsia" w:ascii="宋体" w:hAnsi="宋体"/>
          <w:b/>
          <w:szCs w:val="21"/>
          <w:lang w:val="en-US" w:eastAsia="zh-CN"/>
        </w:rPr>
        <w:t>1</w:t>
      </w:r>
      <w:r>
        <w:rPr>
          <w:rFonts w:hint="eastAsia" w:ascii="宋体" w:hAnsi="宋体"/>
          <w:b/>
          <w:szCs w:val="21"/>
        </w:rPr>
        <w:t>月某天，则提供</w:t>
      </w:r>
      <w:r>
        <w:rPr>
          <w:rFonts w:hint="eastAsia" w:ascii="宋体" w:hAnsi="宋体"/>
          <w:b/>
          <w:szCs w:val="21"/>
          <w:lang w:eastAsia="zh-CN"/>
        </w:rPr>
        <w:t>上年</w:t>
      </w:r>
      <w:r>
        <w:rPr>
          <w:rFonts w:hint="eastAsia" w:ascii="宋体" w:hAnsi="宋体"/>
          <w:b/>
          <w:szCs w:val="21"/>
          <w:lang w:val="en-US" w:eastAsia="zh-CN"/>
        </w:rPr>
        <w:t>10</w:t>
      </w:r>
      <w:r>
        <w:rPr>
          <w:rFonts w:hint="eastAsia" w:ascii="宋体" w:hAnsi="宋体"/>
          <w:b/>
          <w:szCs w:val="21"/>
        </w:rPr>
        <w:t>月到</w:t>
      </w:r>
      <w:r>
        <w:rPr>
          <w:rFonts w:hint="eastAsia" w:ascii="宋体" w:hAnsi="宋体"/>
          <w:b/>
          <w:szCs w:val="21"/>
          <w:lang w:val="en-US" w:eastAsia="zh-CN"/>
        </w:rPr>
        <w:t>12</w:t>
      </w:r>
      <w:r>
        <w:rPr>
          <w:rFonts w:hint="eastAsia" w:ascii="宋体" w:hAnsi="宋体"/>
          <w:b/>
          <w:szCs w:val="21"/>
        </w:rPr>
        <w:t>月中任意一个月）、证书及安全生产许可证）</w:t>
      </w:r>
    </w:p>
    <w:p>
      <w:pPr>
        <w:spacing w:line="400" w:lineRule="exact"/>
        <w:ind w:firstLine="422" w:firstLineChars="200"/>
        <w:jc w:val="left"/>
        <w:rPr>
          <w:rFonts w:ascii="宋体" w:hAnsi="宋体"/>
          <w:b/>
          <w:szCs w:val="21"/>
        </w:rPr>
      </w:pPr>
    </w:p>
    <w:p>
      <w:pPr>
        <w:pStyle w:val="9"/>
        <w:outlineLvl w:val="9"/>
      </w:pPr>
    </w:p>
    <w:p>
      <w:pPr>
        <w:pStyle w:val="8"/>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r>
        <w:rPr>
          <w:rFonts w:hint="eastAsia" w:ascii="宋体" w:hAnsi="宋体" w:cs="宋体"/>
          <w:b/>
          <w:kern w:val="0"/>
          <w:sz w:val="28"/>
          <w:szCs w:val="21"/>
        </w:rPr>
        <w:t>供应商承诺书（格式）</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i/>
          <w:szCs w:val="21"/>
          <w:u w:val="single"/>
        </w:rPr>
        <w:t>(</w:t>
      </w:r>
      <w:r>
        <w:rPr>
          <w:rFonts w:hint="eastAsia" w:ascii="宋体" w:hAnsi="宋体" w:cs="仿宋"/>
          <w:i/>
          <w:kern w:val="0"/>
          <w:szCs w:val="21"/>
          <w:u w:val="single"/>
        </w:rPr>
        <w:t>采购人或携手阳光公司的名称</w:t>
      </w:r>
      <w:r>
        <w:rPr>
          <w:rFonts w:hint="eastAsia" w:ascii="宋体" w:hAnsi="宋体" w:cs="宋体"/>
          <w:i/>
          <w:szCs w:val="21"/>
          <w:u w:val="single"/>
        </w:rPr>
        <w:t>)</w:t>
      </w:r>
    </w:p>
    <w:p>
      <w:pPr>
        <w:spacing w:line="360" w:lineRule="auto"/>
        <w:ind w:firstLine="420" w:firstLineChars="200"/>
        <w:jc w:val="left"/>
        <w:rPr>
          <w:rFonts w:ascii="宋体" w:hAnsi="宋体" w:cs="宋体"/>
          <w:szCs w:val="21"/>
        </w:rPr>
      </w:pPr>
      <w:r>
        <w:rPr>
          <w:rFonts w:hint="eastAsia" w:ascii="宋体" w:hAnsi="宋体" w:cs="宋体"/>
          <w:szCs w:val="21"/>
        </w:rPr>
        <w:t>我司就参加贵方</w:t>
      </w:r>
      <w:r>
        <w:rPr>
          <w:rFonts w:hint="eastAsia" w:ascii="宋体" w:hAnsi="宋体" w:cs="宋体"/>
          <w:i/>
          <w:szCs w:val="21"/>
          <w:u w:val="single"/>
        </w:rPr>
        <w:t>（项目名称）</w:t>
      </w:r>
      <w:r>
        <w:rPr>
          <w:rFonts w:hint="eastAsia" w:ascii="宋体" w:hAnsi="宋体" w:cs="宋体"/>
          <w:szCs w:val="21"/>
        </w:rPr>
        <w:t>项目投标</w:t>
      </w:r>
      <w:r>
        <w:rPr>
          <w:rFonts w:hint="eastAsia" w:ascii="宋体" w:hAnsi="宋体"/>
          <w:szCs w:val="21"/>
        </w:rPr>
        <w:t>作出以下承诺</w:t>
      </w:r>
      <w:r>
        <w:rPr>
          <w:rFonts w:hint="eastAsia" w:ascii="宋体" w:hAnsi="宋体" w:cs="宋体"/>
          <w:szCs w:val="21"/>
        </w:rPr>
        <w:t>：</w:t>
      </w:r>
    </w:p>
    <w:p>
      <w:pPr>
        <w:spacing w:line="360" w:lineRule="auto"/>
        <w:ind w:firstLine="420" w:firstLineChars="200"/>
        <w:jc w:val="left"/>
        <w:rPr>
          <w:rFonts w:ascii="宋体" w:hAnsi="宋体" w:cs="宋体"/>
          <w:szCs w:val="21"/>
          <w:u w:val="single"/>
        </w:rPr>
      </w:pPr>
      <w:r>
        <w:rPr>
          <w:rFonts w:hint="eastAsia" w:ascii="宋体" w:hAnsi="宋体" w:cs="宋体"/>
          <w:szCs w:val="21"/>
        </w:rPr>
        <w:t>我司</w:t>
      </w:r>
      <w:r>
        <w:rPr>
          <w:rFonts w:hint="eastAsia" w:ascii="宋体" w:hAnsi="宋体"/>
          <w:szCs w:val="21"/>
        </w:rPr>
        <w:t>拟派本项目的项目经理</w:t>
      </w:r>
      <w:r>
        <w:rPr>
          <w:rFonts w:hint="eastAsia" w:ascii="宋体" w:hAnsi="宋体" w:cs="宋体"/>
          <w:szCs w:val="21"/>
        </w:rPr>
        <w:t>（</w:t>
      </w:r>
      <w:r>
        <w:rPr>
          <w:rFonts w:hint="eastAsia" w:ascii="宋体" w:hAnsi="宋体"/>
          <w:i/>
          <w:szCs w:val="21"/>
          <w:u w:val="single"/>
        </w:rPr>
        <w:t>项目经理</w:t>
      </w:r>
      <w:r>
        <w:rPr>
          <w:rFonts w:hint="eastAsia" w:ascii="宋体" w:hAnsi="宋体" w:cs="宋体"/>
          <w:i/>
          <w:szCs w:val="21"/>
          <w:u w:val="single"/>
        </w:rPr>
        <w:t>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项目经理注册证号：）</w:t>
      </w:r>
      <w:r>
        <w:rPr>
          <w:rFonts w:hint="eastAsia" w:ascii="宋体" w:hAnsi="宋体"/>
          <w:szCs w:val="21"/>
        </w:rPr>
        <w:t>是我司正式职工</w:t>
      </w:r>
      <w:r>
        <w:rPr>
          <w:rFonts w:hint="eastAsia" w:ascii="宋体" w:hAnsi="宋体" w:cs="宋体"/>
          <w:szCs w:val="21"/>
        </w:rPr>
        <w:t>（劳动关系），符合本项目采购公告中对</w:t>
      </w:r>
      <w:r>
        <w:rPr>
          <w:rFonts w:hint="eastAsia" w:ascii="宋体" w:hAnsi="宋体"/>
          <w:szCs w:val="21"/>
        </w:rPr>
        <w:t>项目经理的所有要求（</w:t>
      </w:r>
      <w:r>
        <w:rPr>
          <w:rFonts w:hint="eastAsia" w:ascii="宋体" w:hAnsi="宋体" w:cs="宋体"/>
          <w:szCs w:val="21"/>
        </w:rPr>
        <w:t>目前无在建工程、</w:t>
      </w:r>
      <w:r>
        <w:rPr>
          <w:rFonts w:hint="eastAsia" w:ascii="宋体" w:hAnsi="宋体"/>
          <w:szCs w:val="21"/>
        </w:rPr>
        <w:t>无行贿犯罪行为记录、未在两个或者两个以上单位受聘或者执业等）。</w:t>
      </w:r>
    </w:p>
    <w:p>
      <w:pPr>
        <w:spacing w:line="360" w:lineRule="auto"/>
        <w:ind w:firstLine="420" w:firstLineChars="200"/>
        <w:jc w:val="left"/>
        <w:rPr>
          <w:rFonts w:ascii="宋体" w:hAnsi="宋体" w:cs="宋体"/>
          <w:szCs w:val="21"/>
        </w:rPr>
      </w:pPr>
      <w:r>
        <w:rPr>
          <w:rFonts w:hint="eastAsia" w:ascii="宋体" w:hAnsi="宋体" w:cs="宋体"/>
          <w:szCs w:val="21"/>
        </w:rPr>
        <w:t>我司特此承诺。若有虚假一经查实，愿意承担一切责任，并愿意承担由此造成的一切损失。</w:t>
      </w:r>
    </w:p>
    <w:p>
      <w:pPr>
        <w:pStyle w:val="8"/>
        <w:rPr>
          <w:rFonts w:ascii="宋体" w:hAnsi="宋体" w:eastAsia="宋体"/>
          <w:sz w:val="21"/>
          <w:szCs w:val="21"/>
        </w:rPr>
      </w:pPr>
    </w:p>
    <w:p>
      <w:pPr>
        <w:pStyle w:val="9"/>
        <w:outlineLvl w:val="9"/>
        <w:rPr>
          <w:rFonts w:ascii="宋体" w:eastAsia="宋体"/>
          <w:sz w:val="21"/>
          <w:szCs w:val="21"/>
        </w:rPr>
      </w:pPr>
    </w:p>
    <w:p>
      <w:pPr>
        <w:spacing w:line="600" w:lineRule="exact"/>
        <w:ind w:firstLine="420" w:firstLineChars="200"/>
        <w:rPr>
          <w:rFonts w:ascii="宋体" w:hAnsi="宋体" w:cs="宋体"/>
          <w:szCs w:val="21"/>
        </w:rPr>
      </w:pPr>
      <w:r>
        <w:rPr>
          <w:rFonts w:hint="eastAsia" w:ascii="宋体" w:hAnsi="宋体" w:cs="宋体"/>
          <w:szCs w:val="21"/>
        </w:rPr>
        <w:t>供应商（盖单位章）：</w:t>
      </w:r>
    </w:p>
    <w:p>
      <w:pPr>
        <w:spacing w:line="600" w:lineRule="exact"/>
        <w:ind w:firstLine="420" w:firstLineChars="200"/>
        <w:rPr>
          <w:rFonts w:ascii="宋体" w:hAnsi="宋体" w:cs="宋体"/>
          <w:szCs w:val="21"/>
        </w:rPr>
      </w:pPr>
      <w:r>
        <w:rPr>
          <w:rFonts w:hint="eastAsia" w:ascii="宋体" w:hAnsi="宋体" w:cs="宋体"/>
          <w:szCs w:val="21"/>
        </w:rPr>
        <w:t>法定代表人（签字或签章）：</w:t>
      </w:r>
    </w:p>
    <w:p>
      <w:pPr>
        <w:spacing w:line="600" w:lineRule="exact"/>
        <w:ind w:firstLine="420" w:firstLineChars="200"/>
        <w:rPr>
          <w:rFonts w:ascii="宋体" w:hAnsi="宋体" w:cs="宋体"/>
          <w:szCs w:val="21"/>
        </w:rPr>
      </w:pPr>
      <w:r>
        <w:rPr>
          <w:rFonts w:hint="eastAsia" w:ascii="宋体" w:hAnsi="宋体" w:cs="宋体"/>
          <w:szCs w:val="21"/>
        </w:rPr>
        <w:t>日        期：</w:t>
      </w:r>
    </w:p>
    <w:p>
      <w:pPr>
        <w:pStyle w:val="16"/>
        <w:tabs>
          <w:tab w:val="left" w:pos="5580"/>
        </w:tabs>
        <w:spacing w:line="600" w:lineRule="exact"/>
        <w:rPr>
          <w:rFonts w:hAnsi="宋体" w:cs="宋体"/>
          <w:b/>
          <w:color w:val="000000"/>
          <w:sz w:val="28"/>
          <w:szCs w:val="28"/>
        </w:rPr>
      </w:pPr>
    </w:p>
    <w:p>
      <w:pPr>
        <w:pStyle w:val="16"/>
        <w:tabs>
          <w:tab w:val="left" w:pos="5580"/>
        </w:tabs>
        <w:spacing w:line="600" w:lineRule="exact"/>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262" w:leftChars="257" w:hanging="722" w:hangingChars="257"/>
        <w:jc w:val="center"/>
        <w:rPr>
          <w:rFonts w:hAnsi="宋体" w:cs="宋体"/>
          <w:b/>
          <w:color w:val="000000"/>
          <w:sz w:val="28"/>
          <w:szCs w:val="28"/>
        </w:rPr>
      </w:pPr>
    </w:p>
    <w:p>
      <w:pPr>
        <w:pStyle w:val="16"/>
        <w:tabs>
          <w:tab w:val="left" w:pos="5580"/>
        </w:tabs>
        <w:spacing w:line="600" w:lineRule="exact"/>
        <w:ind w:left="1080" w:leftChars="257" w:hanging="540"/>
        <w:jc w:val="center"/>
        <w:outlineLvl w:val="1"/>
        <w:rPr>
          <w:rFonts w:hAnsi="宋体" w:cs="宋体"/>
          <w:b/>
          <w:color w:val="000000"/>
          <w:sz w:val="28"/>
          <w:szCs w:val="28"/>
        </w:rPr>
      </w:pPr>
      <w:bookmarkStart w:id="187" w:name="_Toc122338105"/>
      <w:r>
        <w:rPr>
          <w:rFonts w:hint="eastAsia" w:hAnsi="宋体" w:cs="宋体"/>
          <w:b/>
          <w:color w:val="000000"/>
          <w:sz w:val="28"/>
          <w:szCs w:val="28"/>
        </w:rPr>
        <w:t>三、法定代表人授权委托书(格式）</w:t>
      </w:r>
      <w:bookmarkEnd w:id="187"/>
    </w:p>
    <w:p>
      <w:pPr>
        <w:pStyle w:val="5"/>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8"/>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8" w:name="_Toc122338106"/>
      <w:r>
        <w:rPr>
          <w:rFonts w:hint="eastAsia" w:ascii="宋体" w:hAnsi="宋体" w:cs="宋体"/>
          <w:b/>
          <w:color w:val="000000"/>
          <w:sz w:val="28"/>
          <w:szCs w:val="28"/>
        </w:rPr>
        <w:t>四、投标（响应）书（格式）</w:t>
      </w:r>
      <w:bookmarkEnd w:id="188"/>
    </w:p>
    <w:p>
      <w:pPr>
        <w:pStyle w:val="8"/>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6"/>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6"/>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6"/>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6"/>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89" w:name="_Toc122338107"/>
      <w:r>
        <w:rPr>
          <w:rFonts w:hint="eastAsia" w:ascii="宋体" w:hAnsi="宋体"/>
          <w:b/>
          <w:color w:val="000000"/>
          <w:sz w:val="28"/>
          <w:szCs w:val="28"/>
        </w:rPr>
        <w:t>五、盐城市政府采购事前信用承诺书（格式）</w:t>
      </w:r>
      <w:bookmarkEnd w:id="189"/>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6"/>
        <w:tabs>
          <w:tab w:val="left" w:pos="5580"/>
        </w:tabs>
        <w:spacing w:line="360" w:lineRule="auto"/>
        <w:ind w:firstLine="400" w:firstLineChars="200"/>
        <w:rPr>
          <w:rFonts w:hAnsi="宋体" w:cs="宋体"/>
          <w:color w:val="000000"/>
        </w:rPr>
      </w:pPr>
    </w:p>
    <w:p>
      <w:pPr>
        <w:pStyle w:val="16"/>
        <w:tabs>
          <w:tab w:val="left" w:pos="5580"/>
        </w:tabs>
        <w:spacing w:line="360" w:lineRule="auto"/>
        <w:ind w:firstLine="400" w:firstLineChars="200"/>
        <w:rPr>
          <w:rFonts w:hAnsi="宋体" w:cs="宋体"/>
          <w:color w:val="000000"/>
        </w:rPr>
      </w:pPr>
    </w:p>
    <w:p>
      <w:pPr>
        <w:pStyle w:val="16"/>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6"/>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6"/>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pStyle w:val="8"/>
        <w:rPr>
          <w:rFonts w:ascii="宋体" w:hAnsi="宋体"/>
          <w:b/>
          <w:color w:val="000000"/>
          <w:szCs w:val="28"/>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b/>
          <w:color w:val="000000"/>
          <w:sz w:val="28"/>
          <w:szCs w:val="28"/>
        </w:rPr>
      </w:pPr>
      <w:bookmarkStart w:id="190" w:name="_Toc122338108"/>
      <w:r>
        <w:rPr>
          <w:rFonts w:hint="eastAsia" w:ascii="宋体" w:hAnsi="宋体"/>
          <w:b/>
          <w:color w:val="000000"/>
          <w:sz w:val="28"/>
          <w:szCs w:val="28"/>
        </w:rPr>
        <w:t>六、商务条款偏离表（格式）</w:t>
      </w:r>
      <w:bookmarkEnd w:id="19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对所投采购包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noWrap/>
            <w:vAlign w:val="center"/>
          </w:tcPr>
          <w:p>
            <w:pPr>
              <w:rPr>
                <w:color w:val="000000"/>
              </w:rPr>
            </w:pPr>
            <w:r>
              <w:rPr>
                <w:rFonts w:hint="eastAsia"/>
                <w:color w:val="000000"/>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6"/>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6"/>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pPr>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1"/>
              </w:rPr>
            </w:pPr>
            <w:r>
              <w:rPr>
                <w:rFonts w:hint="eastAsia" w:ascii="宋体" w:hAnsi="宋体"/>
                <w:color w:val="000000"/>
                <w:szCs w:val="21"/>
              </w:rPr>
              <w:t>注：</w:t>
            </w:r>
          </w:p>
          <w:p>
            <w:pPr>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pPr>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pPr>
        <w:rPr>
          <w:rFonts w:ascii="宋体" w:hAnsi="宋体" w:cs="宋体"/>
          <w:b/>
          <w:color w:val="000000"/>
          <w:szCs w:val="21"/>
        </w:rPr>
      </w:pPr>
    </w:p>
    <w:p>
      <w:pPr>
        <w:spacing w:line="360" w:lineRule="auto"/>
        <w:rPr>
          <w:rFonts w:ascii="宋体" w:hAnsi="宋体"/>
          <w:b/>
          <w:color w:val="000000"/>
          <w:sz w:val="24"/>
        </w:rPr>
      </w:pPr>
    </w:p>
    <w:p>
      <w:pPr>
        <w:spacing w:line="540" w:lineRule="atLeast"/>
        <w:jc w:val="center"/>
        <w:outlineLvl w:val="1"/>
        <w:rPr>
          <w:rFonts w:ascii="宋体" w:hAnsi="宋体"/>
          <w:b/>
          <w:color w:val="000000"/>
          <w:sz w:val="28"/>
          <w:szCs w:val="28"/>
        </w:rPr>
      </w:pPr>
      <w:bookmarkStart w:id="191" w:name="_Toc122338109"/>
      <w:r>
        <w:rPr>
          <w:rFonts w:hint="eastAsia" w:ascii="宋体" w:hAnsi="宋体"/>
          <w:b/>
          <w:color w:val="000000"/>
          <w:sz w:val="28"/>
          <w:szCs w:val="28"/>
        </w:rPr>
        <w:t>七、投标（响应）分项报价表（格式）</w:t>
      </w:r>
      <w:bookmarkEnd w:id="191"/>
    </w:p>
    <w:tbl>
      <w:tblPr>
        <w:tblStyle w:val="2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835"/>
        <w:gridCol w:w="851"/>
        <w:gridCol w:w="850"/>
        <w:gridCol w:w="85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分包号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i/>
                <w:szCs w:val="21"/>
              </w:rPr>
            </w:pPr>
            <w:r>
              <w:rPr>
                <w:rFonts w:hint="eastAsia" w:ascii="宋体" w:hAnsi="宋体" w:cs="宋体"/>
                <w:i/>
                <w:szCs w:val="21"/>
              </w:rPr>
              <w:t>（未注明分包号的可不填写）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序号</w:t>
            </w:r>
          </w:p>
        </w:tc>
        <w:tc>
          <w:tcPr>
            <w:tcW w:w="2977"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分项名称</w:t>
            </w:r>
          </w:p>
          <w:p>
            <w:pPr>
              <w:jc w:val="center"/>
              <w:rPr>
                <w:rFonts w:ascii="宋体" w:hAnsi="宋体"/>
                <w:szCs w:val="21"/>
              </w:rPr>
            </w:pPr>
            <w:r>
              <w:rPr>
                <w:rFonts w:hint="eastAsia" w:ascii="宋体" w:hAnsi="宋体"/>
                <w:szCs w:val="21"/>
              </w:rPr>
              <w:t>（品目）</w:t>
            </w:r>
          </w:p>
        </w:tc>
        <w:tc>
          <w:tcPr>
            <w:tcW w:w="283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相关说明</w:t>
            </w:r>
          </w:p>
          <w:p>
            <w:pPr>
              <w:jc w:val="center"/>
              <w:rPr>
                <w:rFonts w:ascii="宋体" w:hAnsi="宋体"/>
                <w:szCs w:val="21"/>
              </w:rPr>
            </w:pPr>
            <w:r>
              <w:rPr>
                <w:rFonts w:hint="eastAsia" w:ascii="宋体" w:hAnsi="宋体"/>
                <w:szCs w:val="21"/>
              </w:rPr>
              <w:t>（服务中的有关说明等）</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数量</w:t>
            </w:r>
          </w:p>
        </w:tc>
        <w:tc>
          <w:tcPr>
            <w:tcW w:w="850"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单价</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总价</w:t>
            </w:r>
          </w:p>
        </w:tc>
        <w:tc>
          <w:tcPr>
            <w:tcW w:w="919"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i/>
                <w:szCs w:val="21"/>
              </w:rPr>
            </w:pPr>
            <w:r>
              <w:rPr>
                <w:rFonts w:hint="eastAsia" w:ascii="宋体" w:hAnsi="宋体"/>
                <w:i/>
                <w:szCs w:val="21"/>
              </w:rPr>
              <w:t>分部分项工程</w:t>
            </w:r>
          </w:p>
        </w:tc>
        <w:tc>
          <w:tcPr>
            <w:tcW w:w="283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1.1</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1.2</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1.3</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2</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措施项目</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2.1</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其中：安全文明施工费</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其他项目</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3.1</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其中：暂列金额</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3.2</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其中：专业工程暂估价</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3.3</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其中：计日工</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3.4</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其中：总承包服务费</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4</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规费</w:t>
            </w:r>
          </w:p>
        </w:tc>
        <w:tc>
          <w:tcPr>
            <w:tcW w:w="2835" w:type="dxa"/>
            <w:tcBorders>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5</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税金</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黑体" w:eastAsia="黑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b/>
                <w:i/>
                <w:u w:val="single"/>
              </w:rPr>
            </w:pPr>
            <w:r>
              <w:rPr>
                <w:rFonts w:hint="eastAsia"/>
                <w:b/>
                <w:i/>
                <w:u w:val="single"/>
              </w:rPr>
              <w:t>以上</w:t>
            </w:r>
            <w:r>
              <w:rPr>
                <w:b/>
                <w:i/>
                <w:u w:val="single"/>
              </w:rPr>
              <w:t>仅</w:t>
            </w:r>
            <w:r>
              <w:rPr>
                <w:rFonts w:hint="eastAsia"/>
                <w:b/>
                <w:i/>
                <w:u w:val="single"/>
              </w:rPr>
              <w:t>示</w:t>
            </w:r>
            <w:r>
              <w:rPr>
                <w:b/>
                <w:i/>
                <w:u w:val="single"/>
              </w:rPr>
              <w:t>例</w:t>
            </w:r>
            <w:r>
              <w:rPr>
                <w:rFonts w:hint="eastAsia"/>
                <w:b/>
                <w:i/>
                <w:u w:val="single"/>
              </w:rPr>
              <w:t>如何填写，与投标内容无关</w:t>
            </w:r>
          </w:p>
        </w:tc>
        <w:tc>
          <w:tcPr>
            <w:tcW w:w="2835" w:type="dxa"/>
            <w:tcBorders>
              <w:left w:val="single" w:color="auto" w:sz="4" w:space="0"/>
              <w:right w:val="single" w:color="auto" w:sz="4" w:space="0"/>
            </w:tcBorders>
            <w:noWrap/>
            <w:vAlign w:val="center"/>
          </w:tcPr>
          <w:p>
            <w:pPr>
              <w:rPr>
                <w:b/>
                <w:i/>
                <w:u w:val="single"/>
              </w:rPr>
            </w:pPr>
            <w:r>
              <w:rPr>
                <w:rFonts w:hint="eastAsia"/>
                <w:b/>
                <w:i/>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480" w:lineRule="auto"/>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widowControl/>
        <w:spacing w:line="360" w:lineRule="auto"/>
        <w:jc w:val="left"/>
        <w:rPr>
          <w:rFonts w:ascii="宋体" w:hAnsi="宋体" w:cs="宋体"/>
          <w:b/>
          <w:color w:val="000000"/>
          <w:sz w:val="28"/>
          <w:szCs w:val="28"/>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keepNext/>
        <w:keepLines/>
        <w:shd w:val="clear" w:color="auto" w:fill="FFFFFF"/>
        <w:snapToGrid w:val="0"/>
        <w:spacing w:before="260" w:after="260" w:line="480" w:lineRule="auto"/>
        <w:jc w:val="center"/>
        <w:outlineLvl w:val="2"/>
        <w:rPr>
          <w:b/>
          <w:color w:val="000000"/>
          <w:sz w:val="32"/>
          <w:szCs w:val="20"/>
        </w:rPr>
      </w:pPr>
      <w:bookmarkStart w:id="192" w:name="_Toc122338110"/>
      <w:r>
        <w:rPr>
          <w:rFonts w:hint="eastAsia" w:ascii="新宋体" w:hAnsi="新宋体" w:eastAsia="新宋体"/>
          <w:b/>
          <w:color w:val="000000"/>
          <w:sz w:val="32"/>
          <w:szCs w:val="20"/>
        </w:rPr>
        <w:t>工程量清单</w:t>
      </w:r>
      <w:bookmarkEnd w:id="192"/>
    </w:p>
    <w:p>
      <w:pPr>
        <w:spacing w:line="360" w:lineRule="auto"/>
        <w:ind w:firstLine="482" w:firstLineChars="200"/>
        <w:jc w:val="left"/>
        <w:rPr>
          <w:rFonts w:ascii="宋体" w:hAnsi="宋体" w:cs="宋体"/>
          <w:b/>
          <w:color w:val="000000"/>
          <w:sz w:val="36"/>
          <w:szCs w:val="28"/>
        </w:rPr>
      </w:pPr>
      <w:r>
        <w:rPr>
          <w:rFonts w:hint="eastAsia" w:ascii="宋体" w:hAnsi="宋体" w:cs="宋体"/>
          <w:b/>
          <w:color w:val="000000"/>
          <w:sz w:val="24"/>
          <w:szCs w:val="21"/>
          <w:u w:val="single"/>
        </w:rPr>
        <w:t>投标文件中须提供已标价工程量清单，供应商递交响应文件时须同时提供电子标书（U盘）一份（U盘中包含响应书面文件所有内容及已标价工程量清单电子文件，U盘表面加贴投标单位简称（建议单独装袋封装）。</w:t>
      </w:r>
    </w:p>
    <w:p>
      <w:pPr>
        <w:keepNext/>
        <w:keepLines/>
        <w:shd w:val="clear" w:color="auto" w:fill="FFFFFF"/>
        <w:snapToGrid w:val="0"/>
        <w:spacing w:before="260" w:after="260" w:line="480" w:lineRule="auto"/>
        <w:jc w:val="center"/>
        <w:outlineLvl w:val="2"/>
        <w:rPr>
          <w:rFonts w:ascii="新宋体" w:hAnsi="新宋体" w:eastAsia="新宋体"/>
          <w:b/>
          <w:color w:val="000000"/>
          <w:sz w:val="30"/>
          <w:szCs w:val="30"/>
        </w:rPr>
      </w:pPr>
      <w:bookmarkStart w:id="193" w:name="_Toc122338111"/>
      <w:r>
        <w:rPr>
          <w:rFonts w:hint="eastAsia" w:ascii="新宋体" w:hAnsi="新宋体" w:eastAsia="新宋体"/>
          <w:b/>
          <w:color w:val="000000"/>
          <w:sz w:val="30"/>
          <w:szCs w:val="30"/>
        </w:rPr>
        <w:t>主要设备材料招标人推荐品牌一览表</w:t>
      </w:r>
      <w:bookmarkEnd w:id="193"/>
    </w:p>
    <w:tbl>
      <w:tblPr>
        <w:tblStyle w:val="29"/>
        <w:tblW w:w="9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021"/>
        <w:gridCol w:w="2325"/>
        <w:gridCol w:w="2312"/>
        <w:gridCol w:w="2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709" w:type="dxa"/>
            <w:tcBorders>
              <w:top w:val="single" w:color="000000" w:sz="4" w:space="0"/>
              <w:left w:val="single" w:color="000000" w:sz="4" w:space="0"/>
              <w:bottom w:val="single" w:color="auto" w:sz="4" w:space="0"/>
              <w:right w:val="single" w:color="auto" w:sz="4" w:space="0"/>
            </w:tcBorders>
            <w:vAlign w:val="center"/>
          </w:tcPr>
          <w:p>
            <w:pPr>
              <w:jc w:val="center"/>
              <w:rPr>
                <w:rFonts w:cs="宋体"/>
                <w:b/>
                <w:bCs/>
                <w:u w:val="none"/>
              </w:rPr>
            </w:pPr>
            <w:r>
              <w:rPr>
                <w:rFonts w:hint="eastAsia" w:cs="宋体"/>
                <w:b/>
                <w:bCs/>
                <w:u w:val="none"/>
              </w:rPr>
              <w:t>序号</w:t>
            </w:r>
          </w:p>
        </w:tc>
        <w:tc>
          <w:tcPr>
            <w:tcW w:w="2021" w:type="dxa"/>
            <w:tcBorders>
              <w:top w:val="single" w:color="000000" w:sz="4" w:space="0"/>
              <w:left w:val="single" w:color="auto" w:sz="4" w:space="0"/>
              <w:bottom w:val="single" w:color="auto" w:sz="4" w:space="0"/>
              <w:right w:val="single" w:color="000000" w:sz="4" w:space="0"/>
            </w:tcBorders>
            <w:vAlign w:val="center"/>
          </w:tcPr>
          <w:p>
            <w:pPr>
              <w:jc w:val="center"/>
              <w:rPr>
                <w:rFonts w:cs="宋体"/>
                <w:b/>
                <w:bCs/>
                <w:u w:val="none"/>
              </w:rPr>
            </w:pPr>
            <w:r>
              <w:rPr>
                <w:rFonts w:hint="eastAsia" w:cs="宋体"/>
                <w:b/>
                <w:bCs/>
                <w:u w:val="none"/>
              </w:rPr>
              <w:t>材料设备名称</w:t>
            </w:r>
          </w:p>
        </w:tc>
        <w:tc>
          <w:tcPr>
            <w:tcW w:w="2325"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u w:val="none"/>
              </w:rPr>
            </w:pPr>
            <w:r>
              <w:rPr>
                <w:rFonts w:hint="eastAsia" w:cs="宋体"/>
                <w:b/>
                <w:bCs/>
                <w:u w:val="none"/>
              </w:rPr>
              <w:t>材料主要性能要求</w:t>
            </w:r>
          </w:p>
        </w:tc>
        <w:tc>
          <w:tcPr>
            <w:tcW w:w="2312"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u w:val="none"/>
              </w:rPr>
            </w:pPr>
            <w:r>
              <w:rPr>
                <w:rFonts w:hint="eastAsia" w:cs="宋体"/>
                <w:b/>
                <w:bCs/>
                <w:u w:val="none"/>
              </w:rPr>
              <w:t>招标人推荐品牌</w:t>
            </w:r>
          </w:p>
        </w:tc>
        <w:tc>
          <w:tcPr>
            <w:tcW w:w="2463" w:type="dxa"/>
            <w:tcBorders>
              <w:top w:val="single" w:color="000000" w:sz="4" w:space="0"/>
              <w:left w:val="single" w:color="000000" w:sz="4" w:space="0"/>
              <w:bottom w:val="single" w:color="auto" w:sz="4" w:space="0"/>
              <w:right w:val="single" w:color="000000" w:sz="4" w:space="0"/>
            </w:tcBorders>
            <w:vAlign w:val="center"/>
          </w:tcPr>
          <w:p>
            <w:pPr>
              <w:jc w:val="center"/>
              <w:rPr>
                <w:rFonts w:cs="宋体"/>
                <w:b/>
                <w:bCs/>
                <w:u w:val="none"/>
              </w:rPr>
            </w:pPr>
            <w:r>
              <w:rPr>
                <w:rFonts w:hint="eastAsia" w:cs="宋体"/>
                <w:b/>
                <w:bCs/>
                <w:u w:val="none"/>
              </w:rPr>
              <w:t>投标人选用品牌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09" w:type="dxa"/>
            <w:tcBorders>
              <w:top w:val="single" w:color="auto"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1</w:t>
            </w:r>
          </w:p>
        </w:tc>
        <w:tc>
          <w:tcPr>
            <w:tcW w:w="2021" w:type="dxa"/>
            <w:tcBorders>
              <w:top w:val="single" w:color="auto"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电线电缆</w:t>
            </w:r>
          </w:p>
        </w:tc>
        <w:tc>
          <w:tcPr>
            <w:tcW w:w="2325" w:type="dxa"/>
            <w:tcBorders>
              <w:top w:val="single" w:color="auto"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合格品及其以上等级</w:t>
            </w:r>
          </w:p>
        </w:tc>
        <w:tc>
          <w:tcPr>
            <w:tcW w:w="2312" w:type="dxa"/>
            <w:tcBorders>
              <w:top w:val="single" w:color="auto"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 xml:space="preserve">远东、江南、上上            </w:t>
            </w:r>
          </w:p>
        </w:tc>
        <w:tc>
          <w:tcPr>
            <w:tcW w:w="2463" w:type="dxa"/>
            <w:tcBorders>
              <w:top w:val="single" w:color="auto" w:sz="4" w:space="0"/>
              <w:left w:val="single" w:color="000000" w:sz="4" w:space="0"/>
              <w:bottom w:val="single" w:color="000000" w:sz="4" w:space="0"/>
              <w:right w:val="single" w:color="000000" w:sz="4" w:space="0"/>
            </w:tcBorders>
          </w:tcPr>
          <w:p>
            <w:pPr>
              <w:jc w:val="center"/>
              <w:rPr>
                <w:rFonts w:cs="宋体"/>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2</w:t>
            </w:r>
          </w:p>
        </w:tc>
        <w:tc>
          <w:tcPr>
            <w:tcW w:w="2021" w:type="dxa"/>
            <w:tcBorders>
              <w:top w:val="single" w:color="000000"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开关、插座</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合格品及其以上等级</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ABB、施耐德、西门子、松下、西蒙</w:t>
            </w:r>
          </w:p>
        </w:tc>
        <w:tc>
          <w:tcPr>
            <w:tcW w:w="2463" w:type="dxa"/>
            <w:tcBorders>
              <w:top w:val="single" w:color="000000" w:sz="4" w:space="0"/>
              <w:left w:val="single" w:color="000000" w:sz="4" w:space="0"/>
              <w:bottom w:val="single" w:color="000000" w:sz="4" w:space="0"/>
              <w:right w:val="single" w:color="000000" w:sz="4" w:space="0"/>
            </w:tcBorders>
          </w:tcPr>
          <w:p>
            <w:pPr>
              <w:jc w:val="center"/>
              <w:rPr>
                <w:rFonts w:cs="宋体"/>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4</w:t>
            </w:r>
          </w:p>
        </w:tc>
        <w:tc>
          <w:tcPr>
            <w:tcW w:w="2021" w:type="dxa"/>
            <w:tcBorders>
              <w:top w:val="single" w:color="000000"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灯具</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合格品及其以上等级</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雷士、欧普、飞利浦、松下</w:t>
            </w:r>
          </w:p>
        </w:tc>
        <w:tc>
          <w:tcPr>
            <w:tcW w:w="2463" w:type="dxa"/>
            <w:tcBorders>
              <w:top w:val="single" w:color="000000" w:sz="4" w:space="0"/>
              <w:left w:val="single" w:color="000000" w:sz="4" w:space="0"/>
              <w:bottom w:val="single" w:color="000000" w:sz="4" w:space="0"/>
              <w:right w:val="single" w:color="000000" w:sz="4" w:space="0"/>
            </w:tcBorders>
          </w:tcPr>
          <w:p>
            <w:pPr>
              <w:jc w:val="center"/>
              <w:rPr>
                <w:rFonts w:cs="宋体"/>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5</w:t>
            </w:r>
          </w:p>
        </w:tc>
        <w:tc>
          <w:tcPr>
            <w:tcW w:w="2021" w:type="dxa"/>
            <w:tcBorders>
              <w:top w:val="single" w:color="000000"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给水管、排水管、电线管</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合格品及其以上等级</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1"/>
                <w:szCs w:val="21"/>
                <w:u w:val="none"/>
              </w:rPr>
            </w:pPr>
            <w:r>
              <w:rPr>
                <w:rFonts w:hint="eastAsia" w:cs="宋体"/>
                <w:sz w:val="21"/>
                <w:szCs w:val="21"/>
                <w:u w:val="none"/>
              </w:rPr>
              <w:t>公元、中财、联塑</w:t>
            </w:r>
          </w:p>
        </w:tc>
        <w:tc>
          <w:tcPr>
            <w:tcW w:w="2463" w:type="dxa"/>
            <w:tcBorders>
              <w:top w:val="single" w:color="000000" w:sz="4" w:space="0"/>
              <w:left w:val="single" w:color="000000" w:sz="4" w:space="0"/>
              <w:bottom w:val="single" w:color="000000" w:sz="4" w:space="0"/>
              <w:right w:val="single" w:color="000000" w:sz="4" w:space="0"/>
            </w:tcBorders>
          </w:tcPr>
          <w:p>
            <w:pPr>
              <w:jc w:val="center"/>
              <w:rPr>
                <w:rFonts w:cs="宋体"/>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6</w:t>
            </w:r>
          </w:p>
        </w:tc>
        <w:tc>
          <w:tcPr>
            <w:tcW w:w="2021" w:type="dxa"/>
            <w:tcBorders>
              <w:top w:val="single" w:color="000000"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sz w:val="21"/>
                <w:szCs w:val="21"/>
                <w:u w:val="none"/>
              </w:rPr>
              <w:t>配电箱和内元器件</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u w:val="none"/>
              </w:rPr>
            </w:pPr>
            <w:r>
              <w:rPr>
                <w:rFonts w:hint="eastAsia" w:cs="宋体"/>
                <w:sz w:val="21"/>
                <w:szCs w:val="21"/>
                <w:u w:val="none"/>
              </w:rPr>
              <w:t>合格品及其以上等级</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u w:val="none"/>
              </w:rPr>
            </w:pPr>
            <w:r>
              <w:rPr>
                <w:rFonts w:hint="eastAsia"/>
                <w:sz w:val="21"/>
                <w:szCs w:val="21"/>
                <w:u w:val="none"/>
              </w:rPr>
              <w:t>施耐德、ABB、西门子</w:t>
            </w:r>
          </w:p>
        </w:tc>
        <w:tc>
          <w:tcPr>
            <w:tcW w:w="2463" w:type="dxa"/>
            <w:tcBorders>
              <w:top w:val="single" w:color="000000" w:sz="4" w:space="0"/>
              <w:left w:val="single" w:color="000000" w:sz="4" w:space="0"/>
              <w:bottom w:val="single" w:color="000000" w:sz="4" w:space="0"/>
              <w:right w:val="single" w:color="000000" w:sz="4" w:space="0"/>
            </w:tcBorders>
          </w:tcPr>
          <w:p>
            <w:pPr>
              <w:jc w:val="cente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7</w:t>
            </w:r>
          </w:p>
        </w:tc>
        <w:tc>
          <w:tcPr>
            <w:tcW w:w="2021" w:type="dxa"/>
            <w:tcBorders>
              <w:top w:val="single" w:color="000000" w:sz="4" w:space="0"/>
              <w:left w:val="single" w:color="auto" w:sz="4" w:space="0"/>
              <w:bottom w:val="single" w:color="000000" w:sz="4" w:space="0"/>
              <w:right w:val="single" w:color="000000" w:sz="4" w:space="0"/>
            </w:tcBorders>
            <w:vAlign w:val="center"/>
          </w:tcPr>
          <w:p>
            <w:pPr>
              <w:jc w:val="center"/>
              <w:rPr>
                <w:rFonts w:cs="宋体"/>
                <w:sz w:val="21"/>
                <w:szCs w:val="21"/>
                <w:u w:val="none"/>
              </w:rPr>
            </w:pPr>
            <w:r>
              <w:rPr>
                <w:rFonts w:hint="eastAsia"/>
                <w:sz w:val="21"/>
                <w:szCs w:val="21"/>
                <w:u w:val="none"/>
              </w:rPr>
              <w:t>卫生洁具</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u w:val="none"/>
              </w:rPr>
            </w:pPr>
            <w:r>
              <w:rPr>
                <w:rFonts w:hint="eastAsia" w:cs="宋体"/>
                <w:sz w:val="21"/>
                <w:szCs w:val="21"/>
                <w:u w:val="none"/>
              </w:rPr>
              <w:t>合格品及其以上等级</w:t>
            </w:r>
          </w:p>
        </w:tc>
        <w:tc>
          <w:tcPr>
            <w:tcW w:w="2312"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u w:val="none"/>
              </w:rPr>
            </w:pPr>
            <w:r>
              <w:rPr>
                <w:rFonts w:hint="eastAsia"/>
                <w:sz w:val="21"/>
                <w:szCs w:val="21"/>
                <w:u w:val="none"/>
              </w:rPr>
              <w:t>箭牌、恒洁、惠达、东鹏</w:t>
            </w:r>
          </w:p>
        </w:tc>
        <w:tc>
          <w:tcPr>
            <w:tcW w:w="2463" w:type="dxa"/>
            <w:tcBorders>
              <w:top w:val="single" w:color="000000" w:sz="4" w:space="0"/>
              <w:left w:val="single" w:color="000000" w:sz="4" w:space="0"/>
              <w:bottom w:val="single" w:color="000000" w:sz="4" w:space="0"/>
              <w:right w:val="single" w:color="000000" w:sz="4" w:space="0"/>
            </w:tcBorders>
          </w:tcPr>
          <w:p>
            <w:pPr>
              <w:jc w:val="cente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9" w:type="dxa"/>
            <w:tcBorders>
              <w:top w:val="single" w:color="000000" w:sz="4" w:space="0"/>
              <w:left w:val="single" w:color="000000" w:sz="4" w:space="0"/>
              <w:bottom w:val="single" w:color="000000" w:sz="4" w:space="0"/>
              <w:right w:val="single" w:color="auto" w:sz="4" w:space="0"/>
            </w:tcBorders>
            <w:vAlign w:val="center"/>
          </w:tcPr>
          <w:p>
            <w:pPr>
              <w:jc w:val="center"/>
              <w:rPr>
                <w:rFonts w:cs="宋体"/>
                <w:sz w:val="21"/>
                <w:szCs w:val="21"/>
                <w:u w:val="none"/>
              </w:rPr>
            </w:pPr>
            <w:r>
              <w:rPr>
                <w:rFonts w:hint="eastAsia" w:cs="宋体"/>
                <w:sz w:val="21"/>
                <w:szCs w:val="21"/>
                <w:u w:val="none"/>
              </w:rPr>
              <w:t>8</w:t>
            </w:r>
          </w:p>
        </w:tc>
        <w:tc>
          <w:tcPr>
            <w:tcW w:w="202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kern w:val="0"/>
                <w:sz w:val="21"/>
                <w:szCs w:val="21"/>
                <w:u w:val="none"/>
              </w:rPr>
            </w:pPr>
            <w:r>
              <w:rPr>
                <w:rFonts w:hint="eastAsia" w:cs="宋体"/>
                <w:kern w:val="0"/>
                <w:sz w:val="21"/>
                <w:szCs w:val="21"/>
                <w:u w:val="none"/>
              </w:rPr>
              <w:t>乳胶漆</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sz w:val="21"/>
                <w:szCs w:val="21"/>
                <w:u w:val="none"/>
              </w:rPr>
            </w:pPr>
            <w:r>
              <w:rPr>
                <w:rFonts w:hint="eastAsia" w:cs="宋体"/>
                <w:sz w:val="21"/>
                <w:szCs w:val="21"/>
                <w:u w:val="none"/>
              </w:rPr>
              <w:t>合格品及其以上等级，环保等级达E1级</w:t>
            </w:r>
          </w:p>
        </w:tc>
        <w:tc>
          <w:tcPr>
            <w:tcW w:w="23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sz w:val="21"/>
                <w:szCs w:val="21"/>
                <w:u w:val="none"/>
              </w:rPr>
            </w:pPr>
            <w:r>
              <w:rPr>
                <w:rFonts w:hint="eastAsia" w:cs="宋体"/>
                <w:sz w:val="21"/>
                <w:szCs w:val="21"/>
                <w:u w:val="none"/>
              </w:rPr>
              <w:t>立邦、多乐士、华润、三棵树</w:t>
            </w:r>
          </w:p>
        </w:tc>
        <w:tc>
          <w:tcPr>
            <w:tcW w:w="2463" w:type="dxa"/>
            <w:tcBorders>
              <w:top w:val="single" w:color="000000" w:sz="4" w:space="0"/>
              <w:left w:val="single" w:color="000000" w:sz="4" w:space="0"/>
              <w:bottom w:val="single" w:color="000000" w:sz="4" w:space="0"/>
              <w:right w:val="single" w:color="000000" w:sz="4" w:space="0"/>
            </w:tcBorders>
          </w:tcPr>
          <w:p>
            <w:pPr>
              <w:widowControl/>
              <w:jc w:val="center"/>
              <w:rPr>
                <w:rFonts w:cs="宋体"/>
                <w:sz w:val="21"/>
                <w:szCs w:val="21"/>
                <w:u w:val="none"/>
              </w:rPr>
            </w:pPr>
          </w:p>
        </w:tc>
      </w:tr>
    </w:tbl>
    <w:p>
      <w:pPr>
        <w:pStyle w:val="11"/>
        <w:rPr>
          <w:b/>
          <w:sz w:val="28"/>
          <w:szCs w:val="28"/>
        </w:rPr>
      </w:pPr>
    </w:p>
    <w:p>
      <w:pPr>
        <w:pStyle w:val="11"/>
        <w:ind w:firstLine="198"/>
        <w:jc w:val="center"/>
        <w:outlineLvl w:val="1"/>
        <w:rPr>
          <w:rFonts w:hint="eastAsia"/>
          <w:b/>
          <w:sz w:val="28"/>
          <w:szCs w:val="28"/>
        </w:rPr>
      </w:pPr>
      <w:bookmarkStart w:id="194" w:name="_Toc122338112"/>
    </w:p>
    <w:p>
      <w:pPr>
        <w:pStyle w:val="11"/>
        <w:ind w:firstLine="198"/>
        <w:jc w:val="center"/>
        <w:outlineLvl w:val="1"/>
        <w:rPr>
          <w:rFonts w:hint="eastAsia"/>
          <w:b/>
          <w:sz w:val="28"/>
          <w:szCs w:val="28"/>
        </w:rPr>
      </w:pPr>
    </w:p>
    <w:p>
      <w:pPr>
        <w:pStyle w:val="11"/>
        <w:ind w:firstLine="198"/>
        <w:jc w:val="center"/>
        <w:outlineLvl w:val="1"/>
        <w:rPr>
          <w:rFonts w:hint="eastAsia"/>
          <w:b/>
          <w:sz w:val="28"/>
          <w:szCs w:val="28"/>
        </w:rPr>
      </w:pPr>
    </w:p>
    <w:p>
      <w:pPr>
        <w:pStyle w:val="11"/>
        <w:ind w:firstLine="198"/>
        <w:jc w:val="center"/>
        <w:outlineLvl w:val="1"/>
        <w:rPr>
          <w:rFonts w:hint="eastAsia"/>
          <w:b/>
          <w:sz w:val="28"/>
          <w:szCs w:val="28"/>
        </w:rPr>
      </w:pPr>
    </w:p>
    <w:p>
      <w:pPr>
        <w:pStyle w:val="11"/>
        <w:ind w:firstLine="198"/>
        <w:jc w:val="center"/>
        <w:outlineLvl w:val="1"/>
        <w:rPr>
          <w:rFonts w:hint="eastAsia"/>
          <w:b/>
          <w:sz w:val="28"/>
          <w:szCs w:val="28"/>
        </w:rPr>
      </w:pPr>
    </w:p>
    <w:p>
      <w:pPr>
        <w:pStyle w:val="11"/>
        <w:ind w:firstLine="198"/>
        <w:jc w:val="center"/>
        <w:outlineLvl w:val="1"/>
        <w:rPr>
          <w:rFonts w:hint="eastAsia"/>
          <w:b/>
          <w:sz w:val="28"/>
          <w:szCs w:val="28"/>
        </w:rPr>
      </w:pPr>
    </w:p>
    <w:p>
      <w:pPr>
        <w:pStyle w:val="11"/>
        <w:ind w:firstLine="198"/>
        <w:jc w:val="center"/>
        <w:outlineLvl w:val="1"/>
        <w:rPr>
          <w:rFonts w:hint="eastAsia"/>
          <w:b/>
          <w:sz w:val="28"/>
          <w:szCs w:val="28"/>
        </w:rPr>
      </w:pPr>
    </w:p>
    <w:p>
      <w:pPr>
        <w:pStyle w:val="11"/>
        <w:ind w:firstLine="198"/>
        <w:jc w:val="center"/>
        <w:outlineLvl w:val="1"/>
      </w:pPr>
      <w:r>
        <w:rPr>
          <w:rFonts w:hint="eastAsia"/>
          <w:b/>
          <w:sz w:val="28"/>
          <w:szCs w:val="28"/>
        </w:rPr>
        <w:t>八、技术规格（采购需求）偏离表</w:t>
      </w:r>
      <w:bookmarkEnd w:id="194"/>
    </w:p>
    <w:p>
      <w:pPr>
        <w:pStyle w:val="9"/>
        <w:outlineLvl w:val="9"/>
      </w:pPr>
    </w:p>
    <w:tbl>
      <w:tblPr>
        <w:tblStyle w:val="29"/>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采购包号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i/>
                <w:color w:val="000000"/>
                <w:szCs w:val="21"/>
              </w:rPr>
            </w:pPr>
            <w:r>
              <w:rPr>
                <w:rFonts w:hint="eastAsia" w:ascii="宋体" w:hAnsi="宋体" w:cs="宋体"/>
                <w:i/>
                <w:color w:val="000000"/>
                <w:szCs w:val="21"/>
              </w:rPr>
              <w:t>（未注明采购包号的可不填写）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w:t>
            </w:r>
            <w:r>
              <w:rPr>
                <w:i/>
                <w:color w:val="000000"/>
                <w:u w:val="single"/>
              </w:rPr>
              <w:t>服务方式</w:t>
            </w:r>
            <w:r>
              <w:rPr>
                <w:rFonts w:hint="eastAsia"/>
                <w:i/>
                <w:color w:val="000000"/>
                <w:u w:val="single"/>
              </w:rPr>
              <w:t>”</w:t>
            </w:r>
          </w:p>
          <w:p>
            <w:pPr>
              <w:rPr>
                <w:i/>
                <w:color w:val="000000"/>
                <w:u w:val="single"/>
              </w:rPr>
            </w:pPr>
            <w:r>
              <w:rPr>
                <w:i/>
                <w:color w:val="000000"/>
                <w:u w:val="single"/>
              </w:rPr>
              <w:t>（注：仅</w:t>
            </w:r>
            <w:r>
              <w:rPr>
                <w:rFonts w:hint="eastAsia"/>
                <w:i/>
                <w:color w:val="000000"/>
                <w:u w:val="single"/>
              </w:rPr>
              <w:t>示</w:t>
            </w:r>
            <w:r>
              <w:rPr>
                <w:i/>
                <w:color w:val="000000"/>
                <w:u w:val="single"/>
              </w:rPr>
              <w:t>例</w:t>
            </w:r>
            <w:r>
              <w:rPr>
                <w:rFonts w:hint="eastAsia"/>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例：“须提供驻场服务”</w:t>
            </w: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例1：“提供驻场服务人中3名……”；</w:t>
            </w:r>
          </w:p>
          <w:p>
            <w:pPr>
              <w:rPr>
                <w:i/>
                <w:color w:val="000000"/>
                <w:u w:val="single"/>
              </w:rPr>
            </w:pPr>
            <w:r>
              <w:rPr>
                <w:rFonts w:hint="eastAsia"/>
                <w:i/>
                <w:color w:val="000000"/>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i/>
                <w:color w:val="000000"/>
                <w:u w:val="single"/>
              </w:rPr>
            </w:pPr>
            <w:r>
              <w:rPr>
                <w:i/>
                <w:color w:val="000000"/>
                <w:u w:val="single"/>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可另页详述（应答），</w:t>
            </w:r>
          </w:p>
          <w:p>
            <w:pPr>
              <w:rPr>
                <w:b/>
                <w:i/>
                <w:color w:val="000000"/>
                <w:u w:val="single"/>
              </w:rPr>
            </w:pPr>
            <w:r>
              <w:rPr>
                <w:rFonts w:hint="eastAsia"/>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pPr>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pPr>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pPr>
        <w:pStyle w:val="9"/>
        <w:ind w:left="0" w:firstLine="0"/>
        <w:rPr>
          <w:color w:val="000000"/>
          <w:sz w:val="21"/>
          <w:szCs w:val="21"/>
        </w:rPr>
        <w:sectPr>
          <w:pgSz w:w="11906" w:h="16838"/>
          <w:pgMar w:top="1440" w:right="1080" w:bottom="1440" w:left="1080" w:header="851" w:footer="992" w:gutter="0"/>
          <w:cols w:space="720" w:num="1"/>
          <w:docGrid w:type="lines" w:linePitch="312" w:charSpace="0"/>
        </w:sectPr>
      </w:pPr>
    </w:p>
    <w:p>
      <w:pPr>
        <w:jc w:val="center"/>
        <w:rPr>
          <w:rFonts w:ascii="宋体" w:hAnsi="宋体" w:cs="宋体"/>
          <w:b/>
          <w:color w:val="000000"/>
          <w:szCs w:val="21"/>
        </w:rPr>
      </w:pPr>
    </w:p>
    <w:p>
      <w:pPr>
        <w:spacing w:line="360" w:lineRule="auto"/>
        <w:jc w:val="center"/>
        <w:outlineLvl w:val="1"/>
        <w:rPr>
          <w:rFonts w:ascii="宋体" w:hAnsi="宋体" w:cs="宋体"/>
          <w:b/>
          <w:color w:val="000000"/>
          <w:sz w:val="28"/>
          <w:szCs w:val="28"/>
        </w:rPr>
      </w:pPr>
      <w:bookmarkStart w:id="195" w:name="_Toc122338113"/>
      <w:bookmarkStart w:id="196" w:name="_Toc2655"/>
      <w:r>
        <w:rPr>
          <w:rFonts w:hint="eastAsia" w:ascii="宋体" w:hAnsi="宋体" w:cs="宋体"/>
          <w:b/>
          <w:color w:val="000000"/>
          <w:sz w:val="28"/>
          <w:szCs w:val="28"/>
        </w:rPr>
        <w:t>九、拟投入本项目人员一览表</w:t>
      </w:r>
      <w:bookmarkEnd w:id="195"/>
      <w:bookmarkEnd w:id="196"/>
    </w:p>
    <w:tbl>
      <w:tblPr>
        <w:tblStyle w:val="29"/>
        <w:tblW w:w="0" w:type="auto"/>
        <w:jc w:val="center"/>
        <w:tblLayout w:type="fixed"/>
        <w:tblCellMar>
          <w:top w:w="0" w:type="dxa"/>
          <w:left w:w="0" w:type="dxa"/>
          <w:bottom w:w="0" w:type="dxa"/>
          <w:right w:w="0" w:type="dxa"/>
        </w:tblCellMar>
      </w:tblPr>
      <w:tblGrid>
        <w:gridCol w:w="1254"/>
        <w:gridCol w:w="902"/>
        <w:gridCol w:w="902"/>
        <w:gridCol w:w="902"/>
        <w:gridCol w:w="1152"/>
        <w:gridCol w:w="793"/>
        <w:gridCol w:w="1094"/>
        <w:gridCol w:w="863"/>
        <w:gridCol w:w="1301"/>
      </w:tblGrid>
      <w:tr>
        <w:tblPrEx>
          <w:tblCellMar>
            <w:top w:w="0" w:type="dxa"/>
            <w:left w:w="0" w:type="dxa"/>
            <w:bottom w:w="0" w:type="dxa"/>
            <w:right w:w="0" w:type="dxa"/>
          </w:tblCellMar>
        </w:tblPrEx>
        <w:trPr>
          <w:trHeight w:val="536"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职务</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姓名</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职称</w:t>
            </w:r>
          </w:p>
        </w:tc>
        <w:tc>
          <w:tcPr>
            <w:tcW w:w="902" w:type="dxa"/>
            <w:vMerge w:val="restart"/>
            <w:tcBorders>
              <w:top w:val="single" w:color="000000" w:sz="4" w:space="0"/>
              <w:left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年龄</w:t>
            </w:r>
          </w:p>
        </w:tc>
        <w:tc>
          <w:tcPr>
            <w:tcW w:w="3902" w:type="dxa"/>
            <w:gridSpan w:val="4"/>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jc w:val="center"/>
              <w:rPr>
                <w:rFonts w:ascii="宋体" w:hAnsi="宋体" w:cs="宋体"/>
                <w:b/>
                <w:color w:val="000000"/>
                <w:spacing w:val="1"/>
                <w:kern w:val="0"/>
                <w:szCs w:val="21"/>
              </w:rPr>
            </w:pPr>
            <w:r>
              <w:rPr>
                <w:rFonts w:hint="eastAsia" w:ascii="宋体" w:hAnsi="宋体" w:cs="宋体"/>
                <w:b/>
                <w:color w:val="000000"/>
                <w:spacing w:val="1"/>
                <w:kern w:val="0"/>
                <w:szCs w:val="21"/>
              </w:rPr>
              <w:t>执业或职业资格证明</w:t>
            </w:r>
          </w:p>
        </w:tc>
        <w:tc>
          <w:tcPr>
            <w:tcW w:w="1301"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备注</w:t>
            </w:r>
          </w:p>
        </w:tc>
      </w:tr>
      <w:tr>
        <w:tblPrEx>
          <w:tblCellMar>
            <w:top w:w="0" w:type="dxa"/>
            <w:left w:w="0" w:type="dxa"/>
            <w:bottom w:w="0" w:type="dxa"/>
            <w:right w:w="0" w:type="dxa"/>
          </w:tblCellMar>
        </w:tblPrEx>
        <w:trPr>
          <w:trHeight w:val="648"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证书名称</w:t>
            </w: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级别</w:t>
            </w: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证号</w:t>
            </w: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专业</w:t>
            </w:r>
          </w:p>
        </w:tc>
        <w:tc>
          <w:tcPr>
            <w:tcW w:w="130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46"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15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bl>
    <w:p>
      <w:pPr>
        <w:spacing w:line="360" w:lineRule="auto"/>
        <w:jc w:val="left"/>
        <w:rPr>
          <w:rFonts w:ascii="宋体" w:hAnsi="宋体" w:cs="宋体"/>
          <w:color w:val="000000"/>
          <w:szCs w:val="21"/>
        </w:rPr>
      </w:pPr>
    </w:p>
    <w:p>
      <w:pPr>
        <w:spacing w:line="360" w:lineRule="auto"/>
        <w:jc w:val="left"/>
        <w:rPr>
          <w:rFonts w:ascii="宋体" w:hAnsi="宋体" w:cs="宋体"/>
          <w:color w:val="000000"/>
          <w:szCs w:val="21"/>
        </w:rPr>
      </w:pPr>
    </w:p>
    <w:p>
      <w:pPr>
        <w:spacing w:line="360" w:lineRule="auto"/>
        <w:jc w:val="left"/>
        <w:rPr>
          <w:rFonts w:ascii="宋体" w:hAnsi="宋体" w:cs="宋体"/>
          <w:color w:val="000000"/>
          <w:szCs w:val="21"/>
        </w:rPr>
      </w:pPr>
      <w:r>
        <w:rPr>
          <w:rFonts w:hint="eastAsia" w:ascii="宋体" w:hAnsi="宋体" w:cs="宋体"/>
          <w:color w:val="000000"/>
          <w:szCs w:val="21"/>
        </w:rPr>
        <w:t>注：后附拟投入本项目人员相关材料复印件。</w:t>
      </w:r>
    </w:p>
    <w:p>
      <w:pPr>
        <w:autoSpaceDE w:val="0"/>
        <w:autoSpaceDN w:val="0"/>
        <w:adjustRightInd w:val="0"/>
        <w:spacing w:line="360" w:lineRule="auto"/>
        <w:jc w:val="left"/>
        <w:rPr>
          <w:rFonts w:ascii="宋体" w:hAnsi="宋体" w:cs="宋体"/>
          <w:color w:val="000000"/>
          <w:kern w:val="0"/>
          <w:szCs w:val="21"/>
        </w:rPr>
      </w:pPr>
    </w:p>
    <w:p>
      <w:pPr>
        <w:spacing w:line="360" w:lineRule="auto"/>
        <w:ind w:left="2520" w:leftChars="1200"/>
        <w:rPr>
          <w:rFonts w:ascii="宋体" w:hAnsi="宋体" w:cs="宋体"/>
          <w:color w:val="000000"/>
          <w:szCs w:val="21"/>
        </w:rPr>
      </w:pPr>
      <w:r>
        <w:rPr>
          <w:rFonts w:hint="eastAsia" w:ascii="宋体" w:hAnsi="宋体" w:cs="宋体"/>
          <w:color w:val="000000"/>
          <w:szCs w:val="21"/>
        </w:rPr>
        <w:t>供应商名称：（加盖单位公章）</w:t>
      </w:r>
    </w:p>
    <w:p>
      <w:pPr>
        <w:spacing w:line="360" w:lineRule="auto"/>
        <w:ind w:left="2520" w:leftChars="1200"/>
        <w:rPr>
          <w:rFonts w:ascii="宋体" w:hAnsi="宋体" w:cs="宋体"/>
          <w:color w:val="000000"/>
          <w:kern w:val="0"/>
          <w:szCs w:val="21"/>
        </w:rPr>
      </w:pPr>
      <w:r>
        <w:rPr>
          <w:rFonts w:hint="eastAsia" w:ascii="宋体" w:hAnsi="宋体" w:cs="宋体"/>
          <w:color w:val="000000"/>
          <w:szCs w:val="21"/>
        </w:rPr>
        <w:t>法定代表人或其委托代理人：（签字或盖章）</w:t>
      </w:r>
    </w:p>
    <w:p>
      <w:pPr>
        <w:autoSpaceDE w:val="0"/>
        <w:autoSpaceDN w:val="0"/>
        <w:adjustRightInd w:val="0"/>
        <w:spacing w:line="360" w:lineRule="auto"/>
        <w:ind w:left="2520" w:leftChars="1200" w:right="481" w:rightChars="229"/>
        <w:rPr>
          <w:rFonts w:ascii="宋体" w:hAnsi="宋体" w:cs="宋体"/>
          <w:color w:val="000000"/>
          <w:kern w:val="0"/>
          <w:szCs w:val="21"/>
        </w:rPr>
      </w:pPr>
      <w:r>
        <w:rPr>
          <w:rFonts w:hint="eastAsia" w:ascii="宋体" w:hAnsi="宋体" w:cs="宋体"/>
          <w:color w:val="000000"/>
          <w:kern w:val="0"/>
          <w:szCs w:val="21"/>
        </w:rPr>
        <w:t>日    期：年月日</w:t>
      </w:r>
    </w:p>
    <w:p>
      <w:pPr>
        <w:jc w:val="center"/>
        <w:rPr>
          <w:rFonts w:ascii="宋体" w:hAnsi="宋体" w:cs="宋体"/>
          <w:b/>
          <w:color w:val="000000"/>
          <w:sz w:val="28"/>
          <w:szCs w:val="28"/>
        </w:rPr>
      </w:pPr>
    </w:p>
    <w:p>
      <w:pPr>
        <w:pStyle w:val="25"/>
        <w:outlineLvl w:val="2"/>
        <w:rPr>
          <w:sz w:val="24"/>
        </w:rPr>
      </w:pPr>
      <w:bookmarkStart w:id="197" w:name="_Toc122338114"/>
      <w:r>
        <w:rPr>
          <w:rFonts w:hint="eastAsia"/>
        </w:rPr>
        <w:t>投标人基本情况表</w:t>
      </w:r>
      <w:bookmarkEnd w:id="197"/>
    </w:p>
    <w:tbl>
      <w:tblPr>
        <w:tblStyle w:val="29"/>
        <w:tblW w:w="0" w:type="auto"/>
        <w:jc w:val="center"/>
        <w:tblLayout w:type="fixed"/>
        <w:tblCellMar>
          <w:top w:w="0" w:type="dxa"/>
          <w:left w:w="0" w:type="dxa"/>
          <w:bottom w:w="0" w:type="dxa"/>
          <w:right w:w="0" w:type="dxa"/>
        </w:tblCellMar>
      </w:tblPr>
      <w:tblGrid>
        <w:gridCol w:w="1485"/>
        <w:gridCol w:w="900"/>
        <w:gridCol w:w="1021"/>
        <w:gridCol w:w="993"/>
        <w:gridCol w:w="285"/>
        <w:gridCol w:w="195"/>
        <w:gridCol w:w="1246"/>
        <w:gridCol w:w="260"/>
        <w:gridCol w:w="709"/>
        <w:gridCol w:w="1416"/>
      </w:tblGrid>
      <w:tr>
        <w:tblPrEx>
          <w:tblCellMar>
            <w:top w:w="0" w:type="dxa"/>
            <w:left w:w="0" w:type="dxa"/>
            <w:bottom w:w="0" w:type="dxa"/>
            <w:right w:w="0" w:type="dxa"/>
          </w:tblCellMar>
        </w:tblPrEx>
        <w:trPr>
          <w:trHeight w:val="567" w:hRule="atLeast"/>
          <w:jc w:val="center"/>
        </w:trPr>
        <w:tc>
          <w:tcPr>
            <w:tcW w:w="14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投标人名称</w:t>
            </w:r>
          </w:p>
        </w:tc>
        <w:tc>
          <w:tcPr>
            <w:tcW w:w="7025" w:type="dxa"/>
            <w:gridSpan w:val="9"/>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注册地址</w:t>
            </w:r>
          </w:p>
        </w:tc>
        <w:tc>
          <w:tcPr>
            <w:tcW w:w="3394"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邮政编码</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联系方式</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联系人</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 话</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Cs w:val="21"/>
              </w:rPr>
            </w:pP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传 真</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网 址</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组织结构</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法定代表人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技术负责人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成立时间</w:t>
            </w:r>
          </w:p>
        </w:tc>
        <w:tc>
          <w:tcPr>
            <w:tcW w:w="192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5104"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员工总人数：</w:t>
            </w: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企业资质等级</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993"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其中</w:t>
            </w: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项目经理</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营业执照号</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高级职称人员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注册资金</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中级职称人员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开户银行</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初级职称人员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账号</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 工</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2172"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经营范围</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备注</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bl>
    <w:p>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pPr>
        <w:pStyle w:val="8"/>
      </w:pPr>
    </w:p>
    <w:p>
      <w:pPr>
        <w:pStyle w:val="25"/>
        <w:outlineLvl w:val="9"/>
      </w:pPr>
    </w:p>
    <w:p>
      <w:pPr>
        <w:pStyle w:val="25"/>
        <w:outlineLvl w:val="2"/>
        <w:rPr>
          <w:rFonts w:ascii="宋体"/>
          <w:sz w:val="24"/>
        </w:rPr>
      </w:pPr>
      <w:bookmarkStart w:id="198" w:name="_Toc122338115"/>
      <w:r>
        <w:rPr>
          <w:rFonts w:hint="eastAsia"/>
        </w:rPr>
        <w:t>投标人近年完成的类似项目情况表</w:t>
      </w:r>
      <w:bookmarkEnd w:id="198"/>
    </w:p>
    <w:tbl>
      <w:tblPr>
        <w:tblStyle w:val="29"/>
        <w:tblW w:w="0" w:type="auto"/>
        <w:jc w:val="center"/>
        <w:tblLayout w:type="fixed"/>
        <w:tblCellMar>
          <w:top w:w="0" w:type="dxa"/>
          <w:left w:w="0" w:type="dxa"/>
          <w:bottom w:w="0" w:type="dxa"/>
          <w:right w:w="0" w:type="dxa"/>
        </w:tblCellMar>
      </w:tblPr>
      <w:tblGrid>
        <w:gridCol w:w="2411"/>
        <w:gridCol w:w="6094"/>
      </w:tblGrid>
      <w:tr>
        <w:tblPrEx>
          <w:tblCellMar>
            <w:top w:w="0" w:type="dxa"/>
            <w:left w:w="0" w:type="dxa"/>
            <w:bottom w:w="0" w:type="dxa"/>
            <w:right w:w="0" w:type="dxa"/>
          </w:tblCellMar>
        </w:tblPrEx>
        <w:trPr>
          <w:trHeight w:val="624" w:hRule="atLeast"/>
          <w:jc w:val="center"/>
        </w:trPr>
        <w:tc>
          <w:tcPr>
            <w:tcW w:w="241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项目名称</w:t>
            </w:r>
          </w:p>
        </w:tc>
        <w:tc>
          <w:tcPr>
            <w:tcW w:w="60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项目所在地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发包人名称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发包人地址</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发包人联系人及电话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合同价格</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开工日期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竣工日期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承担的工作</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工程质量</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技术负责人</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总监理工程师及电话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587"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项目描述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工程获奖情况</w:t>
            </w: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备注</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bl>
    <w:p>
      <w:pPr>
        <w:jc w:val="center"/>
        <w:rPr>
          <w:rFonts w:ascii="宋体" w:hAnsi="宋体" w:cs="宋体"/>
          <w:b/>
          <w:sz w:val="28"/>
          <w:szCs w:val="28"/>
        </w:rPr>
      </w:pPr>
    </w:p>
    <w:p>
      <w:pPr>
        <w:widowControl/>
        <w:shd w:val="clear" w:color="auto" w:fill="FFFFFF"/>
        <w:snapToGrid w:val="0"/>
        <w:spacing w:before="100" w:beforeAutospacing="1" w:after="100" w:afterAutospacing="1" w:line="360" w:lineRule="auto"/>
        <w:jc w:val="center"/>
        <w:rPr>
          <w:rFonts w:ascii="新宋体" w:hAnsi="新宋体" w:eastAsia="新宋体" w:cs="宋体"/>
          <w:b/>
          <w:bCs/>
          <w:kern w:val="0"/>
          <w:sz w:val="28"/>
          <w:szCs w:val="28"/>
        </w:rPr>
      </w:pPr>
    </w:p>
    <w:p>
      <w:pPr>
        <w:pStyle w:val="25"/>
        <w:outlineLvl w:val="2"/>
      </w:pPr>
      <w:bookmarkStart w:id="199" w:name="_Toc122338116"/>
      <w:r>
        <w:rPr>
          <w:rFonts w:hint="eastAsia"/>
        </w:rPr>
        <w:t>项目经理简历表</w:t>
      </w:r>
      <w:bookmarkEnd w:id="199"/>
    </w:p>
    <w:p>
      <w:pPr>
        <w:widowControl/>
        <w:shd w:val="clear" w:color="auto" w:fill="FFFFFF"/>
        <w:snapToGrid w:val="0"/>
        <w:spacing w:before="312" w:after="156" w:line="360" w:lineRule="auto"/>
        <w:jc w:val="center"/>
        <w:outlineLvl w:val="3"/>
        <w:rPr>
          <w:rFonts w:ascii="宋体" w:hAnsi="宋体" w:cs="宋体"/>
          <w:kern w:val="0"/>
          <w:sz w:val="28"/>
        </w:rPr>
      </w:pPr>
      <w:r>
        <w:rPr>
          <w:rFonts w:hint="eastAsia" w:ascii="黑体" w:hAnsi="黑体" w:eastAsia="黑体" w:cs="宋体"/>
          <w:kern w:val="0"/>
          <w:sz w:val="28"/>
        </w:rPr>
        <w:t>附1：项目经理简历表</w:t>
      </w:r>
    </w:p>
    <w:tbl>
      <w:tblPr>
        <w:tblStyle w:val="29"/>
        <w:tblW w:w="0" w:type="auto"/>
        <w:jc w:val="center"/>
        <w:tblLayout w:type="fixed"/>
        <w:tblCellMar>
          <w:top w:w="0" w:type="dxa"/>
          <w:left w:w="0" w:type="dxa"/>
          <w:bottom w:w="0" w:type="dxa"/>
          <w:right w:w="0" w:type="dxa"/>
        </w:tblCellMar>
      </w:tblPr>
      <w:tblGrid>
        <w:gridCol w:w="1081"/>
        <w:gridCol w:w="1023"/>
        <w:gridCol w:w="1124"/>
        <w:gridCol w:w="1263"/>
        <w:gridCol w:w="1822"/>
        <w:gridCol w:w="2101"/>
      </w:tblGrid>
      <w:tr>
        <w:tblPrEx>
          <w:tblCellMar>
            <w:top w:w="0" w:type="dxa"/>
            <w:left w:w="0" w:type="dxa"/>
            <w:bottom w:w="0" w:type="dxa"/>
            <w:right w:w="0" w:type="dxa"/>
          </w:tblCellMar>
        </w:tblPrEx>
        <w:trPr>
          <w:trHeight w:val="454" w:hRule="atLeast"/>
          <w:jc w:val="center"/>
        </w:trPr>
        <w:tc>
          <w:tcPr>
            <w:tcW w:w="10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姓 名</w:t>
            </w:r>
          </w:p>
        </w:tc>
        <w:tc>
          <w:tcPr>
            <w:tcW w:w="10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年 龄</w:t>
            </w:r>
          </w:p>
        </w:tc>
        <w:tc>
          <w:tcPr>
            <w:tcW w:w="126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学历</w:t>
            </w:r>
          </w:p>
        </w:tc>
        <w:tc>
          <w:tcPr>
            <w:tcW w:w="210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称</w:t>
            </w: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务</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拟在本工程任职</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注册建造师执业资格等级</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级</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建造师专业</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安全生产考核合格证书</w:t>
            </w:r>
          </w:p>
        </w:tc>
        <w:tc>
          <w:tcPr>
            <w:tcW w:w="518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毕业学校</w:t>
            </w:r>
          </w:p>
        </w:tc>
        <w:tc>
          <w:tcPr>
            <w:tcW w:w="7333"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840"/>
              <w:jc w:val="left"/>
              <w:rPr>
                <w:rFonts w:ascii="宋体" w:hAnsi="宋体" w:cs="宋体"/>
                <w:kern w:val="0"/>
                <w:szCs w:val="21"/>
              </w:rPr>
            </w:pPr>
            <w:r>
              <w:rPr>
                <w:rFonts w:hint="eastAsia" w:ascii="新宋体" w:hAnsi="新宋体" w:eastAsia="新宋体" w:cs="宋体"/>
                <w:kern w:val="0"/>
                <w:szCs w:val="21"/>
              </w:rPr>
              <w:t>年毕业于 学校 专业</w:t>
            </w:r>
          </w:p>
        </w:tc>
      </w:tr>
      <w:tr>
        <w:tblPrEx>
          <w:tblCellMar>
            <w:top w:w="0" w:type="dxa"/>
            <w:left w:w="0" w:type="dxa"/>
            <w:bottom w:w="0" w:type="dxa"/>
            <w:right w:w="0" w:type="dxa"/>
          </w:tblCellMar>
        </w:tblPrEx>
        <w:trPr>
          <w:trHeight w:val="454"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主要工作经历</w:t>
            </w: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时 间</w:t>
            </w:r>
          </w:p>
        </w:tc>
        <w:tc>
          <w:tcPr>
            <w:tcW w:w="341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参加过的类似项目名称</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工程概况说明</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发包人及联系电话</w:t>
            </w: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350"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是否有在建工程情况：</w:t>
            </w:r>
          </w:p>
        </w:tc>
      </w:tr>
    </w:tbl>
    <w:p>
      <w:pPr>
        <w:rPr>
          <w:rFonts w:ascii="宋体" w:hAnsi="宋体" w:cs="宋体"/>
          <w:b/>
          <w:sz w:val="28"/>
          <w:szCs w:val="28"/>
        </w:rPr>
      </w:pPr>
    </w:p>
    <w:p>
      <w:pPr>
        <w:pStyle w:val="8"/>
        <w:rPr>
          <w:rFonts w:ascii="宋体" w:hAnsi="宋体" w:cs="宋体"/>
          <w:b/>
          <w:szCs w:val="28"/>
        </w:rPr>
      </w:pPr>
    </w:p>
    <w:p>
      <w:pPr>
        <w:pStyle w:val="9"/>
        <w:outlineLvl w:val="9"/>
        <w:rPr>
          <w:rFonts w:ascii="宋体" w:cs="宋体"/>
          <w:b/>
          <w:sz w:val="28"/>
          <w:szCs w:val="28"/>
        </w:rPr>
      </w:pPr>
    </w:p>
    <w:p>
      <w:pPr>
        <w:pStyle w:val="11"/>
        <w:rPr>
          <w:b/>
          <w:color w:val="auto"/>
          <w:sz w:val="28"/>
          <w:szCs w:val="28"/>
        </w:rPr>
      </w:pPr>
    </w:p>
    <w:p>
      <w:pPr>
        <w:rPr>
          <w:rFonts w:ascii="宋体" w:hAnsi="宋体" w:cs="宋体"/>
          <w:b/>
          <w:sz w:val="28"/>
          <w:szCs w:val="28"/>
        </w:rPr>
      </w:pPr>
    </w:p>
    <w:p>
      <w:pPr>
        <w:pStyle w:val="8"/>
        <w:rPr>
          <w:rFonts w:ascii="宋体" w:hAnsi="宋体" w:cs="宋体"/>
          <w:b/>
          <w:szCs w:val="28"/>
        </w:rPr>
      </w:pPr>
    </w:p>
    <w:p>
      <w:pPr>
        <w:pStyle w:val="9"/>
        <w:outlineLvl w:val="9"/>
        <w:rPr>
          <w:rFonts w:ascii="宋体" w:cs="宋体"/>
          <w:b/>
          <w:sz w:val="28"/>
          <w:szCs w:val="28"/>
        </w:rPr>
      </w:pPr>
    </w:p>
    <w:p>
      <w:pPr>
        <w:pStyle w:val="11"/>
        <w:rPr>
          <w:color w:val="auto"/>
        </w:rPr>
      </w:pPr>
    </w:p>
    <w:p>
      <w:pPr>
        <w:widowControl/>
        <w:shd w:val="clear" w:color="auto" w:fill="FFFFFF"/>
        <w:snapToGrid w:val="0"/>
        <w:spacing w:before="312" w:after="156" w:line="360" w:lineRule="auto"/>
        <w:jc w:val="center"/>
        <w:rPr>
          <w:rFonts w:ascii="黑体" w:hAnsi="黑体" w:eastAsia="黑体" w:cs="宋体"/>
          <w:kern w:val="0"/>
          <w:sz w:val="24"/>
        </w:rPr>
      </w:pPr>
    </w:p>
    <w:p>
      <w:pPr>
        <w:widowControl/>
        <w:shd w:val="clear" w:color="auto" w:fill="FFFFFF"/>
        <w:snapToGrid w:val="0"/>
        <w:spacing w:before="312" w:after="156" w:line="360" w:lineRule="auto"/>
        <w:jc w:val="center"/>
        <w:outlineLvl w:val="3"/>
        <w:rPr>
          <w:rFonts w:ascii="黑体" w:hAnsi="黑体" w:eastAsia="黑体" w:cs="宋体"/>
          <w:kern w:val="0"/>
          <w:sz w:val="28"/>
        </w:rPr>
      </w:pPr>
      <w:r>
        <w:rPr>
          <w:rFonts w:hint="eastAsia" w:ascii="黑体" w:hAnsi="黑体" w:eastAsia="黑体" w:cs="宋体"/>
          <w:kern w:val="0"/>
          <w:sz w:val="28"/>
        </w:rPr>
        <w:t>附2：项目经理类似工程和获奖工程情况简表</w:t>
      </w:r>
    </w:p>
    <w:tbl>
      <w:tblPr>
        <w:tblStyle w:val="29"/>
        <w:tblW w:w="0" w:type="auto"/>
        <w:jc w:val="center"/>
        <w:tblLayout w:type="fixed"/>
        <w:tblCellMar>
          <w:top w:w="0" w:type="dxa"/>
          <w:left w:w="0" w:type="dxa"/>
          <w:bottom w:w="0" w:type="dxa"/>
          <w:right w:w="0" w:type="dxa"/>
        </w:tblCellMar>
      </w:tblPr>
      <w:tblGrid>
        <w:gridCol w:w="1789"/>
        <w:gridCol w:w="7059"/>
      </w:tblGrid>
      <w:tr>
        <w:tblPrEx>
          <w:tblCellMar>
            <w:top w:w="0" w:type="dxa"/>
            <w:left w:w="0" w:type="dxa"/>
            <w:bottom w:w="0" w:type="dxa"/>
            <w:right w:w="0" w:type="dxa"/>
          </w:tblCellMar>
        </w:tblPrEx>
        <w:trPr>
          <w:trHeight w:val="549" w:hRule="atLeast"/>
          <w:jc w:val="center"/>
        </w:trPr>
        <w:tc>
          <w:tcPr>
            <w:tcW w:w="1789" w:type="dxa"/>
            <w:tcBorders>
              <w:top w:val="single" w:color="auto" w:sz="12" w:space="0"/>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合同号</w:t>
            </w:r>
          </w:p>
        </w:tc>
        <w:tc>
          <w:tcPr>
            <w:tcW w:w="7059" w:type="dxa"/>
            <w:tcBorders>
              <w:top w:val="single" w:color="auto" w:sz="12" w:space="0"/>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4"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工程名称</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5"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工程地址</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3"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建设单位名称</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765" w:hRule="atLeast"/>
          <w:jc w:val="center"/>
        </w:trPr>
        <w:tc>
          <w:tcPr>
            <w:tcW w:w="8848"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建设单位地址</w:t>
            </w:r>
            <w:r>
              <w:rPr>
                <w:rFonts w:ascii="宋体" w:hAnsi="宋体" w:cs="宋体"/>
                <w:kern w:val="0"/>
                <w:szCs w:val="21"/>
              </w:rPr>
              <w:t>(</w:t>
            </w:r>
            <w:r>
              <w:rPr>
                <w:rFonts w:hint="eastAsia" w:ascii="新宋体" w:hAnsi="新宋体" w:eastAsia="新宋体" w:cs="宋体"/>
                <w:kern w:val="0"/>
                <w:szCs w:val="21"/>
              </w:rPr>
              <w:t>请详细说明发包人联系电话及联系人</w:t>
            </w:r>
            <w:r>
              <w:rPr>
                <w:rFonts w:ascii="宋体" w:hAnsi="宋体" w:cs="宋体"/>
                <w:kern w:val="0"/>
                <w:szCs w:val="21"/>
              </w:rPr>
              <w:t>)</w:t>
            </w:r>
            <w:r>
              <w:rPr>
                <w:rFonts w:hint="eastAsia" w:ascii="新宋体" w:hAnsi="新宋体" w:eastAsia="新宋体" w:cs="宋体"/>
                <w:kern w:val="0"/>
                <w:szCs w:val="21"/>
              </w:rPr>
              <w:t>：</w:t>
            </w:r>
          </w:p>
        </w:tc>
      </w:tr>
      <w:tr>
        <w:tblPrEx>
          <w:tblCellMar>
            <w:top w:w="0" w:type="dxa"/>
            <w:left w:w="0" w:type="dxa"/>
            <w:bottom w:w="0" w:type="dxa"/>
            <w:right w:w="0" w:type="dxa"/>
          </w:tblCellMar>
        </w:tblPrEx>
        <w:trPr>
          <w:trHeight w:val="1851" w:hRule="atLeast"/>
          <w:jc w:val="center"/>
        </w:trPr>
        <w:tc>
          <w:tcPr>
            <w:tcW w:w="8848"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与投标申请人所申请的合同相类似的工程性质和特点</w:t>
            </w:r>
          </w:p>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(请详细说明所承担的合同工程内容，如规模、长度、跨度、层数、结构、特殊施工工艺等等)</w:t>
            </w:r>
          </w:p>
        </w:tc>
      </w:tr>
      <w:tr>
        <w:tblPrEx>
          <w:tblCellMar>
            <w:top w:w="0" w:type="dxa"/>
            <w:left w:w="0" w:type="dxa"/>
            <w:bottom w:w="0" w:type="dxa"/>
            <w:right w:w="0" w:type="dxa"/>
          </w:tblCellMar>
        </w:tblPrEx>
        <w:trPr>
          <w:trHeight w:val="601"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合同总价</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1"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工程规模</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1"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合同授予时间</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1"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质量情况</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1"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开竣工日期</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348" w:hRule="atLeast"/>
          <w:jc w:val="center"/>
        </w:trPr>
        <w:tc>
          <w:tcPr>
            <w:tcW w:w="1789"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jc w:val="left"/>
              <w:rPr>
                <w:rFonts w:ascii="新宋体" w:hAnsi="新宋体" w:eastAsia="新宋体" w:cs="宋体"/>
                <w:kern w:val="0"/>
                <w:szCs w:val="21"/>
              </w:rPr>
            </w:pPr>
            <w:r>
              <w:rPr>
                <w:rFonts w:hint="eastAsia" w:ascii="新宋体" w:hAnsi="新宋体" w:eastAsia="新宋体" w:cs="宋体"/>
                <w:kern w:val="0"/>
                <w:szCs w:val="21"/>
              </w:rPr>
              <w:t>工程获奖情况</w:t>
            </w:r>
          </w:p>
          <w:p>
            <w:pPr>
              <w:widowControl/>
              <w:snapToGrid w:val="0"/>
              <w:spacing w:before="100" w:beforeAutospacing="1" w:after="100" w:afterAutospacing="1"/>
              <w:jc w:val="left"/>
              <w:rPr>
                <w:rFonts w:ascii="宋体" w:hAnsi="宋体" w:cs="宋体"/>
                <w:kern w:val="0"/>
                <w:szCs w:val="21"/>
              </w:rPr>
            </w:pP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7059"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center"/>
              <w:rPr>
                <w:rFonts w:ascii="宋体" w:hAnsi="宋体" w:cs="宋体"/>
                <w:kern w:val="0"/>
                <w:szCs w:val="21"/>
              </w:rPr>
            </w:pPr>
          </w:p>
        </w:tc>
      </w:tr>
      <w:tr>
        <w:tblPrEx>
          <w:tblCellMar>
            <w:top w:w="0" w:type="dxa"/>
            <w:left w:w="0" w:type="dxa"/>
            <w:bottom w:w="0" w:type="dxa"/>
            <w:right w:w="0" w:type="dxa"/>
          </w:tblCellMar>
        </w:tblPrEx>
        <w:trPr>
          <w:trHeight w:val="1347" w:hRule="atLeast"/>
          <w:jc w:val="center"/>
        </w:trPr>
        <w:tc>
          <w:tcPr>
            <w:tcW w:w="1789" w:type="dxa"/>
            <w:tcBorders>
              <w:top w:val="nil"/>
              <w:left w:val="single" w:color="auto" w:sz="12" w:space="0"/>
              <w:bottom w:val="single" w:color="auto" w:sz="12"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备注</w:t>
            </w:r>
          </w:p>
        </w:tc>
        <w:tc>
          <w:tcPr>
            <w:tcW w:w="7059" w:type="dxa"/>
            <w:tcBorders>
              <w:top w:val="nil"/>
              <w:left w:val="nil"/>
              <w:bottom w:val="single" w:color="auto" w:sz="12"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bl>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outlineLvl w:val="1"/>
        <w:rPr>
          <w:rFonts w:ascii="宋体" w:hAnsi="宋体" w:cs="宋体"/>
          <w:b/>
          <w:color w:val="000000"/>
          <w:sz w:val="28"/>
          <w:szCs w:val="28"/>
        </w:rPr>
      </w:pPr>
      <w:bookmarkStart w:id="200" w:name="_Toc122338117"/>
      <w:r>
        <w:rPr>
          <w:rFonts w:hint="eastAsia" w:ascii="宋体" w:hAnsi="宋体" w:cs="宋体"/>
          <w:b/>
          <w:color w:val="000000"/>
          <w:sz w:val="28"/>
          <w:szCs w:val="28"/>
        </w:rPr>
        <w:t>十、</w:t>
      </w:r>
      <w:r>
        <w:rPr>
          <w:rFonts w:hint="eastAsia" w:ascii="宋体" w:hAnsi="宋体"/>
          <w:b/>
          <w:color w:val="000000"/>
          <w:sz w:val="28"/>
          <w:szCs w:val="28"/>
        </w:rPr>
        <w:t>投标（响应）文件的</w:t>
      </w:r>
      <w:r>
        <w:rPr>
          <w:rFonts w:hint="eastAsia" w:ascii="宋体" w:hAnsi="宋体" w:cs="宋体"/>
          <w:b/>
          <w:color w:val="000000"/>
          <w:sz w:val="28"/>
          <w:szCs w:val="28"/>
        </w:rPr>
        <w:t>其它内容</w:t>
      </w:r>
      <w:bookmarkEnd w:id="200"/>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证明投标标的的合格性和符合采购文件规定的技术文件</w:t>
      </w:r>
      <w:r>
        <w:rPr>
          <w:rFonts w:hint="eastAsia" w:ascii="宋体" w:hAnsi="宋体"/>
          <w:b/>
          <w:color w:val="000000"/>
          <w:sz w:val="28"/>
          <w:szCs w:val="28"/>
        </w:rPr>
        <w:t>等</w:t>
      </w:r>
    </w:p>
    <w:p>
      <w:pPr>
        <w:spacing w:line="360" w:lineRule="auto"/>
        <w:jc w:val="center"/>
        <w:rPr>
          <w:rFonts w:ascii="宋体" w:hAnsi="宋体" w:cs="宋体"/>
          <w:color w:val="000000"/>
          <w:sz w:val="28"/>
          <w:szCs w:val="28"/>
        </w:rPr>
      </w:pPr>
      <w:r>
        <w:rPr>
          <w:rFonts w:hint="eastAsia" w:ascii="宋体" w:hAnsi="宋体" w:cs="宋体"/>
          <w:color w:val="000000"/>
          <w:sz w:val="28"/>
          <w:szCs w:val="28"/>
        </w:rPr>
        <w:t>（包括但不限于:采购文件要求及供应商认为应当提供相关</w:t>
      </w:r>
      <w:r>
        <w:rPr>
          <w:rFonts w:hint="eastAsia" w:ascii="宋体" w:hAnsi="宋体"/>
          <w:color w:val="000000"/>
          <w:sz w:val="28"/>
          <w:szCs w:val="28"/>
        </w:rPr>
        <w:t>文件</w:t>
      </w:r>
      <w:r>
        <w:rPr>
          <w:rFonts w:hint="eastAsia" w:ascii="宋体" w:hAnsi="宋体" w:cs="宋体"/>
          <w:color w:val="000000"/>
          <w:sz w:val="28"/>
          <w:szCs w:val="28"/>
        </w:rPr>
        <w:t>等）</w:t>
      </w:r>
    </w:p>
    <w:p>
      <w:pPr>
        <w:spacing w:line="360" w:lineRule="auto"/>
        <w:jc w:val="center"/>
        <w:rPr>
          <w:rFonts w:ascii="宋体" w:hAnsi="宋体" w:cs="宋体"/>
          <w:color w:val="000000"/>
          <w:szCs w:val="21"/>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80" w:lineRule="auto"/>
        <w:rPr>
          <w:rFonts w:ascii="宋体" w:hAnsi="宋体"/>
          <w:color w:val="000000"/>
        </w:rPr>
      </w:pPr>
    </w:p>
    <w:p/>
    <w:p/>
    <w:p/>
    <w:p/>
    <w:p/>
    <w:p/>
    <w:p/>
    <w:p/>
    <w:p>
      <w:pPr>
        <w:pStyle w:val="9"/>
        <w:outlineLvl w:val="9"/>
        <w:rPr>
          <w:color w:val="000000"/>
        </w:rPr>
      </w:pPr>
    </w:p>
    <w:p>
      <w:pPr>
        <w:spacing w:line="360" w:lineRule="auto"/>
        <w:ind w:firstLine="422" w:firstLineChars="200"/>
        <w:rPr>
          <w:b/>
          <w:color w:val="000000"/>
          <w:szCs w:val="21"/>
        </w:rPr>
      </w:pPr>
    </w:p>
    <w:p>
      <w:pPr>
        <w:spacing w:line="360" w:lineRule="auto"/>
        <w:ind w:firstLine="422" w:firstLineChars="200"/>
        <w:rPr>
          <w:b/>
          <w:color w:val="000000"/>
          <w:szCs w:val="21"/>
        </w:rPr>
      </w:pPr>
    </w:p>
    <w:p>
      <w:pPr>
        <w:spacing w:line="360" w:lineRule="auto"/>
        <w:ind w:firstLine="422" w:firstLineChars="200"/>
        <w:rPr>
          <w:b/>
          <w:color w:val="000000"/>
          <w:szCs w:val="21"/>
        </w:rPr>
      </w:pPr>
    </w:p>
    <w:p>
      <w:pPr>
        <w:spacing w:line="360" w:lineRule="auto"/>
        <w:ind w:firstLine="422" w:firstLineChars="200"/>
        <w:rPr>
          <w:b/>
          <w:color w:val="000000"/>
          <w:szCs w:val="21"/>
        </w:rPr>
      </w:pPr>
      <w:r>
        <w:rPr>
          <w:rFonts w:hint="eastAsia"/>
          <w:b/>
          <w:color w:val="000000"/>
          <w:szCs w:val="21"/>
        </w:rPr>
        <w:t>特别说明：《中小企业声明函》、《残疾人福利性单位声明函》等相关证明请从财政部官方网站下载（以财政部官方网站公布的为准）。以下《声明函》仅供参考，携手阳光公司不承担格式（样式）等的有效性。</w:t>
      </w:r>
    </w:p>
    <w:p>
      <w:pPr>
        <w:pStyle w:val="8"/>
        <w:rPr>
          <w:color w:val="000000"/>
          <w:sz w:val="21"/>
          <w:szCs w:val="21"/>
        </w:rPr>
      </w:pPr>
    </w:p>
    <w:p>
      <w:pPr>
        <w:spacing w:line="300" w:lineRule="auto"/>
        <w:ind w:firstLine="446" w:firstLineChars="200"/>
        <w:jc w:val="center"/>
        <w:outlineLvl w:val="2"/>
        <w:rPr>
          <w:b/>
          <w:color w:val="000000"/>
          <w:szCs w:val="21"/>
        </w:rPr>
      </w:pPr>
      <w:bookmarkStart w:id="201" w:name="_Toc122338118"/>
      <w:r>
        <w:rPr>
          <w:rFonts w:hint="eastAsia" w:ascii="宋体" w:hAnsi="宋体"/>
          <w:b/>
          <w:color w:val="000000"/>
          <w:spacing w:val="6"/>
          <w:szCs w:val="21"/>
        </w:rPr>
        <w:t>1.《中小企业声明函》</w:t>
      </w:r>
      <w:r>
        <w:rPr>
          <w:rFonts w:hint="eastAsia"/>
          <w:b/>
          <w:color w:val="000000"/>
          <w:szCs w:val="21"/>
        </w:rPr>
        <w:t>（仅供参考，以财政部官方网站公布的为准）</w:t>
      </w:r>
      <w:bookmarkEnd w:id="201"/>
    </w:p>
    <w:p>
      <w:pPr>
        <w:pStyle w:val="8"/>
        <w:spacing w:line="240" w:lineRule="exact"/>
        <w:ind w:firstLine="420"/>
        <w:rPr>
          <w:color w:val="000000"/>
          <w:sz w:val="21"/>
          <w:szCs w:val="21"/>
        </w:rPr>
      </w:pPr>
    </w:p>
    <w:p>
      <w:pPr>
        <w:autoSpaceDE w:val="0"/>
        <w:autoSpaceDN w:val="0"/>
        <w:adjustRightInd w:val="0"/>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本公司（联合体）郑重声明，根据《政府采购促进中小企业发展管理办法》（财库</w:t>
      </w:r>
      <w:r>
        <w:rPr>
          <w:rFonts w:hint="eastAsia" w:ascii="宋体" w:hAnsi="宋体" w:cs="宋体"/>
          <w:color w:val="000000"/>
          <w:kern w:val="0"/>
          <w:szCs w:val="21"/>
        </w:rPr>
        <w:t>﹝</w:t>
      </w:r>
      <w:r>
        <w:rPr>
          <w:rFonts w:ascii="宋体" w:hAnsi="宋体" w:cs="仿宋"/>
          <w:color w:val="000000"/>
          <w:kern w:val="0"/>
          <w:szCs w:val="21"/>
        </w:rPr>
        <w:t>2020</w:t>
      </w:r>
      <w:r>
        <w:rPr>
          <w:rFonts w:hint="eastAsia" w:ascii="宋体" w:hAnsi="宋体" w:cs="宋体"/>
          <w:color w:val="000000"/>
          <w:kern w:val="0"/>
          <w:szCs w:val="21"/>
        </w:rPr>
        <w:t>﹞</w:t>
      </w:r>
      <w:r>
        <w:rPr>
          <w:rFonts w:ascii="宋体" w:hAnsi="宋体" w:cs="仿宋"/>
          <w:color w:val="000000"/>
          <w:kern w:val="0"/>
          <w:szCs w:val="21"/>
        </w:rPr>
        <w:t xml:space="preserve">46 </w:t>
      </w:r>
      <w:r>
        <w:rPr>
          <w:rFonts w:hint="eastAsia" w:ascii="宋体" w:hAnsi="宋体" w:cs="仿宋"/>
          <w:color w:val="000000"/>
          <w:kern w:val="0"/>
          <w:szCs w:val="21"/>
        </w:rPr>
        <w:t>号）的规定，本公司（联合体）参加</w:t>
      </w:r>
      <w:r>
        <w:rPr>
          <w:rFonts w:hint="eastAsia" w:ascii="宋体" w:hAnsi="宋体" w:cs="仿宋"/>
          <w:b/>
          <w:i/>
          <w:color w:val="000000"/>
          <w:kern w:val="0"/>
          <w:szCs w:val="21"/>
          <w:u w:val="single"/>
        </w:rPr>
        <w:t>（采购人或携手阳光公司的名称）</w:t>
      </w:r>
      <w:r>
        <w:rPr>
          <w:rFonts w:hint="eastAsia" w:ascii="宋体" w:hAnsi="宋体" w:cs="仿宋"/>
          <w:color w:val="000000"/>
          <w:kern w:val="0"/>
          <w:szCs w:val="21"/>
        </w:rPr>
        <w:t>的</w:t>
      </w:r>
      <w:r>
        <w:rPr>
          <w:rFonts w:hint="eastAsia" w:ascii="宋体" w:hAnsi="宋体" w:cs="仿宋"/>
          <w:i/>
          <w:color w:val="000000"/>
          <w:kern w:val="0"/>
          <w:szCs w:val="21"/>
          <w:u w:val="single"/>
        </w:rPr>
        <w:t>（项目名称）</w:t>
      </w:r>
      <w:r>
        <w:rPr>
          <w:rFonts w:hint="eastAsia" w:ascii="宋体" w:hAnsi="宋体" w:cs="仿宋"/>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i/>
          <w:color w:val="000000"/>
          <w:kern w:val="0"/>
          <w:szCs w:val="21"/>
          <w:u w:val="single"/>
        </w:rPr>
        <w:t>（标的名称）</w:t>
      </w:r>
      <w:r>
        <w:rPr>
          <w:rFonts w:hint="eastAsia" w:ascii="宋体" w:hAnsi="宋体" w:cs="仿宋"/>
          <w:color w:val="000000"/>
          <w:kern w:val="0"/>
          <w:szCs w:val="21"/>
        </w:rPr>
        <w:t>，属于</w:t>
      </w:r>
      <w:r>
        <w:rPr>
          <w:rFonts w:hint="eastAsia" w:ascii="宋体" w:hAnsi="宋体" w:cs="仿宋"/>
          <w:i/>
          <w:color w:val="000000"/>
          <w:kern w:val="0"/>
          <w:szCs w:val="21"/>
          <w:u w:val="single"/>
        </w:rPr>
        <w:t>（采购文件中明确的所属行业）</w:t>
      </w:r>
      <w:r>
        <w:rPr>
          <w:rFonts w:hint="eastAsia" w:ascii="宋体" w:hAnsi="宋体" w:cs="仿宋"/>
          <w:color w:val="000000"/>
          <w:kern w:val="0"/>
          <w:szCs w:val="21"/>
        </w:rPr>
        <w:t>；承建（承接）企业为</w:t>
      </w:r>
      <w:r>
        <w:rPr>
          <w:rFonts w:hint="eastAsia" w:ascii="宋体" w:hAnsi="宋体" w:cs="仿宋"/>
          <w:i/>
          <w:color w:val="000000"/>
          <w:kern w:val="0"/>
          <w:szCs w:val="21"/>
          <w:u w:val="single"/>
        </w:rPr>
        <w:t>（企业名称）</w:t>
      </w:r>
      <w:r>
        <w:rPr>
          <w:rFonts w:hint="eastAsia" w:ascii="宋体" w:hAnsi="宋体" w:cs="仿宋"/>
          <w:color w:val="000000"/>
          <w:kern w:val="0"/>
          <w:szCs w:val="21"/>
        </w:rPr>
        <w:t>，从业人员人，营业收入为万元，资产总额为万元①，属于（中型企业、小型企业、微型企业）；</w:t>
      </w:r>
    </w:p>
    <w:p>
      <w:pPr>
        <w:autoSpaceDE w:val="0"/>
        <w:autoSpaceDN w:val="0"/>
        <w:adjustRightInd w:val="0"/>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i/>
          <w:color w:val="000000"/>
          <w:kern w:val="0"/>
          <w:szCs w:val="21"/>
          <w:u w:val="single"/>
        </w:rPr>
        <w:t>（标的名称）</w:t>
      </w:r>
      <w:r>
        <w:rPr>
          <w:rFonts w:hint="eastAsia" w:ascii="宋体" w:hAnsi="宋体" w:cs="仿宋"/>
          <w:color w:val="000000"/>
          <w:kern w:val="0"/>
          <w:szCs w:val="21"/>
        </w:rPr>
        <w:t>，属于</w:t>
      </w:r>
      <w:r>
        <w:rPr>
          <w:rFonts w:hint="eastAsia" w:ascii="宋体" w:hAnsi="宋体" w:cs="仿宋"/>
          <w:i/>
          <w:color w:val="000000"/>
          <w:kern w:val="0"/>
          <w:szCs w:val="21"/>
          <w:u w:val="single"/>
        </w:rPr>
        <w:t>（采购文件中明确的所属行业）</w:t>
      </w:r>
      <w:r>
        <w:rPr>
          <w:rFonts w:hint="eastAsia" w:ascii="宋体" w:hAnsi="宋体" w:cs="仿宋"/>
          <w:color w:val="000000"/>
          <w:kern w:val="0"/>
          <w:szCs w:val="21"/>
        </w:rPr>
        <w:t>；承建（承接）企业为</w:t>
      </w:r>
      <w:r>
        <w:rPr>
          <w:rFonts w:hint="eastAsia" w:ascii="宋体" w:hAnsi="宋体" w:cs="仿宋"/>
          <w:i/>
          <w:color w:val="000000"/>
          <w:kern w:val="0"/>
          <w:szCs w:val="21"/>
          <w:u w:val="single"/>
        </w:rPr>
        <w:t>（企业名称）</w:t>
      </w:r>
      <w:r>
        <w:rPr>
          <w:rFonts w:hint="eastAsia" w:ascii="宋体" w:hAnsi="宋体" w:cs="仿宋"/>
          <w:color w:val="000000"/>
          <w:kern w:val="0"/>
          <w:szCs w:val="21"/>
        </w:rPr>
        <w:t>，从业人员人，营业收入为万元，资产总额为万元①，属于（中型企业、小型企业、微型企业）；</w:t>
      </w:r>
    </w:p>
    <w:p>
      <w:pPr>
        <w:autoSpaceDE w:val="0"/>
        <w:autoSpaceDN w:val="0"/>
        <w:adjustRightInd w:val="0"/>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w:t>
      </w:r>
    </w:p>
    <w:p>
      <w:pPr>
        <w:autoSpaceDE w:val="0"/>
        <w:autoSpaceDN w:val="0"/>
        <w:adjustRightInd w:val="0"/>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宋体" w:hAnsi="宋体"/>
          <w:color w:val="000000"/>
          <w:spacing w:val="6"/>
          <w:szCs w:val="21"/>
        </w:rPr>
      </w:pPr>
    </w:p>
    <w:p>
      <w:pPr>
        <w:autoSpaceDE w:val="0"/>
        <w:autoSpaceDN w:val="0"/>
        <w:adjustRightInd w:val="0"/>
        <w:spacing w:line="360" w:lineRule="auto"/>
        <w:ind w:firstLine="4329" w:firstLineChars="1950"/>
        <w:jc w:val="left"/>
        <w:rPr>
          <w:rFonts w:ascii="宋体" w:hAnsi="宋体"/>
          <w:color w:val="000000"/>
          <w:spacing w:val="6"/>
          <w:szCs w:val="21"/>
        </w:rPr>
      </w:pPr>
    </w:p>
    <w:p>
      <w:pPr>
        <w:autoSpaceDE w:val="0"/>
        <w:autoSpaceDN w:val="0"/>
        <w:adjustRightInd w:val="0"/>
        <w:spacing w:line="360" w:lineRule="auto"/>
        <w:ind w:firstLine="4329" w:firstLineChars="1950"/>
        <w:jc w:val="left"/>
        <w:rPr>
          <w:rFonts w:ascii="宋体" w:hAnsi="宋体" w:cs="仿宋"/>
          <w:color w:val="000000"/>
          <w:kern w:val="0"/>
          <w:szCs w:val="21"/>
        </w:rPr>
      </w:pPr>
      <w:r>
        <w:rPr>
          <w:rFonts w:hint="eastAsia" w:ascii="宋体" w:hAnsi="宋体"/>
          <w:color w:val="000000"/>
          <w:spacing w:val="6"/>
          <w:szCs w:val="21"/>
        </w:rPr>
        <w:t>企业名称（盖章）：</w:t>
      </w:r>
    </w:p>
    <w:p>
      <w:pPr>
        <w:autoSpaceDE w:val="0"/>
        <w:autoSpaceDN w:val="0"/>
        <w:adjustRightInd w:val="0"/>
        <w:spacing w:line="360" w:lineRule="auto"/>
        <w:ind w:firstLine="4305" w:firstLineChars="2050"/>
        <w:jc w:val="left"/>
        <w:rPr>
          <w:rFonts w:ascii="宋体" w:hAnsi="宋体"/>
          <w:color w:val="000000"/>
          <w:szCs w:val="21"/>
        </w:rPr>
      </w:pPr>
    </w:p>
    <w:p>
      <w:pPr>
        <w:autoSpaceDE w:val="0"/>
        <w:autoSpaceDN w:val="0"/>
        <w:adjustRightInd w:val="0"/>
        <w:spacing w:line="360" w:lineRule="auto"/>
        <w:ind w:firstLine="4305" w:firstLineChars="2050"/>
        <w:jc w:val="left"/>
        <w:rPr>
          <w:rFonts w:ascii="宋体" w:hAnsi="宋体"/>
          <w:color w:val="000000"/>
          <w:szCs w:val="21"/>
        </w:rPr>
      </w:pPr>
      <w:r>
        <w:rPr>
          <w:rFonts w:ascii="宋体" w:hAnsi="宋体"/>
          <w:color w:val="000000"/>
          <w:szCs w:val="21"/>
        </w:rPr>
        <w:t>日期：年月日</w:t>
      </w:r>
    </w:p>
    <w:p>
      <w:pPr>
        <w:pStyle w:val="8"/>
        <w:rPr>
          <w:color w:val="000000"/>
          <w:sz w:val="21"/>
          <w:szCs w:val="21"/>
        </w:rPr>
      </w:pPr>
    </w:p>
    <w:p>
      <w:pPr>
        <w:pStyle w:val="9"/>
        <w:outlineLvl w:val="9"/>
        <w:rPr>
          <w:color w:val="000000"/>
          <w:sz w:val="21"/>
          <w:szCs w:val="21"/>
        </w:rPr>
      </w:pPr>
    </w:p>
    <w:p>
      <w:pPr>
        <w:pStyle w:val="11"/>
      </w:pPr>
    </w:p>
    <w:p>
      <w:pPr>
        <w:rPr>
          <w:color w:val="000000"/>
        </w:rPr>
      </w:pPr>
    </w:p>
    <w:p>
      <w:pPr>
        <w:pStyle w:val="8"/>
        <w:rPr>
          <w:color w:val="000000"/>
        </w:rPr>
      </w:pPr>
    </w:p>
    <w:p>
      <w:pPr>
        <w:pStyle w:val="11"/>
        <w:ind w:firstLine="0"/>
      </w:pPr>
    </w:p>
    <w:p/>
    <w:p>
      <w:pPr>
        <w:pStyle w:val="39"/>
        <w:autoSpaceDE w:val="0"/>
        <w:autoSpaceDN w:val="0"/>
        <w:adjustRightInd w:val="0"/>
        <w:spacing w:line="360" w:lineRule="auto"/>
        <w:ind w:left="360" w:firstLine="0" w:firstLineChars="0"/>
        <w:rPr>
          <w:rFonts w:ascii="宋体" w:hAnsi="宋体" w:cs="宋体"/>
          <w:b/>
          <w:color w:val="000000"/>
          <w:sz w:val="21"/>
          <w:szCs w:val="21"/>
        </w:rPr>
      </w:pPr>
      <w:r>
        <w:rPr>
          <w:rFonts w:hint="eastAsia" w:ascii="宋体" w:hAnsi="宋体" w:cs="宋体"/>
          <w:b/>
          <w:color w:val="000000"/>
          <w:sz w:val="21"/>
          <w:szCs w:val="21"/>
        </w:rPr>
        <w:t>从业人员、营业收入、资产总额填报上一年度数据，无上一年度数据的新成立企业可不填报</w:t>
      </w:r>
    </w:p>
    <w:p>
      <w:pPr>
        <w:pStyle w:val="8"/>
        <w:rPr>
          <w:rFonts w:ascii="宋体" w:hAnsi="宋体"/>
          <w:b/>
          <w:color w:val="000000"/>
          <w:sz w:val="21"/>
          <w:szCs w:val="21"/>
        </w:rPr>
      </w:pPr>
    </w:p>
    <w:p>
      <w:pPr>
        <w:pStyle w:val="25"/>
        <w:outlineLvl w:val="9"/>
        <w:rPr>
          <w:rFonts w:ascii="宋体" w:hAnsi="宋体"/>
        </w:rPr>
      </w:pPr>
    </w:p>
    <w:p>
      <w:pPr>
        <w:spacing w:line="300" w:lineRule="auto"/>
        <w:ind w:firstLine="446" w:firstLineChars="200"/>
        <w:jc w:val="center"/>
        <w:outlineLvl w:val="2"/>
        <w:rPr>
          <w:rFonts w:ascii="宋体" w:hAnsi="宋体"/>
          <w:b/>
          <w:color w:val="000000"/>
          <w:spacing w:val="6"/>
          <w:szCs w:val="21"/>
        </w:rPr>
      </w:pPr>
      <w:bookmarkStart w:id="202" w:name="_Toc122338119"/>
      <w:r>
        <w:rPr>
          <w:rFonts w:hint="eastAsia" w:ascii="宋体" w:hAnsi="宋体"/>
          <w:b/>
          <w:color w:val="000000"/>
          <w:spacing w:val="6"/>
          <w:szCs w:val="21"/>
        </w:rPr>
        <w:t>2.《</w:t>
      </w:r>
      <w:r>
        <w:rPr>
          <w:rFonts w:ascii="宋体" w:hAnsi="宋体"/>
          <w:b/>
          <w:color w:val="000000"/>
          <w:spacing w:val="6"/>
          <w:szCs w:val="21"/>
        </w:rPr>
        <w:t>残疾人福利性单位声明函</w:t>
      </w:r>
      <w:r>
        <w:rPr>
          <w:rFonts w:hint="eastAsia" w:ascii="宋体" w:hAnsi="宋体"/>
          <w:b/>
          <w:color w:val="000000"/>
          <w:spacing w:val="6"/>
          <w:szCs w:val="21"/>
        </w:rPr>
        <w:t>》</w:t>
      </w:r>
      <w:bookmarkEnd w:id="202"/>
    </w:p>
    <w:p>
      <w:pPr>
        <w:pStyle w:val="25"/>
        <w:outlineLvl w:val="9"/>
        <w:rPr>
          <w:sz w:val="22"/>
        </w:rPr>
      </w:pPr>
      <w:bookmarkStart w:id="203" w:name="_Toc122338120"/>
      <w:r>
        <w:rPr>
          <w:rFonts w:hint="eastAsia"/>
          <w:sz w:val="22"/>
        </w:rPr>
        <w:t>（仅供参考，以财政部官方网站公布的为准）</w:t>
      </w:r>
      <w:bookmarkEnd w:id="203"/>
    </w:p>
    <w:p>
      <w:pPr>
        <w:pStyle w:val="8"/>
        <w:spacing w:line="240" w:lineRule="exact"/>
        <w:ind w:firstLine="420"/>
        <w:rPr>
          <w:rFonts w:ascii="宋体" w:hAnsi="宋体"/>
          <w:b/>
          <w:color w:val="000000"/>
          <w:sz w:val="21"/>
          <w:szCs w:val="21"/>
        </w:rPr>
      </w:pPr>
    </w:p>
    <w:p>
      <w:pPr>
        <w:spacing w:line="360" w:lineRule="auto"/>
        <w:ind w:firstLine="444" w:firstLineChars="200"/>
        <w:rPr>
          <w:rFonts w:ascii="宋体" w:hAnsi="宋体"/>
          <w:color w:val="000000"/>
          <w:spacing w:val="6"/>
          <w:szCs w:val="21"/>
        </w:rPr>
      </w:pPr>
      <w:r>
        <w:rPr>
          <w:rFonts w:ascii="宋体" w:hAnsi="宋体"/>
          <w:color w:val="000000"/>
          <w:spacing w:val="6"/>
          <w:szCs w:val="21"/>
        </w:rPr>
        <w:t>本单位郑重声明，根据《财政部 民政部 中国残疾人联合会关于促进残疾人就业政府采购政策的通知》（财库</w:t>
      </w:r>
      <w:r>
        <w:rPr>
          <w:rFonts w:ascii="宋体" w:hAnsi="宋体"/>
          <w:color w:val="000000"/>
          <w:szCs w:val="21"/>
        </w:rPr>
        <w:t>〔2017〕 141</w:t>
      </w:r>
      <w:r>
        <w:rPr>
          <w:rFonts w:ascii="宋体" w:hAnsi="宋体"/>
          <w:color w:val="000000"/>
          <w:spacing w:val="6"/>
          <w:szCs w:val="21"/>
        </w:rPr>
        <w:t>号）的规定，本单位为符合条件的残疾人福利性单位</w:t>
      </w:r>
      <w:r>
        <w:rPr>
          <w:rFonts w:hint="eastAsia" w:ascii="宋体" w:hAnsi="宋体"/>
          <w:color w:val="000000"/>
          <w:spacing w:val="6"/>
          <w:szCs w:val="21"/>
        </w:rPr>
        <w:t>。</w:t>
      </w:r>
      <w:r>
        <w:rPr>
          <w:rFonts w:ascii="宋体" w:hAnsi="宋体"/>
          <w:color w:val="000000"/>
          <w:spacing w:val="6"/>
          <w:szCs w:val="21"/>
        </w:rPr>
        <w:t>本单位参加</w:t>
      </w:r>
      <w:r>
        <w:rPr>
          <w:rFonts w:ascii="宋体" w:hAnsi="宋体"/>
          <w:color w:val="000000"/>
          <w:szCs w:val="21"/>
        </w:rPr>
        <w:t>项目编号为的</w:t>
      </w:r>
      <w:r>
        <w:rPr>
          <w:rFonts w:hint="eastAsia" w:ascii="宋体" w:hAnsi="宋体" w:cs="仿宋"/>
          <w:b/>
          <w:i/>
          <w:color w:val="000000"/>
          <w:kern w:val="0"/>
          <w:szCs w:val="21"/>
          <w:u w:val="single"/>
        </w:rPr>
        <w:t>（采购人或携手阳光公司的名称）</w:t>
      </w:r>
      <w:r>
        <w:rPr>
          <w:rFonts w:ascii="宋体" w:hAnsi="宋体"/>
          <w:color w:val="000000"/>
          <w:szCs w:val="21"/>
        </w:rPr>
        <w:t>单位的项目采购活动</w:t>
      </w:r>
      <w:r>
        <w:rPr>
          <w:rFonts w:ascii="宋体" w:hAnsi="宋体"/>
          <w:color w:val="000000"/>
          <w:spacing w:val="6"/>
          <w:szCs w:val="21"/>
        </w:rPr>
        <w:t>提供本单位制造的货物（由本单位承担工程</w:t>
      </w:r>
      <w:r>
        <w:rPr>
          <w:rFonts w:hint="eastAsia" w:ascii="宋体" w:hAnsi="宋体"/>
          <w:color w:val="000000"/>
          <w:spacing w:val="6"/>
          <w:szCs w:val="21"/>
        </w:rPr>
        <w:t>、</w:t>
      </w:r>
      <w:r>
        <w:rPr>
          <w:rFonts w:ascii="宋体" w:hAnsi="宋体"/>
          <w:color w:val="000000"/>
          <w:spacing w:val="6"/>
          <w:szCs w:val="21"/>
        </w:rPr>
        <w:t>提供服务），或提供其他残疾人福利性单位制造的货物。</w:t>
      </w:r>
    </w:p>
    <w:p>
      <w:pPr>
        <w:spacing w:line="360" w:lineRule="auto"/>
        <w:ind w:firstLine="444" w:firstLineChars="200"/>
        <w:rPr>
          <w:rFonts w:ascii="宋体" w:hAnsi="宋体"/>
          <w:color w:val="000000"/>
          <w:spacing w:val="6"/>
          <w:szCs w:val="21"/>
        </w:rPr>
      </w:pPr>
      <w:r>
        <w:rPr>
          <w:rFonts w:ascii="宋体" w:hAnsi="宋体"/>
          <w:color w:val="000000"/>
          <w:spacing w:val="6"/>
          <w:szCs w:val="21"/>
        </w:rPr>
        <w:t>本单位对上述声明的真实性负责。如有虚假，将依法承担相应责任。</w:t>
      </w:r>
    </w:p>
    <w:p>
      <w:pPr>
        <w:snapToGrid w:val="0"/>
        <w:spacing w:line="360" w:lineRule="auto"/>
        <w:ind w:firstLine="4200" w:firstLineChars="2000"/>
        <w:rPr>
          <w:rFonts w:ascii="宋体" w:hAnsi="宋体"/>
          <w:color w:val="000000"/>
          <w:szCs w:val="21"/>
        </w:rPr>
      </w:pPr>
    </w:p>
    <w:p>
      <w:pPr>
        <w:snapToGrid w:val="0"/>
        <w:spacing w:line="360" w:lineRule="auto"/>
        <w:ind w:firstLine="4200" w:firstLineChars="2000"/>
        <w:rPr>
          <w:rFonts w:ascii="宋体" w:hAnsi="宋体"/>
          <w:color w:val="000000"/>
          <w:szCs w:val="21"/>
        </w:rPr>
      </w:pPr>
    </w:p>
    <w:p>
      <w:pPr>
        <w:snapToGrid w:val="0"/>
        <w:spacing w:line="360" w:lineRule="auto"/>
        <w:ind w:firstLine="4200" w:firstLineChars="2000"/>
        <w:rPr>
          <w:rFonts w:ascii="宋体" w:hAnsi="宋体"/>
          <w:color w:val="000000"/>
          <w:szCs w:val="21"/>
        </w:rPr>
      </w:pPr>
    </w:p>
    <w:p>
      <w:pPr>
        <w:snapToGrid w:val="0"/>
        <w:spacing w:line="360" w:lineRule="auto"/>
        <w:ind w:firstLine="4200" w:firstLineChars="2000"/>
        <w:jc w:val="right"/>
        <w:rPr>
          <w:rFonts w:ascii="宋体" w:hAnsi="宋体"/>
          <w:color w:val="000000"/>
          <w:szCs w:val="21"/>
        </w:rPr>
      </w:pPr>
    </w:p>
    <w:p>
      <w:pPr>
        <w:snapToGrid w:val="0"/>
        <w:spacing w:line="360" w:lineRule="auto"/>
        <w:ind w:right="840" w:firstLine="4200" w:firstLineChars="2000"/>
        <w:jc w:val="center"/>
        <w:rPr>
          <w:rFonts w:ascii="宋体" w:hAnsi="宋体"/>
          <w:color w:val="000000"/>
          <w:szCs w:val="21"/>
        </w:rPr>
      </w:pPr>
      <w:r>
        <w:rPr>
          <w:rFonts w:hint="eastAsia" w:ascii="宋体" w:hAnsi="宋体"/>
          <w:color w:val="000000"/>
          <w:szCs w:val="21"/>
        </w:rPr>
        <w:t xml:space="preserve"> 单位</w:t>
      </w:r>
      <w:r>
        <w:rPr>
          <w:rFonts w:ascii="宋体" w:hAnsi="宋体"/>
          <w:color w:val="000000"/>
          <w:szCs w:val="21"/>
        </w:rPr>
        <w:t>（公章）：</w:t>
      </w:r>
    </w:p>
    <w:p>
      <w:pPr>
        <w:snapToGrid w:val="0"/>
        <w:spacing w:line="360" w:lineRule="auto"/>
        <w:ind w:firstLine="4200" w:firstLineChars="2000"/>
        <w:jc w:val="right"/>
        <w:rPr>
          <w:rFonts w:ascii="宋体" w:hAnsi="宋体"/>
          <w:color w:val="000000"/>
          <w:szCs w:val="21"/>
        </w:rPr>
      </w:pPr>
    </w:p>
    <w:p>
      <w:pPr>
        <w:snapToGrid w:val="0"/>
        <w:spacing w:line="360" w:lineRule="auto"/>
        <w:ind w:right="840" w:firstLine="5880" w:firstLineChars="2800"/>
        <w:rPr>
          <w:rFonts w:ascii="宋体" w:hAnsi="宋体"/>
          <w:color w:val="000000"/>
          <w:szCs w:val="21"/>
        </w:rPr>
      </w:pPr>
      <w:r>
        <w:rPr>
          <w:rFonts w:ascii="宋体" w:hAnsi="宋体"/>
          <w:color w:val="000000"/>
          <w:szCs w:val="21"/>
        </w:rPr>
        <w:t>日期：年月日</w:t>
      </w:r>
    </w:p>
    <w:p>
      <w:pPr>
        <w:pStyle w:val="8"/>
        <w:rPr>
          <w:color w:val="000000"/>
          <w:sz w:val="21"/>
          <w:szCs w:val="21"/>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本采购文件至此，以下空白。感谢您对我们工作的支持。</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25</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643B1"/>
    <w:multiLevelType w:val="singleLevel"/>
    <w:tmpl w:val="C6E643B1"/>
    <w:lvl w:ilvl="0" w:tentative="0">
      <w:start w:val="9"/>
      <w:numFmt w:val="chineseCounting"/>
      <w:suff w:val="nothing"/>
      <w:lvlText w:val="%1、"/>
      <w:lvlJc w:val="left"/>
      <w:rPr>
        <w:rFonts w:hint="eastAsia"/>
      </w:rPr>
    </w:lvl>
  </w:abstractNum>
  <w:abstractNum w:abstractNumId="1">
    <w:nsid w:val="0019DEE3"/>
    <w:multiLevelType w:val="singleLevel"/>
    <w:tmpl w:val="0019DEE3"/>
    <w:lvl w:ilvl="0" w:tentative="0">
      <w:start w:val="1"/>
      <w:numFmt w:val="chineseCounting"/>
      <w:suff w:val="space"/>
      <w:lvlText w:val="第%1章"/>
      <w:lvlJc w:val="left"/>
      <w:rPr>
        <w:rFonts w:hint="eastAsia"/>
      </w:rPr>
    </w:lvl>
  </w:abstractNum>
  <w:abstractNum w:abstractNumId="2">
    <w:nsid w:val="16031B78"/>
    <w:multiLevelType w:val="multilevel"/>
    <w:tmpl w:val="16031B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E22F17"/>
    <w:multiLevelType w:val="singleLevel"/>
    <w:tmpl w:val="4AE22F17"/>
    <w:lvl w:ilvl="0" w:tentative="0">
      <w:start w:val="2"/>
      <w:numFmt w:val="chineseCounting"/>
      <w:suff w:val="space"/>
      <w:lvlText w:val="第%1项"/>
      <w:lvlJc w:val="left"/>
      <w:rPr>
        <w:rFonts w:hint="eastAsia"/>
      </w:rPr>
    </w:lvl>
  </w:abstractNum>
  <w:abstractNum w:abstractNumId="4">
    <w:nsid w:val="6A6DE7F2"/>
    <w:multiLevelType w:val="singleLevel"/>
    <w:tmpl w:val="6A6DE7F2"/>
    <w:lvl w:ilvl="0" w:tentative="0">
      <w:start w:val="2"/>
      <w:numFmt w:val="chineseCounting"/>
      <w:suff w:val="nothing"/>
      <w:lvlText w:val="%1、"/>
      <w:lvlJc w:val="left"/>
      <w:rPr>
        <w:rFonts w:hint="eastAsia"/>
      </w:rPr>
    </w:lvl>
  </w:abstractNum>
  <w:abstractNum w:abstractNumId="5">
    <w:nsid w:val="79B6B2B5"/>
    <w:multiLevelType w:val="singleLevel"/>
    <w:tmpl w:val="79B6B2B5"/>
    <w:lvl w:ilvl="0" w:tentative="0">
      <w:start w:val="2"/>
      <w:numFmt w:val="decimal"/>
      <w:lvlText w:val="%1."/>
      <w:lvlJc w:val="left"/>
      <w:pPr>
        <w:tabs>
          <w:tab w:val="left" w:pos="312"/>
        </w:tabs>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dhOTBlYTA2NTg3OWVlNTBkZjk2NzYwNGYyZDJjYjUifQ=="/>
  </w:docVars>
  <w:rsids>
    <w:rsidRoot w:val="362A1B67"/>
    <w:rsid w:val="000016F8"/>
    <w:rsid w:val="00001C8E"/>
    <w:rsid w:val="00023AE2"/>
    <w:rsid w:val="000275B9"/>
    <w:rsid w:val="000316B8"/>
    <w:rsid w:val="00034000"/>
    <w:rsid w:val="00036B07"/>
    <w:rsid w:val="00046A2D"/>
    <w:rsid w:val="00071B8E"/>
    <w:rsid w:val="00081B72"/>
    <w:rsid w:val="00082625"/>
    <w:rsid w:val="00085646"/>
    <w:rsid w:val="000A2297"/>
    <w:rsid w:val="000D0124"/>
    <w:rsid w:val="000D31A9"/>
    <w:rsid w:val="000D51E0"/>
    <w:rsid w:val="000F1064"/>
    <w:rsid w:val="000F19FC"/>
    <w:rsid w:val="00116683"/>
    <w:rsid w:val="001467EC"/>
    <w:rsid w:val="00154AAC"/>
    <w:rsid w:val="00184034"/>
    <w:rsid w:val="001A69B1"/>
    <w:rsid w:val="001C0E56"/>
    <w:rsid w:val="001E500B"/>
    <w:rsid w:val="001F31CE"/>
    <w:rsid w:val="001F64AD"/>
    <w:rsid w:val="001F720C"/>
    <w:rsid w:val="00224128"/>
    <w:rsid w:val="002269D4"/>
    <w:rsid w:val="00234A27"/>
    <w:rsid w:val="00246233"/>
    <w:rsid w:val="00247964"/>
    <w:rsid w:val="00274234"/>
    <w:rsid w:val="00285E01"/>
    <w:rsid w:val="002951E1"/>
    <w:rsid w:val="002A377A"/>
    <w:rsid w:val="002A3AD8"/>
    <w:rsid w:val="002A3F4A"/>
    <w:rsid w:val="002D3B43"/>
    <w:rsid w:val="002E39CB"/>
    <w:rsid w:val="002E66A7"/>
    <w:rsid w:val="002F4571"/>
    <w:rsid w:val="003002D2"/>
    <w:rsid w:val="00311CCD"/>
    <w:rsid w:val="00312AE1"/>
    <w:rsid w:val="00327376"/>
    <w:rsid w:val="00341ED6"/>
    <w:rsid w:val="0034696A"/>
    <w:rsid w:val="003535F8"/>
    <w:rsid w:val="003563FD"/>
    <w:rsid w:val="00396429"/>
    <w:rsid w:val="00396DEE"/>
    <w:rsid w:val="003A2FD2"/>
    <w:rsid w:val="003A51C4"/>
    <w:rsid w:val="003B022D"/>
    <w:rsid w:val="003D670D"/>
    <w:rsid w:val="003D7E60"/>
    <w:rsid w:val="003E36A4"/>
    <w:rsid w:val="003F2C20"/>
    <w:rsid w:val="004110F2"/>
    <w:rsid w:val="00423C6D"/>
    <w:rsid w:val="004266DA"/>
    <w:rsid w:val="00427431"/>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5461"/>
    <w:rsid w:val="00555137"/>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718B2"/>
    <w:rsid w:val="00675CC3"/>
    <w:rsid w:val="00694131"/>
    <w:rsid w:val="006A1B37"/>
    <w:rsid w:val="006A73E4"/>
    <w:rsid w:val="006A7A8F"/>
    <w:rsid w:val="006C72BC"/>
    <w:rsid w:val="006D58EC"/>
    <w:rsid w:val="006D6351"/>
    <w:rsid w:val="006E10CB"/>
    <w:rsid w:val="006E56E0"/>
    <w:rsid w:val="006F0A27"/>
    <w:rsid w:val="00701372"/>
    <w:rsid w:val="00705FF9"/>
    <w:rsid w:val="0072221F"/>
    <w:rsid w:val="00735312"/>
    <w:rsid w:val="00752306"/>
    <w:rsid w:val="00754D1B"/>
    <w:rsid w:val="0076073D"/>
    <w:rsid w:val="007720C1"/>
    <w:rsid w:val="0077332A"/>
    <w:rsid w:val="00775CD2"/>
    <w:rsid w:val="00776058"/>
    <w:rsid w:val="007770DD"/>
    <w:rsid w:val="00780493"/>
    <w:rsid w:val="00784788"/>
    <w:rsid w:val="00790537"/>
    <w:rsid w:val="007A2FE6"/>
    <w:rsid w:val="007D3802"/>
    <w:rsid w:val="007D75C3"/>
    <w:rsid w:val="007E790B"/>
    <w:rsid w:val="007F7916"/>
    <w:rsid w:val="00807E4E"/>
    <w:rsid w:val="008156D0"/>
    <w:rsid w:val="00817BC0"/>
    <w:rsid w:val="00831D9A"/>
    <w:rsid w:val="00845B0D"/>
    <w:rsid w:val="00856FAF"/>
    <w:rsid w:val="00863463"/>
    <w:rsid w:val="00881355"/>
    <w:rsid w:val="00890EE5"/>
    <w:rsid w:val="00895E46"/>
    <w:rsid w:val="008967CE"/>
    <w:rsid w:val="008A1149"/>
    <w:rsid w:val="008D5CB7"/>
    <w:rsid w:val="008E1482"/>
    <w:rsid w:val="008E1D7B"/>
    <w:rsid w:val="008E30FB"/>
    <w:rsid w:val="008F0B95"/>
    <w:rsid w:val="008F7CB4"/>
    <w:rsid w:val="00906222"/>
    <w:rsid w:val="009070D7"/>
    <w:rsid w:val="00914C32"/>
    <w:rsid w:val="00925CA5"/>
    <w:rsid w:val="00957081"/>
    <w:rsid w:val="00970147"/>
    <w:rsid w:val="009777FB"/>
    <w:rsid w:val="0098087D"/>
    <w:rsid w:val="009C7CD4"/>
    <w:rsid w:val="009D16B6"/>
    <w:rsid w:val="009D226B"/>
    <w:rsid w:val="009D7531"/>
    <w:rsid w:val="009E54DF"/>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4AA7"/>
    <w:rsid w:val="00BA1C5D"/>
    <w:rsid w:val="00BB2EE9"/>
    <w:rsid w:val="00BB43FE"/>
    <w:rsid w:val="00BC23E8"/>
    <w:rsid w:val="00BE3458"/>
    <w:rsid w:val="00BF6C3A"/>
    <w:rsid w:val="00BF7932"/>
    <w:rsid w:val="00C027DF"/>
    <w:rsid w:val="00C03A49"/>
    <w:rsid w:val="00C15F71"/>
    <w:rsid w:val="00C22B0E"/>
    <w:rsid w:val="00C536EE"/>
    <w:rsid w:val="00C579A4"/>
    <w:rsid w:val="00C613FB"/>
    <w:rsid w:val="00C64C19"/>
    <w:rsid w:val="00C763AC"/>
    <w:rsid w:val="00C9625E"/>
    <w:rsid w:val="00CA1F46"/>
    <w:rsid w:val="00CA5DEE"/>
    <w:rsid w:val="00CC57D5"/>
    <w:rsid w:val="00CD4CF7"/>
    <w:rsid w:val="00CF6C8C"/>
    <w:rsid w:val="00D02320"/>
    <w:rsid w:val="00D02FD2"/>
    <w:rsid w:val="00D032A1"/>
    <w:rsid w:val="00D169E3"/>
    <w:rsid w:val="00D22DDA"/>
    <w:rsid w:val="00D31AD7"/>
    <w:rsid w:val="00D415E4"/>
    <w:rsid w:val="00D56F13"/>
    <w:rsid w:val="00D62393"/>
    <w:rsid w:val="00D71EB5"/>
    <w:rsid w:val="00D7446B"/>
    <w:rsid w:val="00D75EE6"/>
    <w:rsid w:val="00D81569"/>
    <w:rsid w:val="00DA33D5"/>
    <w:rsid w:val="00DA787D"/>
    <w:rsid w:val="00DB74EE"/>
    <w:rsid w:val="00DD1A8A"/>
    <w:rsid w:val="00DD4BCB"/>
    <w:rsid w:val="00DF2CF7"/>
    <w:rsid w:val="00E02E27"/>
    <w:rsid w:val="00E02EFD"/>
    <w:rsid w:val="00E15216"/>
    <w:rsid w:val="00E31848"/>
    <w:rsid w:val="00E322FB"/>
    <w:rsid w:val="00E32886"/>
    <w:rsid w:val="00E37F75"/>
    <w:rsid w:val="00E55E42"/>
    <w:rsid w:val="00E63694"/>
    <w:rsid w:val="00E67E8E"/>
    <w:rsid w:val="00E72C5D"/>
    <w:rsid w:val="00E81CD8"/>
    <w:rsid w:val="00E82ECF"/>
    <w:rsid w:val="00E83862"/>
    <w:rsid w:val="00E8449F"/>
    <w:rsid w:val="00EA2F2F"/>
    <w:rsid w:val="00EB00E5"/>
    <w:rsid w:val="00EB4F05"/>
    <w:rsid w:val="00EB5FF9"/>
    <w:rsid w:val="00EC0008"/>
    <w:rsid w:val="00EC40FB"/>
    <w:rsid w:val="00EC4C50"/>
    <w:rsid w:val="00EE276B"/>
    <w:rsid w:val="00F014CC"/>
    <w:rsid w:val="00F146D4"/>
    <w:rsid w:val="00F17454"/>
    <w:rsid w:val="00F174AF"/>
    <w:rsid w:val="00F21AAB"/>
    <w:rsid w:val="00F36BA7"/>
    <w:rsid w:val="00F47C77"/>
    <w:rsid w:val="00F53038"/>
    <w:rsid w:val="00F530CC"/>
    <w:rsid w:val="00F61750"/>
    <w:rsid w:val="00F63BB1"/>
    <w:rsid w:val="00F64770"/>
    <w:rsid w:val="00F71289"/>
    <w:rsid w:val="00F738A0"/>
    <w:rsid w:val="00F74729"/>
    <w:rsid w:val="00F771DD"/>
    <w:rsid w:val="00F8158C"/>
    <w:rsid w:val="00F913D4"/>
    <w:rsid w:val="00F973C7"/>
    <w:rsid w:val="00FA0028"/>
    <w:rsid w:val="00FA3D79"/>
    <w:rsid w:val="00FB2763"/>
    <w:rsid w:val="00FB7B0A"/>
    <w:rsid w:val="00FC0D61"/>
    <w:rsid w:val="00FD2CBB"/>
    <w:rsid w:val="00FE1D87"/>
    <w:rsid w:val="00FF6605"/>
    <w:rsid w:val="016A347B"/>
    <w:rsid w:val="01FB40D3"/>
    <w:rsid w:val="022278B2"/>
    <w:rsid w:val="027D0F8C"/>
    <w:rsid w:val="027F4D04"/>
    <w:rsid w:val="02837B03"/>
    <w:rsid w:val="02EE1086"/>
    <w:rsid w:val="03057289"/>
    <w:rsid w:val="03F079D9"/>
    <w:rsid w:val="041B280B"/>
    <w:rsid w:val="044262F7"/>
    <w:rsid w:val="044E1D39"/>
    <w:rsid w:val="04610B65"/>
    <w:rsid w:val="04B8274F"/>
    <w:rsid w:val="04C335CE"/>
    <w:rsid w:val="052676B9"/>
    <w:rsid w:val="05300538"/>
    <w:rsid w:val="05753047"/>
    <w:rsid w:val="05DF2F6E"/>
    <w:rsid w:val="068E5516"/>
    <w:rsid w:val="06A66D03"/>
    <w:rsid w:val="06D66EBD"/>
    <w:rsid w:val="070C4535"/>
    <w:rsid w:val="073E518E"/>
    <w:rsid w:val="077D2FDF"/>
    <w:rsid w:val="079B25E0"/>
    <w:rsid w:val="07C40E9D"/>
    <w:rsid w:val="07D77390"/>
    <w:rsid w:val="07E163D5"/>
    <w:rsid w:val="08070A00"/>
    <w:rsid w:val="084B0776"/>
    <w:rsid w:val="08AD3BAB"/>
    <w:rsid w:val="08B64722"/>
    <w:rsid w:val="08CA0902"/>
    <w:rsid w:val="08D262A8"/>
    <w:rsid w:val="093D2F14"/>
    <w:rsid w:val="097D7E05"/>
    <w:rsid w:val="0994055C"/>
    <w:rsid w:val="09CF2342"/>
    <w:rsid w:val="09FE4D70"/>
    <w:rsid w:val="0AA03A6A"/>
    <w:rsid w:val="0B2428ED"/>
    <w:rsid w:val="0B6161A3"/>
    <w:rsid w:val="0BA31874"/>
    <w:rsid w:val="0C236700"/>
    <w:rsid w:val="0C291044"/>
    <w:rsid w:val="0C2C7CAB"/>
    <w:rsid w:val="0C3C259B"/>
    <w:rsid w:val="0C403DDB"/>
    <w:rsid w:val="0C782EF0"/>
    <w:rsid w:val="0D1129FD"/>
    <w:rsid w:val="0D5D44B5"/>
    <w:rsid w:val="0DE66142"/>
    <w:rsid w:val="0E010E09"/>
    <w:rsid w:val="0E39045D"/>
    <w:rsid w:val="0E71409B"/>
    <w:rsid w:val="0EDA2FEF"/>
    <w:rsid w:val="0F15222C"/>
    <w:rsid w:val="0F18046C"/>
    <w:rsid w:val="0F475A3E"/>
    <w:rsid w:val="0F5B4403"/>
    <w:rsid w:val="0F7D306C"/>
    <w:rsid w:val="0F8B1A2C"/>
    <w:rsid w:val="0FAE09D7"/>
    <w:rsid w:val="0FB57FB7"/>
    <w:rsid w:val="104A6951"/>
    <w:rsid w:val="10C167E4"/>
    <w:rsid w:val="10C763EA"/>
    <w:rsid w:val="111D5E14"/>
    <w:rsid w:val="11271AB8"/>
    <w:rsid w:val="11AC0F46"/>
    <w:rsid w:val="11D706B9"/>
    <w:rsid w:val="12107727"/>
    <w:rsid w:val="12117DB8"/>
    <w:rsid w:val="12687563"/>
    <w:rsid w:val="12754004"/>
    <w:rsid w:val="128B2877"/>
    <w:rsid w:val="1299771C"/>
    <w:rsid w:val="12C16C73"/>
    <w:rsid w:val="12D06EB6"/>
    <w:rsid w:val="137B5074"/>
    <w:rsid w:val="13A445CA"/>
    <w:rsid w:val="13F3192F"/>
    <w:rsid w:val="140F5871"/>
    <w:rsid w:val="144A5C2E"/>
    <w:rsid w:val="144B713C"/>
    <w:rsid w:val="1466786F"/>
    <w:rsid w:val="14724AB6"/>
    <w:rsid w:val="149F41D0"/>
    <w:rsid w:val="14C55CE2"/>
    <w:rsid w:val="14CA0061"/>
    <w:rsid w:val="15324B8E"/>
    <w:rsid w:val="157D650A"/>
    <w:rsid w:val="15866F2A"/>
    <w:rsid w:val="160A4F1B"/>
    <w:rsid w:val="167744DB"/>
    <w:rsid w:val="16886814"/>
    <w:rsid w:val="16C84A74"/>
    <w:rsid w:val="16D27BE2"/>
    <w:rsid w:val="171B0984"/>
    <w:rsid w:val="174F7450"/>
    <w:rsid w:val="175F3493"/>
    <w:rsid w:val="181B72DB"/>
    <w:rsid w:val="18C106AC"/>
    <w:rsid w:val="18CE20EA"/>
    <w:rsid w:val="18CE7660"/>
    <w:rsid w:val="18F712F7"/>
    <w:rsid w:val="190E0811"/>
    <w:rsid w:val="1926420A"/>
    <w:rsid w:val="19422C35"/>
    <w:rsid w:val="19486114"/>
    <w:rsid w:val="197A603E"/>
    <w:rsid w:val="19AC7DD1"/>
    <w:rsid w:val="1A07140F"/>
    <w:rsid w:val="1A154DA1"/>
    <w:rsid w:val="1A4C59BC"/>
    <w:rsid w:val="1AAB623F"/>
    <w:rsid w:val="1B2349D2"/>
    <w:rsid w:val="1B373F76"/>
    <w:rsid w:val="1B7C2C5F"/>
    <w:rsid w:val="1BA55384"/>
    <w:rsid w:val="1C0E117B"/>
    <w:rsid w:val="1C784846"/>
    <w:rsid w:val="1C7C14FF"/>
    <w:rsid w:val="1C821221"/>
    <w:rsid w:val="1C881132"/>
    <w:rsid w:val="1CB11952"/>
    <w:rsid w:val="1D2F75FB"/>
    <w:rsid w:val="1D506B65"/>
    <w:rsid w:val="1D570900"/>
    <w:rsid w:val="1D61352C"/>
    <w:rsid w:val="1D8D4321"/>
    <w:rsid w:val="1D976F4E"/>
    <w:rsid w:val="1DCA1E79"/>
    <w:rsid w:val="1DE33CD0"/>
    <w:rsid w:val="1DFE701D"/>
    <w:rsid w:val="1E1B192D"/>
    <w:rsid w:val="1E205195"/>
    <w:rsid w:val="1E313FB3"/>
    <w:rsid w:val="1E5B7F7C"/>
    <w:rsid w:val="1E6F6EC6"/>
    <w:rsid w:val="1E8066E5"/>
    <w:rsid w:val="1E94348E"/>
    <w:rsid w:val="1EDE6ADB"/>
    <w:rsid w:val="1EF64B18"/>
    <w:rsid w:val="1F1162C7"/>
    <w:rsid w:val="1F157FEC"/>
    <w:rsid w:val="1F244811"/>
    <w:rsid w:val="1F3543D1"/>
    <w:rsid w:val="1F852AAF"/>
    <w:rsid w:val="20362A4E"/>
    <w:rsid w:val="206A094A"/>
    <w:rsid w:val="20CE2C87"/>
    <w:rsid w:val="214C004F"/>
    <w:rsid w:val="215C0EAE"/>
    <w:rsid w:val="21670C2F"/>
    <w:rsid w:val="2178128D"/>
    <w:rsid w:val="21F36C22"/>
    <w:rsid w:val="222114DC"/>
    <w:rsid w:val="224C4B12"/>
    <w:rsid w:val="224D3AFB"/>
    <w:rsid w:val="227B299A"/>
    <w:rsid w:val="22B32A8D"/>
    <w:rsid w:val="22C92FCC"/>
    <w:rsid w:val="22CC31F6"/>
    <w:rsid w:val="234C277D"/>
    <w:rsid w:val="238E2BA1"/>
    <w:rsid w:val="23A71402"/>
    <w:rsid w:val="23C10881"/>
    <w:rsid w:val="23FA0237"/>
    <w:rsid w:val="246456B0"/>
    <w:rsid w:val="2466617A"/>
    <w:rsid w:val="249C309C"/>
    <w:rsid w:val="24E862E1"/>
    <w:rsid w:val="252A7D7C"/>
    <w:rsid w:val="253C1F85"/>
    <w:rsid w:val="2556149D"/>
    <w:rsid w:val="25764776"/>
    <w:rsid w:val="257A620F"/>
    <w:rsid w:val="25E20F82"/>
    <w:rsid w:val="25E71733"/>
    <w:rsid w:val="26040EF9"/>
    <w:rsid w:val="26346C43"/>
    <w:rsid w:val="26763BCF"/>
    <w:rsid w:val="26CB02AF"/>
    <w:rsid w:val="27007912"/>
    <w:rsid w:val="270A69E3"/>
    <w:rsid w:val="272730F1"/>
    <w:rsid w:val="27DD5EA5"/>
    <w:rsid w:val="2828082C"/>
    <w:rsid w:val="289651BD"/>
    <w:rsid w:val="28D81409"/>
    <w:rsid w:val="28F107FE"/>
    <w:rsid w:val="2907142C"/>
    <w:rsid w:val="295959FF"/>
    <w:rsid w:val="297F5EFD"/>
    <w:rsid w:val="29BD1AEA"/>
    <w:rsid w:val="2A043BBD"/>
    <w:rsid w:val="2A0E0598"/>
    <w:rsid w:val="2A44045E"/>
    <w:rsid w:val="2A5F4D16"/>
    <w:rsid w:val="2A9133E6"/>
    <w:rsid w:val="2AAB5086"/>
    <w:rsid w:val="2AD43590"/>
    <w:rsid w:val="2AEE7399"/>
    <w:rsid w:val="2B03342D"/>
    <w:rsid w:val="2B8C5BD2"/>
    <w:rsid w:val="2BC2163A"/>
    <w:rsid w:val="2BE041B6"/>
    <w:rsid w:val="2BEE68D3"/>
    <w:rsid w:val="2C22032B"/>
    <w:rsid w:val="2C773DF0"/>
    <w:rsid w:val="2C86549C"/>
    <w:rsid w:val="2D2D342B"/>
    <w:rsid w:val="2D4C1B03"/>
    <w:rsid w:val="2D68635B"/>
    <w:rsid w:val="2D7E3C87"/>
    <w:rsid w:val="2E0F48DF"/>
    <w:rsid w:val="2E2465DC"/>
    <w:rsid w:val="2E7C01C6"/>
    <w:rsid w:val="2E890E4A"/>
    <w:rsid w:val="2ED246EE"/>
    <w:rsid w:val="2F300FB0"/>
    <w:rsid w:val="2F634EE2"/>
    <w:rsid w:val="2FDE4077"/>
    <w:rsid w:val="300E150D"/>
    <w:rsid w:val="300E30A0"/>
    <w:rsid w:val="30110DE2"/>
    <w:rsid w:val="30180806"/>
    <w:rsid w:val="3034062C"/>
    <w:rsid w:val="306F163B"/>
    <w:rsid w:val="30E107B4"/>
    <w:rsid w:val="31175F84"/>
    <w:rsid w:val="31556AAC"/>
    <w:rsid w:val="31790FDA"/>
    <w:rsid w:val="31807FCD"/>
    <w:rsid w:val="319D3AE7"/>
    <w:rsid w:val="31AF440F"/>
    <w:rsid w:val="31B400AF"/>
    <w:rsid w:val="31B8508B"/>
    <w:rsid w:val="31BA4166"/>
    <w:rsid w:val="31D67BED"/>
    <w:rsid w:val="31FE0EF2"/>
    <w:rsid w:val="32773D06"/>
    <w:rsid w:val="32B10AC5"/>
    <w:rsid w:val="32E14A9C"/>
    <w:rsid w:val="33311883"/>
    <w:rsid w:val="334119DE"/>
    <w:rsid w:val="33712D71"/>
    <w:rsid w:val="33801D40"/>
    <w:rsid w:val="338F3C47"/>
    <w:rsid w:val="33F829BD"/>
    <w:rsid w:val="344A041F"/>
    <w:rsid w:val="34884182"/>
    <w:rsid w:val="34930017"/>
    <w:rsid w:val="350667E1"/>
    <w:rsid w:val="35241A74"/>
    <w:rsid w:val="35753BC1"/>
    <w:rsid w:val="35B20971"/>
    <w:rsid w:val="35E1035F"/>
    <w:rsid w:val="361E7DB5"/>
    <w:rsid w:val="362A1B67"/>
    <w:rsid w:val="364C4922"/>
    <w:rsid w:val="36C175C6"/>
    <w:rsid w:val="371600E9"/>
    <w:rsid w:val="372B50A7"/>
    <w:rsid w:val="37F039D3"/>
    <w:rsid w:val="380B55F3"/>
    <w:rsid w:val="38251764"/>
    <w:rsid w:val="382A45EF"/>
    <w:rsid w:val="388F4F9A"/>
    <w:rsid w:val="38A65E3F"/>
    <w:rsid w:val="38D15CEB"/>
    <w:rsid w:val="39251DC5"/>
    <w:rsid w:val="39424D13"/>
    <w:rsid w:val="395B4E7C"/>
    <w:rsid w:val="39D52E79"/>
    <w:rsid w:val="3A485400"/>
    <w:rsid w:val="3A4A561C"/>
    <w:rsid w:val="3A5913BB"/>
    <w:rsid w:val="3A601248"/>
    <w:rsid w:val="3A95616C"/>
    <w:rsid w:val="3AF31810"/>
    <w:rsid w:val="3AF923D7"/>
    <w:rsid w:val="3AFD55BB"/>
    <w:rsid w:val="3B023801"/>
    <w:rsid w:val="3B6348DA"/>
    <w:rsid w:val="3BBA7C64"/>
    <w:rsid w:val="3BDC6748"/>
    <w:rsid w:val="3C7076A7"/>
    <w:rsid w:val="3CD76F0F"/>
    <w:rsid w:val="3D485717"/>
    <w:rsid w:val="3D624A2B"/>
    <w:rsid w:val="3DF00DF6"/>
    <w:rsid w:val="3E032ABD"/>
    <w:rsid w:val="3E1A6821"/>
    <w:rsid w:val="3E2B7513"/>
    <w:rsid w:val="3E3D2DA2"/>
    <w:rsid w:val="3E642A25"/>
    <w:rsid w:val="3E6A0E6E"/>
    <w:rsid w:val="3EEB275F"/>
    <w:rsid w:val="401907F3"/>
    <w:rsid w:val="40416B7A"/>
    <w:rsid w:val="40503261"/>
    <w:rsid w:val="408D1DBF"/>
    <w:rsid w:val="4093153B"/>
    <w:rsid w:val="41DD3D70"/>
    <w:rsid w:val="420460B1"/>
    <w:rsid w:val="421B4715"/>
    <w:rsid w:val="42332E3A"/>
    <w:rsid w:val="42925DB2"/>
    <w:rsid w:val="42985594"/>
    <w:rsid w:val="42F02AD9"/>
    <w:rsid w:val="42FA5706"/>
    <w:rsid w:val="43B4601F"/>
    <w:rsid w:val="43C755E8"/>
    <w:rsid w:val="443133A9"/>
    <w:rsid w:val="44406DAA"/>
    <w:rsid w:val="44DB21F3"/>
    <w:rsid w:val="45123BD8"/>
    <w:rsid w:val="453E5BDD"/>
    <w:rsid w:val="453F2418"/>
    <w:rsid w:val="45837C34"/>
    <w:rsid w:val="458C7E36"/>
    <w:rsid w:val="459D4C65"/>
    <w:rsid w:val="460D0F18"/>
    <w:rsid w:val="467852BF"/>
    <w:rsid w:val="469F0A9E"/>
    <w:rsid w:val="46A56BA1"/>
    <w:rsid w:val="476D1B91"/>
    <w:rsid w:val="478F28C0"/>
    <w:rsid w:val="47B40579"/>
    <w:rsid w:val="490177EE"/>
    <w:rsid w:val="493642ED"/>
    <w:rsid w:val="49463453"/>
    <w:rsid w:val="494E2307"/>
    <w:rsid w:val="49564E45"/>
    <w:rsid w:val="49940662"/>
    <w:rsid w:val="49BE123B"/>
    <w:rsid w:val="49F654D9"/>
    <w:rsid w:val="4A1B1292"/>
    <w:rsid w:val="4A5A33C8"/>
    <w:rsid w:val="4AB417BD"/>
    <w:rsid w:val="4B045373"/>
    <w:rsid w:val="4B1E616B"/>
    <w:rsid w:val="4B241572"/>
    <w:rsid w:val="4B38501D"/>
    <w:rsid w:val="4B3E2818"/>
    <w:rsid w:val="4B5D7EA8"/>
    <w:rsid w:val="4B7A193D"/>
    <w:rsid w:val="4B7C23F1"/>
    <w:rsid w:val="4B976928"/>
    <w:rsid w:val="4BAF2DEC"/>
    <w:rsid w:val="4BF278C5"/>
    <w:rsid w:val="4C96179F"/>
    <w:rsid w:val="4D60180E"/>
    <w:rsid w:val="4D6F79FF"/>
    <w:rsid w:val="4DE65204"/>
    <w:rsid w:val="4DF80E20"/>
    <w:rsid w:val="4E0256F8"/>
    <w:rsid w:val="4E044182"/>
    <w:rsid w:val="4E6846F8"/>
    <w:rsid w:val="4EA215B1"/>
    <w:rsid w:val="4F126A45"/>
    <w:rsid w:val="4F22402A"/>
    <w:rsid w:val="4FC450D1"/>
    <w:rsid w:val="50081462"/>
    <w:rsid w:val="50396D0A"/>
    <w:rsid w:val="507A08A8"/>
    <w:rsid w:val="517B5C63"/>
    <w:rsid w:val="520378E4"/>
    <w:rsid w:val="521C0134"/>
    <w:rsid w:val="52844092"/>
    <w:rsid w:val="52C10884"/>
    <w:rsid w:val="52E31D12"/>
    <w:rsid w:val="531A3230"/>
    <w:rsid w:val="536C1D08"/>
    <w:rsid w:val="5399227B"/>
    <w:rsid w:val="539F032F"/>
    <w:rsid w:val="53CB7B14"/>
    <w:rsid w:val="53CE29C2"/>
    <w:rsid w:val="53D8114B"/>
    <w:rsid w:val="541B5F0D"/>
    <w:rsid w:val="54BB2F47"/>
    <w:rsid w:val="54C8174B"/>
    <w:rsid w:val="55050666"/>
    <w:rsid w:val="552D346E"/>
    <w:rsid w:val="554051FA"/>
    <w:rsid w:val="5553717F"/>
    <w:rsid w:val="5567079D"/>
    <w:rsid w:val="55915A56"/>
    <w:rsid w:val="56356D29"/>
    <w:rsid w:val="56B27079"/>
    <w:rsid w:val="56CB571F"/>
    <w:rsid w:val="56E60023"/>
    <w:rsid w:val="57640FA0"/>
    <w:rsid w:val="57664CC0"/>
    <w:rsid w:val="57A66520"/>
    <w:rsid w:val="58A65CBC"/>
    <w:rsid w:val="58C24114"/>
    <w:rsid w:val="58C24893"/>
    <w:rsid w:val="59376914"/>
    <w:rsid w:val="593F3A1A"/>
    <w:rsid w:val="594B0611"/>
    <w:rsid w:val="5952374E"/>
    <w:rsid w:val="59B9557B"/>
    <w:rsid w:val="5A1B5605"/>
    <w:rsid w:val="5AA719E3"/>
    <w:rsid w:val="5B0B44FC"/>
    <w:rsid w:val="5B2347E5"/>
    <w:rsid w:val="5B3E042E"/>
    <w:rsid w:val="5B5F72E5"/>
    <w:rsid w:val="5B871DD5"/>
    <w:rsid w:val="5B922527"/>
    <w:rsid w:val="5C204225"/>
    <w:rsid w:val="5C3655A9"/>
    <w:rsid w:val="5C3929A3"/>
    <w:rsid w:val="5C6304E0"/>
    <w:rsid w:val="5CA73351"/>
    <w:rsid w:val="5CBF48D8"/>
    <w:rsid w:val="5CC26737"/>
    <w:rsid w:val="5D1A7C60"/>
    <w:rsid w:val="5D600B2F"/>
    <w:rsid w:val="5D6F0D72"/>
    <w:rsid w:val="5D787D8E"/>
    <w:rsid w:val="5D8D5264"/>
    <w:rsid w:val="5EB839EA"/>
    <w:rsid w:val="5ED115B9"/>
    <w:rsid w:val="5F0279C4"/>
    <w:rsid w:val="5F313E05"/>
    <w:rsid w:val="5F6661A5"/>
    <w:rsid w:val="5FA64E91"/>
    <w:rsid w:val="5FC66C44"/>
    <w:rsid w:val="5FF217E7"/>
    <w:rsid w:val="602C46E8"/>
    <w:rsid w:val="603E2C7E"/>
    <w:rsid w:val="604324C2"/>
    <w:rsid w:val="60681B1C"/>
    <w:rsid w:val="60AC10A4"/>
    <w:rsid w:val="60D45F50"/>
    <w:rsid w:val="614A3380"/>
    <w:rsid w:val="616C52DB"/>
    <w:rsid w:val="618943CD"/>
    <w:rsid w:val="61B82265"/>
    <w:rsid w:val="61CB6793"/>
    <w:rsid w:val="61E23389"/>
    <w:rsid w:val="61EF54AA"/>
    <w:rsid w:val="61FE4473"/>
    <w:rsid w:val="620677CB"/>
    <w:rsid w:val="621D6D4D"/>
    <w:rsid w:val="62353789"/>
    <w:rsid w:val="628E2720"/>
    <w:rsid w:val="62CE02E9"/>
    <w:rsid w:val="63133F4E"/>
    <w:rsid w:val="631D301E"/>
    <w:rsid w:val="633B5253"/>
    <w:rsid w:val="63650337"/>
    <w:rsid w:val="636D46E3"/>
    <w:rsid w:val="638C4074"/>
    <w:rsid w:val="63A728E8"/>
    <w:rsid w:val="640502D6"/>
    <w:rsid w:val="64813139"/>
    <w:rsid w:val="649015CE"/>
    <w:rsid w:val="64C5571C"/>
    <w:rsid w:val="65066F2E"/>
    <w:rsid w:val="656B2FE5"/>
    <w:rsid w:val="659C2113"/>
    <w:rsid w:val="65C81A4F"/>
    <w:rsid w:val="65DF45BB"/>
    <w:rsid w:val="661A3845"/>
    <w:rsid w:val="662621EA"/>
    <w:rsid w:val="665A00E6"/>
    <w:rsid w:val="66AB50FE"/>
    <w:rsid w:val="6732696D"/>
    <w:rsid w:val="67633AB0"/>
    <w:rsid w:val="678C2521"/>
    <w:rsid w:val="679933E7"/>
    <w:rsid w:val="680D3662"/>
    <w:rsid w:val="685E5CDD"/>
    <w:rsid w:val="68A11FFC"/>
    <w:rsid w:val="68AC6398"/>
    <w:rsid w:val="68B61D88"/>
    <w:rsid w:val="68B65AF9"/>
    <w:rsid w:val="68EF55BF"/>
    <w:rsid w:val="68F23CD8"/>
    <w:rsid w:val="68FD6917"/>
    <w:rsid w:val="69246AA9"/>
    <w:rsid w:val="6954706E"/>
    <w:rsid w:val="698E560F"/>
    <w:rsid w:val="6A0E546F"/>
    <w:rsid w:val="6A244992"/>
    <w:rsid w:val="6A3D1BFD"/>
    <w:rsid w:val="6A6B0B13"/>
    <w:rsid w:val="6AB97AD1"/>
    <w:rsid w:val="6B87197D"/>
    <w:rsid w:val="6BB40298"/>
    <w:rsid w:val="6BCB1861"/>
    <w:rsid w:val="6C0C3C30"/>
    <w:rsid w:val="6C1A00FB"/>
    <w:rsid w:val="6C1E0459"/>
    <w:rsid w:val="6C4A6222"/>
    <w:rsid w:val="6C5B1825"/>
    <w:rsid w:val="6CCD33BF"/>
    <w:rsid w:val="6CFA617E"/>
    <w:rsid w:val="6D3A78E6"/>
    <w:rsid w:val="6DE54739"/>
    <w:rsid w:val="6DE85BCB"/>
    <w:rsid w:val="6DFA6436"/>
    <w:rsid w:val="6DFB21AE"/>
    <w:rsid w:val="6E2E74DD"/>
    <w:rsid w:val="6E937F29"/>
    <w:rsid w:val="6F003164"/>
    <w:rsid w:val="6F173018"/>
    <w:rsid w:val="6F525B32"/>
    <w:rsid w:val="6FCA12D5"/>
    <w:rsid w:val="6FFA10C7"/>
    <w:rsid w:val="704C075F"/>
    <w:rsid w:val="70765B1C"/>
    <w:rsid w:val="70C73094"/>
    <w:rsid w:val="70D016D0"/>
    <w:rsid w:val="711B176D"/>
    <w:rsid w:val="71566079"/>
    <w:rsid w:val="717D3CD5"/>
    <w:rsid w:val="71931673"/>
    <w:rsid w:val="71931C0B"/>
    <w:rsid w:val="719E532A"/>
    <w:rsid w:val="71A6519E"/>
    <w:rsid w:val="72013BF9"/>
    <w:rsid w:val="720A0BFF"/>
    <w:rsid w:val="723B701D"/>
    <w:rsid w:val="724F0D1A"/>
    <w:rsid w:val="72A52CC7"/>
    <w:rsid w:val="72AB7BB5"/>
    <w:rsid w:val="72E06587"/>
    <w:rsid w:val="73791D2E"/>
    <w:rsid w:val="73867F6D"/>
    <w:rsid w:val="73B01345"/>
    <w:rsid w:val="73FB6A64"/>
    <w:rsid w:val="74983962"/>
    <w:rsid w:val="74A50BEC"/>
    <w:rsid w:val="74AA1CA9"/>
    <w:rsid w:val="74D774D1"/>
    <w:rsid w:val="74ED4817"/>
    <w:rsid w:val="7544443B"/>
    <w:rsid w:val="75472470"/>
    <w:rsid w:val="755723C0"/>
    <w:rsid w:val="759622C6"/>
    <w:rsid w:val="75A44ED9"/>
    <w:rsid w:val="766C59F7"/>
    <w:rsid w:val="7675235D"/>
    <w:rsid w:val="76760624"/>
    <w:rsid w:val="767A40FC"/>
    <w:rsid w:val="76D313AC"/>
    <w:rsid w:val="76DA66C0"/>
    <w:rsid w:val="77B37656"/>
    <w:rsid w:val="77C23F98"/>
    <w:rsid w:val="78585CB2"/>
    <w:rsid w:val="786170B2"/>
    <w:rsid w:val="78886D34"/>
    <w:rsid w:val="789711D5"/>
    <w:rsid w:val="78B22DD4"/>
    <w:rsid w:val="78F9378E"/>
    <w:rsid w:val="79053EE1"/>
    <w:rsid w:val="79152036"/>
    <w:rsid w:val="796F0971"/>
    <w:rsid w:val="79975481"/>
    <w:rsid w:val="79AC7312"/>
    <w:rsid w:val="79CA35C3"/>
    <w:rsid w:val="79CC239E"/>
    <w:rsid w:val="79F67C69"/>
    <w:rsid w:val="7A3B22B0"/>
    <w:rsid w:val="7B191EC6"/>
    <w:rsid w:val="7B5B0730"/>
    <w:rsid w:val="7BD06A28"/>
    <w:rsid w:val="7BDC34AC"/>
    <w:rsid w:val="7BFA03E0"/>
    <w:rsid w:val="7C58336E"/>
    <w:rsid w:val="7CF67CAA"/>
    <w:rsid w:val="7D11248E"/>
    <w:rsid w:val="7D1B1F25"/>
    <w:rsid w:val="7D6027A4"/>
    <w:rsid w:val="7D8C5DEA"/>
    <w:rsid w:val="7D8E7AB2"/>
    <w:rsid w:val="7EE36A72"/>
    <w:rsid w:val="7F62204B"/>
    <w:rsid w:val="7F647934"/>
    <w:rsid w:val="7F6C1FFF"/>
    <w:rsid w:val="7F767AB1"/>
    <w:rsid w:val="7FA75CF2"/>
    <w:rsid w:val="7FB1091F"/>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2">
    <w:name w:val="heading 3"/>
    <w:basedOn w:val="1"/>
    <w:next w:val="1"/>
    <w:link w:val="46"/>
    <w:qFormat/>
    <w:uiPriority w:val="0"/>
    <w:pPr>
      <w:keepNext/>
      <w:keepLines/>
      <w:spacing w:line="416" w:lineRule="auto"/>
      <w:outlineLvl w:val="2"/>
    </w:pPr>
    <w:rPr>
      <w:b/>
      <w:kern w:val="0"/>
      <w:sz w:val="32"/>
      <w:szCs w:val="20"/>
    </w:rPr>
  </w:style>
  <w:style w:type="paragraph" w:styleId="6">
    <w:name w:val="heading 7"/>
    <w:basedOn w:val="1"/>
    <w:next w:val="1"/>
    <w:qFormat/>
    <w:uiPriority w:val="9"/>
    <w:pPr>
      <w:keepNext/>
      <w:keepLines/>
      <w:spacing w:before="240" w:after="64" w:line="320" w:lineRule="auto"/>
      <w:outlineLvl w:val="6"/>
    </w:pPr>
    <w:rPr>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kern w:val="0"/>
      <w:sz w:val="20"/>
      <w:szCs w:val="20"/>
    </w:rPr>
  </w:style>
  <w:style w:type="paragraph" w:styleId="7">
    <w:name w:val="annotation text"/>
    <w:basedOn w:val="1"/>
    <w:link w:val="49"/>
    <w:qFormat/>
    <w:uiPriority w:val="99"/>
    <w:pPr>
      <w:jc w:val="left"/>
    </w:pPr>
    <w:rPr>
      <w:kern w:val="0"/>
      <w:sz w:val="20"/>
    </w:rPr>
  </w:style>
  <w:style w:type="paragraph" w:styleId="8">
    <w:name w:val="Body Text"/>
    <w:basedOn w:val="1"/>
    <w:next w:val="9"/>
    <w:qFormat/>
    <w:uiPriority w:val="99"/>
    <w:rPr>
      <w:rFonts w:ascii="楷体_GB2312" w:hAnsi="Arial" w:eastAsia="楷体_GB2312"/>
      <w:kern w:val="0"/>
      <w:sz w:val="28"/>
      <w:szCs w:val="20"/>
    </w:rPr>
  </w:style>
  <w:style w:type="paragraph" w:customStyle="1" w:styleId="9">
    <w:name w:val="一级条标题"/>
    <w:basedOn w:val="10"/>
    <w:next w:val="11"/>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1">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2">
    <w:name w:val="Body Text Indent"/>
    <w:basedOn w:val="1"/>
    <w:next w:val="13"/>
    <w:qFormat/>
    <w:uiPriority w:val="0"/>
    <w:pPr>
      <w:ind w:firstLine="645"/>
    </w:pPr>
    <w:rPr>
      <w:rFonts w:ascii="楷体_GB2312" w:eastAsia="楷体_GB2312"/>
      <w:kern w:val="0"/>
      <w:sz w:val="32"/>
      <w:szCs w:val="20"/>
    </w:rPr>
  </w:style>
  <w:style w:type="paragraph" w:styleId="13">
    <w:name w:val="envelope return"/>
    <w:basedOn w:val="1"/>
    <w:unhideWhenUsed/>
    <w:qFormat/>
    <w:uiPriority w:val="0"/>
    <w:pPr>
      <w:snapToGrid w:val="0"/>
    </w:pPr>
    <w:rPr>
      <w:rFonts w:ascii="Arial" w:hAnsi="Arial"/>
    </w:rPr>
  </w:style>
  <w:style w:type="paragraph" w:styleId="14">
    <w:name w:val="index 4"/>
    <w:basedOn w:val="1"/>
    <w:next w:val="1"/>
    <w:unhideWhenUsed/>
    <w:qFormat/>
    <w:uiPriority w:val="99"/>
    <w:pPr>
      <w:ind w:firstLine="420" w:firstLineChars="200"/>
      <w:jc w:val="left"/>
    </w:pPr>
    <w:rPr>
      <w:rFonts w:ascii="宋体" w:hAnsi="宋体"/>
      <w:color w:val="FF0000"/>
      <w:szCs w:val="21"/>
    </w:rPr>
  </w:style>
  <w:style w:type="paragraph" w:styleId="15">
    <w:name w:val="toc 3"/>
    <w:basedOn w:val="1"/>
    <w:next w:val="1"/>
    <w:unhideWhenUsed/>
    <w:qFormat/>
    <w:uiPriority w:val="39"/>
    <w:pPr>
      <w:ind w:left="840" w:leftChars="400"/>
    </w:pPr>
  </w:style>
  <w:style w:type="paragraph" w:styleId="16">
    <w:name w:val="Plain Text"/>
    <w:basedOn w:val="1"/>
    <w:link w:val="47"/>
    <w:qFormat/>
    <w:uiPriority w:val="0"/>
    <w:rPr>
      <w:rFonts w:ascii="宋体" w:hAnsi="Courier New"/>
      <w:kern w:val="0"/>
      <w:sz w:val="20"/>
      <w:szCs w:val="20"/>
    </w:rPr>
  </w:style>
  <w:style w:type="paragraph" w:styleId="17">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37"/>
    <w:qFormat/>
    <w:uiPriority w:val="0"/>
    <w:rPr>
      <w:sz w:val="18"/>
      <w:szCs w:val="18"/>
    </w:rPr>
  </w:style>
  <w:style w:type="paragraph" w:styleId="19">
    <w:name w:val="footer"/>
    <w:basedOn w:val="1"/>
    <w:link w:val="38"/>
    <w:qFormat/>
    <w:uiPriority w:val="0"/>
    <w:pPr>
      <w:tabs>
        <w:tab w:val="center" w:pos="4153"/>
        <w:tab w:val="right" w:pos="8306"/>
      </w:tabs>
      <w:snapToGrid w:val="0"/>
      <w:jc w:val="left"/>
    </w:pPr>
    <w:rPr>
      <w:sz w:val="18"/>
      <w:szCs w:val="18"/>
    </w:rPr>
  </w:style>
  <w:style w:type="paragraph" w:styleId="2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rFonts w:asciiTheme="minorHAnsi" w:hAnsiTheme="minorHAnsi" w:cstheme="minorBidi"/>
      <w:sz w:val="24"/>
    </w:rPr>
  </w:style>
  <w:style w:type="paragraph" w:styleId="22">
    <w:name w:val="index 9"/>
    <w:basedOn w:val="1"/>
    <w:next w:val="1"/>
    <w:unhideWhenUsed/>
    <w:qFormat/>
    <w:uiPriority w:val="99"/>
    <w:pPr>
      <w:ind w:left="1600" w:leftChars="1600"/>
    </w:pPr>
  </w:style>
  <w:style w:type="paragraph" w:styleId="23">
    <w:name w:val="toc 2"/>
    <w:basedOn w:val="1"/>
    <w:next w:val="1"/>
    <w:qFormat/>
    <w:uiPriority w:val="39"/>
    <w:pPr>
      <w:spacing w:line="360" w:lineRule="auto"/>
      <w:ind w:left="420" w:leftChars="200"/>
    </w:pPr>
    <w:rPr>
      <w:rFonts w:asciiTheme="minorHAnsi" w:hAnsiTheme="minorHAnsi" w:cstheme="minorBidi"/>
      <w:sz w:val="24"/>
    </w:rPr>
  </w:style>
  <w:style w:type="paragraph" w:styleId="24">
    <w:name w:val="Normal (Web)"/>
    <w:basedOn w:val="1"/>
    <w:qFormat/>
    <w:uiPriority w:val="0"/>
    <w:pPr>
      <w:widowControl/>
      <w:spacing w:before="100" w:beforeAutospacing="1" w:after="100" w:afterAutospacing="1"/>
    </w:pPr>
    <w:rPr>
      <w:rFonts w:ascii="宋体" w:hAnsi="宋体"/>
      <w:kern w:val="0"/>
      <w:sz w:val="24"/>
      <w:szCs w:val="20"/>
    </w:rPr>
  </w:style>
  <w:style w:type="paragraph" w:styleId="25">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7"/>
    <w:next w:val="7"/>
    <w:link w:val="50"/>
    <w:semiHidden/>
    <w:unhideWhenUsed/>
    <w:qFormat/>
    <w:uiPriority w:val="0"/>
    <w:rPr>
      <w:b/>
      <w:bCs/>
      <w:kern w:val="2"/>
      <w:sz w:val="21"/>
    </w:rPr>
  </w:style>
  <w:style w:type="paragraph" w:styleId="27">
    <w:name w:val="Body Text First Indent"/>
    <w:basedOn w:val="8"/>
    <w:unhideWhenUsed/>
    <w:qFormat/>
    <w:uiPriority w:val="99"/>
    <w:pPr>
      <w:spacing w:after="120"/>
      <w:ind w:firstLine="420" w:firstLineChars="100"/>
    </w:pPr>
    <w:rPr>
      <w:rFonts w:ascii="Times New Roman"/>
      <w:sz w:val="21"/>
    </w:rPr>
  </w:style>
  <w:style w:type="paragraph" w:styleId="28">
    <w:name w:val="Body Text First Indent 2"/>
    <w:basedOn w:val="12"/>
    <w:next w:val="1"/>
    <w:qFormat/>
    <w:uiPriority w:val="0"/>
    <w:pPr>
      <w:spacing w:line="360" w:lineRule="auto"/>
      <w:ind w:firstLine="420" w:firstLineChars="200"/>
    </w:pPr>
    <w:rPr>
      <w:rFonts w:ascii="宋体" w:hAnsi="宋体"/>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首行缩进"/>
    <w:basedOn w:val="1"/>
    <w:qFormat/>
    <w:uiPriority w:val="0"/>
    <w:pPr>
      <w:ind w:firstLine="480" w:firstLineChars="200"/>
    </w:pPr>
    <w:rPr>
      <w:szCs w:val="20"/>
      <w:lang w:val="zh-CN"/>
    </w:rPr>
  </w:style>
  <w:style w:type="character" w:customStyle="1" w:styleId="36">
    <w:name w:val="页眉 Char"/>
    <w:link w:val="20"/>
    <w:qFormat/>
    <w:uiPriority w:val="0"/>
    <w:rPr>
      <w:rFonts w:ascii="Times New Roman" w:hAnsi="Times New Roman" w:eastAsia="宋体" w:cs="Times New Roman"/>
      <w:kern w:val="2"/>
      <w:sz w:val="18"/>
      <w:szCs w:val="18"/>
    </w:rPr>
  </w:style>
  <w:style w:type="character" w:customStyle="1" w:styleId="37">
    <w:name w:val="批注框文本 Char"/>
    <w:link w:val="18"/>
    <w:qFormat/>
    <w:uiPriority w:val="0"/>
    <w:rPr>
      <w:rFonts w:ascii="Times New Roman" w:hAnsi="Times New Roman" w:eastAsia="宋体" w:cs="Times New Roman"/>
      <w:kern w:val="2"/>
      <w:sz w:val="18"/>
      <w:szCs w:val="18"/>
    </w:rPr>
  </w:style>
  <w:style w:type="character" w:customStyle="1" w:styleId="38">
    <w:name w:val="页脚 Char"/>
    <w:link w:val="19"/>
    <w:qFormat/>
    <w:uiPriority w:val="0"/>
    <w:rPr>
      <w:rFonts w:ascii="Times New Roman" w:hAnsi="Times New Roman" w:eastAsia="宋体" w:cs="Times New Roman"/>
      <w:kern w:val="2"/>
      <w:sz w:val="18"/>
      <w:szCs w:val="18"/>
    </w:rPr>
  </w:style>
  <w:style w:type="paragraph" w:styleId="39">
    <w:name w:val="List Paragraph"/>
    <w:basedOn w:val="1"/>
    <w:qFormat/>
    <w:uiPriority w:val="34"/>
    <w:pPr>
      <w:ind w:firstLine="420" w:firstLineChars="200"/>
    </w:pPr>
    <w:rPr>
      <w:rFonts w:ascii="Calibri" w:hAnsi="Calibri"/>
      <w:kern w:val="0"/>
      <w:sz w:val="20"/>
      <w:szCs w:val="20"/>
    </w:rPr>
  </w:style>
  <w:style w:type="paragraph" w:customStyle="1" w:styleId="4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1">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2">
    <w:name w:val="纯文本1"/>
    <w:basedOn w:val="1"/>
    <w:qFormat/>
    <w:uiPriority w:val="0"/>
    <w:pPr>
      <w:adjustRightInd w:val="0"/>
    </w:pPr>
    <w:rPr>
      <w:rFonts w:ascii="宋体" w:hAnsi="Courier New" w:eastAsia="楷体_GB2312"/>
      <w:sz w:val="28"/>
      <w:szCs w:val="20"/>
    </w:rPr>
  </w:style>
  <w:style w:type="table" w:customStyle="1" w:styleId="4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6">
    <w:name w:val="标题 3 Char"/>
    <w:link w:val="2"/>
    <w:qFormat/>
    <w:uiPriority w:val="0"/>
    <w:rPr>
      <w:b/>
      <w:sz w:val="32"/>
    </w:rPr>
  </w:style>
  <w:style w:type="character" w:customStyle="1" w:styleId="47">
    <w:name w:val="纯文本 Char"/>
    <w:link w:val="16"/>
    <w:qFormat/>
    <w:locked/>
    <w:uiPriority w:val="0"/>
    <w:rPr>
      <w:rFonts w:ascii="宋体" w:hAnsi="Courier New"/>
    </w:rPr>
  </w:style>
  <w:style w:type="character" w:customStyle="1" w:styleId="48">
    <w:name w:val="标题 Char"/>
    <w:basedOn w:val="31"/>
    <w:link w:val="25"/>
    <w:qFormat/>
    <w:uiPriority w:val="0"/>
    <w:rPr>
      <w:rFonts w:asciiTheme="majorHAnsi" w:hAnsiTheme="majorHAnsi" w:eastAsiaTheme="majorEastAsia" w:cstheme="majorBidi"/>
      <w:b/>
      <w:bCs/>
      <w:kern w:val="2"/>
      <w:sz w:val="32"/>
      <w:szCs w:val="32"/>
    </w:rPr>
  </w:style>
  <w:style w:type="character" w:customStyle="1" w:styleId="49">
    <w:name w:val="批注文字 Char"/>
    <w:basedOn w:val="31"/>
    <w:link w:val="7"/>
    <w:qFormat/>
    <w:uiPriority w:val="99"/>
    <w:rPr>
      <w:szCs w:val="24"/>
    </w:rPr>
  </w:style>
  <w:style w:type="character" w:customStyle="1" w:styleId="50">
    <w:name w:val="批注主题 Char"/>
    <w:basedOn w:val="49"/>
    <w:link w:val="26"/>
    <w:semiHidden/>
    <w:qFormat/>
    <w:uiPriority w:val="0"/>
    <w:rPr>
      <w:b/>
      <w:bCs/>
      <w:kern w:val="2"/>
      <w:sz w:val="21"/>
      <w:szCs w:val="24"/>
    </w:rPr>
  </w:style>
  <w:style w:type="paragraph" w:customStyle="1" w:styleId="5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40"/>
    <customShpInfo spid="_x0000_s103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46068-6961-49B3-8A58-09306D739324}">
  <ds:schemaRefs/>
</ds:datastoreItem>
</file>

<file path=docProps/app.xml><?xml version="1.0" encoding="utf-8"?>
<Properties xmlns="http://schemas.openxmlformats.org/officeDocument/2006/extended-properties" xmlns:vt="http://schemas.openxmlformats.org/officeDocument/2006/docPropsVTypes">
  <Template>Normal</Template>
  <Pages>56</Pages>
  <Words>33164</Words>
  <Characters>34269</Characters>
  <Lines>311</Lines>
  <Paragraphs>87</Paragraphs>
  <TotalTime>4</TotalTime>
  <ScaleCrop>false</ScaleCrop>
  <LinksUpToDate>false</LinksUpToDate>
  <CharactersWithSpaces>35958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2022-06-30T02:36:00Z</cp:lastPrinted>
  <dcterms:modified xsi:type="dcterms:W3CDTF">2023-01-05T09:08:50Z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2D8C2253E3054A9AA871D30A11C97B38</vt:lpwstr>
  </property>
</Properties>
</file>