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outlineLvl w:val="0"/>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SY2023-037-HW-JC</w:t>
      </w:r>
    </w:p>
    <w:p>
      <w:pPr>
        <w:pStyle w:val="98"/>
        <w:ind w:firstLine="2320" w:firstLineChars="725"/>
        <w:rPr>
          <w:rFonts w:ascii="宋体" w:hAnsi="宋体" w:cs="宋体"/>
          <w:color w:val="000000"/>
          <w:sz w:val="32"/>
          <w:szCs w:val="32"/>
        </w:rPr>
      </w:pPr>
      <w:r>
        <w:rPr>
          <w:rFonts w:hint="eastAsia" w:ascii="宋体" w:hAnsi="宋体" w:cs="宋体"/>
          <w:color w:val="000000"/>
          <w:sz w:val="32"/>
          <w:szCs w:val="32"/>
        </w:rPr>
        <w:t>项目名称：经颅磁刺激仪（成对）设备采购项目</w:t>
      </w: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pStyle w:val="98"/>
        <w:ind w:firstLine="0"/>
        <w:jc w:val="both"/>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2023年7月</w:t>
      </w:r>
      <w:r>
        <w:rPr>
          <w:rFonts w:hint="eastAsia" w:ascii="宋体" w:hAnsi="宋体" w:cs="宋体"/>
          <w:color w:val="000000"/>
          <w:sz w:val="32"/>
          <w:szCs w:val="32"/>
          <w:lang w:val="en-US" w:eastAsia="zh-CN"/>
        </w:rPr>
        <w:t>20</w:t>
      </w:r>
      <w:r>
        <w:rPr>
          <w:rFonts w:hint="eastAsia" w:ascii="宋体" w:hAnsi="宋体" w:cs="宋体"/>
          <w:color w:val="000000"/>
          <w:sz w:val="32"/>
          <w:szCs w:val="32"/>
        </w:rPr>
        <w:t>日</w:t>
      </w:r>
    </w:p>
    <w:p>
      <w:pPr>
        <w:pStyle w:val="39"/>
      </w:pPr>
    </w:p>
    <w:p>
      <w:pPr>
        <w:spacing w:line="960" w:lineRule="exact"/>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竞争性磋商采购公告…………………………1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磋商须知………………………………………5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合同条款及格式………………………………18</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6</w:t>
      </w:r>
    </w:p>
    <w:p>
      <w:pPr>
        <w:tabs>
          <w:tab w:val="left" w:pos="9030"/>
        </w:tabs>
        <w:spacing w:line="480" w:lineRule="auto"/>
        <w:ind w:right="817" w:rightChars="389" w:firstLine="630" w:firstLineChars="300"/>
        <w:jc w:val="distribute"/>
        <w:rPr>
          <w:rFonts w:hint="eastAsia" w:ascii="宋体" w:eastAsia="宋体" w:cs="宋体"/>
          <w:sz w:val="28"/>
          <w:szCs w:val="28"/>
          <w:lang w:eastAsia="zh-CN"/>
        </w:rPr>
      </w:pPr>
      <w:r>
        <w:fldChar w:fldCharType="begin"/>
      </w:r>
      <w:r>
        <w:instrText xml:space="preserve"> HYPERLINK \l "评审方法和评审标准" </w:instrText>
      </w:r>
      <w:r>
        <w:fldChar w:fldCharType="separate"/>
      </w:r>
      <w:r>
        <w:rPr>
          <w:rStyle w:val="47"/>
          <w:rFonts w:hint="eastAsia" w:ascii="宋体" w:cs="宋体"/>
          <w:color w:val="auto"/>
          <w:sz w:val="28"/>
          <w:szCs w:val="28"/>
        </w:rPr>
        <w:t>第五章  评审方法和评审标准…………………………3</w:t>
      </w:r>
      <w:r>
        <w:rPr>
          <w:rStyle w:val="47"/>
          <w:rFonts w:hint="eastAsia" w:ascii="宋体" w:cs="宋体"/>
          <w:color w:val="auto"/>
          <w:sz w:val="28"/>
          <w:szCs w:val="28"/>
        </w:rPr>
        <w:fldChar w:fldCharType="end"/>
      </w:r>
      <w:r>
        <w:rPr>
          <w:rFonts w:hint="eastAsia" w:ascii="宋体" w:cs="宋体"/>
          <w:sz w:val="28"/>
          <w:szCs w:val="28"/>
          <w:lang w:val="en-US" w:eastAsia="zh-CN"/>
        </w:rPr>
        <w:t>1</w:t>
      </w:r>
    </w:p>
    <w:p>
      <w:pPr>
        <w:tabs>
          <w:tab w:val="left" w:pos="9030"/>
        </w:tabs>
        <w:spacing w:line="480" w:lineRule="auto"/>
        <w:ind w:right="817" w:rightChars="389" w:firstLine="630" w:firstLineChars="300"/>
        <w:jc w:val="distribute"/>
        <w:rPr>
          <w:rFonts w:hint="eastAsia" w:ascii="宋体" w:hAnsi="宋体" w:eastAsia="宋体" w:cs="宋体"/>
          <w:sz w:val="28"/>
          <w:szCs w:val="28"/>
          <w:lang w:eastAsia="zh-CN"/>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第六章  竞争性磋商响应文件格式……………………</w:t>
      </w:r>
      <w:r>
        <w:rPr>
          <w:rStyle w:val="47"/>
          <w:rFonts w:hint="eastAsia" w:ascii="宋体" w:hAnsi="宋体" w:cs="宋体"/>
          <w:color w:val="auto"/>
          <w:sz w:val="28"/>
          <w:szCs w:val="28"/>
        </w:rPr>
        <w:t>3</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lang w:val="en-US" w:eastAsia="zh-CN"/>
        </w:rPr>
        <w:t>4</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Start w:id="1" w:name="_Toc14577347"/>
      <w:bookmarkStart w:id="2" w:name="_Toc61149549"/>
      <w:bookmarkStart w:id="3" w:name="_Toc513029209"/>
    </w:p>
    <w:bookmarkEnd w:id="0"/>
    <w:p/>
    <w:bookmarkEnd w:id="1"/>
    <w:bookmarkEnd w:id="2"/>
    <w:bookmarkEnd w:id="3"/>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4" w:name="_Toc35393798"/>
      <w:bookmarkStart w:id="5" w:name="_Toc28359012"/>
      <w:bookmarkStart w:id="6" w:name="_Toc28359089"/>
      <w:bookmarkStart w:id="7" w:name="_Toc35393629"/>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经颅磁刺激仪（成对）设备采购项目</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获取竞争性磋商文件，并于</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日下午15:00时（北京时间）前递交响应文件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spacing w:line="480" w:lineRule="exact"/>
        <w:ind w:firstLine="480" w:firstLineChars="200"/>
        <w:rPr>
          <w:rFonts w:ascii="宋体" w:hAnsi="宋体" w:cs="宋体"/>
          <w:sz w:val="24"/>
        </w:rPr>
      </w:pPr>
      <w:r>
        <w:rPr>
          <w:rFonts w:hint="eastAsia" w:ascii="宋体" w:hAnsi="宋体" w:cs="宋体"/>
          <w:sz w:val="24"/>
        </w:rPr>
        <w:t>1.项目编号：SY2023-037-HW-JC</w:t>
      </w:r>
    </w:p>
    <w:p>
      <w:pPr>
        <w:spacing w:line="480" w:lineRule="exact"/>
        <w:ind w:firstLine="480" w:firstLineChars="200"/>
        <w:rPr>
          <w:rFonts w:ascii="宋体" w:hAnsi="宋体" w:cs="宋体"/>
          <w:sz w:val="24"/>
        </w:rPr>
      </w:pPr>
      <w:r>
        <w:rPr>
          <w:rFonts w:hint="eastAsia" w:ascii="宋体" w:hAnsi="宋体" w:cs="宋体"/>
          <w:sz w:val="24"/>
        </w:rPr>
        <w:t>2.项目名称：经颅磁刺激仪（成对）设备采购项目</w:t>
      </w:r>
    </w:p>
    <w:p>
      <w:pPr>
        <w:spacing w:line="480" w:lineRule="exact"/>
        <w:ind w:firstLine="480" w:firstLineChars="200"/>
        <w:rPr>
          <w:rFonts w:ascii="宋体" w:hAnsi="宋体" w:cs="宋体"/>
          <w:sz w:val="24"/>
        </w:rPr>
      </w:pPr>
      <w:r>
        <w:rPr>
          <w:rFonts w:hint="eastAsia" w:ascii="宋体" w:hAnsi="宋体" w:cs="宋体"/>
          <w:sz w:val="24"/>
        </w:rPr>
        <w:t>3.采购方式：竞争性磋商</w:t>
      </w:r>
    </w:p>
    <w:p>
      <w:pPr>
        <w:spacing w:line="480" w:lineRule="exact"/>
        <w:ind w:firstLine="480" w:firstLineChars="200"/>
        <w:rPr>
          <w:rFonts w:ascii="宋体" w:hAnsi="宋体" w:cs="宋体"/>
          <w:sz w:val="24"/>
        </w:rPr>
      </w:pPr>
      <w:r>
        <w:rPr>
          <w:rFonts w:hint="eastAsia" w:ascii="宋体" w:hAnsi="宋体" w:cs="宋体"/>
          <w:sz w:val="24"/>
        </w:rPr>
        <w:t>4.预算金额：70万元</w:t>
      </w:r>
    </w:p>
    <w:p>
      <w:pPr>
        <w:spacing w:line="480" w:lineRule="exact"/>
        <w:ind w:firstLine="480" w:firstLineChars="200"/>
        <w:rPr>
          <w:rFonts w:ascii="宋体" w:hAnsi="宋体" w:cs="宋体"/>
          <w:sz w:val="24"/>
        </w:rPr>
      </w:pPr>
      <w:r>
        <w:rPr>
          <w:rFonts w:hint="eastAsia" w:ascii="宋体" w:hAnsi="宋体" w:cs="宋体"/>
          <w:sz w:val="24"/>
        </w:rPr>
        <w:t>5.最高限价：70万元，投标报价高于最高限价的，采购人将不予接受，视为无效标书。</w:t>
      </w:r>
    </w:p>
    <w:p>
      <w:pPr>
        <w:spacing w:line="480" w:lineRule="exact"/>
        <w:ind w:firstLine="480" w:firstLineChars="200"/>
        <w:rPr>
          <w:rFonts w:ascii="宋体" w:hAnsi="宋体" w:cs="宋体"/>
          <w:sz w:val="24"/>
        </w:rPr>
      </w:pPr>
      <w:r>
        <w:rPr>
          <w:rFonts w:hint="eastAsia" w:ascii="宋体" w:hAnsi="宋体" w:cs="宋体"/>
          <w:sz w:val="24"/>
        </w:rPr>
        <w:t>6.采购需求：经颅磁刺激仪（成对）设备的采购、生产、供应、运输、安装、调试、试运行、售后等相关伴随服务，具体内容及要求详见竞争性磋商文件，采购人保留对上述采购需求进行适当调整的权利。</w:t>
      </w:r>
    </w:p>
    <w:p>
      <w:pPr>
        <w:spacing w:line="480" w:lineRule="exact"/>
        <w:ind w:firstLine="480" w:firstLineChars="200"/>
        <w:jc w:val="left"/>
        <w:rPr>
          <w:rFonts w:ascii="宋体" w:hAnsi="宋体" w:cs="宋体"/>
          <w:sz w:val="24"/>
        </w:rPr>
      </w:pPr>
      <w:r>
        <w:rPr>
          <w:rFonts w:hint="eastAsia" w:ascii="宋体" w:hAnsi="宋体" w:cs="宋体"/>
          <w:sz w:val="24"/>
        </w:rPr>
        <w:t>7.供货期限：在2023年9月1日前完成所需设备的采购、生产、供应、运输、安装、调试等相关伴随服务，确保设备正常运行并满足采购人对总体进度的要求。</w:t>
      </w:r>
    </w:p>
    <w:p>
      <w:pPr>
        <w:pStyle w:val="39"/>
        <w:spacing w:line="480" w:lineRule="exact"/>
        <w:ind w:firstLine="480"/>
        <w:rPr>
          <w:rFonts w:ascii="宋体" w:hAnsi="宋体" w:cs="宋体"/>
          <w:sz w:val="24"/>
          <w:szCs w:val="24"/>
        </w:rPr>
      </w:pPr>
      <w:r>
        <w:rPr>
          <w:rFonts w:hint="eastAsia" w:ascii="宋体" w:hAnsi="宋体" w:cs="宋体"/>
          <w:sz w:val="24"/>
          <w:szCs w:val="24"/>
        </w:rPr>
        <w:t>8.质保期：3年（自验收合格之日起）。</w:t>
      </w:r>
    </w:p>
    <w:p>
      <w:pPr>
        <w:spacing w:line="480" w:lineRule="exact"/>
        <w:ind w:firstLine="480" w:firstLineChars="200"/>
        <w:rPr>
          <w:rFonts w:ascii="宋体" w:hAnsi="宋体" w:cs="宋体"/>
          <w:sz w:val="24"/>
        </w:rPr>
      </w:pPr>
      <w:r>
        <w:rPr>
          <w:rFonts w:hint="eastAsia" w:ascii="宋体" w:hAnsi="宋体" w:cs="宋体"/>
          <w:sz w:val="24"/>
        </w:rPr>
        <w:t>9.本项目不接受联合体。</w:t>
      </w:r>
      <w:bookmarkStart w:id="8" w:name="_Toc35393799"/>
      <w:bookmarkStart w:id="9" w:name="_Toc28359013"/>
      <w:bookmarkStart w:id="10" w:name="_Toc28359090"/>
      <w:bookmarkStart w:id="11" w:name="_Toc35393630"/>
    </w:p>
    <w:p>
      <w:pPr>
        <w:spacing w:line="500" w:lineRule="exact"/>
        <w:ind w:firstLine="482" w:firstLineChars="200"/>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spacing w:line="480" w:lineRule="exact"/>
        <w:ind w:firstLine="480" w:firstLineChars="200"/>
        <w:rPr>
          <w:rFonts w:ascii="宋体" w:cs="宋体"/>
          <w:sz w:val="24"/>
        </w:rPr>
      </w:pPr>
      <w:bookmarkStart w:id="12" w:name="_Toc28359091"/>
      <w:bookmarkStart w:id="13" w:name="_Toc28359014"/>
      <w:r>
        <w:rPr>
          <w:rFonts w:ascii="宋体" w:hAnsi="宋体" w:cs="宋体"/>
          <w:sz w:val="24"/>
        </w:rPr>
        <w:t>1.</w:t>
      </w:r>
      <w:r>
        <w:rPr>
          <w:rFonts w:hint="eastAsia" w:ascii="宋体" w:hAnsi="宋体" w:cs="宋体"/>
          <w:sz w:val="24"/>
        </w:rPr>
        <w:t>满足《中华人民共和国政府采购法》第二十二条规定，并提供下列材料；</w:t>
      </w:r>
    </w:p>
    <w:p>
      <w:pPr>
        <w:spacing w:line="48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48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48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48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48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48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48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48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480" w:lineRule="exact"/>
        <w:ind w:firstLine="480" w:firstLineChars="200"/>
        <w:rPr>
          <w:rFonts w:ascii="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p>
      <w:pPr>
        <w:spacing w:line="500" w:lineRule="exact"/>
        <w:ind w:firstLine="482" w:firstLineChars="200"/>
        <w:outlineLvl w:val="1"/>
        <w:rPr>
          <w:rFonts w:ascii="宋体" w:cs="宋体"/>
          <w:b/>
          <w:bCs/>
          <w:sz w:val="24"/>
        </w:rPr>
      </w:pPr>
      <w:bookmarkStart w:id="14" w:name="_Toc35393800"/>
      <w:bookmarkStart w:id="15" w:name="_Toc35393631"/>
      <w:r>
        <w:rPr>
          <w:rFonts w:hint="eastAsia" w:ascii="宋体" w:hAnsi="宋体" w:cs="宋体"/>
          <w:b/>
          <w:bCs/>
          <w:sz w:val="24"/>
        </w:rPr>
        <w:t>三、获取磋商采购文件</w:t>
      </w:r>
      <w:bookmarkEnd w:id="12"/>
      <w:bookmarkEnd w:id="13"/>
      <w:bookmarkEnd w:id="14"/>
      <w:bookmarkEnd w:id="15"/>
      <w:bookmarkStart w:id="16" w:name="_Toc28359015"/>
      <w:bookmarkStart w:id="17" w:name="_Toc35393801"/>
      <w:bookmarkStart w:id="18" w:name="_Toc28359092"/>
      <w:bookmarkStart w:id="19" w:name="_Toc35393632"/>
    </w:p>
    <w:p>
      <w:pPr>
        <w:spacing w:line="48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7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21</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7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27</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48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4-11F</w:t>
      </w:r>
    </w:p>
    <w:p>
      <w:pPr>
        <w:spacing w:line="480" w:lineRule="exact"/>
        <w:ind w:firstLine="480" w:firstLineChars="200"/>
        <w:jc w:val="left"/>
        <w:rPr>
          <w:rFonts w:ascii="宋体" w:hAnsi="宋体" w:cs="宋体"/>
          <w:sz w:val="24"/>
        </w:rPr>
      </w:pPr>
      <w:r>
        <w:rPr>
          <w:rFonts w:hint="eastAsia" w:ascii="宋体" w:hAnsi="宋体" w:cs="宋体"/>
          <w:sz w:val="24"/>
        </w:rPr>
        <w:t>联系人：黄女士</w:t>
      </w:r>
    </w:p>
    <w:p>
      <w:pPr>
        <w:spacing w:line="480" w:lineRule="exact"/>
        <w:ind w:firstLine="480" w:firstLineChars="200"/>
        <w:jc w:val="left"/>
        <w:rPr>
          <w:rFonts w:ascii="宋体" w:hAnsi="宋体" w:cs="宋体"/>
          <w:sz w:val="24"/>
        </w:rPr>
      </w:pPr>
      <w:r>
        <w:rPr>
          <w:rFonts w:hint="eastAsia" w:ascii="宋体" w:hAnsi="宋体" w:cs="宋体"/>
          <w:sz w:val="24"/>
        </w:rPr>
        <w:t>电  话：0515-88265199，19962397998</w:t>
      </w:r>
    </w:p>
    <w:p>
      <w:pPr>
        <w:spacing w:line="48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符合资格要求且自愿参加本项目的供应商应于规定时间内将《投标报名确认函》（详见附件）、法人委托书和营业执照扫描件通过电子邮件方式发送至邮箱：gx19962397998@126.com。（</w:t>
      </w:r>
      <w:r>
        <w:rPr>
          <w:rFonts w:hint="eastAsia" w:ascii="宋体" w:hAnsi="宋体" w:cs="宋体"/>
          <w:sz w:val="24"/>
        </w:rPr>
        <w:t>注：报名邮件、附件资料请以“SY2023-037-HW-JC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逾期报名的不予接收，文件工本费：500元，售后不退。</w:t>
      </w:r>
    </w:p>
    <w:p>
      <w:pPr>
        <w:spacing w:line="48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35393633"/>
      <w:bookmarkStart w:id="21" w:name="_Toc28359093"/>
      <w:bookmarkStart w:id="22" w:name="_Toc28359016"/>
      <w:bookmarkStart w:id="23" w:name="_Toc35393802"/>
      <w:bookmarkStart w:id="24" w:name="_Toc35393803"/>
      <w:bookmarkStart w:id="25" w:name="_Toc28359017"/>
      <w:bookmarkStart w:id="26" w:name="_Toc28359094"/>
      <w:bookmarkStart w:id="27" w:name="_Toc35393634"/>
      <w:r>
        <w:rPr>
          <w:rFonts w:hint="eastAsia" w:ascii="宋体" w:hAnsi="宋体" w:cs="宋体"/>
          <w:b/>
          <w:bCs/>
          <w:sz w:val="24"/>
        </w:rPr>
        <w:t>交</w:t>
      </w:r>
    </w:p>
    <w:p>
      <w:pPr>
        <w:spacing w:line="5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日下午14:30时（北京时间）；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8</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cs="宋体"/>
          <w:sz w:val="24"/>
        </w:rPr>
      </w:pPr>
      <w:r>
        <w:rPr>
          <w:rFonts w:hint="eastAsia" w:ascii="宋体" w:hAnsi="宋体" w:cs="宋体"/>
          <w:bCs/>
          <w:sz w:val="24"/>
        </w:rPr>
        <w:t>开标地点：</w:t>
      </w:r>
      <w:r>
        <w:rPr>
          <w:rFonts w:hint="eastAsia" w:ascii="宋体" w:hAnsi="宋体" w:cs="宋体"/>
          <w:sz w:val="24"/>
        </w:rPr>
        <w:t>江苏医药职业学院（盐城市解放南路283号）行政楼210室</w:t>
      </w:r>
      <w:r>
        <w:rPr>
          <w:rFonts w:hint="eastAsia" w:ascii="宋体" w:hAnsi="宋体" w:cs="宋体"/>
          <w:bCs/>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spacing w:line="500" w:lineRule="exact"/>
        <w:ind w:firstLine="480" w:firstLineChars="200"/>
        <w:rPr>
          <w:rFonts w:ascii="宋体" w:cs="宋体"/>
          <w:sz w:val="24"/>
        </w:rPr>
      </w:pPr>
      <w:r>
        <w:rPr>
          <w:rFonts w:hint="eastAsia" w:ascii="宋体" w:hAnsi="宋体" w:cs="宋体"/>
          <w:sz w:val="24"/>
        </w:rPr>
        <w:t>自本公告发布之日起3个工作日。</w:t>
      </w:r>
      <w:bookmarkStart w:id="28" w:name="_Toc35393635"/>
      <w:bookmarkStart w:id="29" w:name="_Toc35393804"/>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28"/>
      <w:bookmarkEnd w:id="29"/>
      <w:bookmarkStart w:id="30" w:name="_Toc28359095"/>
      <w:bookmarkStart w:id="31" w:name="_Toc28359018"/>
      <w:bookmarkStart w:id="32" w:name="_Toc35393636"/>
      <w:bookmarkStart w:id="33" w:name="_Toc35393805"/>
    </w:p>
    <w:p>
      <w:pPr>
        <w:spacing w:line="500" w:lineRule="exact"/>
        <w:ind w:firstLine="480" w:firstLineChars="200"/>
        <w:rPr>
          <w:rFonts w:ascii="宋体" w:hAnsi="宋体" w:cs="宋体"/>
          <w:sz w:val="24"/>
        </w:rPr>
      </w:pPr>
      <w:bookmarkStart w:id="34" w:name="_Toc28359085"/>
      <w:bookmarkStart w:id="35" w:name="_Toc35393627"/>
      <w:bookmarkStart w:id="36" w:name="_Toc28359008"/>
      <w:bookmarkStart w:id="37" w:name="_Toc35393796"/>
      <w:r>
        <w:rPr>
          <w:rFonts w:hint="eastAsia" w:ascii="宋体" w:hAnsi="宋体" w:cs="宋体"/>
          <w:sz w:val="24"/>
        </w:rPr>
        <w:t>1.响应文件正本1份，副本4份，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rPr>
      </w:pPr>
      <w:r>
        <w:rPr>
          <w:rFonts w:hint="eastAsia" w:ascii="宋体" w:hAnsi="宋体" w:cs="宋体"/>
          <w:sz w:val="24"/>
        </w:rPr>
        <w:t>具体流程如下：</w:t>
      </w:r>
    </w:p>
    <w:p>
      <w:pPr>
        <w:spacing w:line="500" w:lineRule="exact"/>
        <w:ind w:firstLine="480" w:firstLineChars="200"/>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spacing w:line="50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50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175-665-598 </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人：朱女士</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3.项目联系人</w:t>
      </w:r>
    </w:p>
    <w:p>
      <w:pPr>
        <w:spacing w:line="500" w:lineRule="exact"/>
        <w:ind w:firstLine="480" w:firstLineChars="200"/>
        <w:rPr>
          <w:rFonts w:ascii="宋体" w:hAnsi="宋体" w:cs="宋体"/>
          <w:sz w:val="24"/>
        </w:rPr>
      </w:pPr>
      <w:r>
        <w:rPr>
          <w:rFonts w:hint="eastAsia" w:ascii="宋体" w:hAnsi="宋体" w:cs="宋体"/>
          <w:sz w:val="24"/>
        </w:rPr>
        <w:t>联 系 人：董老师</w:t>
      </w:r>
    </w:p>
    <w:p>
      <w:pPr>
        <w:spacing w:line="500" w:lineRule="exact"/>
        <w:ind w:firstLine="480" w:firstLineChars="200"/>
        <w:rPr>
          <w:rFonts w:ascii="宋体" w:hAnsi="宋体" w:cs="宋体"/>
          <w:sz w:val="24"/>
        </w:rPr>
      </w:pPr>
      <w:r>
        <w:rPr>
          <w:rFonts w:hint="eastAsia" w:ascii="宋体" w:hAnsi="宋体" w:cs="宋体"/>
          <w:sz w:val="24"/>
        </w:rPr>
        <w:t>联系电话：18816239387</w:t>
      </w:r>
    </w:p>
    <w:p>
      <w:pPr>
        <w:spacing w:line="500" w:lineRule="exact"/>
        <w:ind w:firstLine="482" w:firstLineChars="200"/>
        <w:jc w:val="left"/>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bookmarkEnd w:id="30"/>
      <w:bookmarkEnd w:id="31"/>
      <w:bookmarkEnd w:id="32"/>
      <w:bookmarkEnd w:id="33"/>
    </w:p>
    <w:p>
      <w:pPr>
        <w:spacing w:line="500" w:lineRule="exact"/>
        <w:ind w:firstLine="480" w:firstLineChars="200"/>
        <w:jc w:val="left"/>
        <w:rPr>
          <w:highlight w:val="none"/>
        </w:rPr>
      </w:pPr>
      <w:r>
        <w:rPr>
          <w:rFonts w:hint="eastAsia" w:ascii="宋体" w:hAnsi="宋体" w:cs="宋体"/>
          <w:color w:val="000000"/>
          <w:sz w:val="24"/>
        </w:rPr>
        <w:t>对项目需求部分的询问、质疑请向采购人代表提出，对采购组织的询问、质疑向采</w:t>
      </w:r>
      <w:r>
        <w:rPr>
          <w:rFonts w:hint="eastAsia" w:ascii="宋体" w:hAnsi="宋体" w:cs="宋体"/>
          <w:color w:val="000000"/>
          <w:sz w:val="24"/>
          <w:highlight w:val="none"/>
        </w:rPr>
        <w:t>购代理机构提出。</w:t>
      </w: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pStyle w:val="2"/>
        <w:ind w:left="3360"/>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701"/>
        <w:gridCol w:w="7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b/>
                <w:sz w:val="24"/>
              </w:rPr>
            </w:pPr>
            <w:r>
              <w:rPr>
                <w:rFonts w:hint="eastAsia" w:ascii="宋体" w:hAnsi="宋体" w:cs="宋体"/>
                <w:b/>
                <w:sz w:val="24"/>
              </w:rPr>
              <w:t>序号</w:t>
            </w:r>
          </w:p>
        </w:tc>
        <w:tc>
          <w:tcPr>
            <w:tcW w:w="1701" w:type="dxa"/>
            <w:vAlign w:val="center"/>
          </w:tcPr>
          <w:p>
            <w:pPr>
              <w:jc w:val="center"/>
              <w:rPr>
                <w:rFonts w:ascii="宋体" w:hAnsi="宋体" w:cs="宋体"/>
                <w:b/>
                <w:sz w:val="24"/>
              </w:rPr>
            </w:pPr>
            <w:r>
              <w:rPr>
                <w:rFonts w:hint="eastAsia" w:ascii="宋体" w:hAnsi="宋体" w:cs="宋体"/>
                <w:b/>
                <w:sz w:val="24"/>
              </w:rPr>
              <w:t>条款名称</w:t>
            </w:r>
          </w:p>
        </w:tc>
        <w:tc>
          <w:tcPr>
            <w:tcW w:w="7065"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831" w:type="dxa"/>
            <w:vAlign w:val="center"/>
          </w:tcPr>
          <w:p>
            <w:pPr>
              <w:jc w:val="center"/>
              <w:rPr>
                <w:rFonts w:ascii="宋体" w:hAnsi="宋体" w:cs="宋体"/>
                <w:sz w:val="24"/>
              </w:rPr>
            </w:pPr>
            <w:r>
              <w:rPr>
                <w:rFonts w:hint="eastAsia" w:ascii="宋体" w:hAnsi="宋体" w:cs="宋体"/>
                <w:sz w:val="24"/>
              </w:rPr>
              <w:t>1</w:t>
            </w:r>
          </w:p>
        </w:tc>
        <w:tc>
          <w:tcPr>
            <w:tcW w:w="1701" w:type="dxa"/>
            <w:vAlign w:val="center"/>
          </w:tcPr>
          <w:p>
            <w:pPr>
              <w:jc w:val="center"/>
              <w:rPr>
                <w:rFonts w:ascii="宋体" w:hAnsi="宋体" w:cs="宋体"/>
                <w:sz w:val="24"/>
              </w:rPr>
            </w:pPr>
            <w:r>
              <w:rPr>
                <w:rFonts w:hint="eastAsia" w:ascii="宋体" w:hAnsi="宋体" w:cs="宋体"/>
                <w:sz w:val="24"/>
              </w:rPr>
              <w:t>采购人</w:t>
            </w:r>
          </w:p>
        </w:tc>
        <w:tc>
          <w:tcPr>
            <w:tcW w:w="7065" w:type="dxa"/>
            <w:vAlign w:val="center"/>
          </w:tcPr>
          <w:p>
            <w:pPr>
              <w:rPr>
                <w:rFonts w:ascii="宋体" w:hAnsi="宋体" w:cs="宋体"/>
                <w:sz w:val="24"/>
              </w:rPr>
            </w:pPr>
            <w:r>
              <w:rPr>
                <w:rFonts w:hint="eastAsia" w:ascii="宋体" w:hAnsi="宋体" w:cs="宋体"/>
                <w:sz w:val="24"/>
              </w:rPr>
              <w:t>名    称：江苏医药职业学院</w:t>
            </w:r>
          </w:p>
          <w:p>
            <w:pPr>
              <w:rPr>
                <w:rFonts w:ascii="宋体" w:hAnsi="宋体" w:cs="宋体"/>
                <w:sz w:val="24"/>
              </w:rPr>
            </w:pPr>
            <w:r>
              <w:rPr>
                <w:rFonts w:hint="eastAsia" w:ascii="宋体" w:hAnsi="宋体" w:cs="宋体"/>
                <w:sz w:val="24"/>
              </w:rPr>
              <w:t>地    址：盐城市解放南路283号</w:t>
            </w:r>
          </w:p>
          <w:p>
            <w:pPr>
              <w:rPr>
                <w:rFonts w:ascii="宋体" w:hAnsi="宋体" w:cs="宋体"/>
                <w:sz w:val="24"/>
              </w:rPr>
            </w:pPr>
            <w:r>
              <w:rPr>
                <w:rFonts w:hint="eastAsia" w:ascii="宋体" w:hAnsi="宋体" w:cs="宋体"/>
                <w:sz w:val="24"/>
              </w:rPr>
              <w:t>联 系 人：刘老师</w:t>
            </w:r>
          </w:p>
          <w:p>
            <w:pPr>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831" w:type="dxa"/>
            <w:vAlign w:val="center"/>
          </w:tcPr>
          <w:p>
            <w:pPr>
              <w:jc w:val="center"/>
              <w:rPr>
                <w:rFonts w:ascii="宋体" w:hAnsi="宋体" w:cs="宋体"/>
                <w:sz w:val="24"/>
              </w:rPr>
            </w:pPr>
            <w:r>
              <w:rPr>
                <w:rFonts w:hint="eastAsia" w:ascii="宋体" w:hAnsi="宋体" w:cs="宋体"/>
                <w:sz w:val="24"/>
              </w:rPr>
              <w:t>2</w:t>
            </w:r>
          </w:p>
        </w:tc>
        <w:tc>
          <w:tcPr>
            <w:tcW w:w="1701" w:type="dxa"/>
            <w:vAlign w:val="center"/>
          </w:tcPr>
          <w:p>
            <w:pPr>
              <w:jc w:val="center"/>
              <w:rPr>
                <w:rFonts w:ascii="宋体" w:hAnsi="宋体" w:cs="宋体"/>
                <w:sz w:val="24"/>
              </w:rPr>
            </w:pPr>
            <w:r>
              <w:rPr>
                <w:rFonts w:hint="eastAsia" w:ascii="宋体" w:hAnsi="宋体" w:cs="宋体"/>
                <w:sz w:val="24"/>
              </w:rPr>
              <w:t>采购代理机构</w:t>
            </w:r>
          </w:p>
        </w:tc>
        <w:tc>
          <w:tcPr>
            <w:tcW w:w="7065" w:type="dxa"/>
            <w:vAlign w:val="center"/>
          </w:tcPr>
          <w:p>
            <w:pPr>
              <w:rPr>
                <w:rFonts w:ascii="宋体" w:hAnsi="宋体" w:cs="宋体"/>
                <w:sz w:val="24"/>
              </w:rPr>
            </w:pPr>
            <w:r>
              <w:rPr>
                <w:rFonts w:hint="eastAsia" w:ascii="宋体" w:hAnsi="宋体" w:cs="宋体"/>
                <w:sz w:val="24"/>
              </w:rPr>
              <w:t>名    称：江苏国信政府采购服务中心有限公司</w:t>
            </w:r>
          </w:p>
          <w:p>
            <w:pPr>
              <w:rPr>
                <w:rFonts w:ascii="宋体" w:hAnsi="宋体" w:cs="宋体"/>
                <w:sz w:val="24"/>
              </w:rPr>
            </w:pPr>
            <w:r>
              <w:rPr>
                <w:rFonts w:hint="eastAsia" w:ascii="宋体" w:hAnsi="宋体" w:cs="宋体"/>
                <w:sz w:val="24"/>
              </w:rPr>
              <w:t>地    址：盐城市人民南路38号新龙广场4-11F</w:t>
            </w:r>
          </w:p>
          <w:p>
            <w:pPr>
              <w:rPr>
                <w:rFonts w:ascii="宋体" w:hAnsi="宋体" w:cs="宋体"/>
                <w:sz w:val="24"/>
              </w:rPr>
            </w:pPr>
            <w:r>
              <w:rPr>
                <w:rFonts w:hint="eastAsia" w:ascii="宋体" w:hAnsi="宋体" w:cs="宋体"/>
                <w:sz w:val="24"/>
              </w:rPr>
              <w:t>联 系 人：朱女士</w:t>
            </w:r>
          </w:p>
          <w:p>
            <w:pPr>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831" w:type="dxa"/>
            <w:vAlign w:val="center"/>
          </w:tcPr>
          <w:p>
            <w:pPr>
              <w:jc w:val="center"/>
              <w:rPr>
                <w:rFonts w:ascii="宋体" w:hAnsi="宋体" w:cs="宋体"/>
                <w:sz w:val="24"/>
              </w:rPr>
            </w:pPr>
            <w:r>
              <w:rPr>
                <w:rFonts w:hint="eastAsia" w:ascii="宋体" w:hAnsi="宋体" w:cs="宋体"/>
                <w:sz w:val="24"/>
              </w:rPr>
              <w:t>3</w:t>
            </w:r>
          </w:p>
        </w:tc>
        <w:tc>
          <w:tcPr>
            <w:tcW w:w="1701" w:type="dxa"/>
            <w:vAlign w:val="center"/>
          </w:tcPr>
          <w:p>
            <w:pPr>
              <w:jc w:val="center"/>
              <w:rPr>
                <w:rFonts w:ascii="宋体" w:hAnsi="宋体" w:cs="宋体"/>
                <w:sz w:val="24"/>
              </w:rPr>
            </w:pPr>
            <w:r>
              <w:rPr>
                <w:rFonts w:hint="eastAsia" w:ascii="宋体" w:hAnsi="宋体" w:cs="宋体"/>
                <w:sz w:val="24"/>
              </w:rPr>
              <w:t>项目编号</w:t>
            </w:r>
          </w:p>
        </w:tc>
        <w:tc>
          <w:tcPr>
            <w:tcW w:w="7065" w:type="dxa"/>
            <w:vAlign w:val="center"/>
          </w:tcPr>
          <w:p>
            <w:pPr>
              <w:jc w:val="center"/>
              <w:rPr>
                <w:rFonts w:ascii="宋体" w:hAnsi="宋体" w:cs="宋体"/>
                <w:sz w:val="24"/>
              </w:rPr>
            </w:pPr>
            <w:r>
              <w:rPr>
                <w:rFonts w:hint="eastAsia" w:ascii="宋体" w:hAnsi="宋体" w:cs="宋体"/>
                <w:sz w:val="24"/>
              </w:rPr>
              <w:t>SY2023-037-HW-JC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项目名称</w:t>
            </w:r>
          </w:p>
        </w:tc>
        <w:tc>
          <w:tcPr>
            <w:tcW w:w="7065"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z w:val="24"/>
              </w:rPr>
            </w:pPr>
            <w:r>
              <w:rPr>
                <w:rFonts w:hint="eastAsia" w:ascii="宋体" w:hAnsi="宋体" w:cs="宋体"/>
                <w:sz w:val="24"/>
              </w:rPr>
              <w:t>经颅磁刺激仪（成对）设备采购项目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31" w:type="dxa"/>
            <w:vAlign w:val="center"/>
          </w:tcPr>
          <w:p>
            <w:pPr>
              <w:jc w:val="center"/>
              <w:rPr>
                <w:rFonts w:ascii="宋体" w:hAnsi="宋体" w:cs="宋体"/>
                <w:sz w:val="24"/>
              </w:rPr>
            </w:pPr>
            <w:r>
              <w:rPr>
                <w:rFonts w:hint="eastAsia" w:ascii="宋体" w:hAnsi="宋体" w:cs="宋体"/>
                <w:sz w:val="24"/>
              </w:rPr>
              <w:t>5</w:t>
            </w:r>
          </w:p>
        </w:tc>
        <w:tc>
          <w:tcPr>
            <w:tcW w:w="1701" w:type="dxa"/>
            <w:vAlign w:val="center"/>
          </w:tcPr>
          <w:p>
            <w:pPr>
              <w:jc w:val="center"/>
              <w:rPr>
                <w:rFonts w:ascii="宋体" w:hAnsi="宋体" w:cs="宋体"/>
                <w:sz w:val="24"/>
              </w:rPr>
            </w:pPr>
            <w:r>
              <w:rPr>
                <w:rFonts w:hint="eastAsia" w:ascii="宋体" w:hAnsi="宋体" w:cs="宋体"/>
                <w:sz w:val="24"/>
              </w:rPr>
              <w:t>资金落实情况</w:t>
            </w:r>
          </w:p>
        </w:tc>
        <w:tc>
          <w:tcPr>
            <w:tcW w:w="7065" w:type="dxa"/>
            <w:vAlign w:val="center"/>
          </w:tcPr>
          <w:p>
            <w:pPr>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6</w:t>
            </w:r>
          </w:p>
        </w:tc>
        <w:tc>
          <w:tcPr>
            <w:tcW w:w="1701" w:type="dxa"/>
            <w:vAlign w:val="center"/>
          </w:tcPr>
          <w:p>
            <w:pPr>
              <w:jc w:val="center"/>
              <w:rPr>
                <w:rFonts w:ascii="宋体" w:hAnsi="宋体" w:cs="宋体"/>
                <w:sz w:val="24"/>
              </w:rPr>
            </w:pPr>
            <w:r>
              <w:rPr>
                <w:rFonts w:hint="eastAsia" w:ascii="宋体" w:hAnsi="宋体" w:cs="宋体"/>
                <w:sz w:val="24"/>
              </w:rPr>
              <w:t>采购范围</w:t>
            </w:r>
          </w:p>
        </w:tc>
        <w:tc>
          <w:tcPr>
            <w:tcW w:w="7065" w:type="dxa"/>
            <w:vAlign w:val="center"/>
          </w:tcPr>
          <w:p>
            <w:pPr>
              <w:ind w:firstLine="480" w:firstLineChars="200"/>
              <w:rPr>
                <w:rFonts w:ascii="宋体" w:hAnsi="宋体" w:cs="宋体"/>
                <w:sz w:val="24"/>
              </w:rPr>
            </w:pPr>
            <w:r>
              <w:rPr>
                <w:rFonts w:hint="eastAsia" w:ascii="宋体" w:hAnsi="宋体" w:cs="宋体"/>
                <w:sz w:val="24"/>
              </w:rPr>
              <w:t>经颅磁刺激仪（成对）设备的采购、生产、供应、运输、安装、调试、试运行、售后等相关伴随服务，具体内容及要求详见竞争性磋商文件，采购人保留对上述采购需求进行适当调整的权利。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1" w:type="dxa"/>
            <w:vAlign w:val="center"/>
          </w:tcPr>
          <w:p>
            <w:pPr>
              <w:jc w:val="center"/>
              <w:rPr>
                <w:rFonts w:ascii="宋体" w:hAnsi="宋体" w:cs="宋体"/>
                <w:sz w:val="24"/>
              </w:rPr>
            </w:pPr>
            <w:r>
              <w:rPr>
                <w:rFonts w:hint="eastAsia" w:ascii="宋体" w:hAnsi="宋体" w:cs="宋体"/>
                <w:sz w:val="24"/>
              </w:rPr>
              <w:t>7</w:t>
            </w:r>
          </w:p>
        </w:tc>
        <w:tc>
          <w:tcPr>
            <w:tcW w:w="1701" w:type="dxa"/>
            <w:vAlign w:val="center"/>
          </w:tcPr>
          <w:p>
            <w:pPr>
              <w:jc w:val="center"/>
              <w:rPr>
                <w:rFonts w:ascii="宋体" w:hAnsi="宋体" w:cs="宋体"/>
                <w:sz w:val="24"/>
              </w:rPr>
            </w:pPr>
            <w:r>
              <w:rPr>
                <w:rFonts w:hint="eastAsia" w:ascii="宋体" w:hAnsi="宋体" w:cs="宋体"/>
                <w:sz w:val="24"/>
              </w:rPr>
              <w:t>供货期限</w:t>
            </w:r>
          </w:p>
        </w:tc>
        <w:tc>
          <w:tcPr>
            <w:tcW w:w="7065" w:type="dxa"/>
            <w:vAlign w:val="center"/>
          </w:tcPr>
          <w:p>
            <w:pPr>
              <w:rPr>
                <w:rFonts w:ascii="宋体" w:hAnsi="宋体" w:cs="宋体"/>
                <w:sz w:val="24"/>
              </w:rPr>
            </w:pPr>
            <w:r>
              <w:rPr>
                <w:rFonts w:hint="eastAsia" w:ascii="宋体" w:hAnsi="宋体" w:cs="宋体"/>
                <w:sz w:val="24"/>
              </w:rPr>
              <w:t>2023年9月1日前完成所需设备的采购、生产、供应、运输、安装、调试等相关伴随服务，确保设备正常运行并满足采购人对总体进度的要求。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8</w:t>
            </w:r>
          </w:p>
        </w:tc>
        <w:tc>
          <w:tcPr>
            <w:tcW w:w="1701" w:type="dxa"/>
            <w:vAlign w:val="center"/>
          </w:tcPr>
          <w:p>
            <w:pPr>
              <w:jc w:val="center"/>
              <w:rPr>
                <w:rFonts w:ascii="宋体" w:hAnsi="宋体" w:cs="宋体"/>
                <w:sz w:val="24"/>
              </w:rPr>
            </w:pPr>
            <w:r>
              <w:rPr>
                <w:rFonts w:hint="eastAsia" w:ascii="宋体" w:hAnsi="宋体" w:cs="宋体"/>
                <w:sz w:val="24"/>
              </w:rPr>
              <w:t>项目地点</w:t>
            </w:r>
          </w:p>
        </w:tc>
        <w:tc>
          <w:tcPr>
            <w:tcW w:w="7065" w:type="dxa"/>
            <w:vAlign w:val="center"/>
          </w:tcPr>
          <w:p>
            <w:pPr>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31" w:type="dxa"/>
            <w:vAlign w:val="center"/>
          </w:tcPr>
          <w:p>
            <w:pPr>
              <w:jc w:val="center"/>
              <w:rPr>
                <w:rFonts w:ascii="宋体" w:hAnsi="宋体" w:cs="宋体"/>
                <w:sz w:val="24"/>
              </w:rPr>
            </w:pPr>
            <w:r>
              <w:rPr>
                <w:rFonts w:hint="eastAsia" w:ascii="宋体" w:hAnsi="宋体" w:cs="宋体"/>
                <w:sz w:val="24"/>
              </w:rPr>
              <w:t>9</w:t>
            </w:r>
          </w:p>
        </w:tc>
        <w:tc>
          <w:tcPr>
            <w:tcW w:w="1701" w:type="dxa"/>
            <w:vAlign w:val="center"/>
          </w:tcPr>
          <w:p>
            <w:pPr>
              <w:jc w:val="center"/>
              <w:rPr>
                <w:rFonts w:ascii="宋体" w:hAnsi="宋体" w:cs="宋体"/>
                <w:sz w:val="24"/>
              </w:rPr>
            </w:pPr>
            <w:r>
              <w:rPr>
                <w:rFonts w:hint="eastAsia" w:ascii="宋体" w:hAnsi="宋体" w:cs="宋体"/>
                <w:sz w:val="24"/>
              </w:rPr>
              <w:t>质保期</w:t>
            </w:r>
          </w:p>
        </w:tc>
        <w:tc>
          <w:tcPr>
            <w:tcW w:w="7065" w:type="dxa"/>
            <w:vAlign w:val="center"/>
          </w:tcPr>
          <w:p>
            <w:pPr>
              <w:jc w:val="center"/>
              <w:rPr>
                <w:rFonts w:ascii="宋体" w:hAnsi="宋体" w:cs="宋体"/>
                <w:sz w:val="24"/>
              </w:rPr>
            </w:pPr>
            <w:r>
              <w:rPr>
                <w:rFonts w:hint="eastAsia" w:ascii="宋体" w:hAnsi="宋体" w:cs="宋体"/>
                <w:sz w:val="24"/>
              </w:rPr>
              <w:t>3年（自验收合格之日起）。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Align w:val="center"/>
          </w:tcPr>
          <w:p>
            <w:pPr>
              <w:jc w:val="center"/>
              <w:rPr>
                <w:rFonts w:ascii="宋体" w:hAnsi="宋体" w:cs="宋体"/>
                <w:sz w:val="24"/>
              </w:rPr>
            </w:pPr>
            <w:r>
              <w:rPr>
                <w:rFonts w:hint="eastAsia" w:ascii="宋体" w:hAnsi="宋体" w:cs="宋体"/>
                <w:sz w:val="24"/>
              </w:rPr>
              <w:t>10</w:t>
            </w:r>
          </w:p>
        </w:tc>
        <w:tc>
          <w:tcPr>
            <w:tcW w:w="1701" w:type="dxa"/>
            <w:vAlign w:val="center"/>
          </w:tcPr>
          <w:p>
            <w:pPr>
              <w:jc w:val="center"/>
              <w:rPr>
                <w:rFonts w:ascii="宋体" w:hAnsi="宋体" w:cs="宋体"/>
                <w:sz w:val="24"/>
              </w:rPr>
            </w:pPr>
            <w:r>
              <w:rPr>
                <w:rFonts w:hint="eastAsia" w:ascii="宋体" w:hAnsi="宋体" w:cs="宋体"/>
                <w:sz w:val="24"/>
              </w:rPr>
              <w:t>资格要求</w:t>
            </w:r>
          </w:p>
        </w:tc>
        <w:tc>
          <w:tcPr>
            <w:tcW w:w="7065" w:type="dxa"/>
            <w:vAlign w:val="center"/>
          </w:tcPr>
          <w:p>
            <w:pPr>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ind w:firstLine="480" w:firstLineChars="200"/>
              <w:rPr>
                <w:rFonts w:ascii="宋体" w:hAnsi="宋体" w:cs="宋体"/>
                <w:sz w:val="24"/>
              </w:rPr>
            </w:pPr>
            <w:r>
              <w:rPr>
                <w:rFonts w:hint="eastAsia" w:ascii="宋体" w:hAnsi="宋体" w:cs="宋体"/>
                <w:sz w:val="24"/>
              </w:rPr>
              <w:t>(2)上一年度的财务报表（成立不满一年不需提供）</w:t>
            </w:r>
          </w:p>
          <w:p>
            <w:pPr>
              <w:ind w:firstLine="480" w:firstLineChars="200"/>
              <w:rPr>
                <w:rFonts w:ascii="宋体" w:hAnsi="宋体" w:cs="宋体"/>
                <w:sz w:val="24"/>
              </w:rPr>
            </w:pPr>
            <w:r>
              <w:rPr>
                <w:rFonts w:hint="eastAsia" w:ascii="宋体" w:hAnsi="宋体" w:cs="宋体"/>
                <w:sz w:val="24"/>
              </w:rPr>
              <w:t>(3)依法缴纳税收和社会保障资金的相关材料；</w:t>
            </w:r>
          </w:p>
          <w:p>
            <w:pPr>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ind w:firstLine="480" w:firstLineChars="200"/>
              <w:rPr>
                <w:rFonts w:ascii="宋体" w:hAnsi="宋体" w:cs="宋体"/>
                <w:sz w:val="24"/>
              </w:rPr>
            </w:pPr>
            <w:r>
              <w:rPr>
                <w:rFonts w:hint="eastAsia" w:ascii="宋体" w:hAnsi="宋体" w:cs="宋体"/>
                <w:sz w:val="24"/>
              </w:rPr>
              <w:t>2.落实政府采购政策需满足的资格要求：无。</w:t>
            </w:r>
          </w:p>
          <w:p>
            <w:pPr>
              <w:ind w:firstLine="480" w:firstLineChars="200"/>
              <w:rPr>
                <w:rFonts w:ascii="宋体" w:hAnsi="宋体" w:cs="宋体"/>
                <w:sz w:val="24"/>
              </w:rPr>
            </w:pPr>
            <w:r>
              <w:rPr>
                <w:rFonts w:hint="eastAsia" w:ascii="宋体" w:hAnsi="宋体" w:cs="宋体"/>
                <w:sz w:val="24"/>
              </w:rPr>
              <w:t>3.本项目的特定资格要求：</w:t>
            </w:r>
          </w:p>
          <w:p>
            <w:pPr>
              <w:ind w:firstLine="480" w:firstLineChars="200"/>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ind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31" w:type="dxa"/>
            <w:vAlign w:val="center"/>
          </w:tcPr>
          <w:p>
            <w:pPr>
              <w:jc w:val="center"/>
              <w:rPr>
                <w:rFonts w:ascii="宋体" w:hAnsi="宋体" w:cs="宋体"/>
                <w:sz w:val="24"/>
              </w:rPr>
            </w:pPr>
            <w:r>
              <w:rPr>
                <w:rFonts w:hint="eastAsia" w:ascii="宋体" w:hAnsi="宋体" w:cs="宋体"/>
                <w:sz w:val="24"/>
              </w:rPr>
              <w:t>11</w:t>
            </w:r>
          </w:p>
        </w:tc>
        <w:tc>
          <w:tcPr>
            <w:tcW w:w="1701" w:type="dxa"/>
            <w:vAlign w:val="center"/>
          </w:tcPr>
          <w:p>
            <w:pPr>
              <w:jc w:val="center"/>
              <w:rPr>
                <w:rFonts w:ascii="宋体" w:hAnsi="宋体" w:cs="宋体"/>
                <w:sz w:val="24"/>
              </w:rPr>
            </w:pPr>
            <w:r>
              <w:rPr>
                <w:rFonts w:hint="eastAsia" w:ascii="宋体" w:hAnsi="宋体" w:cs="宋体"/>
                <w:sz w:val="24"/>
              </w:rPr>
              <w:t>是否接受联合体投标</w:t>
            </w:r>
          </w:p>
        </w:tc>
        <w:tc>
          <w:tcPr>
            <w:tcW w:w="7065" w:type="dxa"/>
            <w:vAlign w:val="center"/>
          </w:tcPr>
          <w:p>
            <w:pPr>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31" w:type="dxa"/>
            <w:vAlign w:val="center"/>
          </w:tcPr>
          <w:p>
            <w:pPr>
              <w:jc w:val="center"/>
              <w:rPr>
                <w:rFonts w:ascii="宋体" w:hAnsi="宋体" w:cs="宋体"/>
                <w:b/>
                <w:sz w:val="24"/>
              </w:rPr>
            </w:pPr>
            <w:r>
              <w:rPr>
                <w:rFonts w:hint="eastAsia" w:ascii="宋体" w:hAnsi="宋体" w:cs="宋体"/>
                <w:sz w:val="24"/>
              </w:rPr>
              <w:t>12</w:t>
            </w:r>
          </w:p>
        </w:tc>
        <w:tc>
          <w:tcPr>
            <w:tcW w:w="1701" w:type="dxa"/>
            <w:vAlign w:val="center"/>
          </w:tcPr>
          <w:p>
            <w:pPr>
              <w:jc w:val="center"/>
              <w:rPr>
                <w:rFonts w:ascii="宋体" w:hAnsi="宋体" w:cs="宋体"/>
                <w:b/>
                <w:sz w:val="24"/>
              </w:rPr>
            </w:pPr>
            <w:r>
              <w:rPr>
                <w:rFonts w:hint="eastAsia" w:ascii="宋体" w:hAnsi="宋体" w:cs="宋体"/>
                <w:kern w:val="0"/>
                <w:sz w:val="24"/>
              </w:rPr>
              <w:t>踏勘现场</w:t>
            </w:r>
          </w:p>
        </w:tc>
        <w:tc>
          <w:tcPr>
            <w:tcW w:w="7065" w:type="dxa"/>
            <w:vAlign w:val="center"/>
          </w:tcPr>
          <w:p>
            <w:pPr>
              <w:jc w:val="center"/>
              <w:rPr>
                <w:rFonts w:ascii="宋体" w:hAnsi="宋体" w:cs="宋体"/>
                <w:b/>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rPr>
            </w:pPr>
            <w:r>
              <w:rPr>
                <w:rFonts w:hint="eastAsia" w:ascii="宋体" w:hAnsi="宋体" w:cs="宋体"/>
                <w:kern w:val="0"/>
                <w:sz w:val="24"/>
              </w:rPr>
              <w:t>转包、分包</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1" w:type="dxa"/>
            <w:vAlign w:val="center"/>
          </w:tcPr>
          <w:p>
            <w:pPr>
              <w:jc w:val="center"/>
              <w:rPr>
                <w:rFonts w:ascii="宋体" w:hAnsi="宋体" w:cs="宋体"/>
                <w:sz w:val="24"/>
              </w:rPr>
            </w:pPr>
            <w:r>
              <w:rPr>
                <w:rFonts w:hint="eastAsia" w:ascii="宋体" w:hAnsi="宋体" w:cs="宋体"/>
                <w:sz w:val="24"/>
              </w:rPr>
              <w:t>14</w:t>
            </w:r>
          </w:p>
        </w:tc>
        <w:tc>
          <w:tcPr>
            <w:tcW w:w="1701" w:type="dxa"/>
            <w:vAlign w:val="center"/>
          </w:tcPr>
          <w:p>
            <w:pPr>
              <w:jc w:val="center"/>
              <w:rPr>
                <w:rFonts w:ascii="宋体" w:hAnsi="宋体" w:cs="宋体"/>
                <w:kern w:val="0"/>
                <w:sz w:val="24"/>
              </w:rPr>
            </w:pPr>
            <w:r>
              <w:rPr>
                <w:rFonts w:hint="eastAsia" w:ascii="宋体" w:hAnsi="宋体" w:cs="宋体"/>
                <w:kern w:val="0"/>
                <w:sz w:val="24"/>
              </w:rPr>
              <w:t>构成竞争性磋商文件的其它材料</w:t>
            </w:r>
          </w:p>
        </w:tc>
        <w:tc>
          <w:tcPr>
            <w:tcW w:w="7065" w:type="dxa"/>
            <w:vAlign w:val="center"/>
          </w:tcPr>
          <w:p>
            <w:pPr>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1" w:type="dxa"/>
            <w:vAlign w:val="center"/>
          </w:tcPr>
          <w:p>
            <w:pPr>
              <w:jc w:val="center"/>
              <w:rPr>
                <w:rFonts w:ascii="宋体" w:hAnsi="宋体" w:cs="宋体"/>
                <w:sz w:val="24"/>
              </w:rPr>
            </w:pPr>
            <w:r>
              <w:rPr>
                <w:rFonts w:hint="eastAsia" w:ascii="宋体" w:hAnsi="宋体" w:cs="宋体"/>
                <w:sz w:val="24"/>
              </w:rPr>
              <w:t>15</w:t>
            </w:r>
          </w:p>
        </w:tc>
        <w:tc>
          <w:tcPr>
            <w:tcW w:w="1701" w:type="dxa"/>
            <w:vAlign w:val="center"/>
          </w:tcPr>
          <w:p>
            <w:pPr>
              <w:jc w:val="center"/>
              <w:rPr>
                <w:rFonts w:ascii="宋体" w:hAnsi="宋体" w:cs="宋体"/>
                <w:sz w:val="24"/>
              </w:rPr>
            </w:pPr>
            <w:r>
              <w:rPr>
                <w:rFonts w:hint="eastAsia" w:ascii="宋体" w:hAnsi="宋体" w:cs="宋体"/>
                <w:sz w:val="24"/>
              </w:rPr>
              <w:t>询问、质疑</w:t>
            </w:r>
          </w:p>
          <w:p>
            <w:pPr>
              <w:jc w:val="center"/>
              <w:rPr>
                <w:rFonts w:ascii="宋体" w:hAnsi="宋体" w:cs="宋体"/>
                <w:sz w:val="24"/>
              </w:rPr>
            </w:pPr>
            <w:r>
              <w:rPr>
                <w:rFonts w:hint="eastAsia" w:ascii="宋体" w:hAnsi="宋体" w:cs="宋体"/>
                <w:sz w:val="24"/>
              </w:rPr>
              <w:t>形式</w:t>
            </w:r>
          </w:p>
        </w:tc>
        <w:tc>
          <w:tcPr>
            <w:tcW w:w="7065" w:type="dxa"/>
            <w:vAlign w:val="center"/>
          </w:tcPr>
          <w:p>
            <w:pPr>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招标控制价</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pPr>
            <w:bookmarkStart w:id="41" w:name="EB479dc1bc80434f64a971b040417cf6c7"/>
            <w:r>
              <w:rPr>
                <w:rFonts w:hint="eastAsia" w:ascii="宋体" w:hAnsi="宋体" w:cs="宋体"/>
                <w:sz w:val="24"/>
              </w:rPr>
              <w:t>本项目最高招标控制价为人民币70万元，招标人不接受高于此最高招标控制价的投标报价。</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31" w:type="dxa"/>
            <w:vAlign w:val="center"/>
          </w:tcPr>
          <w:p>
            <w:pPr>
              <w:jc w:val="center"/>
              <w:rPr>
                <w:rFonts w:ascii="宋体" w:hAnsi="宋体" w:cs="宋体"/>
                <w:sz w:val="24"/>
              </w:rPr>
            </w:pPr>
            <w:r>
              <w:rPr>
                <w:rFonts w:hint="eastAsia" w:ascii="宋体" w:hAnsi="宋体" w:cs="宋体"/>
                <w:sz w:val="24"/>
              </w:rPr>
              <w:t>17</w:t>
            </w:r>
          </w:p>
        </w:tc>
        <w:tc>
          <w:tcPr>
            <w:tcW w:w="1701" w:type="dxa"/>
            <w:vAlign w:val="center"/>
          </w:tcPr>
          <w:p>
            <w:pPr>
              <w:jc w:val="center"/>
              <w:rPr>
                <w:rFonts w:ascii="宋体" w:hAnsi="宋体" w:cs="宋体"/>
                <w:sz w:val="24"/>
              </w:rPr>
            </w:pPr>
            <w:r>
              <w:rPr>
                <w:rFonts w:hint="eastAsia" w:ascii="宋体" w:hAnsi="宋体" w:cs="宋体"/>
                <w:sz w:val="24"/>
              </w:rPr>
              <w:t>投标有效期</w:t>
            </w:r>
          </w:p>
        </w:tc>
        <w:tc>
          <w:tcPr>
            <w:tcW w:w="7065" w:type="dxa"/>
            <w:vAlign w:val="center"/>
          </w:tcPr>
          <w:p>
            <w:pPr>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831" w:type="dxa"/>
            <w:vAlign w:val="center"/>
          </w:tcPr>
          <w:p>
            <w:pPr>
              <w:jc w:val="center"/>
              <w:rPr>
                <w:rFonts w:ascii="宋体" w:hAnsi="宋体" w:cs="宋体"/>
                <w:sz w:val="24"/>
              </w:rPr>
            </w:pPr>
            <w:r>
              <w:rPr>
                <w:rFonts w:hint="eastAsia" w:ascii="宋体" w:hAnsi="宋体" w:cs="宋体"/>
                <w:sz w:val="24"/>
              </w:rPr>
              <w:t>18</w:t>
            </w:r>
          </w:p>
        </w:tc>
        <w:tc>
          <w:tcPr>
            <w:tcW w:w="1701" w:type="dxa"/>
            <w:vAlign w:val="center"/>
          </w:tcPr>
          <w:p>
            <w:pPr>
              <w:jc w:val="center"/>
              <w:rPr>
                <w:rFonts w:ascii="宋体" w:hAnsi="宋体" w:cs="宋体"/>
                <w:sz w:val="24"/>
              </w:rPr>
            </w:pPr>
            <w:r>
              <w:rPr>
                <w:rFonts w:hint="eastAsia" w:ascii="宋体" w:hAnsi="宋体" w:cs="宋体"/>
                <w:sz w:val="24"/>
              </w:rPr>
              <w:t>磋商保证金</w:t>
            </w:r>
          </w:p>
        </w:tc>
        <w:tc>
          <w:tcPr>
            <w:tcW w:w="7065" w:type="dxa"/>
            <w:vAlign w:val="center"/>
          </w:tcPr>
          <w:p>
            <w:pPr>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FF"/>
                <w:sz w:val="24"/>
              </w:rPr>
            </w:pPr>
            <w:r>
              <w:rPr>
                <w:rFonts w:hint="eastAsia" w:ascii="宋体" w:hAnsi="宋体" w:cs="宋体"/>
                <w:sz w:val="24"/>
              </w:rPr>
              <w:t>其他可以不予退还投标保证金的情形</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color w:val="0000FF"/>
                <w:sz w:val="24"/>
              </w:rPr>
            </w:pPr>
            <w:r>
              <w:rPr>
                <w:rFonts w:hint="eastAsia" w:ascii="宋体" w:hAnsi="宋体" w:cs="宋体"/>
                <w:sz w:val="24"/>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是否允许递交备选投标方案</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3" w:name="EB17bd0c4bcdb74feab64ef8fc4c229f63"/>
            <w:r>
              <w:rPr>
                <w:rFonts w:hint="eastAsia" w:ascii="宋体" w:hAnsi="宋体" w:cs="宋体"/>
                <w:sz w:val="24"/>
              </w:rPr>
              <w:t>☑不允许</w:t>
            </w:r>
          </w:p>
          <w:p>
            <w:pPr>
              <w:jc w:val="center"/>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提供电子版投标文件</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投标时，请各投标人提供电子标书&lt;U&gt;盘一份，U盘中含响应文件所有内容，U盘表面加贴标签并注明单位名称。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技术文件有无暗标要求</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831" w:type="dxa"/>
            <w:vAlign w:val="center"/>
          </w:tcPr>
          <w:p>
            <w:pPr>
              <w:jc w:val="center"/>
              <w:rPr>
                <w:rFonts w:ascii="宋体" w:hAnsi="宋体" w:cs="宋体"/>
                <w:sz w:val="24"/>
              </w:rPr>
            </w:pPr>
            <w:r>
              <w:rPr>
                <w:rFonts w:hint="eastAsia" w:ascii="宋体" w:hAnsi="宋体" w:cs="宋体"/>
                <w:sz w:val="24"/>
              </w:rPr>
              <w:t>23</w:t>
            </w:r>
          </w:p>
        </w:tc>
        <w:tc>
          <w:tcPr>
            <w:tcW w:w="1701" w:type="dxa"/>
            <w:vAlign w:val="center"/>
          </w:tcPr>
          <w:p>
            <w:pPr>
              <w:jc w:val="center"/>
              <w:rPr>
                <w:rFonts w:ascii="宋体" w:hAnsi="宋体" w:cs="宋体"/>
                <w:sz w:val="24"/>
              </w:rPr>
            </w:pPr>
            <w:r>
              <w:rPr>
                <w:rFonts w:hint="eastAsia" w:ascii="宋体" w:hAnsi="宋体" w:cs="宋体"/>
                <w:sz w:val="24"/>
              </w:rPr>
              <w:t>文件接收截止时间及地点</w:t>
            </w:r>
          </w:p>
        </w:tc>
        <w:tc>
          <w:tcPr>
            <w:tcW w:w="7065" w:type="dxa"/>
            <w:vAlign w:val="center"/>
          </w:tcPr>
          <w:p>
            <w:pPr>
              <w:ind w:firstLine="480" w:firstLineChars="200"/>
              <w:rPr>
                <w:rFonts w:ascii="宋体" w:hAnsi="宋体" w:cs="宋体"/>
                <w:sz w:val="24"/>
              </w:rPr>
            </w:pPr>
            <w:r>
              <w:rPr>
                <w:rFonts w:hint="eastAsia" w:ascii="宋体" w:hAnsi="宋体" w:cs="宋体"/>
                <w:sz w:val="24"/>
              </w:rPr>
              <w:t>文件接收截止时间：2023年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文件接收地点：江苏医药职业学院（盐城市解放南路283号）行政楼210室。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24</w:t>
            </w:r>
          </w:p>
        </w:tc>
        <w:tc>
          <w:tcPr>
            <w:tcW w:w="1701" w:type="dxa"/>
            <w:vAlign w:val="center"/>
          </w:tcPr>
          <w:p>
            <w:pPr>
              <w:jc w:val="center"/>
              <w:rPr>
                <w:rFonts w:ascii="宋体" w:hAnsi="宋体" w:cs="宋体"/>
                <w:sz w:val="24"/>
              </w:rPr>
            </w:pPr>
            <w:r>
              <w:rPr>
                <w:rFonts w:hint="eastAsia" w:ascii="宋体" w:hAnsi="宋体" w:cs="宋体"/>
                <w:sz w:val="24"/>
              </w:rPr>
              <w:t>是否退还响应文件</w:t>
            </w:r>
          </w:p>
        </w:tc>
        <w:tc>
          <w:tcPr>
            <w:tcW w:w="7065" w:type="dxa"/>
            <w:vAlign w:val="center"/>
          </w:tcPr>
          <w:p>
            <w:pPr>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vAlign w:val="center"/>
          </w:tcPr>
          <w:p>
            <w:pPr>
              <w:jc w:val="center"/>
              <w:rPr>
                <w:rFonts w:ascii="宋体" w:hAnsi="宋体" w:cs="宋体"/>
                <w:sz w:val="24"/>
              </w:rPr>
            </w:pPr>
            <w:r>
              <w:rPr>
                <w:rFonts w:hint="eastAsia" w:ascii="宋体" w:hAnsi="宋体" w:cs="宋体"/>
                <w:sz w:val="24"/>
              </w:rPr>
              <w:t>25</w:t>
            </w:r>
          </w:p>
        </w:tc>
        <w:tc>
          <w:tcPr>
            <w:tcW w:w="1701" w:type="dxa"/>
            <w:vAlign w:val="center"/>
          </w:tcPr>
          <w:p>
            <w:pPr>
              <w:jc w:val="center"/>
              <w:rPr>
                <w:rFonts w:ascii="宋体" w:hAnsi="宋体" w:cs="宋体"/>
                <w:sz w:val="24"/>
              </w:rPr>
            </w:pPr>
            <w:r>
              <w:rPr>
                <w:rFonts w:hint="eastAsia" w:ascii="宋体" w:hAnsi="宋体" w:cs="宋体"/>
                <w:sz w:val="24"/>
              </w:rPr>
              <w:t>响应文件递交的其他要求</w:t>
            </w:r>
          </w:p>
        </w:tc>
        <w:tc>
          <w:tcPr>
            <w:tcW w:w="7065" w:type="dxa"/>
            <w:vAlign w:val="center"/>
          </w:tcPr>
          <w:p>
            <w:pPr>
              <w:ind w:firstLine="480" w:firstLineChars="200"/>
              <w:rPr>
                <w:rFonts w:ascii="宋体" w:hAnsi="宋体" w:cs="宋体"/>
                <w:sz w:val="24"/>
              </w:rPr>
            </w:pPr>
            <w:r>
              <w:rPr>
                <w:rFonts w:hint="eastAsia" w:ascii="宋体" w:hAnsi="宋体" w:cs="宋体"/>
                <w:sz w:val="24"/>
              </w:rPr>
              <w:t>1.各供应商以邮寄方式递交响应文件与最终报价单（须单独密封，模版详见附件），且必须在递交响应文件截止时间前，将响应文件与最终报价单密封好送达，逾期送达或未密封，将被拒收。快递邮寄地址：江苏医药职业学院（盐城市解放南路283号）行政楼210室，联系电话：0515-88550311，联系人：刘老师。</w:t>
            </w:r>
          </w:p>
          <w:p>
            <w:pPr>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175-665-598 </w:t>
            </w:r>
            <w:r>
              <w:rPr>
                <w:rFonts w:hint="eastAsia" w:ascii="宋体" w:hAnsi="宋体" w:cs="宋体"/>
                <w:sz w:val="24"/>
              </w:rPr>
              <w:t>。</w:t>
            </w:r>
          </w:p>
          <w:p>
            <w:pPr>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其他拒收（退回）投标文件情形</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bookmarkStart w:id="48" w:name="EBfc249c946bf34f91bee2ddc7345360e7"/>
            <w:r>
              <w:rPr>
                <w:rFonts w:hint="eastAsia" w:ascii="宋体" w:hAnsi="宋体" w:cs="宋体"/>
                <w:sz w:val="24"/>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vAlign w:val="center"/>
          </w:tcPr>
          <w:p>
            <w:pPr>
              <w:jc w:val="center"/>
              <w:rPr>
                <w:rFonts w:ascii="宋体" w:hAnsi="宋体" w:cs="宋体"/>
                <w:sz w:val="24"/>
              </w:rPr>
            </w:pPr>
            <w:r>
              <w:rPr>
                <w:rFonts w:hint="eastAsia" w:ascii="宋体" w:hAnsi="宋体" w:cs="宋体"/>
                <w:sz w:val="24"/>
              </w:rPr>
              <w:t>27</w:t>
            </w:r>
          </w:p>
        </w:tc>
        <w:tc>
          <w:tcPr>
            <w:tcW w:w="1701" w:type="dxa"/>
            <w:vAlign w:val="center"/>
          </w:tcPr>
          <w:p>
            <w:pPr>
              <w:jc w:val="center"/>
              <w:rPr>
                <w:rFonts w:ascii="宋体" w:hAnsi="宋体" w:cs="宋体"/>
                <w:sz w:val="24"/>
              </w:rPr>
            </w:pPr>
            <w:r>
              <w:rPr>
                <w:rFonts w:hint="eastAsia" w:ascii="宋体" w:hAnsi="宋体" w:cs="宋体"/>
                <w:sz w:val="24"/>
              </w:rPr>
              <w:t>开标时间</w:t>
            </w:r>
          </w:p>
          <w:p>
            <w:pPr>
              <w:jc w:val="center"/>
              <w:rPr>
                <w:rFonts w:ascii="宋体" w:hAnsi="宋体" w:cs="宋体"/>
                <w:sz w:val="24"/>
              </w:rPr>
            </w:pPr>
            <w:r>
              <w:rPr>
                <w:rFonts w:hint="eastAsia" w:ascii="宋体" w:hAnsi="宋体" w:cs="宋体"/>
                <w:sz w:val="24"/>
              </w:rPr>
              <w:t>及地点</w:t>
            </w:r>
          </w:p>
        </w:tc>
        <w:tc>
          <w:tcPr>
            <w:tcW w:w="7065" w:type="dxa"/>
            <w:vAlign w:val="center"/>
          </w:tcPr>
          <w:p>
            <w:pPr>
              <w:rPr>
                <w:rFonts w:ascii="宋体" w:hAnsi="宋体" w:cs="宋体"/>
                <w:sz w:val="24"/>
              </w:rPr>
            </w:pPr>
            <w:r>
              <w:rPr>
                <w:rFonts w:hint="eastAsia" w:ascii="宋体" w:hAnsi="宋体" w:cs="宋体"/>
                <w:sz w:val="24"/>
              </w:rPr>
              <w:t>开标时间：2023年</w:t>
            </w:r>
            <w:r>
              <w:rPr>
                <w:rFonts w:hint="eastAsia" w:ascii="宋体" w:hAnsi="宋体" w:cs="宋体"/>
                <w:sz w:val="24"/>
                <w:lang w:val="en-US" w:eastAsia="zh-CN"/>
              </w:rPr>
              <w:t>8</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日下午15:00时（北京时间）；</w:t>
            </w:r>
          </w:p>
          <w:p>
            <w:pPr>
              <w:rPr>
                <w:rFonts w:ascii="宋体" w:hAnsi="宋体" w:cs="宋体"/>
                <w:sz w:val="24"/>
                <w:u w:val="single"/>
              </w:rPr>
            </w:pPr>
            <w:r>
              <w:rPr>
                <w:rFonts w:hint="eastAsia" w:ascii="宋体" w:hAnsi="宋体" w:cs="宋体"/>
                <w:sz w:val="24"/>
              </w:rPr>
              <w:t>开标地点：江苏医药职业学院（盐城市解放南路283号）行政楼210室。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投标人代表参加开标会</w:t>
            </w:r>
          </w:p>
        </w:tc>
        <w:tc>
          <w:tcPr>
            <w:tcW w:w="7065"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公告媒介</w:t>
            </w:r>
          </w:p>
        </w:tc>
        <w:tc>
          <w:tcPr>
            <w:tcW w:w="70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履约保证金</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所属行业</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工业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付款方式</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sz w:val="24"/>
                <w:highlight w:val="none"/>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采购代理</w:t>
            </w:r>
          </w:p>
          <w:p>
            <w:pPr>
              <w:jc w:val="center"/>
              <w:rPr>
                <w:rFonts w:ascii="宋体" w:hAnsi="宋体" w:cs="宋体"/>
                <w:sz w:val="24"/>
              </w:rPr>
            </w:pPr>
            <w:r>
              <w:rPr>
                <w:rFonts w:hint="eastAsia" w:ascii="宋体" w:hAnsi="宋体" w:cs="宋体"/>
                <w:sz w:val="24"/>
              </w:rPr>
              <w:t>服务费</w:t>
            </w:r>
          </w:p>
        </w:tc>
        <w:tc>
          <w:tcPr>
            <w:tcW w:w="7065"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tc>
      </w:tr>
    </w:tbl>
    <w:p/>
    <w:p>
      <w:pPr>
        <w:spacing w:line="500" w:lineRule="exact"/>
        <w:ind w:firstLine="482" w:firstLineChars="200"/>
        <w:outlineLvl w:val="1"/>
        <w:rPr>
          <w:rFonts w:ascii="宋体" w:hAnsi="宋体"/>
          <w:b/>
          <w:sz w:val="24"/>
        </w:rPr>
        <w:sectPr>
          <w:headerReference r:id="rId7" w:type="first"/>
          <w:footerReference r:id="rId10" w:type="first"/>
          <w:footerReference r:id="rId8" w:type="default"/>
          <w:footerReference r:id="rId9" w:type="even"/>
          <w:pgSz w:w="11906" w:h="16838"/>
          <w:pgMar w:top="1134" w:right="1134" w:bottom="1134" w:left="1134" w:header="794" w:footer="992" w:gutter="0"/>
          <w:pgNumType w:fmt="decimal" w:start="1"/>
          <w:cols w:space="720" w:num="1"/>
          <w:docGrid w:type="lines" w:linePitch="318" w:charSpace="0"/>
        </w:sectPr>
      </w:pP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hint="eastAsia" w:ascii="宋体" w:hAnsi="宋体" w:cs="宋体"/>
          <w:sz w:val="24"/>
        </w:rPr>
        <w:t>本竞争性磋商文件（以下简称磋商文件）仅适用此项目。</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rPr>
      </w:pPr>
      <w:bookmarkStart w:id="53" w:name="_Toc462564070"/>
      <w:bookmarkStart w:id="54" w:name="_Toc16938527"/>
      <w:bookmarkStart w:id="55" w:name="_Toc20823283"/>
      <w:bookmarkStart w:id="56" w:name="_Toc513029211"/>
      <w:r>
        <w:rPr>
          <w:rFonts w:hint="eastAsia" w:ascii="宋体" w:hAnsi="宋体"/>
          <w:sz w:val="24"/>
        </w:rPr>
        <w:t>6.磋商文件的</w:t>
      </w:r>
      <w:bookmarkEnd w:id="53"/>
      <w:bookmarkEnd w:id="54"/>
      <w:bookmarkEnd w:id="55"/>
      <w:bookmarkEnd w:id="56"/>
      <w:r>
        <w:rPr>
          <w:rFonts w:hint="eastAsia" w:ascii="宋体" w:hAnsi="宋体"/>
          <w:sz w:val="24"/>
        </w:rPr>
        <w:t>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rPr>
      </w:pPr>
      <w:r>
        <w:rPr>
          <w:rFonts w:hint="eastAsia" w:ascii="宋体" w:hAnsi="宋体"/>
          <w:sz w:val="24"/>
        </w:rPr>
        <w:t>7.磋商文件的解释</w:t>
      </w:r>
    </w:p>
    <w:p>
      <w:pPr>
        <w:pStyle w:val="93"/>
        <w:spacing w:after="0" w:line="500" w:lineRule="exact"/>
        <w:ind w:firstLine="480" w:firstLineChars="200"/>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7" w:name="_Toc14577351"/>
      <w:bookmarkStart w:id="58" w:name="_Toc462564072"/>
      <w:bookmarkStart w:id="59" w:name="_Toc513029213"/>
      <w:bookmarkStart w:id="60" w:name="_Toc61149553"/>
    </w:p>
    <w:p>
      <w:pPr>
        <w:pStyle w:val="93"/>
        <w:spacing w:after="0" w:line="500" w:lineRule="exact"/>
        <w:ind w:firstLine="482" w:firstLineChars="200"/>
        <w:outlineLvl w:val="1"/>
        <w:rPr>
          <w:rFonts w:ascii="宋体"/>
          <w:b/>
          <w:sz w:val="24"/>
        </w:rPr>
      </w:pPr>
      <w:r>
        <w:rPr>
          <w:rFonts w:hint="eastAsia" w:ascii="宋体" w:hAnsi="宋体"/>
          <w:b/>
          <w:sz w:val="24"/>
        </w:rPr>
        <w:t>二、磋商响应文件的编制</w:t>
      </w:r>
      <w:bookmarkEnd w:id="57"/>
      <w:bookmarkEnd w:id="58"/>
      <w:bookmarkEnd w:id="59"/>
      <w:bookmarkEnd w:id="60"/>
      <w:bookmarkStart w:id="61" w:name="_Toc61149561"/>
      <w:bookmarkStart w:id="62" w:name="_Toc513029223"/>
      <w:bookmarkStart w:id="63" w:name="_Toc14577361"/>
    </w:p>
    <w:p>
      <w:pPr>
        <w:pStyle w:val="93"/>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1"/>
      <w:bookmarkEnd w:id="62"/>
      <w:bookmarkEnd w:id="63"/>
    </w:p>
    <w:p>
      <w:pPr>
        <w:pStyle w:val="93"/>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3"/>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4" w:name="_Toc513029215"/>
      <w:bookmarkStart w:id="65" w:name="_Toc462564074"/>
      <w:bookmarkStart w:id="66" w:name="_Toc14577353"/>
      <w:bookmarkStart w:id="67" w:name="_Toc61149555"/>
      <w:bookmarkStart w:id="68" w:name="_Toc14577352"/>
      <w:bookmarkStart w:id="69" w:name="_Toc61149554"/>
      <w:bookmarkStart w:id="70" w:name="_Toc513029214"/>
      <w:bookmarkStart w:id="71" w:name="_Toc462564073"/>
    </w:p>
    <w:p>
      <w:pPr>
        <w:pStyle w:val="93"/>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4"/>
      <w:bookmarkEnd w:id="65"/>
      <w:bookmarkEnd w:id="66"/>
      <w:bookmarkEnd w:id="67"/>
      <w:r>
        <w:rPr>
          <w:rFonts w:hint="eastAsia" w:ascii="宋体" w:hAnsi="宋体"/>
          <w:sz w:val="24"/>
        </w:rPr>
        <w:t>编制要求</w:t>
      </w:r>
      <w:bookmarkEnd w:id="68"/>
      <w:bookmarkEnd w:id="69"/>
      <w:bookmarkEnd w:id="70"/>
      <w:bookmarkEnd w:id="71"/>
    </w:p>
    <w:p>
      <w:pPr>
        <w:pStyle w:val="93"/>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2" w:name="_Toc61149558"/>
      <w:bookmarkStart w:id="73" w:name="_Toc513029219"/>
      <w:bookmarkStart w:id="74" w:name="_Toc14577357"/>
      <w:bookmarkStart w:id="75" w:name="_Toc14577355"/>
      <w:bookmarkStart w:id="76" w:name="_Toc513029217"/>
      <w:bookmarkStart w:id="77" w:name="_Toc61149557"/>
    </w:p>
    <w:p>
      <w:pPr>
        <w:pStyle w:val="93"/>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2"/>
      <w:bookmarkEnd w:id="73"/>
      <w:bookmarkEnd w:id="74"/>
      <w:r>
        <w:rPr>
          <w:rFonts w:hint="eastAsia" w:ascii="宋体" w:hAnsi="宋体"/>
          <w:sz w:val="24"/>
        </w:rPr>
        <w:t>证明</w:t>
      </w:r>
    </w:p>
    <w:p>
      <w:pPr>
        <w:pStyle w:val="93"/>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rPr>
      </w:pPr>
      <w:bookmarkStart w:id="78" w:name="_Toc513029221"/>
      <w:bookmarkStart w:id="79" w:name="_Toc61149559"/>
      <w:bookmarkStart w:id="80" w:name="_Toc14577359"/>
      <w:r>
        <w:rPr>
          <w:rFonts w:hint="eastAsia" w:ascii="宋体" w:hAnsi="宋体" w:cs="宋体"/>
          <w:sz w:val="24"/>
        </w:rPr>
        <w:t>4.项目需求响应方案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4.1提供为完成本项目的技术方案及服务保障。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4.2对磋商文件中项目需求的技术与商务条款要求逐项作出应答，并提供依据或说明。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4.3磋商供应商认为需要的其他技术文件或说明。</w:t>
      </w:r>
    </w:p>
    <w:bookmarkEnd w:id="78"/>
    <w:bookmarkEnd w:id="79"/>
    <w:bookmarkEnd w:id="80"/>
    <w:p>
      <w:pPr>
        <w:tabs>
          <w:tab w:val="left" w:pos="900"/>
        </w:tabs>
        <w:spacing w:line="500" w:lineRule="exact"/>
        <w:ind w:firstLine="482" w:firstLineChars="200"/>
        <w:outlineLvl w:val="1"/>
        <w:rPr>
          <w:rFonts w:ascii="宋体"/>
          <w:b/>
          <w:sz w:val="24"/>
        </w:rPr>
      </w:pPr>
      <w:bookmarkStart w:id="81" w:name="_Toc513029224"/>
      <w:bookmarkStart w:id="82" w:name="_Toc14577362"/>
      <w:bookmarkStart w:id="83" w:name="_Toc61149562"/>
      <w:r>
        <w:rPr>
          <w:rFonts w:hint="eastAsia" w:ascii="宋体" w:hAnsi="宋体"/>
          <w:b/>
          <w:sz w:val="24"/>
        </w:rPr>
        <w:t>三、响应文件的递交</w:t>
      </w:r>
      <w:bookmarkEnd w:id="81"/>
      <w:bookmarkEnd w:id="82"/>
      <w:bookmarkEnd w:id="83"/>
    </w:p>
    <w:p>
      <w:pPr>
        <w:tabs>
          <w:tab w:val="left" w:pos="900"/>
        </w:tabs>
        <w:spacing w:line="500" w:lineRule="exact"/>
        <w:ind w:firstLine="480" w:firstLineChars="200"/>
        <w:outlineLvl w:val="2"/>
        <w:rPr>
          <w:rFonts w:ascii="宋体"/>
          <w:kern w:val="0"/>
          <w:sz w:val="24"/>
        </w:rPr>
      </w:pPr>
      <w:bookmarkStart w:id="84" w:name="_Toc462564084"/>
      <w:bookmarkStart w:id="85" w:name="_Toc513029225"/>
      <w:bookmarkStart w:id="86" w:name="_Toc61149563"/>
      <w:bookmarkStart w:id="87" w:name="_Toc14577363"/>
      <w:r>
        <w:rPr>
          <w:rFonts w:ascii="宋体" w:hAnsi="宋体"/>
          <w:kern w:val="0"/>
          <w:sz w:val="24"/>
        </w:rPr>
        <w:t>1</w:t>
      </w:r>
      <w:r>
        <w:rPr>
          <w:rFonts w:hint="eastAsia" w:ascii="宋体" w:hAnsi="宋体"/>
          <w:kern w:val="0"/>
          <w:sz w:val="24"/>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spacing w:line="500" w:lineRule="exact"/>
        <w:ind w:firstLine="480" w:firstLineChars="200"/>
        <w:rPr>
          <w:rFonts w:ascii="宋体"/>
          <w:sz w:val="24"/>
        </w:rPr>
      </w:pPr>
      <w:r>
        <w:rPr>
          <w:rFonts w:hint="eastAsia" w:ascii="宋体" w:hAnsi="宋体"/>
          <w:sz w:val="24"/>
        </w:rPr>
        <w:t>按规定的时间和地点组织磋商开始仪式，仪式由采购人或采购代理机构主持，磋商供应商应委派携带有效证件的代表准时参加。各供应商需在开标前提前下载“腾讯会议”直播APP，加入会议，会议号：详见竞争性磋商公告，直接观看直播和在线交流。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.质疑处理</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供应商认为磋商文件、采购过程和采购结果使自己的权益受到损害的，可以在知道或应知其权益受到损害之日起七个工作日内，以书面形式向采购人或采购代理机构提出质疑。上述应知其权益受到损害之日，是指：</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）对可以质疑的磋商文件提出质疑的，为收到磋商文件之日或者磋商文件公告期限届满之日；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）对采购过程提出质疑的，为各采购程序环节结束之日；</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）对成交结果提出质疑的，为成交结果公告期限届满之日。</w:t>
      </w:r>
    </w:p>
    <w:p>
      <w:pPr>
        <w:spacing w:line="500" w:lineRule="exact"/>
        <w:ind w:firstLine="480" w:firstLineChars="200"/>
        <w:rPr>
          <w:rFonts w:ascii="宋体"/>
          <w:sz w:val="24"/>
        </w:rPr>
      </w:pPr>
      <w:r>
        <w:rPr>
          <w:rFonts w:ascii="宋体" w:hAnsi="宋体"/>
          <w:sz w:val="24"/>
        </w:rPr>
        <w:t>2.2</w:t>
      </w:r>
      <w:r>
        <w:rPr>
          <w:rFonts w:hint="eastAsia" w:ascii="宋体" w:hAnsi="宋体"/>
          <w:sz w:val="24"/>
        </w:rPr>
        <w:t>质疑必须按《政府采购法》、《政府采购法实施条例》及《江苏省政府采购供应商监督管理暂行办法》的相关规定提交，未按上述要求提交的质疑函（含传真、电子邮件等）采购人、采购代理机构有权不予受理。</w:t>
      </w:r>
    </w:p>
    <w:p>
      <w:pPr>
        <w:tabs>
          <w:tab w:val="left" w:pos="900"/>
        </w:tabs>
        <w:spacing w:line="500" w:lineRule="exact"/>
        <w:ind w:firstLine="480" w:firstLineChars="200"/>
        <w:rPr>
          <w:rFonts w:ascii="宋体"/>
          <w:sz w:val="24"/>
        </w:rPr>
      </w:pPr>
      <w:r>
        <w:rPr>
          <w:rFonts w:ascii="宋体" w:hAnsi="宋体"/>
          <w:sz w:val="24"/>
        </w:rPr>
        <w:t>2.3</w:t>
      </w:r>
      <w:r>
        <w:rPr>
          <w:rFonts w:hint="eastAsia" w:ascii="宋体" w:hAnsi="宋体"/>
          <w:sz w:val="24"/>
        </w:rPr>
        <w:t>未参加磋商采购活动的供应商或在磋商采购活动中自身权益未受到损害的供应商所提出的质疑不予受理。</w:t>
      </w:r>
    </w:p>
    <w:p>
      <w:pPr>
        <w:tabs>
          <w:tab w:val="left" w:pos="900"/>
        </w:tabs>
        <w:spacing w:line="500" w:lineRule="exact"/>
        <w:ind w:firstLine="480" w:firstLineChars="200"/>
        <w:rPr>
          <w:rFonts w:ascii="宋体"/>
          <w:sz w:val="24"/>
        </w:rPr>
      </w:pPr>
      <w:r>
        <w:rPr>
          <w:rFonts w:ascii="宋体" w:hAnsi="宋体"/>
          <w:sz w:val="24"/>
        </w:rPr>
        <w:t>2.4</w:t>
      </w:r>
      <w:r>
        <w:rPr>
          <w:rFonts w:hint="eastAsia" w:ascii="宋体" w:hAnsi="宋体"/>
          <w:sz w:val="24"/>
        </w:rPr>
        <w:t>质疑函应当包括下列内容：</w:t>
      </w:r>
    </w:p>
    <w:p>
      <w:pPr>
        <w:spacing w:line="500" w:lineRule="exact"/>
        <w:ind w:firstLine="480" w:firstLineChars="200"/>
        <w:rPr>
          <w:rFonts w:ascii="宋体"/>
          <w:sz w:val="24"/>
        </w:rPr>
      </w:pPr>
      <w:r>
        <w:rPr>
          <w:rFonts w:ascii="宋体" w:hAnsi="宋体"/>
          <w:sz w:val="24"/>
        </w:rPr>
        <w:t>2.4.1</w:t>
      </w:r>
      <w:r>
        <w:rPr>
          <w:rFonts w:hint="eastAsia" w:ascii="宋体" w:hAnsi="宋体"/>
          <w:sz w:val="24"/>
        </w:rPr>
        <w:t>质疑供应商的名称、地址、邮编、联系人、联系电话；</w:t>
      </w:r>
    </w:p>
    <w:p>
      <w:pPr>
        <w:spacing w:line="500" w:lineRule="exact"/>
        <w:ind w:firstLine="480" w:firstLineChars="200"/>
        <w:rPr>
          <w:rFonts w:ascii="宋体"/>
          <w:sz w:val="24"/>
        </w:rPr>
      </w:pPr>
      <w:r>
        <w:rPr>
          <w:rFonts w:ascii="宋体" w:hAnsi="宋体"/>
          <w:sz w:val="24"/>
        </w:rPr>
        <w:t>2.4.2</w:t>
      </w:r>
      <w:r>
        <w:rPr>
          <w:rFonts w:hint="eastAsia" w:ascii="宋体" w:hAnsi="宋体"/>
          <w:sz w:val="24"/>
        </w:rPr>
        <w:t>具体的质疑事项及明确的请求；</w:t>
      </w:r>
    </w:p>
    <w:p>
      <w:pPr>
        <w:spacing w:line="500" w:lineRule="exact"/>
        <w:ind w:firstLine="480" w:firstLineChars="200"/>
        <w:rPr>
          <w:rFonts w:ascii="宋体"/>
          <w:sz w:val="24"/>
        </w:rPr>
      </w:pPr>
      <w:r>
        <w:rPr>
          <w:rFonts w:ascii="宋体" w:hAnsi="宋体"/>
          <w:sz w:val="24"/>
        </w:rPr>
        <w:t>2.4.3</w:t>
      </w:r>
      <w:r>
        <w:rPr>
          <w:rFonts w:hint="eastAsia" w:ascii="宋体" w:hAnsi="宋体"/>
          <w:sz w:val="24"/>
        </w:rPr>
        <w:t>认为自己合法权益受到损害或可能受到损害的相关证据材料；</w:t>
      </w:r>
    </w:p>
    <w:p>
      <w:pPr>
        <w:spacing w:line="500" w:lineRule="exact"/>
        <w:ind w:firstLine="480" w:firstLineChars="200"/>
        <w:rPr>
          <w:rFonts w:ascii="宋体"/>
          <w:sz w:val="24"/>
        </w:rPr>
      </w:pPr>
      <w:r>
        <w:rPr>
          <w:rFonts w:ascii="宋体" w:hAnsi="宋体"/>
          <w:sz w:val="24"/>
        </w:rPr>
        <w:t>2.4.4</w:t>
      </w:r>
      <w:r>
        <w:rPr>
          <w:rFonts w:hint="eastAsia" w:ascii="宋体" w:hAnsi="宋体"/>
          <w:sz w:val="24"/>
        </w:rPr>
        <w:t>提起质疑的日期；</w:t>
      </w:r>
    </w:p>
    <w:p>
      <w:pPr>
        <w:spacing w:line="500" w:lineRule="exact"/>
        <w:ind w:firstLine="480" w:firstLineChars="200"/>
        <w:rPr>
          <w:rFonts w:ascii="宋体"/>
          <w:sz w:val="24"/>
        </w:rPr>
      </w:pPr>
      <w:r>
        <w:rPr>
          <w:rFonts w:ascii="宋体" w:hAnsi="宋体"/>
          <w:sz w:val="24"/>
        </w:rPr>
        <w:t>2.4.5</w:t>
      </w:r>
      <w:r>
        <w:rPr>
          <w:rFonts w:hint="eastAsia" w:ascii="宋体" w:hAnsi="宋体"/>
          <w:sz w:val="24"/>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代理机构将不予受理。质疑人委托代理质疑的，应当向采购代理机构提交授权委托书，并载明委托代理的具体权限和事项。</w:t>
      </w:r>
    </w:p>
    <w:p>
      <w:pPr>
        <w:tabs>
          <w:tab w:val="left" w:pos="900"/>
        </w:tabs>
        <w:spacing w:line="500" w:lineRule="exact"/>
        <w:ind w:firstLine="480" w:firstLineChars="200"/>
        <w:rPr>
          <w:rFonts w:ascii="宋体"/>
          <w:sz w:val="24"/>
        </w:rPr>
      </w:pPr>
      <w:r>
        <w:rPr>
          <w:rFonts w:ascii="宋体" w:hAnsi="宋体"/>
          <w:sz w:val="24"/>
        </w:rPr>
        <w:t>2.5</w:t>
      </w:r>
      <w:r>
        <w:rPr>
          <w:rFonts w:hint="eastAsia" w:ascii="宋体" w:hAnsi="宋体"/>
          <w:sz w:val="24"/>
        </w:rPr>
        <w:t>采购代理机构收到质疑函后，将对质疑的形式和内容进行审查，如质疑函内容、格式不符合规定，采购代理机构将告知质疑人进行补正。</w:t>
      </w:r>
    </w:p>
    <w:p>
      <w:pPr>
        <w:tabs>
          <w:tab w:val="left" w:pos="900"/>
        </w:tabs>
        <w:spacing w:line="500" w:lineRule="exact"/>
        <w:ind w:firstLine="480" w:firstLineChars="200"/>
        <w:rPr>
          <w:rFonts w:ascii="宋体"/>
          <w:sz w:val="24"/>
        </w:rPr>
      </w:pPr>
      <w:r>
        <w:rPr>
          <w:rFonts w:ascii="宋体" w:hAnsi="宋体"/>
          <w:sz w:val="24"/>
        </w:rPr>
        <w:t>2.6</w:t>
      </w:r>
      <w:r>
        <w:rPr>
          <w:rFonts w:hint="eastAsia" w:ascii="宋体" w:hAnsi="宋体"/>
          <w:sz w:val="24"/>
        </w:rPr>
        <w:t>质疑人应当在法定质疑期限内进行补正并重新提交质疑函，拒不补正或者在法定期限内未重新提交质疑函的，为无效质疑，采购人、采购代理机构有权不予受理。</w:t>
      </w:r>
    </w:p>
    <w:p>
      <w:pPr>
        <w:tabs>
          <w:tab w:val="left" w:pos="900"/>
        </w:tabs>
        <w:spacing w:line="500" w:lineRule="exact"/>
        <w:ind w:firstLine="480" w:firstLineChars="200"/>
        <w:rPr>
          <w:rFonts w:ascii="宋体"/>
          <w:sz w:val="24"/>
        </w:rPr>
      </w:pPr>
      <w:r>
        <w:rPr>
          <w:rFonts w:ascii="宋体" w:hAnsi="宋体"/>
          <w:sz w:val="24"/>
        </w:rPr>
        <w:t>2.7</w:t>
      </w:r>
      <w:r>
        <w:rPr>
          <w:rFonts w:hint="eastAsia" w:ascii="宋体" w:hAnsi="宋体"/>
          <w:sz w:val="24"/>
        </w:rPr>
        <w:t>对于内容、格式符合规定的质疑函，采购人、采购代理机构将在收到参加磋商供应商的书面质疑后七个工作日内作出答复，并以书面形式通知质疑供应商和其他相关供应商，答复的内容不涉及商业秘密。</w:t>
      </w:r>
    </w:p>
    <w:p>
      <w:pPr>
        <w:tabs>
          <w:tab w:val="left" w:pos="900"/>
        </w:tabs>
        <w:spacing w:line="500" w:lineRule="exact"/>
        <w:ind w:firstLine="480" w:firstLineChars="200"/>
        <w:rPr>
          <w:rFonts w:ascii="宋体"/>
          <w:sz w:val="24"/>
        </w:rPr>
      </w:pPr>
      <w:r>
        <w:rPr>
          <w:rFonts w:ascii="宋体" w:hAnsi="宋体"/>
          <w:sz w:val="24"/>
        </w:rPr>
        <w:t>2.8</w:t>
      </w:r>
      <w:r>
        <w:rPr>
          <w:rFonts w:hint="eastAsia" w:ascii="宋体" w:hAnsi="宋体"/>
          <w:sz w:val="24"/>
        </w:rPr>
        <w:t>供应商提出书面质疑必须有理、有据，不得恶意质疑或提交虚假质疑。否则，一经查实，采购人、采购代理机构有权依据政府采购的有关规定，报请政府采购监管部门对该供应商进行相应的行政处罚。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2" w:firstLineChars="200"/>
        <w:outlineLvl w:val="2"/>
        <w:rPr>
          <w:b/>
          <w:bCs/>
          <w:sz w:val="24"/>
        </w:rPr>
      </w:pPr>
      <w:r>
        <w:rPr>
          <w:rFonts w:ascii="宋体" w:hAnsi="宋体"/>
          <w:b/>
          <w:bCs/>
          <w:sz w:val="24"/>
        </w:rPr>
        <w:t>1</w:t>
      </w:r>
      <w:r>
        <w:rPr>
          <w:rFonts w:hint="eastAsia" w:ascii="宋体" w:hAnsi="宋体"/>
          <w:b/>
          <w:bCs/>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before="318" w:beforeLines="100" w:after="318" w:afterLines="100" w:line="500" w:lineRule="exact"/>
        <w:jc w:val="center"/>
        <w:outlineLvl w:val="0"/>
      </w:pPr>
      <w:r>
        <w:rPr>
          <w:rFonts w:hint="eastAsia" w:ascii="方正小标宋_GBK" w:hAnsi="方正小标宋_GBK" w:eastAsia="方正小标宋_GBK" w:cs="方正小标宋_GBK"/>
          <w:sz w:val="44"/>
          <w:szCs w:val="44"/>
        </w:rPr>
        <w:t xml:space="preserve">第三章  </w:t>
      </w:r>
      <w:bookmarkStart w:id="88" w:name="合同条款及格式"/>
      <w:r>
        <w:rPr>
          <w:rFonts w:hint="eastAsia" w:ascii="方正小标宋_GBK" w:hAnsi="方正小标宋_GBK" w:eastAsia="方正小标宋_GBK" w:cs="方正小标宋_GBK"/>
          <w:sz w:val="44"/>
          <w:szCs w:val="44"/>
        </w:rPr>
        <w:t>合同条款及格式</w:t>
      </w:r>
      <w:bookmarkEnd w:id="88"/>
    </w:p>
    <w:p>
      <w:pPr>
        <w:spacing w:line="500" w:lineRule="exact"/>
        <w:ind w:firstLine="480" w:firstLineChars="200"/>
        <w:rPr>
          <w:rFonts w:ascii="宋体"/>
          <w:bCs/>
          <w:color w:val="000000"/>
          <w:sz w:val="24"/>
        </w:rPr>
      </w:pPr>
      <w:r>
        <w:rPr>
          <w:rFonts w:hint="eastAsia" w:ascii="宋体" w:hAnsi="宋体"/>
          <w:bCs/>
          <w:color w:val="000000"/>
          <w:sz w:val="24"/>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bookmarkStart w:id="89" w:name="_Hlt16619369"/>
      <w:bookmarkEnd w:id="89"/>
      <w:r>
        <w:rPr>
          <w:rFonts w:hint="eastAsia" w:ascii="方正小标宋_GBK" w:hAnsi="方正小标宋_GBK" w:eastAsia="方正小标宋_GBK" w:cs="方正小标宋_GBK"/>
          <w:bCs/>
          <w:color w:val="000000"/>
          <w:sz w:val="30"/>
        </w:rPr>
        <w:t>采购合同</w:t>
      </w:r>
    </w:p>
    <w:p>
      <w:pPr>
        <w:spacing w:line="500" w:lineRule="exact"/>
        <w:ind w:firstLine="480" w:firstLineChars="200"/>
        <w:rPr>
          <w:rFonts w:ascii="宋体" w:hAnsi="宋体"/>
          <w:bCs/>
          <w:sz w:val="24"/>
        </w:rPr>
      </w:pPr>
      <w:r>
        <w:rPr>
          <w:rFonts w:hint="eastAsia" w:ascii="宋体" w:hAnsi="宋体"/>
          <w:bCs/>
          <w:sz w:val="24"/>
        </w:rPr>
        <w:t>项目编号：SY2023-037-HW-JC</w:t>
      </w:r>
    </w:p>
    <w:p>
      <w:pPr>
        <w:spacing w:line="500" w:lineRule="exact"/>
        <w:ind w:firstLine="480" w:firstLineChars="200"/>
        <w:rPr>
          <w:rFonts w:ascii="宋体" w:hAnsi="宋体"/>
          <w:bCs/>
          <w:sz w:val="24"/>
        </w:rPr>
      </w:pPr>
      <w:r>
        <w:rPr>
          <w:rFonts w:hint="eastAsia" w:ascii="宋体" w:hAnsi="宋体"/>
          <w:bCs/>
          <w:sz w:val="24"/>
        </w:rPr>
        <w:t>项目名称：经颅磁刺激仪（成对）设备采购项目</w:t>
      </w:r>
    </w:p>
    <w:p>
      <w:pPr>
        <w:spacing w:line="400" w:lineRule="exact"/>
        <w:ind w:firstLine="480" w:firstLineChars="200"/>
        <w:rPr>
          <w:rFonts w:ascii="宋体" w:cs="Arial Unicode MS"/>
          <w:color w:val="000000"/>
          <w:sz w:val="24"/>
        </w:rPr>
      </w:pPr>
      <w:r>
        <w:rPr>
          <w:rFonts w:hint="eastAsia" w:ascii="宋体" w:hAnsi="宋体" w:cs="Arial Unicode MS"/>
          <w:color w:val="000000"/>
          <w:sz w:val="24"/>
        </w:rPr>
        <w:t>甲方</w:t>
      </w:r>
      <w:r>
        <w:rPr>
          <w:rFonts w:ascii="宋体" w:hAnsi="宋体" w:cs="Arial Unicode MS"/>
          <w:color w:val="000000"/>
          <w:sz w:val="24"/>
        </w:rPr>
        <w:t>(</w:t>
      </w:r>
      <w:r>
        <w:rPr>
          <w:rFonts w:hint="eastAsia" w:ascii="宋体" w:hAnsi="宋体" w:cs="Arial Unicode MS"/>
          <w:color w:val="000000"/>
          <w:sz w:val="24"/>
        </w:rPr>
        <w:t>需方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u w:val="single"/>
        </w:rPr>
        <w:t xml:space="preserve">江苏医药职业学院 </w:t>
      </w:r>
    </w:p>
    <w:p>
      <w:pPr>
        <w:spacing w:line="400" w:lineRule="exact"/>
        <w:ind w:firstLine="480" w:firstLineChars="200"/>
        <w:rPr>
          <w:rFonts w:ascii="宋体" w:hAnsi="宋体" w:cs="Arial Unicode MS"/>
          <w:color w:val="000000"/>
          <w:sz w:val="24"/>
        </w:rPr>
      </w:pPr>
      <w:r>
        <w:rPr>
          <w:rFonts w:hint="eastAsia" w:ascii="宋体" w:hAnsi="宋体" w:cs="Arial Unicode MS"/>
          <w:color w:val="000000"/>
          <w:sz w:val="24"/>
        </w:rPr>
        <w:t>乙方</w:t>
      </w:r>
      <w:r>
        <w:rPr>
          <w:rFonts w:ascii="宋体" w:hAnsi="宋体" w:cs="Arial Unicode MS"/>
          <w:color w:val="000000"/>
          <w:sz w:val="24"/>
        </w:rPr>
        <w:t>(</w:t>
      </w:r>
      <w:r>
        <w:rPr>
          <w:rFonts w:hint="eastAsia" w:ascii="宋体" w:hAnsi="宋体" w:cs="Arial Unicode MS"/>
          <w:color w:val="000000"/>
          <w:sz w:val="24"/>
        </w:rPr>
        <w:t>供方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rPr>
        <w:t xml:space="preserve"> </w:t>
      </w:r>
    </w:p>
    <w:p>
      <w:pPr>
        <w:spacing w:line="500" w:lineRule="exact"/>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w:t>
      </w:r>
      <w:r>
        <w:rPr>
          <w:rFonts w:hint="eastAsia" w:ascii="宋体" w:hAnsi="宋体"/>
          <w:bCs/>
          <w:sz w:val="24"/>
          <w:u w:val="single"/>
        </w:rPr>
        <w:t>项目名称</w:t>
      </w:r>
      <w:r>
        <w:rPr>
          <w:rFonts w:hint="eastAsia" w:ascii="宋体" w:hAnsi="宋体"/>
          <w:bCs/>
          <w:sz w:val="24"/>
        </w:rPr>
        <w:t>的采购文件、响应文件及其在采购过程中的承诺，经双方协商，同意签定本合同，共同遵守。</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500" w:lineRule="exact"/>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政府采购招标文件（包括澄清、修改）；</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乙方投标文件；</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中标（成交）通知书；</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中标人在评标过程中做出的有关澄清、说明、承诺或者补正文件；</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政府采购委托协议书。</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500" w:lineRule="exact"/>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rPr>
        <w:t>5.</w:t>
      </w:r>
      <w:r>
        <w:rPr>
          <w:rFonts w:hint="eastAsia" w:ascii="宋体" w:hAnsi="宋体"/>
          <w:bCs/>
          <w:sz w:val="24"/>
          <w:lang w:val="zh-CN"/>
        </w:rPr>
        <w:t>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w:t>
      </w:r>
      <w:r>
        <w:rPr>
          <w:rFonts w:hint="eastAsia" w:ascii="宋体" w:hAnsi="宋体"/>
          <w:b/>
          <w:sz w:val="24"/>
        </w:rPr>
        <w:t>.</w:t>
      </w:r>
      <w:r>
        <w:rPr>
          <w:rFonts w:hint="eastAsia" w:ascii="宋体" w:hAnsi="宋体"/>
          <w:b/>
          <w:sz w:val="24"/>
          <w:lang w:val="zh-CN"/>
        </w:rPr>
        <w:t>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w:t>
      </w:r>
      <w:r>
        <w:rPr>
          <w:rFonts w:hint="eastAsia" w:ascii="宋体" w:hAnsi="宋体"/>
          <w:b/>
          <w:sz w:val="24"/>
        </w:rPr>
        <w:t>.</w:t>
      </w:r>
      <w:r>
        <w:rPr>
          <w:rFonts w:hint="eastAsia" w:ascii="宋体" w:hAnsi="宋体"/>
          <w:b/>
          <w:sz w:val="24"/>
          <w:lang w:val="zh-CN"/>
        </w:rPr>
        <w:t>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0" w:name="_Hlk40975009"/>
      <w:r>
        <w:rPr>
          <w:rFonts w:hint="eastAsia" w:ascii="宋体" w:hAnsi="宋体"/>
          <w:bCs/>
          <w:sz w:val="24"/>
          <w:lang w:val="zh-CN"/>
        </w:rPr>
        <w:t>相应费用</w:t>
      </w:r>
      <w:bookmarkEnd w:id="90"/>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w:t>
      </w:r>
      <w:r>
        <w:rPr>
          <w:rFonts w:hint="eastAsia" w:ascii="宋体" w:hAnsi="宋体"/>
          <w:b/>
          <w:sz w:val="24"/>
        </w:rPr>
        <w:t>.</w:t>
      </w:r>
      <w:r>
        <w:rPr>
          <w:rFonts w:hint="eastAsia" w:ascii="宋体" w:hAnsi="宋体"/>
          <w:b/>
          <w:sz w:val="24"/>
          <w:lang w:val="zh-CN"/>
        </w:rPr>
        <w:t>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highlight w:val="none"/>
          <w:lang w:val="zh-CN"/>
        </w:rPr>
      </w:pPr>
      <w:r>
        <w:rPr>
          <w:rFonts w:hint="eastAsia" w:ascii="宋体" w:hAnsi="宋体"/>
          <w:b/>
          <w:sz w:val="24"/>
          <w:lang w:val="zh-CN"/>
        </w:rPr>
        <w:t>2</w:t>
      </w:r>
      <w:r>
        <w:rPr>
          <w:rFonts w:hint="eastAsia" w:ascii="宋体" w:hAnsi="宋体"/>
          <w:b/>
          <w:sz w:val="24"/>
        </w:rPr>
        <w:t>.</w:t>
      </w:r>
      <w:r>
        <w:rPr>
          <w:rFonts w:hint="eastAsia" w:ascii="宋体" w:hAnsi="宋体"/>
          <w:b/>
          <w:sz w:val="24"/>
          <w:highlight w:val="none"/>
          <w:lang w:val="zh-CN"/>
        </w:rPr>
        <w:t>合同金额结算及支付方式：</w:t>
      </w:r>
    </w:p>
    <w:p>
      <w:pPr>
        <w:spacing w:line="500" w:lineRule="exact"/>
        <w:ind w:firstLine="480" w:firstLineChars="200"/>
        <w:rPr>
          <w:rFonts w:ascii="宋体" w:hAnsi="宋体"/>
          <w:bCs/>
          <w:sz w:val="24"/>
          <w:highlight w:val="none"/>
          <w:lang w:val="zh-CN" w:eastAsia="zh-Hans"/>
        </w:rPr>
      </w:pPr>
      <w:r>
        <w:rPr>
          <w:rFonts w:hint="eastAsia" w:ascii="宋体" w:hAnsi="宋体"/>
          <w:bCs/>
          <w:sz w:val="24"/>
          <w:highlight w:val="none"/>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如乙方未按照本合同的约定期限交货的，则每迟延1日，应向甲方支付合同总价款1％的违约金；</w:t>
      </w:r>
      <w:r>
        <w:rPr>
          <w:rFonts w:hint="eastAsia" w:ascii="宋体" w:hAnsi="宋体"/>
          <w:bCs/>
          <w:sz w:val="24"/>
        </w:rPr>
        <w:t>延迟</w:t>
      </w:r>
      <w:r>
        <w:rPr>
          <w:rFonts w:hint="eastAsia" w:ascii="宋体" w:hAnsi="宋体"/>
          <w:bCs/>
          <w:sz w:val="24"/>
          <w:lang w:val="zh-CN"/>
        </w:rPr>
        <w:t>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w:t>
      </w:r>
      <w:r>
        <w:rPr>
          <w:rFonts w:hint="eastAsia" w:ascii="宋体" w:hAnsi="宋体"/>
          <w:bCs/>
          <w:sz w:val="24"/>
        </w:rPr>
        <w:t>.</w:t>
      </w:r>
      <w:r>
        <w:rPr>
          <w:rFonts w:hint="eastAsia" w:ascii="宋体" w:hAnsi="宋体"/>
          <w:bCs/>
          <w:sz w:val="24"/>
          <w:lang w:val="zh-CN"/>
        </w:rPr>
        <w:t>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w:t>
      </w:r>
      <w:r>
        <w:rPr>
          <w:rFonts w:hint="eastAsia" w:ascii="宋体" w:hAnsi="宋体"/>
          <w:bCs/>
          <w:sz w:val="24"/>
        </w:rPr>
        <w:t>.</w:t>
      </w:r>
      <w:r>
        <w:rPr>
          <w:rFonts w:hint="eastAsia" w:ascii="宋体" w:hAnsi="宋体"/>
          <w:bCs/>
          <w:sz w:val="24"/>
          <w:lang w:val="zh-CN"/>
        </w:rPr>
        <w:t>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w:t>
      </w:r>
      <w:r>
        <w:rPr>
          <w:rFonts w:hint="eastAsia" w:ascii="宋体" w:hAnsi="宋体"/>
          <w:bCs/>
          <w:sz w:val="24"/>
        </w:rPr>
        <w:t>.</w:t>
      </w:r>
      <w:r>
        <w:rPr>
          <w:rFonts w:hint="eastAsia" w:ascii="宋体" w:hAnsi="宋体"/>
          <w:bCs/>
          <w:sz w:val="24"/>
          <w:lang w:val="zh-CN"/>
        </w:rPr>
        <w:t>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w:t>
      </w:r>
      <w:r>
        <w:rPr>
          <w:rFonts w:hint="eastAsia" w:ascii="宋体" w:hAnsi="宋体"/>
          <w:bCs/>
          <w:sz w:val="24"/>
        </w:rPr>
        <w:t>.</w:t>
      </w:r>
      <w:r>
        <w:rPr>
          <w:rFonts w:hint="eastAsia" w:ascii="宋体" w:hAnsi="宋体"/>
          <w:bCs/>
          <w:sz w:val="24"/>
          <w:lang w:val="zh-CN"/>
        </w:rPr>
        <w:t>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w:t>
      </w:r>
      <w:r>
        <w:rPr>
          <w:rFonts w:hint="eastAsia" w:ascii="宋体" w:hAnsi="宋体"/>
          <w:bCs/>
          <w:sz w:val="24"/>
        </w:rPr>
        <w:t>.</w:t>
      </w:r>
      <w:r>
        <w:rPr>
          <w:rFonts w:hint="eastAsia" w:ascii="宋体" w:hAnsi="宋体"/>
          <w:bCs/>
          <w:sz w:val="24"/>
          <w:lang w:val="zh-CN"/>
        </w:rPr>
        <w:t>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w:t>
      </w:r>
      <w:r>
        <w:rPr>
          <w:rFonts w:hint="eastAsia" w:ascii="宋体" w:hAnsi="宋体"/>
          <w:bCs/>
          <w:sz w:val="24"/>
        </w:rPr>
        <w:t>.</w:t>
      </w:r>
      <w:r>
        <w:rPr>
          <w:rFonts w:hint="eastAsia" w:ascii="宋体" w:hAnsi="宋体"/>
          <w:bCs/>
          <w:sz w:val="24"/>
          <w:lang w:val="zh-CN"/>
        </w:rPr>
        <w:t>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14"/>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39"/>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480" w:firstLineChars="2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pgNumType w:fmt="decimal"/>
          <w:cols w:space="720" w:num="1"/>
          <w:docGrid w:type="lines" w:linePitch="318" w:charSpace="0"/>
        </w:sectPr>
      </w:pPr>
    </w:p>
    <w:p>
      <w:pPr>
        <w:spacing w:before="318" w:beforeLines="100" w:after="318" w:afterLines="100" w:line="500" w:lineRule="exact"/>
        <w:jc w:val="center"/>
        <w:outlineLvl w:val="0"/>
        <w:rPr>
          <w:rFonts w:ascii="宋体" w:hAnsi="宋体"/>
          <w:bCs/>
          <w:sz w:val="24"/>
          <w:lang w:val="en"/>
        </w:rPr>
      </w:pPr>
      <w:r>
        <w:rPr>
          <w:rFonts w:hint="eastAsia" w:ascii="方正小标宋_GBK" w:hAnsi="方正小标宋_GBK" w:eastAsia="方正小标宋_GBK" w:cs="方正小标宋_GBK"/>
          <w:sz w:val="44"/>
          <w:szCs w:val="44"/>
        </w:rPr>
        <w:t xml:space="preserve">第四章  </w:t>
      </w:r>
      <w:bookmarkStart w:id="91" w:name="项目需求"/>
      <w:r>
        <w:rPr>
          <w:rFonts w:hint="eastAsia" w:ascii="方正小标宋_GBK" w:hAnsi="方正小标宋_GBK" w:eastAsia="方正小标宋_GBK" w:cs="方正小标宋_GBK"/>
          <w:sz w:val="44"/>
          <w:szCs w:val="44"/>
        </w:rPr>
        <w:t>项目需求</w:t>
      </w:r>
      <w:bookmarkEnd w:id="91"/>
      <w:bookmarkStart w:id="92" w:name="_Toc61149622"/>
      <w:bookmarkStart w:id="93" w:name="_Toc23828480"/>
      <w:bookmarkStart w:id="94" w:name="_Toc26554097"/>
    </w:p>
    <w:p>
      <w:pPr>
        <w:spacing w:line="276" w:lineRule="auto"/>
        <w:ind w:firstLine="482" w:firstLineChars="200"/>
        <w:rPr>
          <w:rFonts w:ascii="宋体" w:hAnsi="宋体"/>
          <w:b/>
          <w:sz w:val="24"/>
        </w:rPr>
      </w:pPr>
      <w:r>
        <w:rPr>
          <w:rFonts w:hint="eastAsia" w:ascii="宋体" w:hAnsi="宋体" w:cs="宋体"/>
          <w:b/>
          <w:color w:val="000000"/>
          <w:sz w:val="24"/>
        </w:rPr>
        <w:t>一、项目概况：</w:t>
      </w:r>
      <w:r>
        <w:rPr>
          <w:rFonts w:hint="eastAsia" w:ascii="宋体" w:hAnsi="宋体"/>
          <w:bCs/>
          <w:sz w:val="24"/>
        </w:rPr>
        <w:t>该设备可广泛用于多种疾病的功能评估及康复治疗，可与校院共建的现代康复治疗技术实训基地共用，为患者提供评估和治疗服务。</w:t>
      </w:r>
    </w:p>
    <w:p>
      <w:pPr>
        <w:pStyle w:val="98"/>
        <w:spacing w:before="0" w:after="0" w:line="500" w:lineRule="exact"/>
        <w:jc w:val="both"/>
        <w:outlineLvl w:val="1"/>
        <w:rPr>
          <w:rFonts w:ascii="宋体" w:hAnsi="宋体" w:cs="宋体"/>
          <w:b/>
          <w:color w:val="000000"/>
          <w:kern w:val="2"/>
        </w:rPr>
      </w:pPr>
      <w:r>
        <w:rPr>
          <w:rFonts w:hint="eastAsia" w:ascii="宋体" w:hAnsi="宋体" w:cs="宋体"/>
          <w:b/>
          <w:color w:val="000000"/>
          <w:kern w:val="2"/>
        </w:rPr>
        <w:t>二、主要技术参数：</w:t>
      </w:r>
    </w:p>
    <w:tbl>
      <w:tblPr>
        <w:tblStyle w:val="40"/>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181"/>
        <w:gridCol w:w="5906"/>
        <w:gridCol w:w="851"/>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31" w:type="dxa"/>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181" w:type="dxa"/>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5906" w:type="dxa"/>
            <w:tcBorders>
              <w:top w:val="single" w:color="000000" w:sz="4" w:space="0"/>
            </w:tcBorders>
            <w:vAlign w:val="center"/>
          </w:tcPr>
          <w:p>
            <w:pPr>
              <w:widowControl/>
              <w:jc w:val="center"/>
              <w:rPr>
                <w:rFonts w:ascii="宋体" w:hAnsi="宋体" w:cs="宋体"/>
                <w:b/>
                <w:kern w:val="0"/>
                <w:sz w:val="24"/>
              </w:rPr>
            </w:pPr>
            <w:r>
              <w:rPr>
                <w:rFonts w:hint="eastAsia" w:ascii="宋体" w:hAnsi="宋体" w:cs="宋体"/>
                <w:b/>
                <w:kern w:val="0"/>
                <w:sz w:val="24"/>
              </w:rPr>
              <w:t>主要技术需求</w:t>
            </w:r>
          </w:p>
        </w:tc>
        <w:tc>
          <w:tcPr>
            <w:tcW w:w="851" w:type="dxa"/>
            <w:vAlign w:val="center"/>
          </w:tcPr>
          <w:p>
            <w:pPr>
              <w:widowControl/>
              <w:jc w:val="center"/>
              <w:rPr>
                <w:rFonts w:ascii="宋体" w:hAnsi="宋体" w:cs="宋体"/>
                <w:b/>
                <w:kern w:val="0"/>
                <w:sz w:val="24"/>
              </w:rPr>
            </w:pPr>
            <w:r>
              <w:rPr>
                <w:rFonts w:hint="eastAsia" w:ascii="宋体" w:hAnsi="宋体" w:cs="宋体"/>
                <w:b/>
                <w:kern w:val="0"/>
                <w:sz w:val="24"/>
              </w:rPr>
              <w:t>数量</w:t>
            </w:r>
          </w:p>
        </w:tc>
        <w:tc>
          <w:tcPr>
            <w:tcW w:w="828" w:type="dxa"/>
            <w:vAlign w:val="center"/>
          </w:tcPr>
          <w:p>
            <w:pPr>
              <w:widowControl/>
              <w:jc w:val="center"/>
              <w:rPr>
                <w:rFonts w:ascii="宋体" w:hAnsi="宋体" w:cs="宋体"/>
                <w:b/>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31" w:type="dxa"/>
            <w:vAlign w:val="center"/>
          </w:tcPr>
          <w:p>
            <w:pPr>
              <w:widowControl/>
              <w:jc w:val="center"/>
              <w:rPr>
                <w:rFonts w:ascii="宋体" w:hAnsi="宋体" w:cs="宋体"/>
                <w:b/>
                <w:kern w:val="0"/>
                <w:sz w:val="24"/>
              </w:rPr>
            </w:pPr>
            <w:r>
              <w:rPr>
                <w:rFonts w:hint="eastAsia" w:ascii="宋体" w:hAnsi="宋体" w:cs="宋体"/>
                <w:b/>
                <w:kern w:val="0"/>
                <w:sz w:val="24"/>
              </w:rPr>
              <w:t>1</w:t>
            </w:r>
          </w:p>
        </w:tc>
        <w:tc>
          <w:tcPr>
            <w:tcW w:w="1181" w:type="dxa"/>
            <w:vAlign w:val="center"/>
          </w:tcPr>
          <w:p>
            <w:pPr>
              <w:widowControl/>
              <w:jc w:val="center"/>
              <w:rPr>
                <w:rFonts w:ascii="宋体" w:hAnsi="宋体" w:cs="宋体"/>
                <w:kern w:val="0"/>
                <w:sz w:val="28"/>
                <w:szCs w:val="28"/>
              </w:rPr>
            </w:pPr>
            <w:r>
              <w:rPr>
                <w:rFonts w:hint="eastAsia" w:ascii="宋体" w:hAnsi="宋体" w:cs="宋体"/>
                <w:sz w:val="24"/>
              </w:rPr>
              <w:t>经颅磁刺激仪</w:t>
            </w:r>
          </w:p>
        </w:tc>
        <w:tc>
          <w:tcPr>
            <w:tcW w:w="5906" w:type="dxa"/>
            <w:vAlign w:val="center"/>
          </w:tcPr>
          <w:p>
            <w:pPr>
              <w:ind w:firstLine="482" w:firstLineChars="200"/>
              <w:jc w:val="left"/>
              <w:rPr>
                <w:rFonts w:ascii="宋体" w:hAnsi="宋体" w:cs="宋体"/>
                <w:b/>
                <w:bCs/>
                <w:sz w:val="24"/>
              </w:rPr>
            </w:pPr>
            <w:r>
              <w:rPr>
                <w:rFonts w:hint="eastAsia" w:ascii="宋体" w:hAnsi="宋体" w:cs="宋体"/>
                <w:b/>
                <w:bCs/>
                <w:sz w:val="24"/>
              </w:rPr>
              <w:t>（一）主要技术参数</w:t>
            </w:r>
          </w:p>
          <w:p>
            <w:pPr>
              <w:ind w:firstLine="480" w:firstLineChars="200"/>
              <w:jc w:val="left"/>
              <w:rPr>
                <w:rFonts w:ascii="宋体" w:hAnsi="宋体" w:cs="宋体"/>
                <w:sz w:val="24"/>
              </w:rPr>
            </w:pPr>
            <w:r>
              <w:rPr>
                <w:rFonts w:hint="eastAsia" w:ascii="宋体" w:hAnsi="宋体" w:cs="宋体"/>
                <w:sz w:val="24"/>
              </w:rPr>
              <w:t>1.硬件整机通过YY/T 0994-2015磁刺激设备行业标准；</w:t>
            </w:r>
            <w:r>
              <w:rPr>
                <w:rFonts w:ascii="宋体" w:hAnsi="宋体" w:cs="宋体"/>
                <w:sz w:val="24"/>
              </w:rPr>
              <w:t xml:space="preserve"> </w:t>
            </w:r>
          </w:p>
          <w:p>
            <w:pPr>
              <w:ind w:firstLine="480" w:firstLineChars="200"/>
              <w:jc w:val="left"/>
              <w:rPr>
                <w:rFonts w:hint="eastAsia" w:ascii="宋体" w:hAnsi="宋体" w:cs="宋体"/>
                <w:sz w:val="24"/>
              </w:rPr>
            </w:pPr>
            <w:r>
              <w:rPr>
                <w:rFonts w:hint="eastAsia" w:ascii="宋体" w:hAnsi="宋体" w:cs="宋体"/>
                <w:sz w:val="24"/>
              </w:rPr>
              <w:t>2.整机通过电磁兼容性EMC测试；</w:t>
            </w:r>
          </w:p>
          <w:p>
            <w:pPr>
              <w:ind w:firstLine="480" w:firstLineChars="200"/>
              <w:jc w:val="left"/>
              <w:rPr>
                <w:rFonts w:ascii="宋体" w:hAnsi="宋体" w:cs="宋体"/>
                <w:sz w:val="24"/>
              </w:rPr>
            </w:pPr>
            <w:r>
              <w:rPr>
                <w:rFonts w:hint="eastAsia" w:ascii="宋体" w:hAnsi="宋体" w:cs="宋体"/>
                <w:sz w:val="24"/>
              </w:rPr>
              <w:t>3.冷却系统：高效智能风冷液冷一体式散热系统</w:t>
            </w:r>
          </w:p>
          <w:p>
            <w:pPr>
              <w:ind w:firstLine="480" w:firstLineChars="200"/>
              <w:jc w:val="left"/>
              <w:rPr>
                <w:rFonts w:ascii="宋体" w:hAnsi="宋体" w:cs="宋体"/>
                <w:sz w:val="24"/>
              </w:rPr>
            </w:pPr>
            <w:r>
              <w:rPr>
                <w:rFonts w:hint="eastAsia" w:ascii="宋体" w:hAnsi="宋体" w:cs="宋体"/>
                <w:sz w:val="24"/>
              </w:rPr>
              <w:t>4.当冷却系统发生故障时，有提示或停止磁场输出；</w:t>
            </w:r>
          </w:p>
          <w:p>
            <w:pPr>
              <w:ind w:firstLine="240" w:firstLineChars="100"/>
              <w:jc w:val="left"/>
              <w:rPr>
                <w:rFonts w:ascii="宋体" w:hAnsi="宋体" w:cs="宋体"/>
                <w:sz w:val="24"/>
              </w:rPr>
            </w:pPr>
            <w:r>
              <w:rPr>
                <w:rFonts w:hint="eastAsia" w:ascii="宋体" w:hAnsi="宋体" w:cs="宋体"/>
                <w:sz w:val="24"/>
              </w:rPr>
              <w:t>★5.提供快速切换线圈功能；</w:t>
            </w:r>
          </w:p>
          <w:p>
            <w:pPr>
              <w:ind w:firstLine="480" w:firstLineChars="200"/>
              <w:jc w:val="left"/>
              <w:rPr>
                <w:rFonts w:ascii="宋体" w:hAnsi="宋体" w:cs="宋体"/>
                <w:sz w:val="24"/>
              </w:rPr>
            </w:pPr>
            <w:r>
              <w:rPr>
                <w:rFonts w:hint="eastAsia" w:ascii="宋体" w:hAnsi="宋体" w:cs="宋体"/>
                <w:sz w:val="24"/>
              </w:rPr>
              <w:t>6.具备刺激线圈温度显示功能；具备刺激线圈磁场上升率显示功能，显示精度±0.5°C；</w:t>
            </w:r>
          </w:p>
          <w:p>
            <w:pPr>
              <w:ind w:firstLine="480" w:firstLineChars="200"/>
              <w:jc w:val="left"/>
              <w:rPr>
                <w:rFonts w:ascii="宋体" w:hAnsi="宋体" w:cs="宋体"/>
                <w:sz w:val="24"/>
              </w:rPr>
            </w:pPr>
            <w:r>
              <w:rPr>
                <w:rFonts w:hint="eastAsia" w:ascii="宋体" w:hAnsi="宋体" w:cs="宋体"/>
                <w:sz w:val="24"/>
              </w:rPr>
              <w:t>7.标配运动诱发电位监测模块；</w:t>
            </w:r>
          </w:p>
          <w:p>
            <w:pPr>
              <w:ind w:firstLine="480" w:firstLineChars="200"/>
              <w:jc w:val="left"/>
              <w:rPr>
                <w:rFonts w:ascii="宋体" w:hAnsi="宋体" w:cs="宋体"/>
                <w:sz w:val="24"/>
              </w:rPr>
            </w:pPr>
            <w:r>
              <w:rPr>
                <w:rFonts w:hint="eastAsia" w:ascii="宋体" w:hAnsi="宋体" w:cs="宋体"/>
                <w:sz w:val="24"/>
              </w:rPr>
              <w:t>8.可实时同步记录多靶肌MEP，支持无线和有线通信；</w:t>
            </w:r>
          </w:p>
          <w:p>
            <w:pPr>
              <w:ind w:firstLine="480" w:firstLineChars="200"/>
              <w:jc w:val="left"/>
              <w:rPr>
                <w:rFonts w:ascii="宋体" w:hAnsi="宋体" w:cs="宋体"/>
                <w:sz w:val="24"/>
              </w:rPr>
            </w:pPr>
            <w:r>
              <w:rPr>
                <w:rFonts w:hint="eastAsia" w:ascii="宋体" w:hAnsi="宋体" w:cs="宋体"/>
                <w:sz w:val="24"/>
              </w:rPr>
              <w:t>9.标配触控式一体机，操作简单，一体机与工作站紧密固定，非笔记本直接放置在台面上，无跌落风险；</w:t>
            </w:r>
          </w:p>
          <w:p>
            <w:pPr>
              <w:ind w:firstLine="480" w:firstLineChars="200"/>
              <w:jc w:val="left"/>
              <w:rPr>
                <w:rFonts w:ascii="宋体" w:hAnsi="宋体" w:cs="宋体"/>
                <w:sz w:val="24"/>
              </w:rPr>
            </w:pPr>
            <w:r>
              <w:rPr>
                <w:rFonts w:hint="eastAsia" w:ascii="宋体" w:hAnsi="宋体" w:cs="宋体"/>
                <w:sz w:val="24"/>
              </w:rPr>
              <w:t>10.一体机符合YY/T 0505-2015 医用设备EMC要求更安全；</w:t>
            </w:r>
          </w:p>
          <w:p>
            <w:pPr>
              <w:ind w:firstLine="480" w:firstLineChars="200"/>
              <w:jc w:val="left"/>
              <w:rPr>
                <w:rFonts w:ascii="宋体" w:hAnsi="宋体" w:cs="宋体"/>
                <w:sz w:val="24"/>
              </w:rPr>
            </w:pPr>
            <w:r>
              <w:rPr>
                <w:rFonts w:hint="eastAsia" w:ascii="宋体" w:hAnsi="宋体" w:cs="宋体"/>
                <w:sz w:val="24"/>
              </w:rPr>
              <w:t>11.开放式设计平台，具备延时触发功能；</w:t>
            </w:r>
          </w:p>
          <w:p>
            <w:pPr>
              <w:ind w:firstLine="480" w:firstLineChars="200"/>
              <w:jc w:val="left"/>
              <w:rPr>
                <w:rFonts w:ascii="宋体" w:hAnsi="宋体" w:cs="宋体"/>
                <w:sz w:val="24"/>
              </w:rPr>
            </w:pPr>
            <w:r>
              <w:rPr>
                <w:rFonts w:hint="eastAsia" w:ascii="宋体" w:hAnsi="宋体" w:cs="宋体"/>
                <w:sz w:val="24"/>
              </w:rPr>
              <w:t>12.提供触发输入输出通用接口，可用于连接其他设备如电刺激、EMG、近红外、导航。</w:t>
            </w:r>
          </w:p>
          <w:p>
            <w:pPr>
              <w:ind w:firstLine="482" w:firstLineChars="200"/>
              <w:jc w:val="left"/>
              <w:rPr>
                <w:rFonts w:ascii="宋体" w:hAnsi="宋体" w:cs="宋体"/>
                <w:b/>
                <w:bCs/>
                <w:sz w:val="24"/>
              </w:rPr>
            </w:pPr>
            <w:r>
              <w:rPr>
                <w:rFonts w:hint="eastAsia" w:ascii="宋体" w:hAnsi="宋体" w:cs="宋体"/>
                <w:b/>
                <w:bCs/>
                <w:sz w:val="24"/>
              </w:rPr>
              <w:t>（二）主机技术指标</w:t>
            </w:r>
          </w:p>
          <w:p>
            <w:pPr>
              <w:ind w:firstLine="480" w:firstLineChars="200"/>
              <w:jc w:val="left"/>
              <w:rPr>
                <w:rFonts w:ascii="宋体" w:hAnsi="宋体" w:cs="宋体"/>
                <w:sz w:val="24"/>
              </w:rPr>
            </w:pPr>
            <w:r>
              <w:rPr>
                <w:rFonts w:hint="eastAsia" w:ascii="宋体" w:hAnsi="宋体" w:cs="宋体"/>
                <w:sz w:val="24"/>
              </w:rPr>
              <w:t>1.最大磁感应强度：6T，允差 ±5%；</w:t>
            </w:r>
          </w:p>
          <w:p>
            <w:pPr>
              <w:ind w:firstLine="480" w:firstLineChars="200"/>
              <w:jc w:val="left"/>
              <w:rPr>
                <w:rFonts w:ascii="宋体" w:hAnsi="宋体" w:cs="宋体"/>
                <w:sz w:val="24"/>
              </w:rPr>
            </w:pPr>
            <w:r>
              <w:rPr>
                <w:rFonts w:hint="eastAsia" w:ascii="宋体" w:hAnsi="宋体" w:cs="宋体"/>
                <w:sz w:val="24"/>
              </w:rPr>
              <w:t>2.输出脉冲重复频率：0. 01 Hz～100Hz可调；允差±5%；</w:t>
            </w:r>
          </w:p>
          <w:p>
            <w:pPr>
              <w:ind w:firstLine="480" w:firstLineChars="200"/>
              <w:jc w:val="left"/>
              <w:rPr>
                <w:rFonts w:ascii="宋体" w:hAnsi="宋体" w:cs="宋体"/>
                <w:sz w:val="24"/>
              </w:rPr>
            </w:pPr>
            <w:r>
              <w:rPr>
                <w:rFonts w:hint="eastAsia" w:ascii="宋体" w:hAnsi="宋体" w:cs="宋体"/>
                <w:sz w:val="24"/>
              </w:rPr>
              <w:t>3. 1Hz以下步长0.01Hz, 1Hz以上步长1Hz；</w:t>
            </w:r>
          </w:p>
          <w:p>
            <w:pPr>
              <w:ind w:firstLine="480" w:firstLineChars="200"/>
              <w:jc w:val="left"/>
              <w:rPr>
                <w:rFonts w:ascii="宋体" w:hAnsi="宋体" w:cs="宋体"/>
                <w:sz w:val="24"/>
              </w:rPr>
            </w:pPr>
            <w:r>
              <w:rPr>
                <w:rFonts w:hint="eastAsia" w:ascii="宋体" w:hAnsi="宋体" w:cs="宋体"/>
                <w:sz w:val="24"/>
              </w:rPr>
              <w:t>4.脉冲上升时间：50μs ±10μs；</w:t>
            </w:r>
          </w:p>
          <w:p>
            <w:pPr>
              <w:ind w:firstLine="480" w:firstLineChars="200"/>
              <w:jc w:val="left"/>
              <w:rPr>
                <w:rFonts w:ascii="宋体" w:hAnsi="宋体" w:cs="宋体"/>
                <w:sz w:val="24"/>
              </w:rPr>
            </w:pPr>
            <w:r>
              <w:rPr>
                <w:rFonts w:hint="eastAsia" w:ascii="宋体" w:hAnsi="宋体" w:cs="宋体"/>
                <w:sz w:val="24"/>
              </w:rPr>
              <w:t>5.脉冲持续时间：340μs ±20μs；</w:t>
            </w:r>
          </w:p>
          <w:p>
            <w:pPr>
              <w:ind w:firstLine="240" w:firstLineChars="100"/>
              <w:jc w:val="left"/>
              <w:rPr>
                <w:rFonts w:ascii="宋体" w:hAnsi="宋体" w:cs="宋体"/>
                <w:sz w:val="24"/>
              </w:rPr>
            </w:pPr>
            <w:r>
              <w:rPr>
                <w:rFonts w:hint="eastAsia" w:ascii="宋体" w:hAnsi="宋体" w:cs="宋体"/>
                <w:sz w:val="24"/>
              </w:rPr>
              <w:t>★6.磁感应强度最大变化率范围：60kT/s～90kT/s；允差：±5%。</w:t>
            </w:r>
          </w:p>
          <w:p>
            <w:pPr>
              <w:ind w:firstLine="482" w:firstLineChars="200"/>
              <w:jc w:val="left"/>
              <w:rPr>
                <w:rFonts w:ascii="宋体" w:hAnsi="宋体" w:cs="宋体"/>
                <w:b/>
                <w:bCs/>
                <w:sz w:val="24"/>
              </w:rPr>
            </w:pPr>
            <w:r>
              <w:rPr>
                <w:rFonts w:hint="eastAsia" w:ascii="宋体" w:hAnsi="宋体" w:cs="宋体"/>
                <w:b/>
                <w:bCs/>
                <w:sz w:val="24"/>
              </w:rPr>
              <w:t>（三）软件参数</w:t>
            </w:r>
          </w:p>
          <w:p>
            <w:pPr>
              <w:ind w:firstLine="480" w:firstLineChars="200"/>
              <w:jc w:val="left"/>
              <w:rPr>
                <w:rFonts w:ascii="宋体" w:hAnsi="宋体" w:cs="宋体"/>
                <w:sz w:val="24"/>
              </w:rPr>
            </w:pPr>
            <w:r>
              <w:rPr>
                <w:rFonts w:hint="eastAsia" w:ascii="宋体" w:hAnsi="宋体" w:cs="宋体"/>
                <w:sz w:val="24"/>
              </w:rPr>
              <w:t>1.上位机软件符合GB/T 25000.51软件产品质量要求与评价；</w:t>
            </w:r>
          </w:p>
          <w:p>
            <w:pPr>
              <w:ind w:firstLine="480" w:firstLineChars="200"/>
              <w:jc w:val="left"/>
              <w:rPr>
                <w:rFonts w:ascii="宋体" w:hAnsi="宋体" w:cs="宋体"/>
                <w:sz w:val="24"/>
              </w:rPr>
            </w:pPr>
            <w:r>
              <w:rPr>
                <w:rFonts w:hint="eastAsia" w:ascii="宋体" w:hAnsi="宋体" w:cs="宋体"/>
                <w:sz w:val="24"/>
              </w:rPr>
              <w:t>2.治疗方案自动记忆功能，自动推选前10次治疗记录，减轻操作负担；记录上次治疗记录，提升临床效率；</w:t>
            </w:r>
          </w:p>
          <w:p>
            <w:pPr>
              <w:ind w:firstLine="240" w:firstLineChars="100"/>
              <w:jc w:val="left"/>
              <w:rPr>
                <w:rFonts w:ascii="宋体" w:hAnsi="宋体" w:cs="宋体"/>
                <w:sz w:val="24"/>
              </w:rPr>
            </w:pPr>
            <w:r>
              <w:rPr>
                <w:rFonts w:hint="eastAsia" w:ascii="宋体" w:hAnsi="宋体" w:cs="宋体"/>
                <w:sz w:val="24"/>
              </w:rPr>
              <w:t>★3.可实现单脉冲刺激、重复脉冲刺激和模式化刺激（含TBS模式）、单拍成对刺激、双拍成对重复冲刺激等多种刺激模式；支持多种组合方案；内含多种专家方案，支持自定义编辑方案，供临床医生选择；</w:t>
            </w:r>
          </w:p>
          <w:p>
            <w:pPr>
              <w:ind w:firstLine="480" w:firstLineChars="200"/>
              <w:jc w:val="left"/>
              <w:rPr>
                <w:rFonts w:ascii="宋体" w:hAnsi="宋体" w:cs="宋体"/>
                <w:sz w:val="24"/>
              </w:rPr>
            </w:pPr>
            <w:r>
              <w:rPr>
                <w:rFonts w:hint="eastAsia" w:ascii="宋体" w:hAnsi="宋体" w:cs="宋体"/>
                <w:sz w:val="24"/>
              </w:rPr>
              <w:t>4.刺激方案具有数字和图形两种展示方式；</w:t>
            </w:r>
          </w:p>
          <w:p>
            <w:pPr>
              <w:ind w:firstLine="480" w:firstLineChars="200"/>
              <w:jc w:val="left"/>
              <w:rPr>
                <w:rFonts w:ascii="宋体" w:hAnsi="宋体" w:cs="宋体"/>
                <w:sz w:val="24"/>
              </w:rPr>
            </w:pPr>
            <w:r>
              <w:rPr>
                <w:rFonts w:hint="eastAsia" w:ascii="宋体" w:hAnsi="宋体" w:cs="宋体"/>
                <w:sz w:val="24"/>
              </w:rPr>
              <w:t>5.刺激线圈温度显示与控制保护，温度达到40℃自动停止输出；</w:t>
            </w:r>
          </w:p>
          <w:p>
            <w:pPr>
              <w:ind w:firstLine="480" w:firstLineChars="200"/>
              <w:jc w:val="left"/>
              <w:rPr>
                <w:rFonts w:ascii="宋体" w:hAnsi="宋体" w:cs="宋体"/>
                <w:sz w:val="24"/>
              </w:rPr>
            </w:pPr>
            <w:r>
              <w:rPr>
                <w:rFonts w:hint="eastAsia" w:ascii="宋体" w:hAnsi="宋体" w:cs="宋体"/>
                <w:sz w:val="24"/>
              </w:rPr>
              <w:t>6.提供大脑解剖定位图辅助定位（提供仪器页面截图/说明书）；</w:t>
            </w:r>
          </w:p>
          <w:p>
            <w:pPr>
              <w:ind w:firstLine="480" w:firstLineChars="200"/>
              <w:jc w:val="left"/>
              <w:rPr>
                <w:rFonts w:ascii="宋体" w:hAnsi="宋体" w:cs="宋体"/>
                <w:sz w:val="24"/>
              </w:rPr>
            </w:pPr>
            <w:r>
              <w:rPr>
                <w:rFonts w:hint="eastAsia" w:ascii="宋体" w:hAnsi="宋体" w:cs="宋体"/>
                <w:sz w:val="24"/>
              </w:rPr>
              <w:t>7.自动化报告生成与打印功能；</w:t>
            </w:r>
          </w:p>
          <w:p>
            <w:pPr>
              <w:ind w:firstLine="480" w:firstLineChars="200"/>
              <w:jc w:val="left"/>
              <w:rPr>
                <w:rFonts w:ascii="宋体" w:hAnsi="宋体" w:cs="宋体"/>
                <w:sz w:val="24"/>
              </w:rPr>
            </w:pPr>
            <w:r>
              <w:rPr>
                <w:rFonts w:hint="eastAsia" w:ascii="宋体" w:hAnsi="宋体" w:cs="宋体"/>
                <w:sz w:val="24"/>
              </w:rPr>
              <w:t>8.患者基本信息、临床方案、诊疗记录等信息海量存储，并可实时查询、编辑及导出数据备份保存；配置病员管理云系统：多台设备病员信息局域网内共享；</w:t>
            </w:r>
          </w:p>
          <w:p>
            <w:pPr>
              <w:ind w:firstLine="480" w:firstLineChars="200"/>
              <w:jc w:val="left"/>
              <w:rPr>
                <w:rFonts w:ascii="宋体" w:hAnsi="宋体" w:cs="宋体"/>
                <w:sz w:val="24"/>
              </w:rPr>
            </w:pPr>
            <w:r>
              <w:rPr>
                <w:rFonts w:hint="eastAsia" w:ascii="宋体" w:hAnsi="宋体" w:cs="宋体"/>
                <w:sz w:val="24"/>
              </w:rPr>
              <w:t>9.含波形设置、权限设置等多种自设功能，满足用户多种临床及科研需求。</w:t>
            </w:r>
          </w:p>
          <w:p>
            <w:pPr>
              <w:ind w:firstLine="482" w:firstLineChars="200"/>
              <w:jc w:val="left"/>
              <w:rPr>
                <w:rFonts w:ascii="宋体" w:hAnsi="宋体" w:cs="宋体"/>
                <w:b/>
                <w:bCs/>
                <w:sz w:val="24"/>
              </w:rPr>
            </w:pPr>
            <w:bookmarkStart w:id="95" w:name="OLE_LINK1"/>
            <w:r>
              <w:rPr>
                <w:rFonts w:hint="eastAsia" w:ascii="宋体" w:hAnsi="宋体" w:cs="宋体"/>
                <w:b/>
                <w:bCs/>
                <w:sz w:val="24"/>
              </w:rPr>
              <w:t>（四）配置清单</w:t>
            </w:r>
          </w:p>
          <w:bookmarkEnd w:id="95"/>
          <w:p>
            <w:pPr>
              <w:ind w:firstLine="480" w:firstLineChars="200"/>
              <w:jc w:val="left"/>
              <w:rPr>
                <w:rFonts w:ascii="宋体" w:hAnsi="宋体" w:cs="宋体"/>
                <w:sz w:val="24"/>
              </w:rPr>
            </w:pPr>
            <w:r>
              <w:rPr>
                <w:rFonts w:hint="eastAsia" w:ascii="宋体" w:hAnsi="宋体" w:cs="宋体"/>
                <w:sz w:val="24"/>
              </w:rPr>
              <w:t>磁刺激仪刺激主机  1台</w:t>
            </w:r>
          </w:p>
          <w:p>
            <w:pPr>
              <w:ind w:firstLine="480" w:firstLineChars="200"/>
              <w:jc w:val="left"/>
              <w:rPr>
                <w:rFonts w:ascii="宋体" w:hAnsi="宋体" w:cs="宋体"/>
                <w:sz w:val="24"/>
              </w:rPr>
            </w:pPr>
            <w:r>
              <w:rPr>
                <w:rFonts w:hint="eastAsia" w:ascii="宋体" w:hAnsi="宋体" w:cs="宋体"/>
                <w:sz w:val="24"/>
              </w:rPr>
              <w:t>磁刺激仪散热主机 1台</w:t>
            </w:r>
          </w:p>
          <w:p>
            <w:pPr>
              <w:ind w:firstLine="480" w:firstLineChars="200"/>
              <w:jc w:val="left"/>
              <w:rPr>
                <w:rFonts w:ascii="宋体" w:hAnsi="宋体" w:cs="宋体"/>
                <w:sz w:val="24"/>
              </w:rPr>
            </w:pPr>
            <w:r>
              <w:rPr>
                <w:rFonts w:hint="eastAsia" w:ascii="宋体" w:hAnsi="宋体" w:cs="宋体"/>
                <w:sz w:val="24"/>
              </w:rPr>
              <w:t>8字形线圈  2套</w:t>
            </w:r>
          </w:p>
          <w:p>
            <w:pPr>
              <w:ind w:firstLine="480" w:firstLineChars="200"/>
              <w:jc w:val="left"/>
              <w:rPr>
                <w:rFonts w:ascii="宋体" w:hAnsi="宋体" w:cs="宋体"/>
                <w:sz w:val="24"/>
              </w:rPr>
            </w:pPr>
            <w:r>
              <w:rPr>
                <w:rFonts w:hint="eastAsia" w:ascii="宋体" w:hAnsi="宋体" w:cs="宋体"/>
                <w:sz w:val="24"/>
              </w:rPr>
              <w:t>圆形线圈  2套</w:t>
            </w:r>
          </w:p>
          <w:p>
            <w:pPr>
              <w:ind w:firstLine="480" w:firstLineChars="200"/>
              <w:jc w:val="left"/>
              <w:rPr>
                <w:rFonts w:ascii="宋体" w:hAnsi="宋体" w:cs="宋体"/>
                <w:sz w:val="24"/>
              </w:rPr>
            </w:pPr>
            <w:r>
              <w:rPr>
                <w:rFonts w:hint="eastAsia" w:ascii="宋体" w:hAnsi="宋体" w:cs="宋体"/>
                <w:sz w:val="24"/>
              </w:rPr>
              <w:t>深部刺激线圈  1套</w:t>
            </w:r>
          </w:p>
          <w:p>
            <w:pPr>
              <w:ind w:firstLine="480" w:firstLineChars="200"/>
              <w:jc w:val="left"/>
              <w:rPr>
                <w:rFonts w:ascii="宋体" w:hAnsi="宋体" w:cs="宋体"/>
                <w:sz w:val="24"/>
              </w:rPr>
            </w:pPr>
            <w:r>
              <w:rPr>
                <w:rFonts w:hint="eastAsia" w:ascii="宋体" w:hAnsi="宋体" w:cs="宋体"/>
                <w:sz w:val="24"/>
              </w:rPr>
              <w:t>动物线圈  1套</w:t>
            </w:r>
          </w:p>
          <w:p>
            <w:pPr>
              <w:ind w:firstLine="480" w:firstLineChars="200"/>
              <w:jc w:val="left"/>
              <w:rPr>
                <w:rFonts w:ascii="宋体" w:hAnsi="宋体" w:cs="宋体"/>
                <w:sz w:val="24"/>
              </w:rPr>
            </w:pPr>
            <w:r>
              <w:rPr>
                <w:rFonts w:hint="eastAsia" w:ascii="宋体" w:hAnsi="宋体" w:cs="宋体"/>
                <w:sz w:val="24"/>
              </w:rPr>
              <w:t>伪线圈（8字） 1套</w:t>
            </w:r>
          </w:p>
          <w:p>
            <w:pPr>
              <w:ind w:firstLine="480" w:firstLineChars="200"/>
              <w:jc w:val="left"/>
              <w:rPr>
                <w:rFonts w:ascii="宋体" w:hAnsi="宋体" w:cs="宋体"/>
                <w:sz w:val="24"/>
              </w:rPr>
            </w:pPr>
            <w:r>
              <w:rPr>
                <w:rFonts w:hint="eastAsia" w:ascii="宋体" w:hAnsi="宋体" w:cs="宋体"/>
                <w:sz w:val="24"/>
              </w:rPr>
              <w:t>磁刺激仪移动推车（含电脑支架）1台</w:t>
            </w:r>
          </w:p>
          <w:p>
            <w:pPr>
              <w:ind w:firstLine="480" w:firstLineChars="200"/>
              <w:jc w:val="left"/>
              <w:rPr>
                <w:rFonts w:ascii="宋体" w:hAnsi="宋体" w:cs="宋体"/>
                <w:sz w:val="24"/>
              </w:rPr>
            </w:pPr>
            <w:r>
              <w:rPr>
                <w:rFonts w:hint="eastAsia" w:ascii="宋体" w:hAnsi="宋体" w:cs="宋体"/>
                <w:sz w:val="24"/>
              </w:rPr>
              <w:t>刺激线圈不锈钢支架 2根</w:t>
            </w:r>
          </w:p>
          <w:p>
            <w:pPr>
              <w:ind w:firstLine="480" w:firstLineChars="200"/>
              <w:jc w:val="left"/>
              <w:rPr>
                <w:rFonts w:ascii="宋体" w:hAnsi="宋体" w:cs="宋体"/>
                <w:sz w:val="24"/>
              </w:rPr>
            </w:pPr>
            <w:r>
              <w:rPr>
                <w:rFonts w:hint="eastAsia" w:ascii="宋体" w:hAnsi="宋体" w:cs="宋体"/>
                <w:sz w:val="24"/>
              </w:rPr>
              <w:t>磁刺激仪定位帽 5顶</w:t>
            </w:r>
          </w:p>
          <w:p>
            <w:pPr>
              <w:ind w:firstLine="480" w:firstLineChars="200"/>
              <w:jc w:val="left"/>
              <w:rPr>
                <w:rFonts w:ascii="宋体" w:hAnsi="宋体" w:cs="宋体"/>
                <w:sz w:val="24"/>
              </w:rPr>
            </w:pPr>
            <w:r>
              <w:rPr>
                <w:rFonts w:hint="eastAsia" w:ascii="宋体" w:hAnsi="宋体" w:cs="宋体"/>
                <w:sz w:val="24"/>
              </w:rPr>
              <w:t>合格证 1个</w:t>
            </w:r>
          </w:p>
        </w:tc>
        <w:tc>
          <w:tcPr>
            <w:tcW w:w="851" w:type="dxa"/>
            <w:vAlign w:val="center"/>
          </w:tcPr>
          <w:p>
            <w:pPr>
              <w:widowControl/>
              <w:jc w:val="center"/>
              <w:rPr>
                <w:rFonts w:ascii="宋体" w:hAnsi="宋体" w:cs="宋体"/>
                <w:kern w:val="0"/>
                <w:sz w:val="24"/>
              </w:rPr>
            </w:pPr>
            <w:r>
              <w:rPr>
                <w:rFonts w:hint="eastAsia" w:ascii="宋体" w:hAnsi="宋体" w:cs="宋体"/>
                <w:kern w:val="0"/>
                <w:sz w:val="24"/>
              </w:rPr>
              <w:t>1</w:t>
            </w:r>
          </w:p>
        </w:tc>
        <w:tc>
          <w:tcPr>
            <w:tcW w:w="828" w:type="dxa"/>
            <w:vAlign w:val="center"/>
          </w:tcPr>
          <w:p>
            <w:pPr>
              <w:widowControl/>
              <w:jc w:val="center"/>
              <w:rPr>
                <w:rFonts w:ascii="宋体" w:hAnsi="宋体" w:cs="宋体"/>
                <w:kern w:val="0"/>
                <w:sz w:val="24"/>
              </w:rPr>
            </w:pPr>
            <w:r>
              <w:rPr>
                <w:rFonts w:hint="eastAsia" w:ascii="宋体" w:hAnsi="宋体" w:cs="宋体"/>
                <w:kern w:val="0"/>
                <w:sz w:val="24"/>
              </w:rPr>
              <w:t>套</w:t>
            </w:r>
          </w:p>
        </w:tc>
      </w:tr>
    </w:tbl>
    <w:p>
      <w:pPr>
        <w:pStyle w:val="98"/>
        <w:spacing w:before="0" w:after="0" w:line="276" w:lineRule="auto"/>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、供货及安装、调试要求</w:t>
      </w:r>
    </w:p>
    <w:p>
      <w:pPr>
        <w:spacing w:line="276" w:lineRule="auto"/>
        <w:ind w:firstLine="480" w:firstLineChars="200"/>
        <w:rPr>
          <w:rFonts w:ascii="宋体" w:hAnsi="宋体"/>
          <w:bCs/>
          <w:sz w:val="24"/>
          <w:lang w:val="zh-CN"/>
        </w:rPr>
      </w:pPr>
      <w:r>
        <w:rPr>
          <w:rFonts w:hint="eastAsia" w:ascii="宋体" w:hAnsi="宋体"/>
          <w:bCs/>
          <w:sz w:val="24"/>
          <w:lang w:val="zh-CN"/>
        </w:rPr>
        <w:t>（一）技术规格</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所有材料须提交详细的技术条款响应表，并注明品牌产地和生产厂地。</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成交供应商所提供的设备进场后，如采购人发现有任何问题（如外观有损坏），成交供应商应以同样型号的设备在采购人商定的时间内更换，确保其使用。</w:t>
      </w:r>
    </w:p>
    <w:p>
      <w:pPr>
        <w:spacing w:line="276" w:lineRule="auto"/>
        <w:ind w:firstLine="480" w:firstLineChars="200"/>
        <w:rPr>
          <w:rFonts w:ascii="宋体" w:hAnsi="宋体"/>
          <w:bCs/>
          <w:sz w:val="24"/>
          <w:lang w:val="zh-CN"/>
        </w:rPr>
      </w:pPr>
      <w:r>
        <w:rPr>
          <w:rFonts w:hint="eastAsia" w:ascii="宋体" w:hAnsi="宋体"/>
          <w:bCs/>
          <w:sz w:val="24"/>
          <w:lang w:val="zh-CN"/>
        </w:rPr>
        <w:t>（二）质量要求</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应严格按照采购文件的要求和国家有关标准，提供全新的、未经使用的、技术先进的设备。</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品质说明：必须保证提供的设备完全与采购文件所述的质量、规格和性能相符，所使用的材料及配件达到优质标准，相关设备具有厂家出具的设备质量合格证明书。</w:t>
      </w:r>
    </w:p>
    <w:p>
      <w:pPr>
        <w:spacing w:line="276" w:lineRule="auto"/>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成交供应商保证向采购人提供的设备或设备的任何一部分，免受第三方提出的侵犯其专利权、商标权或知识产权等的起诉，任何由此引起的法律责任和经济责任均由供应商承担。</w:t>
      </w:r>
    </w:p>
    <w:p>
      <w:pPr>
        <w:spacing w:line="276" w:lineRule="auto"/>
        <w:ind w:firstLine="480" w:firstLineChars="200"/>
        <w:rPr>
          <w:rFonts w:ascii="宋体" w:hAnsi="宋体"/>
          <w:bCs/>
          <w:sz w:val="24"/>
          <w:lang w:val="zh-CN"/>
        </w:rPr>
      </w:pPr>
      <w:r>
        <w:rPr>
          <w:rFonts w:hint="eastAsia" w:ascii="宋体" w:hAnsi="宋体"/>
          <w:bCs/>
          <w:sz w:val="24"/>
          <w:lang w:val="zh-CN"/>
        </w:rPr>
        <w:t>（三）验收方式</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设备到达现场后，成交供应商应在采购人在场情况下当面开箱，共同清点、检查外观，作出开箱记录，双方签字确认。</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成交供应商应保证货物到达采购人所在地完好无损，如有缺漏、损坏，由成交供应商负责调换、补齐或赔偿。</w:t>
      </w:r>
    </w:p>
    <w:p>
      <w:pPr>
        <w:spacing w:line="276" w:lineRule="auto"/>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成交供应商应提供完备的技术资料、原厂真货证明、装箱单和合格证等。验收合格条件如下：</w:t>
      </w:r>
    </w:p>
    <w:p>
      <w:pPr>
        <w:spacing w:line="276" w:lineRule="auto"/>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276" w:lineRule="auto"/>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276" w:lineRule="auto"/>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276" w:lineRule="auto"/>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成交供应商提供的货物未达到招标文件规定要求，且对采购人造成损失的，由成交供应商承担一切责任，并赔偿所造成的损失。</w:t>
      </w:r>
    </w:p>
    <w:p>
      <w:pPr>
        <w:spacing w:line="276" w:lineRule="auto"/>
        <w:ind w:firstLine="480" w:firstLineChars="200"/>
        <w:rPr>
          <w:rFonts w:ascii="宋体" w:hAnsi="宋体"/>
          <w:bCs/>
          <w:sz w:val="24"/>
          <w:lang w:val="zh-CN"/>
        </w:rPr>
      </w:pPr>
      <w:r>
        <w:rPr>
          <w:rFonts w:hint="eastAsia" w:ascii="宋体" w:hAnsi="宋体"/>
          <w:bCs/>
          <w:sz w:val="24"/>
          <w:lang w:val="zh-CN"/>
        </w:rPr>
        <w:t>（四）验收标准与要求</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成交供应商须保证所提供硬件产品包括相关附件为相应硬件厂家原装正品，软件产品为相关厂家正版软件，符合国家有关规定。</w:t>
      </w:r>
    </w:p>
    <w:p>
      <w:pPr>
        <w:spacing w:line="276" w:lineRule="auto"/>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成交供应商须及时和学校用户沟通，确认所有设备材质、款式、规格后方可供货，并确保产品质量。</w:t>
      </w:r>
    </w:p>
    <w:p>
      <w:pPr>
        <w:spacing w:line="276" w:lineRule="auto"/>
        <w:ind w:firstLine="480" w:firstLineChars="200"/>
        <w:rPr>
          <w:rFonts w:ascii="宋体" w:hAnsi="宋体"/>
          <w:bCs/>
          <w:sz w:val="24"/>
          <w:lang w:val="zh-CN"/>
        </w:rPr>
      </w:pPr>
      <w:r>
        <w:rPr>
          <w:rFonts w:hint="eastAsia" w:ascii="宋体" w:hAnsi="宋体"/>
          <w:bCs/>
          <w:sz w:val="24"/>
          <w:lang w:val="zh-CN"/>
        </w:rPr>
        <w:t>4</w:t>
      </w:r>
      <w:r>
        <w:rPr>
          <w:rFonts w:hint="eastAsia" w:ascii="宋体" w:hAnsi="宋体"/>
          <w:bCs/>
          <w:sz w:val="24"/>
        </w:rPr>
        <w:t>.</w:t>
      </w:r>
      <w:r>
        <w:rPr>
          <w:rFonts w:hint="eastAsia" w:ascii="宋体" w:hAnsi="宋体"/>
          <w:bCs/>
          <w:sz w:val="24"/>
          <w:lang w:val="zh-CN"/>
        </w:rPr>
        <w:t>成交供应商应采取安全措施，确保施工安全。因本项目施工产生的施工人员和学校师生人生安全问题由中标供应商承担全部责任。</w:t>
      </w:r>
    </w:p>
    <w:p>
      <w:pPr>
        <w:spacing w:line="276" w:lineRule="auto"/>
        <w:ind w:firstLine="480" w:firstLineChars="200"/>
        <w:rPr>
          <w:rFonts w:ascii="宋体" w:hAnsi="宋体"/>
          <w:bCs/>
          <w:sz w:val="24"/>
          <w:lang w:val="zh-CN"/>
        </w:rPr>
      </w:pPr>
      <w:r>
        <w:rPr>
          <w:rFonts w:hint="eastAsia" w:ascii="宋体" w:hAnsi="宋体"/>
          <w:bCs/>
          <w:sz w:val="24"/>
          <w:lang w:val="zh-CN"/>
        </w:rPr>
        <w:t>5</w:t>
      </w:r>
      <w:r>
        <w:rPr>
          <w:rFonts w:hint="eastAsia" w:ascii="宋体" w:hAnsi="宋体"/>
          <w:bCs/>
          <w:sz w:val="24"/>
        </w:rPr>
        <w:t>.</w:t>
      </w:r>
      <w:r>
        <w:rPr>
          <w:rFonts w:hint="eastAsia" w:ascii="宋体" w:hAnsi="宋体"/>
          <w:bCs/>
          <w:sz w:val="24"/>
          <w:lang w:val="zh-CN"/>
        </w:rPr>
        <w:t>严格按照投标文件与采购文件对比验收，保留邀请第三方质检部门验收的权利。</w:t>
      </w:r>
    </w:p>
    <w:p>
      <w:pPr>
        <w:pStyle w:val="98"/>
        <w:spacing w:before="0" w:after="0" w:line="276" w:lineRule="auto"/>
        <w:jc w:val="both"/>
        <w:outlineLvl w:val="1"/>
        <w:rPr>
          <w:rFonts w:ascii="宋体" w:hAnsi="宋体" w:cs="宋体"/>
          <w:b/>
          <w:color w:val="000000"/>
          <w:kern w:val="2"/>
          <w:lang w:val="zh-CN"/>
        </w:rPr>
      </w:pPr>
      <w:r>
        <w:rPr>
          <w:rFonts w:hint="eastAsia" w:ascii="宋体" w:hAnsi="宋体" w:cs="宋体"/>
          <w:b/>
          <w:color w:val="000000"/>
          <w:kern w:val="2"/>
          <w:lang w:val="en-US" w:eastAsia="zh-CN"/>
        </w:rPr>
        <w:t>四</w:t>
      </w:r>
      <w:r>
        <w:rPr>
          <w:rFonts w:hint="eastAsia" w:ascii="宋体" w:hAnsi="宋体" w:cs="宋体"/>
          <w:b/>
          <w:color w:val="000000"/>
          <w:kern w:val="2"/>
          <w:lang w:val="zh-CN"/>
        </w:rPr>
        <w:t>、供货和质量要求</w:t>
      </w:r>
    </w:p>
    <w:p>
      <w:pPr>
        <w:spacing w:line="276" w:lineRule="auto"/>
        <w:ind w:firstLine="480" w:firstLineChars="200"/>
        <w:rPr>
          <w:rFonts w:ascii="宋体" w:hAnsi="宋体"/>
          <w:bCs/>
          <w:sz w:val="24"/>
          <w:lang w:val="zh-CN"/>
        </w:rPr>
      </w:pPr>
      <w:r>
        <w:rPr>
          <w:rFonts w:hint="eastAsia" w:ascii="宋体" w:hAnsi="宋体"/>
          <w:bCs/>
          <w:sz w:val="24"/>
          <w:lang w:val="zh-CN"/>
        </w:rPr>
        <w:t>（一）供货要求</w:t>
      </w:r>
    </w:p>
    <w:p>
      <w:pPr>
        <w:spacing w:line="276" w:lineRule="auto"/>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w:t>
      </w:r>
      <w:bookmarkStart w:id="106" w:name="_GoBack"/>
      <w:bookmarkEnd w:id="106"/>
      <w:r>
        <w:rPr>
          <w:rFonts w:hint="eastAsia" w:ascii="宋体" w:hAnsi="宋体"/>
          <w:bCs/>
          <w:sz w:val="24"/>
          <w:lang w:val="zh-CN"/>
        </w:rPr>
        <w:t>由成交供应商负责，由采购人组织验收，检验不合格或不符合质量要求，成交供应商除无条件退货、返工外，还应承担采购人的一切损失。</w:t>
      </w:r>
    </w:p>
    <w:p>
      <w:pPr>
        <w:spacing w:line="276" w:lineRule="auto"/>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276" w:lineRule="auto"/>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w:t>
      </w:r>
      <w:r>
        <w:rPr>
          <w:rFonts w:hint="eastAsia" w:ascii="宋体" w:hAnsi="宋体" w:cs="宋体"/>
          <w:sz w:val="24"/>
        </w:rPr>
        <w:t>在2023年9月1日前完成所需设备的采购、生产、供应、运输、安装、调试等相关伴随服务，确保设备正常运行并满足采购人对总体进度的要求</w:t>
      </w:r>
      <w:r>
        <w:rPr>
          <w:rFonts w:hint="eastAsia" w:ascii="宋体" w:hAnsi="宋体"/>
          <w:bCs/>
          <w:sz w:val="24"/>
          <w:lang w:val="zh-CN"/>
        </w:rPr>
        <w:t>。</w:t>
      </w:r>
    </w:p>
    <w:p>
      <w:pPr>
        <w:spacing w:line="276" w:lineRule="auto"/>
        <w:ind w:firstLine="480" w:firstLineChars="200"/>
        <w:rPr>
          <w:rFonts w:ascii="宋体" w:hAnsi="宋体"/>
          <w:bCs/>
          <w:sz w:val="24"/>
          <w:lang w:val="zh-CN"/>
        </w:rPr>
      </w:pPr>
      <w:r>
        <w:rPr>
          <w:rFonts w:hint="eastAsia" w:ascii="宋体" w:hAnsi="宋体"/>
          <w:bCs/>
          <w:sz w:val="24"/>
          <w:lang w:val="zh-CN"/>
        </w:rPr>
        <w:t>（二）质保及售后服务要求</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产品质量保证期</w:t>
      </w:r>
    </w:p>
    <w:p>
      <w:pPr>
        <w:spacing w:line="276" w:lineRule="auto"/>
        <w:ind w:firstLine="480" w:firstLineChars="200"/>
        <w:rPr>
          <w:rFonts w:ascii="宋体" w:hAnsi="宋体"/>
          <w:bCs/>
          <w:sz w:val="24"/>
          <w:lang w:val="zh-CN"/>
        </w:rPr>
      </w:pPr>
      <w:r>
        <w:rPr>
          <w:rFonts w:hint="eastAsia" w:ascii="宋体" w:hAnsi="宋体"/>
          <w:bCs/>
          <w:sz w:val="24"/>
          <w:lang w:val="zh-CN"/>
        </w:rPr>
        <w:t>（1）质量保证期（简称“质保期”）：自合同签订之日起，提供不少于3年免费质保。质保期内合同中所有设备由</w:t>
      </w:r>
      <w:r>
        <w:rPr>
          <w:rFonts w:hint="eastAsia" w:ascii="宋体" w:hAnsi="宋体"/>
          <w:bCs/>
          <w:sz w:val="24"/>
        </w:rPr>
        <w:t>成交供应商</w:t>
      </w:r>
      <w:r>
        <w:rPr>
          <w:rFonts w:hint="eastAsia" w:ascii="宋体" w:hAnsi="宋体"/>
          <w:bCs/>
          <w:sz w:val="24"/>
          <w:lang w:val="zh-CN"/>
        </w:rPr>
        <w:t>提供免费上门保修服务。</w:t>
      </w:r>
    </w:p>
    <w:p>
      <w:pPr>
        <w:spacing w:line="276" w:lineRule="auto"/>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w:t>
      </w:r>
      <w:r>
        <w:rPr>
          <w:rFonts w:hint="eastAsia" w:ascii="宋体" w:hAnsi="宋体"/>
          <w:bCs/>
          <w:sz w:val="24"/>
        </w:rPr>
        <w:t>成交</w:t>
      </w:r>
      <w:r>
        <w:rPr>
          <w:rFonts w:hint="eastAsia" w:ascii="宋体" w:hAnsi="宋体"/>
          <w:bCs/>
          <w:sz w:val="24"/>
          <w:lang w:val="zh-CN"/>
        </w:rPr>
        <w:t>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276" w:lineRule="auto"/>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276" w:lineRule="auto"/>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276" w:lineRule="auto"/>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售后服务要求</w:t>
      </w:r>
    </w:p>
    <w:p>
      <w:pPr>
        <w:spacing w:line="276" w:lineRule="auto"/>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276" w:lineRule="auto"/>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276" w:lineRule="auto"/>
        <w:ind w:firstLine="480" w:firstLineChars="200"/>
        <w:rPr>
          <w:rFonts w:ascii="宋体" w:hAnsi="宋体"/>
          <w:bCs/>
          <w:sz w:val="24"/>
          <w:lang w:val="zh-CN"/>
        </w:rPr>
      </w:pPr>
      <w:r>
        <w:rPr>
          <w:rFonts w:hint="eastAsia" w:ascii="宋体" w:hAnsi="宋体"/>
          <w:bCs/>
          <w:sz w:val="24"/>
          <w:lang w:val="zh-CN"/>
        </w:rPr>
        <w:t>2）电话咨询</w:t>
      </w:r>
    </w:p>
    <w:p>
      <w:pPr>
        <w:spacing w:line="276" w:lineRule="auto"/>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276" w:lineRule="auto"/>
        <w:ind w:firstLine="480" w:firstLineChars="200"/>
        <w:rPr>
          <w:rFonts w:ascii="宋体" w:hAnsi="宋体"/>
          <w:bCs/>
          <w:sz w:val="24"/>
          <w:lang w:val="zh-CN"/>
        </w:rPr>
      </w:pPr>
      <w:r>
        <w:rPr>
          <w:rFonts w:hint="eastAsia" w:ascii="宋体" w:hAnsi="宋体"/>
          <w:bCs/>
          <w:sz w:val="24"/>
          <w:lang w:val="zh-CN"/>
        </w:rPr>
        <w:t>3）现场响应</w:t>
      </w:r>
    </w:p>
    <w:p>
      <w:pPr>
        <w:spacing w:line="276" w:lineRule="auto"/>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276" w:lineRule="auto"/>
        <w:ind w:firstLine="480" w:firstLineChars="200"/>
        <w:rPr>
          <w:rFonts w:ascii="宋体" w:hAnsi="宋体"/>
          <w:bCs/>
          <w:sz w:val="24"/>
          <w:lang w:val="zh-CN"/>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培训要求</w:t>
      </w:r>
    </w:p>
    <w:p>
      <w:pPr>
        <w:spacing w:line="276" w:lineRule="auto"/>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276" w:lineRule="auto"/>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276" w:lineRule="auto"/>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276" w:lineRule="auto"/>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276" w:lineRule="auto"/>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276" w:lineRule="auto"/>
        <w:ind w:firstLine="480" w:firstLineChars="200"/>
        <w:rPr>
          <w:rFonts w:ascii="宋体" w:hAnsi="宋体"/>
          <w:bCs/>
          <w:sz w:val="24"/>
          <w:lang w:val="zh-CN"/>
        </w:rPr>
      </w:pPr>
      <w:r>
        <w:rPr>
          <w:rFonts w:hint="eastAsia" w:ascii="宋体" w:hAnsi="宋体"/>
          <w:bCs/>
          <w:sz w:val="24"/>
          <w:lang w:val="zh-CN"/>
        </w:rPr>
        <w:t>（三）其它要求</w:t>
      </w:r>
    </w:p>
    <w:p>
      <w:pPr>
        <w:spacing w:line="276" w:lineRule="auto"/>
        <w:ind w:firstLine="480" w:firstLineChars="200"/>
        <w:rPr>
          <w:rFonts w:ascii="宋体" w:hAnsi="宋体"/>
          <w:bCs/>
          <w:sz w:val="24"/>
          <w:lang w:val="zh-CN"/>
        </w:rPr>
      </w:pPr>
      <w:r>
        <w:rPr>
          <w:rFonts w:hint="eastAsia" w:ascii="宋体" w:hAnsi="宋体"/>
          <w:bCs/>
          <w:sz w:val="24"/>
          <w:lang w:val="zh-CN"/>
        </w:rPr>
        <w:t>1</w:t>
      </w:r>
      <w:r>
        <w:rPr>
          <w:rFonts w:hint="eastAsia" w:ascii="宋体" w:hAnsi="宋体"/>
          <w:bCs/>
          <w:sz w:val="24"/>
        </w:rPr>
        <w:t>.</w:t>
      </w:r>
      <w:r>
        <w:rPr>
          <w:rFonts w:hint="eastAsia" w:ascii="宋体" w:hAnsi="宋体"/>
          <w:bCs/>
          <w:sz w:val="24"/>
          <w:lang w:val="zh-CN"/>
        </w:rPr>
        <w:t>投标供应商依据招标文件中规格要求、材质要求、项目功能和配置清单并依据实际场地情况提供优化设计返方案。</w:t>
      </w:r>
    </w:p>
    <w:p>
      <w:pPr>
        <w:spacing w:line="276" w:lineRule="auto"/>
        <w:ind w:firstLine="480" w:firstLineChars="200"/>
        <w:rPr>
          <w:rFonts w:ascii="宋体" w:hAnsi="宋体"/>
          <w:bCs/>
          <w:sz w:val="24"/>
          <w:lang w:val="zh-CN"/>
        </w:rPr>
      </w:pPr>
      <w:r>
        <w:rPr>
          <w:rFonts w:hint="eastAsia" w:ascii="宋体" w:hAnsi="宋体"/>
          <w:bCs/>
          <w:sz w:val="24"/>
          <w:lang w:val="zh-CN"/>
        </w:rPr>
        <w:t>2</w:t>
      </w:r>
      <w:r>
        <w:rPr>
          <w:rFonts w:hint="eastAsia" w:ascii="宋体" w:hAnsi="宋体"/>
          <w:bCs/>
          <w:sz w:val="24"/>
        </w:rPr>
        <w:t>.</w:t>
      </w:r>
      <w:r>
        <w:rPr>
          <w:rFonts w:hint="eastAsia" w:ascii="宋体" w:hAnsi="宋体"/>
          <w:bCs/>
          <w:sz w:val="24"/>
          <w:lang w:val="zh-CN"/>
        </w:rPr>
        <w:t>安装调试要求。所有设备安装、搬运、调试到位，能够正常运转。</w:t>
      </w:r>
    </w:p>
    <w:p>
      <w:pPr>
        <w:spacing w:line="276" w:lineRule="auto"/>
        <w:ind w:firstLine="480" w:firstLineChars="200"/>
        <w:rPr>
          <w:rFonts w:ascii="宋体" w:hAnsi="宋体" w:cs="宋体"/>
          <w:b/>
          <w:sz w:val="24"/>
        </w:rPr>
      </w:pPr>
      <w:r>
        <w:rPr>
          <w:rFonts w:hint="eastAsia" w:ascii="宋体" w:hAnsi="宋体"/>
          <w:bCs/>
          <w:sz w:val="24"/>
          <w:lang w:val="zh-CN"/>
        </w:rPr>
        <w:t>3</w:t>
      </w:r>
      <w:r>
        <w:rPr>
          <w:rFonts w:hint="eastAsia" w:ascii="宋体" w:hAnsi="宋体"/>
          <w:bCs/>
          <w:sz w:val="24"/>
        </w:rPr>
        <w:t>.</w:t>
      </w:r>
      <w:r>
        <w:rPr>
          <w:rFonts w:hint="eastAsia" w:ascii="宋体" w:hAnsi="宋体"/>
          <w:bCs/>
          <w:sz w:val="24"/>
          <w:lang w:val="zh-CN"/>
        </w:rPr>
        <w:t>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276" w:lineRule="auto"/>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工业</w:t>
      </w:r>
      <w:r>
        <w:rPr>
          <w:rFonts w:hint="eastAsia" w:ascii="宋体" w:hAnsi="宋体" w:cs="宋体"/>
          <w:b/>
          <w:sz w:val="24"/>
        </w:rPr>
        <w:t>，根据《工业和信息化部、国家统计局、国家发展和改革委员会、财政部关于印发中小企业划型标准规定的通知》（工信部联企业</w:t>
      </w:r>
      <w:r>
        <w:rPr>
          <w:rFonts w:hint="eastAsia" w:ascii="宋体" w:hAnsi="宋体" w:eastAsia="宋体" w:cs="宋体"/>
          <w:b/>
          <w:sz w:val="24"/>
        </w:rPr>
        <w:t>﹝</w:t>
      </w:r>
      <w:r>
        <w:rPr>
          <w:rFonts w:hint="eastAsia" w:ascii="宋体" w:hAnsi="宋体" w:cs="宋体"/>
          <w:b/>
          <w:sz w:val="24"/>
        </w:rPr>
        <w:t>2011</w:t>
      </w:r>
      <w:r>
        <w:rPr>
          <w:rFonts w:hint="eastAsia" w:ascii="宋体" w:hAnsi="宋体" w:eastAsia="宋体" w:cs="宋体"/>
          <w:b/>
          <w:sz w:val="24"/>
        </w:rPr>
        <w:t>﹞</w:t>
      </w:r>
      <w:r>
        <w:rPr>
          <w:rFonts w:hint="eastAsia" w:ascii="宋体" w:hAnsi="宋体" w:cs="宋体"/>
          <w:b/>
          <w:sz w:val="24"/>
        </w:rPr>
        <w:t>300号）规定的划分标准填写。</w:t>
      </w:r>
    </w:p>
    <w:p/>
    <w:p>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96" w:name="评审方法和评审标准"/>
      <w:r>
        <w:rPr>
          <w:rFonts w:hint="eastAsia" w:ascii="方正小标宋_GBK" w:hAnsi="方正小标宋_GBK" w:eastAsia="方正小标宋_GBK" w:cs="方正小标宋_GBK"/>
          <w:sz w:val="44"/>
          <w:szCs w:val="44"/>
        </w:rPr>
        <w:t>评审方法和评审标准</w:t>
      </w:r>
      <w:bookmarkEnd w:id="96"/>
    </w:p>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cs="宋体"/>
          <w:bCs/>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5"/>
          <w:rFonts w:ascii="宋体" w:hAnsi="宋体" w:cs="宋体"/>
          <w:b/>
          <w:bCs/>
          <w:sz w:val="24"/>
        </w:rPr>
      </w:pPr>
      <w:r>
        <w:rPr>
          <w:rStyle w:val="65"/>
          <w:rFonts w:ascii="宋体" w:hAnsi="宋体"/>
          <w:b/>
          <w:sz w:val="24"/>
        </w:rPr>
        <w:t>政府采购政策功能落实</w:t>
      </w:r>
    </w:p>
    <w:p>
      <w:pPr>
        <w:spacing w:line="500" w:lineRule="exact"/>
        <w:ind w:firstLine="480" w:firstLineChars="200"/>
        <w:rPr>
          <w:rStyle w:val="65"/>
          <w:rFonts w:ascii="宋体" w:hAnsi="宋体"/>
          <w:sz w:val="24"/>
        </w:rPr>
      </w:pPr>
      <w:r>
        <w:rPr>
          <w:rStyle w:val="65"/>
          <w:rFonts w:ascii="宋体" w:hAnsi="宋体"/>
          <w:sz w:val="24"/>
        </w:rPr>
        <w:t>1</w:t>
      </w:r>
      <w:r>
        <w:rPr>
          <w:rStyle w:val="65"/>
          <w:rFonts w:hint="eastAsia" w:ascii="宋体" w:hAnsi="宋体"/>
          <w:sz w:val="24"/>
        </w:rPr>
        <w:t>.</w:t>
      </w:r>
      <w:r>
        <w:rPr>
          <w:rStyle w:val="65"/>
          <w:rFonts w:ascii="宋体" w:hAnsi="宋体"/>
          <w:sz w:val="24"/>
        </w:rPr>
        <w:t>小微型企业价格扣除</w:t>
      </w:r>
    </w:p>
    <w:p>
      <w:pPr>
        <w:spacing w:line="500" w:lineRule="exact"/>
        <w:ind w:firstLine="480" w:firstLineChars="200"/>
        <w:rPr>
          <w:rStyle w:val="65"/>
          <w:rFonts w:ascii="宋体" w:hAnsi="宋体"/>
          <w:sz w:val="24"/>
        </w:rPr>
      </w:pPr>
      <w:r>
        <w:rPr>
          <w:rStyle w:val="65"/>
          <w:rFonts w:ascii="宋体" w:hAnsi="宋体"/>
          <w:sz w:val="24"/>
        </w:rPr>
        <w:t>（1）本项目对小型和微型企业产品给予</w:t>
      </w:r>
      <w:r>
        <w:rPr>
          <w:rStyle w:val="65"/>
          <w:rFonts w:hint="eastAsia" w:ascii="宋体" w:hAnsi="宋体"/>
          <w:sz w:val="24"/>
        </w:rPr>
        <w:t>2</w:t>
      </w:r>
      <w:r>
        <w:rPr>
          <w:rStyle w:val="65"/>
          <w:rFonts w:ascii="宋体" w:hAnsi="宋体"/>
          <w:sz w:val="24"/>
        </w:rPr>
        <w:t>0%的扣除价格，用扣除后的价格参与评审。</w:t>
      </w:r>
    </w:p>
    <w:p>
      <w:pPr>
        <w:spacing w:line="500" w:lineRule="exact"/>
        <w:ind w:firstLine="480" w:firstLineChars="200"/>
        <w:rPr>
          <w:rStyle w:val="65"/>
          <w:rFonts w:ascii="宋体" w:hAnsi="宋体"/>
          <w:sz w:val="24"/>
        </w:rPr>
      </w:pPr>
      <w:r>
        <w:rPr>
          <w:rStyle w:val="65"/>
          <w:rFonts w:ascii="宋体" w:hAnsi="宋体"/>
          <w:sz w:val="24"/>
        </w:rPr>
        <w:t>（2）供应商需按照采购文件的要求提供相应的《企业声明函》。</w:t>
      </w:r>
    </w:p>
    <w:p>
      <w:pPr>
        <w:spacing w:line="500" w:lineRule="exact"/>
        <w:ind w:firstLine="480" w:firstLineChars="200"/>
        <w:rPr>
          <w:rStyle w:val="65"/>
          <w:rFonts w:ascii="宋体" w:hAnsi="宋体"/>
          <w:sz w:val="24"/>
        </w:rPr>
      </w:pPr>
      <w:r>
        <w:rPr>
          <w:rStyle w:val="65"/>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rPr>
      </w:pPr>
      <w:r>
        <w:rPr>
          <w:rStyle w:val="65"/>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rPr>
      </w:pPr>
      <w:r>
        <w:rPr>
          <w:rStyle w:val="65"/>
          <w:rFonts w:ascii="宋体" w:hAnsi="宋体"/>
          <w:sz w:val="24"/>
        </w:rPr>
        <w:t>2</w:t>
      </w:r>
      <w:r>
        <w:rPr>
          <w:rStyle w:val="65"/>
          <w:rFonts w:hint="eastAsia" w:ascii="宋体" w:hAnsi="宋体"/>
          <w:sz w:val="24"/>
        </w:rPr>
        <w:t>.</w:t>
      </w:r>
      <w:r>
        <w:rPr>
          <w:rStyle w:val="65"/>
          <w:rFonts w:ascii="宋体" w:hAnsi="宋体"/>
          <w:sz w:val="24"/>
        </w:rPr>
        <w:t>残疾人福利单位价格扣除</w:t>
      </w:r>
    </w:p>
    <w:p>
      <w:pPr>
        <w:spacing w:line="500" w:lineRule="exact"/>
        <w:ind w:firstLine="480" w:firstLineChars="200"/>
        <w:rPr>
          <w:rStyle w:val="65"/>
          <w:rFonts w:ascii="宋体" w:hAnsi="宋体"/>
          <w:sz w:val="24"/>
        </w:rPr>
      </w:pPr>
      <w:r>
        <w:rPr>
          <w:rStyle w:val="65"/>
          <w:rFonts w:ascii="宋体" w:hAnsi="宋体"/>
          <w:sz w:val="24"/>
        </w:rPr>
        <w:t>（1）本项目对残疾人福利性单位视同小型、微型企业，给予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（2）残疾人福利单位需按照采购文件的要求提供《残疾人福利性单位声明函》。</w:t>
      </w:r>
    </w:p>
    <w:p>
      <w:pPr>
        <w:spacing w:line="500" w:lineRule="exact"/>
        <w:ind w:firstLine="480" w:firstLineChars="200"/>
        <w:rPr>
          <w:rStyle w:val="65"/>
          <w:rFonts w:ascii="宋体" w:hAnsi="宋体"/>
          <w:sz w:val="24"/>
        </w:rPr>
      </w:pPr>
      <w:r>
        <w:rPr>
          <w:rStyle w:val="65"/>
          <w:rFonts w:ascii="宋体" w:hAnsi="宋体"/>
          <w:sz w:val="24"/>
        </w:rPr>
        <w:t>（3）残疾人福利单位标准请参照《关于促进残疾人就业政府采购政策的通知》（财库〔2017〕151号）。</w:t>
      </w:r>
    </w:p>
    <w:p>
      <w:pPr>
        <w:spacing w:line="500" w:lineRule="exact"/>
        <w:ind w:firstLine="480" w:firstLineChars="200"/>
        <w:rPr>
          <w:rStyle w:val="65"/>
          <w:rFonts w:ascii="宋体" w:hAnsi="宋体"/>
          <w:sz w:val="24"/>
        </w:rPr>
      </w:pPr>
      <w:r>
        <w:rPr>
          <w:rStyle w:val="65"/>
          <w:rFonts w:ascii="宋体" w:hAnsi="宋体"/>
          <w:sz w:val="24"/>
        </w:rPr>
        <w:t>3</w:t>
      </w:r>
      <w:r>
        <w:rPr>
          <w:rStyle w:val="65"/>
          <w:rFonts w:hint="eastAsia" w:ascii="宋体" w:hAnsi="宋体"/>
          <w:sz w:val="24"/>
        </w:rPr>
        <w:t>.</w:t>
      </w:r>
      <w:r>
        <w:rPr>
          <w:rStyle w:val="65"/>
          <w:rFonts w:ascii="宋体" w:hAnsi="宋体"/>
          <w:sz w:val="24"/>
        </w:rPr>
        <w:t>监狱和戒毒企业价格扣除</w:t>
      </w:r>
    </w:p>
    <w:p>
      <w:pPr>
        <w:spacing w:line="500" w:lineRule="exact"/>
        <w:ind w:firstLine="480" w:firstLineChars="200"/>
        <w:rPr>
          <w:rStyle w:val="65"/>
          <w:rFonts w:ascii="宋体" w:hAnsi="宋体"/>
          <w:sz w:val="24"/>
        </w:rPr>
      </w:pPr>
      <w:r>
        <w:rPr>
          <w:rStyle w:val="65"/>
          <w:rFonts w:ascii="宋体" w:hAnsi="宋体"/>
          <w:sz w:val="24"/>
        </w:rPr>
        <w:t>（1）本项目对监狱和戒毒企业（简称监狱企业）视同小型、微型企业，给予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rPr>
      </w:pPr>
      <w:r>
        <w:rPr>
          <w:rStyle w:val="65"/>
          <w:rFonts w:ascii="宋体" w:hAnsi="宋体"/>
          <w:sz w:val="24"/>
        </w:rPr>
        <w:t>（3）监狱企业标准请参照《关于政府采购支持监狱企业发展有关问题的通知》（财库[2015]68号）。</w:t>
      </w:r>
    </w:p>
    <w:p>
      <w:pPr>
        <w:spacing w:line="500" w:lineRule="exact"/>
        <w:ind w:firstLine="480" w:firstLineChars="200"/>
        <w:rPr>
          <w:rStyle w:val="65"/>
          <w:rFonts w:ascii="宋体" w:hAnsi="宋体"/>
          <w:sz w:val="24"/>
        </w:rPr>
      </w:pPr>
      <w:r>
        <w:rPr>
          <w:rStyle w:val="65"/>
          <w:rFonts w:ascii="宋体" w:hAnsi="宋体"/>
          <w:sz w:val="24"/>
        </w:rPr>
        <w:t>4</w:t>
      </w:r>
      <w:r>
        <w:rPr>
          <w:rStyle w:val="65"/>
          <w:rFonts w:hint="eastAsia" w:ascii="宋体" w:hAnsi="宋体"/>
          <w:sz w:val="24"/>
        </w:rPr>
        <w:t>.</w:t>
      </w:r>
      <w:r>
        <w:rPr>
          <w:rStyle w:val="65"/>
          <w:rFonts w:ascii="宋体" w:hAnsi="宋体"/>
          <w:sz w:val="24"/>
        </w:rPr>
        <w:t>残疾人福利单位、监狱企业属于小型、微型企业的，不重复享受政策。</w:t>
      </w:r>
    </w:p>
    <w:p>
      <w:pPr>
        <w:spacing w:line="500" w:lineRule="exact"/>
        <w:ind w:firstLine="480" w:firstLineChars="200"/>
        <w:rPr>
          <w:rStyle w:val="65"/>
          <w:rFonts w:ascii="宋体" w:hAnsi="宋体"/>
          <w:sz w:val="24"/>
        </w:rPr>
      </w:pPr>
      <w:r>
        <w:rPr>
          <w:rStyle w:val="65"/>
          <w:rFonts w:ascii="宋体" w:hAnsi="宋体"/>
          <w:sz w:val="24"/>
        </w:rPr>
        <w:t>5</w:t>
      </w:r>
      <w:r>
        <w:rPr>
          <w:rStyle w:val="65"/>
          <w:rFonts w:hint="eastAsia" w:ascii="宋体" w:hAnsi="宋体"/>
          <w:sz w:val="24"/>
        </w:rPr>
        <w:t>.</w:t>
      </w:r>
      <w:r>
        <w:rPr>
          <w:rStyle w:val="65"/>
          <w:rFonts w:ascii="宋体" w:hAnsi="宋体"/>
          <w:sz w:val="24"/>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rPr>
      </w:pPr>
      <w:r>
        <w:rPr>
          <w:rStyle w:val="65"/>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p/>
    <w:p>
      <w:pPr>
        <w:pStyle w:val="2"/>
        <w:ind w:left="3360"/>
      </w:pPr>
    </w:p>
    <w:p/>
    <w:p>
      <w:r>
        <w:rPr>
          <w:rFonts w:hint="eastAsia"/>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内容</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评分要素</w:t>
            </w:r>
          </w:p>
        </w:tc>
        <w:tc>
          <w:tcPr>
            <w:tcW w:w="8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分值</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价格部分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评标基准价：满足招标文件要求且投标价格最低的投标报价为评标基准价，其价格分为35分。</w:t>
            </w:r>
          </w:p>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其他投标人的价格分统一按照下列公式计算（小数点后保留两位）：</w:t>
            </w:r>
          </w:p>
          <w:p>
            <w:pPr>
              <w:pStyle w:val="14"/>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kern w:val="0"/>
                <w:sz w:val="24"/>
                <w:szCs w:val="21"/>
              </w:rPr>
            </w:pPr>
            <w:r>
              <w:rPr>
                <w:rFonts w:hint="eastAsia" w:ascii="宋体" w:hAnsi="宋体" w:cs="宋体"/>
                <w:sz w:val="24"/>
                <w:szCs w:val="21"/>
              </w:rPr>
              <w:t>技术部分  （41分）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 xml:space="preserve">投标人所投设备主要技术需求满足竞争性磋商文件“第四章 项目需求”的，得基本分35分；带有标★号的技术参数及要求，必须响应，如有负偏离的，则本项技术评审不得分（0分）；未有标★号的技术参数及要求，每有一项负偏离扣2分，扣完为止。 </w:t>
            </w:r>
          </w:p>
          <w:p>
            <w:pPr>
              <w:snapToGrid w:val="0"/>
              <w:ind w:firstLine="480" w:firstLineChars="200"/>
              <w:jc w:val="left"/>
              <w:rPr>
                <w:rFonts w:ascii="宋体" w:hAnsi="宋体" w:cs="宋体"/>
                <w:sz w:val="24"/>
                <w:szCs w:val="21"/>
              </w:rPr>
            </w:pPr>
            <w:r>
              <w:rPr>
                <w:rFonts w:hint="eastAsia" w:ascii="宋体" w:hAnsi="宋体" w:cs="宋体"/>
                <w:sz w:val="24"/>
                <w:szCs w:val="21"/>
              </w:rPr>
              <w:t>注：①带有标★号的，须按技术参数及要求中规定的要求提供相关证明材料（并在《技术参数响应及偏离表》中标注证明材料所在页码）为准，否则视为负偏离；</w:t>
            </w:r>
          </w:p>
          <w:p>
            <w:pPr>
              <w:snapToGrid w:val="0"/>
              <w:ind w:firstLine="480" w:firstLineChars="200"/>
              <w:jc w:val="left"/>
              <w:rPr>
                <w:rFonts w:ascii="宋体" w:hAnsi="宋体" w:cs="宋体"/>
                <w:sz w:val="24"/>
                <w:szCs w:val="21"/>
              </w:rPr>
            </w:pPr>
            <w:r>
              <w:rPr>
                <w:rFonts w:hint="eastAsia" w:ascii="宋体" w:hAnsi="宋体" w:cs="宋体"/>
                <w:sz w:val="24"/>
                <w:szCs w:val="21"/>
              </w:rPr>
              <w:t>②未有标★号的，须提供《技术参数响应及偏离表》为依据，否则视为负偏离；</w:t>
            </w:r>
          </w:p>
          <w:p>
            <w:pPr>
              <w:snapToGrid w:val="0"/>
              <w:ind w:firstLine="480" w:firstLineChars="200"/>
              <w:jc w:val="left"/>
              <w:rPr>
                <w:rFonts w:ascii="宋体" w:hAnsi="宋体" w:cs="宋体"/>
                <w:sz w:val="24"/>
                <w:szCs w:val="21"/>
              </w:rPr>
            </w:pPr>
            <w:r>
              <w:rPr>
                <w:rFonts w:hint="eastAsia" w:ascii="宋体" w:hAnsi="宋体" w:cs="宋体"/>
                <w:sz w:val="24"/>
                <w:szCs w:val="21"/>
              </w:rPr>
              <w:t>③《技术参数响应及偏离表》中的内容须是供应商投标设备的真实反映，供应商在投标时不得虚假响应和虚假承诺，否则将取消其投标资格；已中标的，将取消其中标资格。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配置合理性</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评委根据投标人所投产品的档次、性能、质量、可靠性、品牌影响力、市场知名度、成熟度等进行综合评审，最高6分。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商务部分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（24分）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rPr>
            </w:pPr>
            <w:r>
              <w:rPr>
                <w:rFonts w:hint="eastAsia" w:ascii="宋体" w:hAnsi="宋体" w:cs="宋体"/>
                <w:sz w:val="24"/>
                <w:szCs w:val="21"/>
              </w:rPr>
              <w:t>投标人自2020年1月1日以来，且以合同签订的时间为准，承接过类似本项目设备供货业绩的，每有一个得2分，最多得6分。(投标人所销售的同类货物需在产品价值、技术指标参数、功能用途等方面与响应货物相近，由磋商小组认定业绩是否有效）。（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培训方案</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评委根据投标人提供的培训计划及人员、课时安排等进行评审。措施完整明确的得5分，措施合理的得3分，措施操作不合理的得1分；未涉及本项内容的本项不得分。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color w:val="000000"/>
                <w:sz w:val="24"/>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10分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根据投标人提供的售后服务方案：售后服务体系、售后服务承诺、售后服务应答及处理时间，质保期内的售后服务范围、质保期满后的售后服务范围和质保期后收费情况、备品备件的承诺情况进行评审：</w:t>
            </w:r>
          </w:p>
          <w:p>
            <w:pPr>
              <w:snapToGrid w:val="0"/>
              <w:ind w:firstLine="480" w:firstLineChars="200"/>
              <w:jc w:val="left"/>
              <w:rPr>
                <w:rFonts w:ascii="宋体" w:hAnsi="宋体" w:cs="宋体"/>
                <w:sz w:val="24"/>
                <w:szCs w:val="21"/>
              </w:rPr>
            </w:pPr>
            <w:r>
              <w:rPr>
                <w:rFonts w:hint="eastAsia" w:ascii="宋体" w:hAnsi="宋体" w:cs="宋体"/>
                <w:sz w:val="24"/>
                <w:szCs w:val="21"/>
              </w:rPr>
              <w:t>1．售后服务方案完整、合理可行，售后服务应答及处理及时的得5分；方案较完整、较合理可行，售后服务应答及处理较及时的得3分；方案不完整、不合理不可行的得1分，未涉及本项内容的本项不得分。</w:t>
            </w:r>
          </w:p>
          <w:p>
            <w:pPr>
              <w:snapToGrid w:val="0"/>
              <w:ind w:firstLine="480" w:firstLineChars="200"/>
              <w:jc w:val="left"/>
              <w:rPr>
                <w:rFonts w:ascii="宋体" w:hAnsi="宋体" w:cs="宋体"/>
                <w:sz w:val="24"/>
                <w:szCs w:val="21"/>
              </w:rPr>
            </w:pPr>
            <w:r>
              <w:rPr>
                <w:rFonts w:hint="eastAsia" w:ascii="宋体" w:hAnsi="宋体" w:cs="宋体"/>
                <w:sz w:val="24"/>
                <w:szCs w:val="21"/>
              </w:rPr>
              <w:t>2．质保期满后的售后服务范围和质保期后收费、备品备件的承诺优惠率高的得5分；质保期满后的售后服务范围和质保期后收费、备品备件的承诺优惠率较好的得3分；质保期满后的售后服务范围和质保期后收费、备品备件的承诺优惠率一般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投标人在磋商文件要求质保年限基础上，每增加1年免费质保得1分，最多得3分</w:t>
            </w:r>
            <w:r>
              <w:rPr>
                <w:rFonts w:hint="eastAsia" w:ascii="宋体" w:hAnsi="宋体" w:cs="宋体"/>
                <w:b/>
                <w:bCs/>
                <w:sz w:val="24"/>
                <w:szCs w:val="21"/>
              </w:rPr>
              <w:t xml:space="preserve">（以开标一览表中的质保期为准）。 </w:t>
            </w:r>
          </w:p>
        </w:tc>
      </w:tr>
    </w:tbl>
    <w:p>
      <w:pPr>
        <w:sectPr>
          <w:pgSz w:w="11906" w:h="16838"/>
          <w:pgMar w:top="1134" w:right="1134" w:bottom="1134" w:left="1134" w:header="794" w:footer="992" w:gutter="0"/>
          <w:pgNumType w:fmt="decimal"/>
          <w:cols w:space="720" w:num="1"/>
          <w:docGrid w:type="lines" w:linePitch="318" w:charSpace="0"/>
        </w:sectPr>
      </w:pPr>
    </w:p>
    <w:p>
      <w:pPr>
        <w:jc w:val="center"/>
        <w:rPr>
          <w:rFonts w:ascii="方正小标宋_GBK" w:hAnsi="方正小标宋_GBK" w:eastAsia="方正小标宋_GBK" w:cs="方正小标宋_GBK"/>
          <w:sz w:val="52"/>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第六章  竞争性磋商响应文件格式</w:t>
      </w:r>
    </w:p>
    <w:p>
      <w:pPr>
        <w:rPr>
          <w:rFonts w:ascii="方正小标宋_GBK" w:hAnsi="方正小标宋_GBK" w:eastAsia="方正小标宋_GBK" w:cs="方正小标宋_GBK"/>
          <w:b/>
          <w:color w:val="000000"/>
          <w:sz w:val="72"/>
          <w:szCs w:val="21"/>
        </w:rPr>
      </w:pPr>
    </w:p>
    <w:p>
      <w:pPr>
        <w:pStyle w:val="38"/>
        <w:ind w:firstLine="1446"/>
        <w:rPr>
          <w:rFonts w:ascii="方正小标宋_GBK" w:hAnsi="方正小标宋_GBK" w:eastAsia="方正小标宋_GBK" w:cs="方正小标宋_GBK"/>
          <w:b/>
          <w:color w:val="000000"/>
          <w:sz w:val="24"/>
          <w:szCs w:val="24"/>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pStyle w:val="2"/>
        <w:ind w:left="3360"/>
      </w:pP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97" w:name="_Hlt26955041"/>
      <w:bookmarkEnd w:id="97"/>
      <w:bookmarkStart w:id="98" w:name="_Toc120614284"/>
      <w:bookmarkStart w:id="99" w:name="_Toc49090582"/>
      <w:bookmarkStart w:id="100" w:name="_Toc26554103"/>
      <w:bookmarkStart w:id="101" w:name="_Toc24878535"/>
      <w:bookmarkStart w:id="102" w:name="_Toc513029281"/>
      <w:bookmarkStart w:id="103" w:name="_Toc22356583"/>
      <w:bookmarkStart w:id="104" w:name="_Toc23828483"/>
      <w:bookmarkStart w:id="105" w:name="_Toc120614291"/>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9"/>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竞争性磋商文件</w:t>
      </w:r>
      <w:r>
        <w:rPr>
          <w:rFonts w:hint="eastAsia" w:ascii="宋体" w:hAnsi="宋体"/>
          <w:bCs/>
        </w:rPr>
        <w:t>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6"/>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书面声明</w:t>
      </w:r>
    </w:p>
    <w:p>
      <w:pPr>
        <w:spacing w:line="460" w:lineRule="exact"/>
        <w:jc w:val="center"/>
        <w:rPr>
          <w:rFonts w:ascii="宋体"/>
          <w:b/>
          <w:bCs/>
          <w:color w:val="000000"/>
          <w:sz w:val="44"/>
          <w:szCs w:val="4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39"/>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SY2023-037-HW-JC</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4"/>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四、磋商响应函</w:t>
      </w:r>
    </w:p>
    <w:p>
      <w:pPr>
        <w:pStyle w:val="39"/>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SY2023-037-HW-JC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4"/>
              <w:spacing w:line="500" w:lineRule="exact"/>
              <w:rPr>
                <w:rFonts w:ascii="宋体" w:hAnsi="宋体" w:eastAsia="宋体"/>
                <w:b w:val="0"/>
                <w:color w:val="000000"/>
                <w:sz w:val="24"/>
                <w:szCs w:val="24"/>
              </w:rPr>
            </w:pPr>
            <w:r>
              <w:rPr>
                <w:rFonts w:hint="eastAsia" w:ascii="宋体" w:hAnsi="宋体" w:eastAsia="宋体"/>
                <w:b w:val="0"/>
                <w:color w:val="000000"/>
                <w:sz w:val="24"/>
                <w:szCs w:val="24"/>
              </w:rPr>
              <w:t>SY2023-037-HW-JC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4"/>
              <w:spacing w:line="500" w:lineRule="exact"/>
              <w:rPr>
                <w:rFonts w:eastAsia="宋体"/>
                <w:b w:val="0"/>
                <w:color w:val="000000"/>
                <w:sz w:val="24"/>
                <w:szCs w:val="24"/>
              </w:rPr>
            </w:pPr>
            <w:r>
              <w:rPr>
                <w:rFonts w:hint="eastAsia" w:ascii="宋体" w:hAnsi="宋体" w:eastAsia="宋体" w:cs="宋体"/>
                <w:b w:val="0"/>
                <w:sz w:val="24"/>
              </w:rPr>
              <w:t>经颅磁刺激仪（成对）设备采购项目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pgNumType w:fmt="decimal"/>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六、磋商响应报价表</w:t>
      </w:r>
    </w:p>
    <w:p>
      <w:pPr>
        <w:pStyle w:val="22"/>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经颅磁刺激仪（成对）设备采购项目</w:t>
      </w:r>
    </w:p>
    <w:p>
      <w:pPr>
        <w:spacing w:line="500" w:lineRule="exact"/>
        <w:jc w:val="left"/>
        <w:rPr>
          <w:sz w:val="24"/>
          <w:szCs w:val="32"/>
        </w:rPr>
      </w:pPr>
      <w:r>
        <w:rPr>
          <w:rFonts w:hint="eastAsia" w:ascii="宋体" w:hAnsi="宋体"/>
          <w:color w:val="000000"/>
          <w:sz w:val="24"/>
        </w:rPr>
        <w:t>项目编号：SY2023-037-HW-JC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bCs/>
                <w:sz w:val="24"/>
                <w:szCs w:val="24"/>
              </w:rPr>
              <w:t>经颅磁刺激仪</w:t>
            </w:r>
          </w:p>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bCs/>
                <w:sz w:val="24"/>
                <w:szCs w:val="24"/>
              </w:rPr>
              <w:t>（成对）</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第一轮报价：¥              人民币（大写）：        </w:t>
            </w:r>
            <w:r>
              <w:rPr>
                <w:rFonts w:ascii="宋体" w:hAnsi="宋体"/>
                <w:color w:val="000000"/>
                <w:sz w:val="24"/>
              </w:rPr>
              <w:t xml:space="preserve"> </w:t>
            </w:r>
            <w:r>
              <w:rPr>
                <w:rFonts w:hint="eastAsia" w:ascii="宋体" w:hAnsi="宋体"/>
                <w:color w:val="000000"/>
                <w:sz w:val="24"/>
              </w:rPr>
              <w:t>元整</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288" w:lineRule="auto"/>
        <w:ind w:firstLine="480" w:firstLineChars="200"/>
        <w:rPr>
          <w:rFonts w:ascii="宋体" w:hAnsi="宋体"/>
          <w:color w:val="000000"/>
          <w:sz w:val="24"/>
        </w:rPr>
      </w:pPr>
      <w:r>
        <w:rPr>
          <w:rFonts w:hint="eastAsia" w:ascii="宋体" w:hAnsi="宋体"/>
          <w:sz w:val="24"/>
        </w:rPr>
        <w:t>②此表报价非本</w:t>
      </w:r>
      <w:r>
        <w:rPr>
          <w:rFonts w:hint="eastAsia" w:ascii="宋体" w:hAnsi="宋体"/>
          <w:color w:val="000000"/>
          <w:sz w:val="24"/>
        </w:rPr>
        <w:t>次磋商中的最后报价。</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hAnsi="宋体"/>
          <w:color w:val="000000"/>
          <w:sz w:val="24"/>
        </w:rPr>
      </w:pP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jc w:val="left"/>
        <w:rPr>
          <w:sz w:val="24"/>
          <w:szCs w:val="32"/>
        </w:rPr>
        <w:sectPr>
          <w:pgSz w:w="11906" w:h="16838"/>
          <w:pgMar w:top="1134" w:right="1134" w:bottom="1134" w:left="1134" w:header="794" w:footer="992" w:gutter="0"/>
          <w:pgNumType w:fmt="decimal"/>
          <w:cols w:space="0" w:num="1"/>
          <w:docGrid w:type="lines" w:linePitch="318" w:charSpace="0"/>
        </w:sectPr>
      </w:pPr>
    </w:p>
    <w:p>
      <w:pPr>
        <w:jc w:val="left"/>
        <w:rPr>
          <w:sz w:val="24"/>
          <w:szCs w:val="32"/>
        </w:rPr>
      </w:pPr>
      <w:r>
        <w:rPr>
          <w:rFonts w:hint="eastAsia"/>
          <w:sz w:val="24"/>
          <w:szCs w:val="32"/>
        </w:rPr>
        <w:t>附件1：最终报价表</w:t>
      </w:r>
    </w:p>
    <w:p>
      <w:pPr>
        <w:pStyle w:val="6"/>
      </w:pP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SY2023-037-HW-JC采购</w:t>
      </w: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u w:val="single"/>
        </w:rPr>
        <w:t xml:space="preserve"> 最 终</w:t>
      </w:r>
      <w:r>
        <w:rPr>
          <w:rFonts w:hint="eastAsia" w:ascii="方正小标宋_GBK" w:hAnsi="方正小标宋_GBK" w:eastAsia="方正小标宋_GBK" w:cs="方正小标宋_GBK"/>
          <w:sz w:val="40"/>
          <w:szCs w:val="40"/>
        </w:rPr>
        <w:t>报价和说明</w:t>
      </w:r>
    </w:p>
    <w:p>
      <w:pPr>
        <w:pStyle w:val="98"/>
        <w:spacing w:before="0" w:after="0" w:line="400" w:lineRule="exact"/>
        <w:ind w:firstLine="240" w:firstLineChars="100"/>
        <w:jc w:val="both"/>
        <w:rPr>
          <w:rFonts w:ascii="宋体" w:hAnsi="宋体" w:cs="宋体"/>
        </w:rPr>
      </w:pPr>
      <w:r>
        <w:rPr>
          <w:rFonts w:hint="eastAsia" w:ascii="宋体" w:hAnsi="宋体" w:cs="宋体"/>
        </w:rPr>
        <w:t>项目名称：经颅磁刺激仪（成对）设备采购项目</w:t>
      </w:r>
    </w:p>
    <w:p>
      <w:pPr>
        <w:pStyle w:val="98"/>
        <w:spacing w:before="0" w:after="0" w:line="400" w:lineRule="exact"/>
        <w:ind w:firstLine="240" w:firstLineChars="100"/>
        <w:jc w:val="both"/>
        <w:rPr>
          <w:rFonts w:ascii="宋体" w:hAnsi="宋体" w:cs="宋体"/>
        </w:rPr>
      </w:pPr>
      <w:r>
        <w:rPr>
          <w:rFonts w:hint="eastAsia" w:ascii="宋体" w:hAnsi="宋体" w:cs="宋体"/>
        </w:rPr>
        <w:t>项目编号：SY2023-037-HW-JC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bCs/>
                <w:sz w:val="24"/>
                <w:szCs w:val="24"/>
              </w:rPr>
              <w:t>经颅磁刺激仪</w:t>
            </w:r>
          </w:p>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bCs/>
                <w:sz w:val="24"/>
                <w:szCs w:val="24"/>
              </w:rPr>
              <w:t>（成对）</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1</w:t>
            </w:r>
          </w:p>
        </w:tc>
        <w:tc>
          <w:tcPr>
            <w:tcW w:w="992" w:type="dxa"/>
            <w:vAlign w:val="center"/>
          </w:tcPr>
          <w:p>
            <w:pPr>
              <w:spacing w:line="500" w:lineRule="exact"/>
              <w:jc w:val="center"/>
              <w:rPr>
                <w:rFonts w:ascii="宋体" w:hAnsi="宋体" w:cs="宋体"/>
                <w:color w:val="000000"/>
                <w:sz w:val="24"/>
                <w:szCs w:val="21"/>
                <w:u w:color="000000"/>
              </w:rPr>
            </w:pPr>
            <w:r>
              <w:rPr>
                <w:rFonts w:hint="eastAsia" w:ascii="宋体" w:hAnsi="宋体" w:cs="宋体"/>
                <w:color w:val="000000"/>
                <w:sz w:val="24"/>
                <w:szCs w:val="21"/>
                <w:u w:color="000000"/>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最终报价： ¥              人民币（大写）：   </w:t>
            </w:r>
            <w:r>
              <w:rPr>
                <w:rFonts w:ascii="宋体" w:hAnsi="宋体"/>
                <w:color w:val="000000"/>
                <w:sz w:val="24"/>
              </w:rPr>
              <w:t xml:space="preserve"> </w:t>
            </w:r>
            <w:r>
              <w:rPr>
                <w:rFonts w:hint="eastAsia" w:ascii="宋体" w:hAnsi="宋体"/>
                <w:color w:val="000000"/>
                <w:sz w:val="24"/>
              </w:rPr>
              <w:t>元整</w:t>
            </w:r>
          </w:p>
        </w:tc>
      </w:tr>
    </w:tbl>
    <w:p>
      <w:pPr>
        <w:snapToGrid w:val="0"/>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特别说明：</w:t>
      </w:r>
      <w:r>
        <w:rPr>
          <w:rFonts w:hint="eastAsia" w:ascii="宋体" w:hAnsi="宋体" w:cs="宋体"/>
          <w:b/>
          <w:bCs/>
          <w:sz w:val="28"/>
          <w:szCs w:val="28"/>
        </w:rPr>
        <w:t>①</w:t>
      </w:r>
      <w:r>
        <w:rPr>
          <w:rFonts w:hint="eastAsia" w:ascii="仿宋" w:hAnsi="仿宋" w:eastAsia="仿宋" w:cs="仿宋"/>
          <w:b/>
          <w:bCs/>
          <w:sz w:val="28"/>
          <w:szCs w:val="28"/>
        </w:rPr>
        <w:t>最终报价须小于或等于投标报价；②磋商响应报价表中的单价须按最后一轮报价（最终报价表）的下浮比率相应调整，中标人须在领取中标通知书时将最终报价的磋商响应报价表加盖单位公章并提交至采购代理机构。</w:t>
      </w: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400" w:lineRule="exact"/>
        <w:ind w:firstLine="420" w:firstLineChars="200"/>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服务承诺：</w:t>
      </w:r>
    </w:p>
    <w:p>
      <w:pPr>
        <w:snapToGrid w:val="0"/>
        <w:spacing w:line="400" w:lineRule="exact"/>
        <w:ind w:firstLine="600" w:firstLineChars="200"/>
        <w:rPr>
          <w:rFonts w:ascii="仿宋" w:hAnsi="仿宋" w:eastAsia="仿宋" w:cs="仿宋"/>
          <w:sz w:val="30"/>
        </w:rPr>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snapToGrid w:val="0"/>
        <w:spacing w:line="400" w:lineRule="exact"/>
        <w:ind w:firstLine="420"/>
        <w:jc w:val="right"/>
      </w:pPr>
      <w:r>
        <w:rPr>
          <w:rFonts w:hint="eastAsia" w:ascii="仿宋" w:hAnsi="仿宋" w:eastAsia="仿宋" w:cs="仿宋"/>
          <w:sz w:val="30"/>
          <w:szCs w:val="30"/>
        </w:rPr>
        <w:t xml:space="preserve"> 年   月   日</w:t>
      </w:r>
    </w:p>
    <w:bookmarkEnd w:id="92"/>
    <w:bookmarkEnd w:id="93"/>
    <w:bookmarkEnd w:id="94"/>
    <w:bookmarkEnd w:id="98"/>
    <w:bookmarkEnd w:id="99"/>
    <w:bookmarkEnd w:id="100"/>
    <w:bookmarkEnd w:id="101"/>
    <w:bookmarkEnd w:id="102"/>
    <w:bookmarkEnd w:id="103"/>
    <w:bookmarkEnd w:id="104"/>
    <w:bookmarkEnd w:id="105"/>
    <w:p>
      <w:pPr>
        <w:pStyle w:val="35"/>
        <w:spacing w:before="0" w:beforeAutospacing="0" w:after="0" w:afterAutospacing="0"/>
        <w:jc w:val="center"/>
        <w:rPr>
          <w:rFonts w:ascii="方正小标宋_GBK" w:hAnsi="方正小标宋_GBK" w:eastAsia="方正小标宋_GBK" w:cs="方正小标宋_GBK"/>
          <w:sz w:val="40"/>
          <w:szCs w:val="40"/>
        </w:rPr>
        <w:sectPr>
          <w:pgSz w:w="11906" w:h="16838"/>
          <w:pgMar w:top="1134" w:right="1134" w:bottom="1134" w:left="1134" w:header="794" w:footer="992" w:gutter="0"/>
          <w:pgNumType w:fmt="decimal"/>
          <w:cols w:space="0" w:num="1"/>
          <w:docGrid w:type="lines" w:linePitch="318" w:charSpace="0"/>
        </w:sectPr>
      </w:pPr>
    </w:p>
    <w:p>
      <w:r>
        <w:rPr>
          <w:rFonts w:hint="eastAsia" w:ascii="宋体" w:hAnsi="宋体" w:cs="宋体"/>
          <w:sz w:val="24"/>
        </w:rPr>
        <w:t>附件2</w:t>
      </w:r>
    </w:p>
    <w:p>
      <w:pPr>
        <w:spacing w:line="500" w:lineRule="exact"/>
        <w:jc w:val="center"/>
        <w:rPr>
          <w:rFonts w:ascii="方正小标宋_GBK" w:hAnsi="方正小标宋_GBK" w:eastAsia="方正小标宋_GBK" w:cs="方正小标宋_GBK"/>
          <w:color w:val="000000"/>
          <w:sz w:val="32"/>
          <w:szCs w:val="32"/>
        </w:rPr>
      </w:pPr>
      <w:r>
        <w:rPr>
          <w:rFonts w:hint="eastAsia" w:ascii="方正小标宋_GBK" w:hAnsi="方正小标宋_GBK" w:eastAsia="方正小标宋_GBK" w:cs="方正小标宋_GBK"/>
          <w:color w:val="000000"/>
          <w:sz w:val="32"/>
          <w:szCs w:val="32"/>
        </w:rPr>
        <w:t>中小企业声明函（货物）</w:t>
      </w:r>
    </w:p>
    <w:p>
      <w:pPr>
        <w:spacing w:line="500" w:lineRule="exact"/>
        <w:jc w:val="left"/>
        <w:rPr>
          <w:color w:val="000000"/>
          <w:szCs w:val="21"/>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6"/>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5"/>
          <w:rFonts w:hint="eastAsia" w:ascii="宋体" w:hAnsi="宋体"/>
          <w:sz w:val="24"/>
        </w:rPr>
        <w:t xml:space="preserve">     </w:t>
      </w:r>
      <w:r>
        <w:rPr>
          <w:rFonts w:hint="eastAsia" w:ascii="宋体" w:hAnsi="宋体" w:cs="宋体"/>
          <w:sz w:val="24"/>
        </w:rPr>
        <w:t>年 月  日</w:t>
      </w:r>
    </w:p>
    <w:p>
      <w:pPr>
        <w:pStyle w:val="14"/>
      </w:pPr>
    </w:p>
    <w:p>
      <w:pPr>
        <w:pStyle w:val="58"/>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5"/>
        </w:rPr>
      </w:pPr>
    </w:p>
    <w:p>
      <w:pPr>
        <w:rPr>
          <w:rStyle w:val="65"/>
          <w:rFonts w:ascii="宋体" w:hAnsi="宋体"/>
          <w:color w:val="000000"/>
          <w:sz w:val="24"/>
        </w:rPr>
      </w:pPr>
      <w:r>
        <w:rPr>
          <w:rFonts w:hint="eastAsia" w:cs="宋体"/>
          <w:bCs/>
          <w:sz w:val="24"/>
        </w:rPr>
        <w:t>供应商</w:t>
      </w:r>
      <w:r>
        <w:rPr>
          <w:rStyle w:val="65"/>
          <w:rFonts w:ascii="宋体" w:hAnsi="宋体"/>
          <w:color w:val="000000"/>
          <w:sz w:val="24"/>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投标响应</w:t>
            </w:r>
          </w:p>
          <w:p>
            <w:pPr>
              <w:snapToGrid w:val="0"/>
              <w:jc w:val="center"/>
              <w:rPr>
                <w:rStyle w:val="65"/>
                <w:rFonts w:ascii="宋体" w:hAnsi="宋体"/>
                <w:b/>
                <w:color w:val="000000"/>
                <w:sz w:val="24"/>
              </w:rPr>
            </w:pPr>
            <w:r>
              <w:rPr>
                <w:rStyle w:val="65"/>
                <w:rFonts w:ascii="宋体" w:hAnsi="宋体"/>
                <w:b/>
                <w:color w:val="000000"/>
                <w:sz w:val="24"/>
              </w:rPr>
              <w:t>（应按实际填写，不得</w:t>
            </w:r>
          </w:p>
          <w:p>
            <w:pPr>
              <w:snapToGrid w:val="0"/>
              <w:jc w:val="center"/>
              <w:rPr>
                <w:rStyle w:val="65"/>
                <w:rFonts w:ascii="宋体" w:hAnsi="宋体"/>
                <w:color w:val="000000"/>
                <w:sz w:val="24"/>
              </w:rPr>
            </w:pPr>
            <w:r>
              <w:rPr>
                <w:rStyle w:val="65"/>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r>
    </w:tbl>
    <w:p>
      <w:pPr>
        <w:spacing w:line="500" w:lineRule="exact"/>
        <w:rPr>
          <w:rStyle w:val="65"/>
          <w:rFonts w:ascii="宋体" w:hAnsi="宋体"/>
          <w:color w:val="000000"/>
          <w:sz w:val="24"/>
        </w:rPr>
      </w:pPr>
      <w:r>
        <w:rPr>
          <w:rStyle w:val="65"/>
          <w:rFonts w:ascii="宋体" w:hAnsi="宋体"/>
          <w:color w:val="000000"/>
          <w:sz w:val="24"/>
        </w:rPr>
        <w:t>法定代表人或授权代表签字：</w:t>
      </w:r>
    </w:p>
    <w:p>
      <w:pPr>
        <w:spacing w:line="500" w:lineRule="exact"/>
        <w:rPr>
          <w:rStyle w:val="65"/>
          <w:rFonts w:ascii="宋体" w:hAnsi="宋体"/>
          <w:color w:val="000000"/>
          <w:sz w:val="24"/>
        </w:rPr>
      </w:pPr>
      <w:r>
        <w:rPr>
          <w:rStyle w:val="65"/>
          <w:rFonts w:ascii="宋体" w:hAnsi="宋体"/>
          <w:color w:val="000000"/>
          <w:sz w:val="24"/>
        </w:rPr>
        <w:t>注：1、按照基本技术要求详细填列。</w:t>
      </w:r>
    </w:p>
    <w:p>
      <w:pPr>
        <w:numPr>
          <w:ilvl w:val="0"/>
          <w:numId w:val="7"/>
        </w:numPr>
        <w:spacing w:line="500" w:lineRule="exact"/>
        <w:rPr>
          <w:rStyle w:val="65"/>
          <w:rFonts w:ascii="宋体" w:hAnsi="宋体"/>
          <w:color w:val="000000"/>
          <w:sz w:val="24"/>
        </w:rPr>
      </w:pPr>
      <w:r>
        <w:rPr>
          <w:rStyle w:val="65"/>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5"/>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6"/>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lang w:val="zh-CN"/>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u w:val="single"/>
        </w:rPr>
      </w:pPr>
    </w:p>
    <w:p>
      <w:pPr>
        <w:spacing w:line="400" w:lineRule="exact"/>
        <w:rPr>
          <w:rFonts w:ascii="宋体" w:hAnsi="宋体" w:cs="宋体"/>
          <w:sz w:val="24"/>
        </w:rPr>
      </w:pPr>
      <w:r>
        <w:rPr>
          <w:rFonts w:hint="eastAsia" w:ascii="宋体" w:hAnsi="宋体" w:cs="宋体"/>
          <w:sz w:val="24"/>
          <w:u w:val="single"/>
        </w:rPr>
        <w:t xml:space="preserve">江苏国信政府采购服务中心有限公司 </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我公司在江苏医药职业学院网浏览到</w:t>
      </w:r>
      <w:r>
        <w:rPr>
          <w:rFonts w:hint="eastAsia" w:ascii="宋体" w:hAnsi="宋体" w:cs="宋体"/>
          <w:sz w:val="24"/>
          <w:u w:val="single"/>
        </w:rPr>
        <w:t>经颅磁刺激仪（成对）设备采购项目</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pgNumType w:fmt="decimal"/>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0EB3D7A-40EA-4E65-A28F-476B893E531F}"/>
  </w:font>
  <w:font w:name="Arial">
    <w:panose1 w:val="020B0604020202020204"/>
    <w:charset w:val="01"/>
    <w:family w:val="swiss"/>
    <w:pitch w:val="default"/>
    <w:sig w:usb0="E0002EFF" w:usb1="C000785B" w:usb2="00000009" w:usb3="00000000" w:csb0="400001FF" w:csb1="FFFF0000"/>
    <w:embedRegular r:id="rId2" w:fontKey="{07B0FF78-ECFD-4383-AFB5-5CA41849F30B}"/>
  </w:font>
  <w:font w:name="黑体">
    <w:panose1 w:val="02010609060101010101"/>
    <w:charset w:val="86"/>
    <w:family w:val="auto"/>
    <w:pitch w:val="default"/>
    <w:sig w:usb0="800002BF" w:usb1="38CF7CFA" w:usb2="00000016" w:usb3="00000000" w:csb0="00040001" w:csb1="00000000"/>
    <w:embedRegular r:id="rId3" w:fontKey="{C37282C2-2882-4D1E-B1FC-F30CF01D65B9}"/>
  </w:font>
  <w:font w:name="Courier New">
    <w:panose1 w:val="02070309020205020404"/>
    <w:charset w:val="01"/>
    <w:family w:val="modern"/>
    <w:pitch w:val="default"/>
    <w:sig w:usb0="E0002EFF" w:usb1="C0007843" w:usb2="00000009" w:usb3="00000000" w:csb0="400001FF" w:csb1="FFFF0000"/>
    <w:embedRegular r:id="rId4" w:fontKey="{29165FED-C48D-4D8E-9C0E-513CDAE1E613}"/>
  </w:font>
  <w:font w:name="Symbol">
    <w:panose1 w:val="05050102010706020507"/>
    <w:charset w:val="02"/>
    <w:family w:val="roman"/>
    <w:pitch w:val="default"/>
    <w:sig w:usb0="00000000" w:usb1="00000000" w:usb2="00000000" w:usb3="00000000" w:csb0="80000000" w:csb1="00000000"/>
    <w:embedRegular r:id="rId5" w:fontKey="{054945F0-A920-4652-89C3-106B6CFC99A8}"/>
  </w:font>
  <w:font w:name="Calibri">
    <w:panose1 w:val="020F0502020204030204"/>
    <w:charset w:val="00"/>
    <w:family w:val="swiss"/>
    <w:pitch w:val="default"/>
    <w:sig w:usb0="E4002EFF" w:usb1="C000247B" w:usb2="00000009" w:usb3="00000000" w:csb0="200001FF" w:csb1="00000000"/>
    <w:embedRegular r:id="rId6" w:fontKey="{0B03E0E6-068A-4215-9255-89D7DB3BD8A6}"/>
  </w:font>
  <w:font w:name="楷体_GB2312">
    <w:altName w:val="楷体"/>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A23AA052-946C-4AE9-95CF-501FB6E9797C}"/>
  </w:font>
  <w:font w:name="仿宋_GB2312">
    <w:panose1 w:val="02010609030101010101"/>
    <w:charset w:val="86"/>
    <w:family w:val="modern"/>
    <w:pitch w:val="default"/>
    <w:sig w:usb0="00000001" w:usb1="080E0000" w:usb2="00000000" w:usb3="00000000" w:csb0="00040000" w:csb1="00000000"/>
    <w:embedRegular r:id="rId8" w:fontKey="{663E218C-7B90-484C-AF36-9270D1312AAF}"/>
  </w:font>
  <w:font w:name="方正楷体_GBK">
    <w:altName w:val="微软雅黑"/>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BC3FA9F3-5313-4EBD-93C5-82C728D00023}"/>
  </w:font>
  <w:font w:name="仿宋">
    <w:panose1 w:val="02010609060101010101"/>
    <w:charset w:val="86"/>
    <w:family w:val="modern"/>
    <w:pitch w:val="default"/>
    <w:sig w:usb0="800002BF" w:usb1="38CF7CFA" w:usb2="00000016" w:usb3="00000000" w:csb0="00040001" w:csb1="00000000"/>
    <w:embedRegular r:id="rId10" w:fontKey="{9C4ABC22-E575-4185-90D9-6DD17E823D44}"/>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4CF2E64F-AFD2-4BD1-9D15-EFA6B231CAB1}"/>
  </w:font>
  <w:font w:name="方正小标宋_GBK">
    <w:panose1 w:val="03000509000000000000"/>
    <w:charset w:val="86"/>
    <w:family w:val="script"/>
    <w:pitch w:val="default"/>
    <w:sig w:usb0="00000001" w:usb1="080E0000" w:usb2="00000000" w:usb3="00000000" w:csb0="00040000" w:csb1="00000000"/>
    <w:embedRegular r:id="rId12" w:fontKey="{4EA8C151-768E-4117-82DB-BB42F22A3C2B}"/>
  </w:font>
  <w:font w:name="Arial Unicode MS">
    <w:panose1 w:val="020B0604020202020204"/>
    <w:charset w:val="86"/>
    <w:family w:val="swiss"/>
    <w:pitch w:val="default"/>
    <w:sig w:usb0="FFFFFFFF" w:usb1="E9FFFFFF" w:usb2="0000003F" w:usb3="00000000" w:csb0="603F01FF" w:csb1="FFFF0000"/>
    <w:embedRegular r:id="rId13" w:fontKey="{5B350D90-1CC0-4794-9225-AB08780B5F36}"/>
  </w:font>
  <w:font w:name="方正黑体_GBK">
    <w:altName w:val="微软雅黑"/>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4" w:fontKey="{A3B70954-E165-4C0C-8900-00D1FBDA7451}"/>
  </w:font>
  <w:font w:name="方正小标宋简体">
    <w:panose1 w:val="02000000000000000000"/>
    <w:charset w:val="86"/>
    <w:family w:val="script"/>
    <w:pitch w:val="default"/>
    <w:sig w:usb0="00000001" w:usb1="08000000" w:usb2="00000000" w:usb3="00000000" w:csb0="00040000" w:csb1="00000000"/>
    <w:embedRegular r:id="rId15" w:fontKey="{AF625916-922C-4E41-B95B-2A6E0027B20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5"/>
                          </w:pPr>
                          <w:r>
                            <w:fldChar w:fldCharType="begin"/>
                          </w:r>
                          <w:r>
                            <w:instrText xml:space="preserve"> PAGE  \* MERGEFORMAT </w:instrText>
                          </w:r>
                          <w:r>
                            <w:fldChar w:fldCharType="separate"/>
                          </w:r>
                          <w:r>
                            <w:t>34</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江苏医药职业学院SY2023-037-HW-JC竞争性磋商文件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4">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5">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6">
    <w:nsid w:val="5A2B9532"/>
    <w:multiLevelType w:val="singleLevel"/>
    <w:tmpl w:val="5A2B9532"/>
    <w:lvl w:ilvl="0" w:tentative="0">
      <w:start w:val="2"/>
      <w:numFmt w:val="decimal"/>
      <w:suff w:val="space"/>
      <w:lvlText w:val="%1."/>
      <w:lvlJc w:val="left"/>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34E"/>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2E6"/>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4FA5"/>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BAD"/>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2D12"/>
    <w:rsid w:val="0061310A"/>
    <w:rsid w:val="0061322A"/>
    <w:rsid w:val="00613DF3"/>
    <w:rsid w:val="006151B9"/>
    <w:rsid w:val="00615688"/>
    <w:rsid w:val="00615E46"/>
    <w:rsid w:val="00616121"/>
    <w:rsid w:val="00616C9A"/>
    <w:rsid w:val="00617E6A"/>
    <w:rsid w:val="006206F9"/>
    <w:rsid w:val="00621698"/>
    <w:rsid w:val="00621782"/>
    <w:rsid w:val="00622816"/>
    <w:rsid w:val="00624643"/>
    <w:rsid w:val="006249B8"/>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8A1"/>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E7B6D"/>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D07BCE"/>
    <w:rsid w:val="02522506"/>
    <w:rsid w:val="0258009C"/>
    <w:rsid w:val="02581886"/>
    <w:rsid w:val="02710B10"/>
    <w:rsid w:val="02861969"/>
    <w:rsid w:val="02A07BA3"/>
    <w:rsid w:val="02AB3C57"/>
    <w:rsid w:val="02B165AA"/>
    <w:rsid w:val="02C164C5"/>
    <w:rsid w:val="02C45A78"/>
    <w:rsid w:val="02D8515D"/>
    <w:rsid w:val="02F72AEC"/>
    <w:rsid w:val="030419B8"/>
    <w:rsid w:val="033F6241"/>
    <w:rsid w:val="03D0778A"/>
    <w:rsid w:val="04117BDE"/>
    <w:rsid w:val="042E0DB6"/>
    <w:rsid w:val="04642374"/>
    <w:rsid w:val="04A96068"/>
    <w:rsid w:val="050179DD"/>
    <w:rsid w:val="051E6586"/>
    <w:rsid w:val="0597739A"/>
    <w:rsid w:val="06116FBF"/>
    <w:rsid w:val="0636097E"/>
    <w:rsid w:val="068A3C77"/>
    <w:rsid w:val="06D373CC"/>
    <w:rsid w:val="06E2064A"/>
    <w:rsid w:val="070B3574"/>
    <w:rsid w:val="07200AED"/>
    <w:rsid w:val="077D3BB2"/>
    <w:rsid w:val="07D127EB"/>
    <w:rsid w:val="07D2130B"/>
    <w:rsid w:val="080252CC"/>
    <w:rsid w:val="0842793B"/>
    <w:rsid w:val="08617FEA"/>
    <w:rsid w:val="08AF5C17"/>
    <w:rsid w:val="08E578A0"/>
    <w:rsid w:val="09000646"/>
    <w:rsid w:val="09107B9E"/>
    <w:rsid w:val="094D5013"/>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9E3570"/>
    <w:rsid w:val="0BCA2083"/>
    <w:rsid w:val="0BCF2D59"/>
    <w:rsid w:val="0BD13A2D"/>
    <w:rsid w:val="0BFC01B5"/>
    <w:rsid w:val="0C3F2101"/>
    <w:rsid w:val="0C743759"/>
    <w:rsid w:val="0CA463BA"/>
    <w:rsid w:val="0CD55848"/>
    <w:rsid w:val="0CEC3DA5"/>
    <w:rsid w:val="0DAF51F4"/>
    <w:rsid w:val="0DF9458E"/>
    <w:rsid w:val="0E3C562A"/>
    <w:rsid w:val="0E467EC5"/>
    <w:rsid w:val="0E523841"/>
    <w:rsid w:val="0EC86CD9"/>
    <w:rsid w:val="0F001092"/>
    <w:rsid w:val="0F0231C8"/>
    <w:rsid w:val="0F031129"/>
    <w:rsid w:val="0F0465D1"/>
    <w:rsid w:val="0F0604F5"/>
    <w:rsid w:val="0F215CEE"/>
    <w:rsid w:val="0F247D1F"/>
    <w:rsid w:val="0F5C34A9"/>
    <w:rsid w:val="0F6B0318"/>
    <w:rsid w:val="100B344B"/>
    <w:rsid w:val="10237CB1"/>
    <w:rsid w:val="103602BE"/>
    <w:rsid w:val="103F3C07"/>
    <w:rsid w:val="106F0CF1"/>
    <w:rsid w:val="10774E17"/>
    <w:rsid w:val="10C95DC6"/>
    <w:rsid w:val="10D53390"/>
    <w:rsid w:val="10DB75F4"/>
    <w:rsid w:val="10E56F0B"/>
    <w:rsid w:val="10F40A46"/>
    <w:rsid w:val="113F3F24"/>
    <w:rsid w:val="117E231A"/>
    <w:rsid w:val="11BC3BF1"/>
    <w:rsid w:val="11CA6209"/>
    <w:rsid w:val="12154C55"/>
    <w:rsid w:val="1220666C"/>
    <w:rsid w:val="123D6980"/>
    <w:rsid w:val="124F46F3"/>
    <w:rsid w:val="12542731"/>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8C06B5"/>
    <w:rsid w:val="1CCA054B"/>
    <w:rsid w:val="1D28699E"/>
    <w:rsid w:val="1D3C4F19"/>
    <w:rsid w:val="1D792CDD"/>
    <w:rsid w:val="1D7C2064"/>
    <w:rsid w:val="1DBC451B"/>
    <w:rsid w:val="1DCC309C"/>
    <w:rsid w:val="1DDE015D"/>
    <w:rsid w:val="1E0015F4"/>
    <w:rsid w:val="1E1068DB"/>
    <w:rsid w:val="1E39703B"/>
    <w:rsid w:val="1E85062D"/>
    <w:rsid w:val="1F233885"/>
    <w:rsid w:val="1F4957E1"/>
    <w:rsid w:val="1F7532BF"/>
    <w:rsid w:val="1F85526A"/>
    <w:rsid w:val="1FBE5921"/>
    <w:rsid w:val="1FCC2FFD"/>
    <w:rsid w:val="20346CD6"/>
    <w:rsid w:val="206E79C6"/>
    <w:rsid w:val="20781371"/>
    <w:rsid w:val="208B6177"/>
    <w:rsid w:val="20992CFE"/>
    <w:rsid w:val="20A200E4"/>
    <w:rsid w:val="20C66E7C"/>
    <w:rsid w:val="20DD5011"/>
    <w:rsid w:val="20FD6D18"/>
    <w:rsid w:val="2111779E"/>
    <w:rsid w:val="21262AC3"/>
    <w:rsid w:val="212C7A68"/>
    <w:rsid w:val="21627E79"/>
    <w:rsid w:val="21976E6F"/>
    <w:rsid w:val="21D82EC1"/>
    <w:rsid w:val="21E139EF"/>
    <w:rsid w:val="221446EA"/>
    <w:rsid w:val="22221D67"/>
    <w:rsid w:val="224C4991"/>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D1167D"/>
    <w:rsid w:val="25E761AD"/>
    <w:rsid w:val="260E4991"/>
    <w:rsid w:val="26480F94"/>
    <w:rsid w:val="264C5845"/>
    <w:rsid w:val="26796F4A"/>
    <w:rsid w:val="26AA1AA0"/>
    <w:rsid w:val="26DE576E"/>
    <w:rsid w:val="271E146F"/>
    <w:rsid w:val="27975F07"/>
    <w:rsid w:val="27CA6531"/>
    <w:rsid w:val="27D57463"/>
    <w:rsid w:val="27F26698"/>
    <w:rsid w:val="28321D4D"/>
    <w:rsid w:val="2883516D"/>
    <w:rsid w:val="289323B8"/>
    <w:rsid w:val="289C1454"/>
    <w:rsid w:val="28B62A1A"/>
    <w:rsid w:val="28EF3761"/>
    <w:rsid w:val="2919022B"/>
    <w:rsid w:val="29273585"/>
    <w:rsid w:val="29842997"/>
    <w:rsid w:val="29952539"/>
    <w:rsid w:val="29A01E2B"/>
    <w:rsid w:val="29D436C5"/>
    <w:rsid w:val="29F4305B"/>
    <w:rsid w:val="2A18567A"/>
    <w:rsid w:val="2A540B05"/>
    <w:rsid w:val="2A55299B"/>
    <w:rsid w:val="2A555C5D"/>
    <w:rsid w:val="2A612B22"/>
    <w:rsid w:val="2A682DC3"/>
    <w:rsid w:val="2A7A1D1C"/>
    <w:rsid w:val="2AAD75B6"/>
    <w:rsid w:val="2AAE7741"/>
    <w:rsid w:val="2ABF1892"/>
    <w:rsid w:val="2AE54285"/>
    <w:rsid w:val="2B0E652E"/>
    <w:rsid w:val="2B2A508D"/>
    <w:rsid w:val="2B9A73CF"/>
    <w:rsid w:val="2BA5558F"/>
    <w:rsid w:val="2BAB532F"/>
    <w:rsid w:val="2BDE21A4"/>
    <w:rsid w:val="2BE63A15"/>
    <w:rsid w:val="2BEC4909"/>
    <w:rsid w:val="2C046B73"/>
    <w:rsid w:val="2C7A4E87"/>
    <w:rsid w:val="2C976158"/>
    <w:rsid w:val="2C9934F9"/>
    <w:rsid w:val="2C9C632F"/>
    <w:rsid w:val="2CAE1BBE"/>
    <w:rsid w:val="2CB419B1"/>
    <w:rsid w:val="2CFF1101"/>
    <w:rsid w:val="2D097BF9"/>
    <w:rsid w:val="2D0A3227"/>
    <w:rsid w:val="2D4D059E"/>
    <w:rsid w:val="2D55028C"/>
    <w:rsid w:val="2D852791"/>
    <w:rsid w:val="2DCA6B4E"/>
    <w:rsid w:val="2DD5231D"/>
    <w:rsid w:val="2E0168E6"/>
    <w:rsid w:val="2E1A55C2"/>
    <w:rsid w:val="2E1B0F9C"/>
    <w:rsid w:val="2E28440F"/>
    <w:rsid w:val="2E3B4CA7"/>
    <w:rsid w:val="2E6B2788"/>
    <w:rsid w:val="2E786DC8"/>
    <w:rsid w:val="2F322B84"/>
    <w:rsid w:val="2F632153"/>
    <w:rsid w:val="2F757586"/>
    <w:rsid w:val="2F854E58"/>
    <w:rsid w:val="2FAD57C1"/>
    <w:rsid w:val="2FCF418C"/>
    <w:rsid w:val="2FD14837"/>
    <w:rsid w:val="2FD9021E"/>
    <w:rsid w:val="2FE101AB"/>
    <w:rsid w:val="2FE937F0"/>
    <w:rsid w:val="2FFA230B"/>
    <w:rsid w:val="301A474A"/>
    <w:rsid w:val="30AC3DAC"/>
    <w:rsid w:val="30B16EC4"/>
    <w:rsid w:val="30CA39F0"/>
    <w:rsid w:val="310F7C16"/>
    <w:rsid w:val="31302581"/>
    <w:rsid w:val="31A0349B"/>
    <w:rsid w:val="31A72C62"/>
    <w:rsid w:val="31B565C8"/>
    <w:rsid w:val="31E94A4E"/>
    <w:rsid w:val="320E1533"/>
    <w:rsid w:val="321009B5"/>
    <w:rsid w:val="32257018"/>
    <w:rsid w:val="322E4F1A"/>
    <w:rsid w:val="32481A10"/>
    <w:rsid w:val="32743774"/>
    <w:rsid w:val="32840636"/>
    <w:rsid w:val="328C3E2B"/>
    <w:rsid w:val="32B40D81"/>
    <w:rsid w:val="32BD13AC"/>
    <w:rsid w:val="32C660C7"/>
    <w:rsid w:val="32CB50DA"/>
    <w:rsid w:val="32ED34BE"/>
    <w:rsid w:val="33727D04"/>
    <w:rsid w:val="337D3163"/>
    <w:rsid w:val="33B93564"/>
    <w:rsid w:val="33C30FCF"/>
    <w:rsid w:val="33D4063A"/>
    <w:rsid w:val="342D5ABF"/>
    <w:rsid w:val="34391505"/>
    <w:rsid w:val="347A2200"/>
    <w:rsid w:val="348541FC"/>
    <w:rsid w:val="34BA21F9"/>
    <w:rsid w:val="34E6551F"/>
    <w:rsid w:val="35187948"/>
    <w:rsid w:val="35235BC8"/>
    <w:rsid w:val="35690562"/>
    <w:rsid w:val="35F26FC0"/>
    <w:rsid w:val="366101D1"/>
    <w:rsid w:val="36672415"/>
    <w:rsid w:val="36873BD7"/>
    <w:rsid w:val="36986836"/>
    <w:rsid w:val="36A87E69"/>
    <w:rsid w:val="36C9414F"/>
    <w:rsid w:val="374E338A"/>
    <w:rsid w:val="37BA2390"/>
    <w:rsid w:val="37BA526C"/>
    <w:rsid w:val="37C06285"/>
    <w:rsid w:val="37D22C05"/>
    <w:rsid w:val="37ED062C"/>
    <w:rsid w:val="385F5861"/>
    <w:rsid w:val="38936487"/>
    <w:rsid w:val="38B64CF2"/>
    <w:rsid w:val="38E444D7"/>
    <w:rsid w:val="38E775D2"/>
    <w:rsid w:val="38E84005"/>
    <w:rsid w:val="38FF2661"/>
    <w:rsid w:val="396545BB"/>
    <w:rsid w:val="39787440"/>
    <w:rsid w:val="399753CB"/>
    <w:rsid w:val="39B75650"/>
    <w:rsid w:val="39C05025"/>
    <w:rsid w:val="39D87501"/>
    <w:rsid w:val="3A254BF1"/>
    <w:rsid w:val="3AD271A1"/>
    <w:rsid w:val="3AE53DCB"/>
    <w:rsid w:val="3BBF6168"/>
    <w:rsid w:val="3C021D75"/>
    <w:rsid w:val="3C3C70CA"/>
    <w:rsid w:val="3C575DCE"/>
    <w:rsid w:val="3C663040"/>
    <w:rsid w:val="3C754BEF"/>
    <w:rsid w:val="3C791003"/>
    <w:rsid w:val="3CCF197E"/>
    <w:rsid w:val="3D037BDA"/>
    <w:rsid w:val="3D291FB3"/>
    <w:rsid w:val="3D9A35CD"/>
    <w:rsid w:val="3DD52786"/>
    <w:rsid w:val="3DE93A8E"/>
    <w:rsid w:val="3E6C7133"/>
    <w:rsid w:val="3E7423E9"/>
    <w:rsid w:val="3E9961CA"/>
    <w:rsid w:val="3EAB6480"/>
    <w:rsid w:val="3EB15D41"/>
    <w:rsid w:val="3EF55566"/>
    <w:rsid w:val="3F0D3E59"/>
    <w:rsid w:val="3F34609D"/>
    <w:rsid w:val="3F395C5F"/>
    <w:rsid w:val="3F8A07DE"/>
    <w:rsid w:val="3FD63D7F"/>
    <w:rsid w:val="3FDD21A2"/>
    <w:rsid w:val="3FE55E3A"/>
    <w:rsid w:val="3FEB4C3A"/>
    <w:rsid w:val="3FEE07C4"/>
    <w:rsid w:val="3FF73FC6"/>
    <w:rsid w:val="40191BAE"/>
    <w:rsid w:val="4072321E"/>
    <w:rsid w:val="40823A23"/>
    <w:rsid w:val="408A7AD7"/>
    <w:rsid w:val="40955A5B"/>
    <w:rsid w:val="40A733AE"/>
    <w:rsid w:val="41217879"/>
    <w:rsid w:val="414443AE"/>
    <w:rsid w:val="41642B5A"/>
    <w:rsid w:val="41A87CFC"/>
    <w:rsid w:val="423022E0"/>
    <w:rsid w:val="42622962"/>
    <w:rsid w:val="42AC230E"/>
    <w:rsid w:val="42B46D4B"/>
    <w:rsid w:val="42C22372"/>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241F45"/>
    <w:rsid w:val="48255202"/>
    <w:rsid w:val="482B3AD0"/>
    <w:rsid w:val="482C26E6"/>
    <w:rsid w:val="48467CEE"/>
    <w:rsid w:val="4847319B"/>
    <w:rsid w:val="487152E7"/>
    <w:rsid w:val="489001EC"/>
    <w:rsid w:val="48926C6E"/>
    <w:rsid w:val="48AC7898"/>
    <w:rsid w:val="48CD324B"/>
    <w:rsid w:val="49122902"/>
    <w:rsid w:val="49596406"/>
    <w:rsid w:val="49C15BE1"/>
    <w:rsid w:val="4A096CB8"/>
    <w:rsid w:val="4B07014E"/>
    <w:rsid w:val="4B095F1E"/>
    <w:rsid w:val="4B102AD8"/>
    <w:rsid w:val="4BAC1FA5"/>
    <w:rsid w:val="4BB54198"/>
    <w:rsid w:val="4C3C1AD4"/>
    <w:rsid w:val="4C5A65E6"/>
    <w:rsid w:val="4CAF6E7E"/>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7B6898"/>
    <w:rsid w:val="4F90721A"/>
    <w:rsid w:val="4FA93F1D"/>
    <w:rsid w:val="4FA95805"/>
    <w:rsid w:val="4FCB3A15"/>
    <w:rsid w:val="500579DA"/>
    <w:rsid w:val="50083DA2"/>
    <w:rsid w:val="50157E6F"/>
    <w:rsid w:val="50216E5A"/>
    <w:rsid w:val="50344337"/>
    <w:rsid w:val="50492686"/>
    <w:rsid w:val="50FA0121"/>
    <w:rsid w:val="511B45E8"/>
    <w:rsid w:val="51357465"/>
    <w:rsid w:val="516A2689"/>
    <w:rsid w:val="516A2A2E"/>
    <w:rsid w:val="51C512CB"/>
    <w:rsid w:val="51E1640E"/>
    <w:rsid w:val="520E0EE5"/>
    <w:rsid w:val="52C55328"/>
    <w:rsid w:val="53103CC6"/>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160837"/>
    <w:rsid w:val="565A746E"/>
    <w:rsid w:val="56646938"/>
    <w:rsid w:val="56767433"/>
    <w:rsid w:val="56A00D8C"/>
    <w:rsid w:val="56C67C24"/>
    <w:rsid w:val="56D36A52"/>
    <w:rsid w:val="56DF2AC3"/>
    <w:rsid w:val="56FA2F6A"/>
    <w:rsid w:val="56FB2D31"/>
    <w:rsid w:val="56FE7921"/>
    <w:rsid w:val="57087982"/>
    <w:rsid w:val="570E3791"/>
    <w:rsid w:val="571838C4"/>
    <w:rsid w:val="57214AE6"/>
    <w:rsid w:val="575477C9"/>
    <w:rsid w:val="578C38AF"/>
    <w:rsid w:val="57EC6A93"/>
    <w:rsid w:val="58096689"/>
    <w:rsid w:val="580F3A8E"/>
    <w:rsid w:val="58161F76"/>
    <w:rsid w:val="58290404"/>
    <w:rsid w:val="584F487A"/>
    <w:rsid w:val="58AE4B70"/>
    <w:rsid w:val="58C74EBD"/>
    <w:rsid w:val="58E765E7"/>
    <w:rsid w:val="58ED7447"/>
    <w:rsid w:val="58F25984"/>
    <w:rsid w:val="59030831"/>
    <w:rsid w:val="5916097A"/>
    <w:rsid w:val="593F016B"/>
    <w:rsid w:val="59784B90"/>
    <w:rsid w:val="598C70B7"/>
    <w:rsid w:val="5A1B2DFA"/>
    <w:rsid w:val="5A6769BE"/>
    <w:rsid w:val="5AA10E23"/>
    <w:rsid w:val="5AA918F2"/>
    <w:rsid w:val="5ACB5237"/>
    <w:rsid w:val="5AD84127"/>
    <w:rsid w:val="5B125D8C"/>
    <w:rsid w:val="5B172FA0"/>
    <w:rsid w:val="5B206587"/>
    <w:rsid w:val="5B477CCB"/>
    <w:rsid w:val="5B5205EC"/>
    <w:rsid w:val="5B6366C2"/>
    <w:rsid w:val="5B694E0D"/>
    <w:rsid w:val="5B8758D9"/>
    <w:rsid w:val="5BA616D7"/>
    <w:rsid w:val="5BBA77FF"/>
    <w:rsid w:val="5C082DE8"/>
    <w:rsid w:val="5C095324"/>
    <w:rsid w:val="5C367357"/>
    <w:rsid w:val="5C3D2CC0"/>
    <w:rsid w:val="5C3D5A44"/>
    <w:rsid w:val="5C655180"/>
    <w:rsid w:val="5C810864"/>
    <w:rsid w:val="5CA90FED"/>
    <w:rsid w:val="5CB6488A"/>
    <w:rsid w:val="5CC91F88"/>
    <w:rsid w:val="5CE370BB"/>
    <w:rsid w:val="5CF83F2B"/>
    <w:rsid w:val="5D4A6272"/>
    <w:rsid w:val="5DCE3218"/>
    <w:rsid w:val="5DD6057E"/>
    <w:rsid w:val="5DDF0595"/>
    <w:rsid w:val="5E8843CC"/>
    <w:rsid w:val="5E927314"/>
    <w:rsid w:val="5EB17168"/>
    <w:rsid w:val="5EC121A2"/>
    <w:rsid w:val="5ECE4433"/>
    <w:rsid w:val="5F0948D3"/>
    <w:rsid w:val="5F104934"/>
    <w:rsid w:val="5F351B37"/>
    <w:rsid w:val="5F5F6BC4"/>
    <w:rsid w:val="5F8C45FC"/>
    <w:rsid w:val="5F9E76ED"/>
    <w:rsid w:val="5FC61566"/>
    <w:rsid w:val="5FFF5444"/>
    <w:rsid w:val="607E1689"/>
    <w:rsid w:val="609D56D7"/>
    <w:rsid w:val="60D56C52"/>
    <w:rsid w:val="60F4769D"/>
    <w:rsid w:val="61122AC7"/>
    <w:rsid w:val="611A3E59"/>
    <w:rsid w:val="61300818"/>
    <w:rsid w:val="6166738E"/>
    <w:rsid w:val="617C6C27"/>
    <w:rsid w:val="61994561"/>
    <w:rsid w:val="619D173C"/>
    <w:rsid w:val="61BC20AC"/>
    <w:rsid w:val="61C83B89"/>
    <w:rsid w:val="61CB22EF"/>
    <w:rsid w:val="61F60552"/>
    <w:rsid w:val="624D2976"/>
    <w:rsid w:val="62A066A0"/>
    <w:rsid w:val="62AB318B"/>
    <w:rsid w:val="632626A5"/>
    <w:rsid w:val="632A1297"/>
    <w:rsid w:val="633130CE"/>
    <w:rsid w:val="634424A4"/>
    <w:rsid w:val="63525869"/>
    <w:rsid w:val="635A6209"/>
    <w:rsid w:val="636950A9"/>
    <w:rsid w:val="637C725E"/>
    <w:rsid w:val="63945991"/>
    <w:rsid w:val="63967D7A"/>
    <w:rsid w:val="63BA7199"/>
    <w:rsid w:val="63E12E17"/>
    <w:rsid w:val="63FA33E9"/>
    <w:rsid w:val="64525E5F"/>
    <w:rsid w:val="64587459"/>
    <w:rsid w:val="64670EF7"/>
    <w:rsid w:val="647F695A"/>
    <w:rsid w:val="6485126F"/>
    <w:rsid w:val="6496547D"/>
    <w:rsid w:val="64F4337E"/>
    <w:rsid w:val="650E7FC7"/>
    <w:rsid w:val="65337D81"/>
    <w:rsid w:val="654800CC"/>
    <w:rsid w:val="65711400"/>
    <w:rsid w:val="65A409EA"/>
    <w:rsid w:val="66044905"/>
    <w:rsid w:val="66313E15"/>
    <w:rsid w:val="66383AC8"/>
    <w:rsid w:val="66431444"/>
    <w:rsid w:val="66442670"/>
    <w:rsid w:val="666F69DB"/>
    <w:rsid w:val="668B57D9"/>
    <w:rsid w:val="66E53E53"/>
    <w:rsid w:val="674D2A64"/>
    <w:rsid w:val="67694C6E"/>
    <w:rsid w:val="67814B71"/>
    <w:rsid w:val="679D6152"/>
    <w:rsid w:val="67AF1E53"/>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6D75D0"/>
    <w:rsid w:val="6B7908B6"/>
    <w:rsid w:val="6B946541"/>
    <w:rsid w:val="6B9D54E6"/>
    <w:rsid w:val="6BB04046"/>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D71FB9"/>
    <w:rsid w:val="6FDE3476"/>
    <w:rsid w:val="70656653"/>
    <w:rsid w:val="706E3D0B"/>
    <w:rsid w:val="70944183"/>
    <w:rsid w:val="70B21249"/>
    <w:rsid w:val="71123361"/>
    <w:rsid w:val="713E488C"/>
    <w:rsid w:val="715A543E"/>
    <w:rsid w:val="716E27B6"/>
    <w:rsid w:val="719C0C3B"/>
    <w:rsid w:val="719E28B6"/>
    <w:rsid w:val="71C47C33"/>
    <w:rsid w:val="71E63B42"/>
    <w:rsid w:val="71F679DD"/>
    <w:rsid w:val="72080D02"/>
    <w:rsid w:val="723F54AE"/>
    <w:rsid w:val="72A7538E"/>
    <w:rsid w:val="72C11689"/>
    <w:rsid w:val="72D807F4"/>
    <w:rsid w:val="72F5541E"/>
    <w:rsid w:val="72F709CF"/>
    <w:rsid w:val="73187FFD"/>
    <w:rsid w:val="73542F86"/>
    <w:rsid w:val="73B337A4"/>
    <w:rsid w:val="73D76729"/>
    <w:rsid w:val="74105A45"/>
    <w:rsid w:val="748443C8"/>
    <w:rsid w:val="74B61472"/>
    <w:rsid w:val="74BD6AA6"/>
    <w:rsid w:val="74BE7F2B"/>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93E714D"/>
    <w:rsid w:val="797530B9"/>
    <w:rsid w:val="797B3FF7"/>
    <w:rsid w:val="798949F8"/>
    <w:rsid w:val="79D50C82"/>
    <w:rsid w:val="7A07772F"/>
    <w:rsid w:val="7A503677"/>
    <w:rsid w:val="7A565A20"/>
    <w:rsid w:val="7AC1247D"/>
    <w:rsid w:val="7B145FCB"/>
    <w:rsid w:val="7B174038"/>
    <w:rsid w:val="7B282443"/>
    <w:rsid w:val="7B310A65"/>
    <w:rsid w:val="7B745C6C"/>
    <w:rsid w:val="7B9236E7"/>
    <w:rsid w:val="7B9A3319"/>
    <w:rsid w:val="7BE933A1"/>
    <w:rsid w:val="7C2C769A"/>
    <w:rsid w:val="7C474044"/>
    <w:rsid w:val="7C8541EF"/>
    <w:rsid w:val="7CCE0760"/>
    <w:rsid w:val="7CDE2024"/>
    <w:rsid w:val="7D3547EE"/>
    <w:rsid w:val="7D495370"/>
    <w:rsid w:val="7D6E02A7"/>
    <w:rsid w:val="7D866383"/>
    <w:rsid w:val="7DD2600D"/>
    <w:rsid w:val="7DD92145"/>
    <w:rsid w:val="7DE81822"/>
    <w:rsid w:val="7DEE5F07"/>
    <w:rsid w:val="7DF870D5"/>
    <w:rsid w:val="7E011411"/>
    <w:rsid w:val="7E4234E1"/>
    <w:rsid w:val="7E643150"/>
    <w:rsid w:val="7E900580"/>
    <w:rsid w:val="7EC94724"/>
    <w:rsid w:val="7F1A36D6"/>
    <w:rsid w:val="7F5C6794"/>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0"/>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1"/>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
    <w:qFormat/>
    <w:uiPriority w:val="0"/>
    <w:rPr>
      <w:rFonts w:ascii="楷体_GB2312" w:hAnsi="Arial" w:eastAsia="楷体_GB2312"/>
      <w:sz w:val="28"/>
      <w:szCs w:val="20"/>
    </w:rPr>
  </w:style>
  <w:style w:type="paragraph" w:styleId="15">
    <w:name w:val="Body Text Indent"/>
    <w:basedOn w:val="1"/>
    <w:next w:val="16"/>
    <w:qFormat/>
    <w:uiPriority w:val="0"/>
    <w:pPr>
      <w:ind w:firstLine="645"/>
    </w:pPr>
    <w:rPr>
      <w:rFonts w:ascii="楷体_GB2312" w:eastAsia="楷体_GB2312"/>
      <w:sz w:val="32"/>
      <w:szCs w:val="20"/>
    </w:rPr>
  </w:style>
  <w:style w:type="paragraph" w:styleId="16">
    <w:name w:val="envelope return"/>
    <w:basedOn w:val="1"/>
    <w:qFormat/>
    <w:uiPriority w:val="0"/>
    <w:pPr>
      <w:snapToGrid w:val="0"/>
    </w:pPr>
    <w:rPr>
      <w:rFonts w:ascii="Arial" w:hAnsi="Arial" w:cs="Arial"/>
    </w:rPr>
  </w:style>
  <w:style w:type="paragraph" w:styleId="17">
    <w:name w:val="Block Text"/>
    <w:basedOn w:val="1"/>
    <w:next w:val="7"/>
    <w:qFormat/>
    <w:uiPriority w:val="99"/>
    <w:pPr>
      <w:tabs>
        <w:tab w:val="left" w:pos="9000"/>
      </w:tabs>
      <w:spacing w:after="120"/>
      <w:ind w:left="1440" w:leftChars="700" w:right="1440" w:rightChars="700"/>
    </w:pPr>
  </w:style>
  <w:style w:type="paragraph" w:styleId="18">
    <w:name w:val="toc 5"/>
    <w:basedOn w:val="1"/>
    <w:next w:val="1"/>
    <w:semiHidden/>
    <w:qFormat/>
    <w:uiPriority w:val="0"/>
    <w:pPr>
      <w:ind w:left="1680" w:leftChars="800"/>
    </w:pPr>
  </w:style>
  <w:style w:type="paragraph" w:styleId="19">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0">
    <w:name w:val="Plain Text"/>
    <w:basedOn w:val="1"/>
    <w:qFormat/>
    <w:uiPriority w:val="0"/>
    <w:rPr>
      <w:rFonts w:ascii="宋体" w:hAnsi="Courier New"/>
      <w:szCs w:val="20"/>
    </w:rPr>
  </w:style>
  <w:style w:type="paragraph" w:styleId="21">
    <w:name w:val="toc 8"/>
    <w:basedOn w:val="1"/>
    <w:next w:val="1"/>
    <w:semiHidden/>
    <w:qFormat/>
    <w:uiPriority w:val="0"/>
    <w:pPr>
      <w:ind w:left="2940" w:leftChars="1400"/>
    </w:pPr>
  </w:style>
  <w:style w:type="paragraph" w:styleId="22">
    <w:name w:val="Date"/>
    <w:basedOn w:val="1"/>
    <w:next w:val="1"/>
    <w:qFormat/>
    <w:uiPriority w:val="0"/>
    <w:rPr>
      <w:sz w:val="24"/>
      <w:szCs w:val="20"/>
    </w:rPr>
  </w:style>
  <w:style w:type="paragraph" w:styleId="23">
    <w:name w:val="Body Text Indent 2"/>
    <w:basedOn w:val="1"/>
    <w:qFormat/>
    <w:uiPriority w:val="0"/>
    <w:pPr>
      <w:ind w:firstLine="560" w:firstLineChars="200"/>
    </w:pPr>
    <w:rPr>
      <w:rFonts w:ascii="宋体" w:hAnsi="宋体"/>
      <w:sz w:val="28"/>
    </w:rPr>
  </w:style>
  <w:style w:type="paragraph" w:styleId="24">
    <w:name w:val="Balloon Text"/>
    <w:basedOn w:val="1"/>
    <w:semiHidden/>
    <w:qFormat/>
    <w:uiPriority w:val="0"/>
    <w:rPr>
      <w:sz w:val="18"/>
      <w:szCs w:val="18"/>
    </w:rPr>
  </w:style>
  <w:style w:type="paragraph" w:styleId="25">
    <w:name w:val="footer"/>
    <w:basedOn w:val="1"/>
    <w:qFormat/>
    <w:uiPriority w:val="0"/>
    <w:pPr>
      <w:tabs>
        <w:tab w:val="center" w:pos="4153"/>
        <w:tab w:val="right" w:pos="8306"/>
      </w:tabs>
      <w:snapToGrid w:val="0"/>
      <w:jc w:val="left"/>
    </w:pPr>
    <w:rPr>
      <w:sz w:val="18"/>
      <w:szCs w:val="20"/>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2"/>
    <w:next w:val="12"/>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5"/>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3"/>
    <w:qFormat/>
    <w:locked/>
    <w:uiPriority w:val="0"/>
    <w:rPr>
      <w:rFonts w:ascii="楷体_GB2312" w:eastAsia="楷体_GB2312"/>
      <w:kern w:val="2"/>
      <w:sz w:val="28"/>
      <w:lang w:val="en-US" w:eastAsia="zh-CN"/>
    </w:rPr>
  </w:style>
  <w:style w:type="character" w:customStyle="1" w:styleId="50">
    <w:name w:val="正文缩进 Char"/>
    <w:link w:val="6"/>
    <w:qFormat/>
    <w:locked/>
    <w:uiPriority w:val="0"/>
    <w:rPr>
      <w:rFonts w:eastAsia="宋体"/>
      <w:kern w:val="2"/>
      <w:sz w:val="21"/>
      <w:lang w:val="en-US" w:eastAsia="zh-CN"/>
    </w:rPr>
  </w:style>
  <w:style w:type="character" w:customStyle="1" w:styleId="51">
    <w:name w:val="批注文字 Char"/>
    <w:link w:val="12"/>
    <w:qFormat/>
    <w:locked/>
    <w:uiPriority w:val="0"/>
    <w:rPr>
      <w:kern w:val="2"/>
      <w:sz w:val="24"/>
    </w:rPr>
  </w:style>
  <w:style w:type="character" w:customStyle="1" w:styleId="52">
    <w:name w:val="HTML 预设格式 Char"/>
    <w:link w:val="34"/>
    <w:qFormat/>
    <w:locked/>
    <w:uiPriority w:val="0"/>
    <w:rPr>
      <w:rFonts w:ascii="黑体" w:hAnsi="Courier New" w:eastAsia="黑体"/>
    </w:rPr>
  </w:style>
  <w:style w:type="character" w:customStyle="1" w:styleId="53">
    <w:name w:val="批注主题 Char"/>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5"/>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1"/>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1"/>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1"/>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56</Pages>
  <Words>28076</Words>
  <Characters>29371</Characters>
  <Lines>232</Lines>
  <Paragraphs>65</Paragraphs>
  <TotalTime>119</TotalTime>
  <ScaleCrop>false</ScaleCrop>
  <LinksUpToDate>false</LinksUpToDate>
  <CharactersWithSpaces>31273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刘伟</cp:lastModifiedBy>
  <cp:lastPrinted>2021-05-24T03:21:00Z</cp:lastPrinted>
  <dcterms:modified xsi:type="dcterms:W3CDTF">2023-07-20T07:47:33Z</dcterms:modified>
  <dc:title>竞争性磋商文件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2C393A3CFAE44832B2188C5C1F78982E_13</vt:lpwstr>
  </property>
  <property fmtid="{D5CDD505-2E9C-101B-9397-08002B2CF9AE}" pid="4" name="KSOSaveFontToCloudKey">
    <vt:lpwstr>514998107_embed</vt:lpwstr>
  </property>
</Properties>
</file>