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hint="eastAsia" w:ascii="宋体" w:hAnsi="宋体" w:eastAsia="宋体" w:cs="宋体"/>
          <w:b/>
          <w:color w:val="000000"/>
          <w:kern w:val="2"/>
          <w:sz w:val="24"/>
          <w:szCs w:val="24"/>
          <w:lang w:val="en-US" w:eastAsia="zh-CN" w:bidi="ar-SA"/>
        </w:rPr>
      </w:pPr>
      <w:bookmarkStart w:id="0" w:name="项目需求"/>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需求</w:t>
      </w:r>
      <w:bookmarkEnd w:id="0"/>
      <w:bookmarkStart w:id="1" w:name="_GoBack"/>
      <w:bookmarkEnd w:id="1"/>
    </w:p>
    <w:p>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项目名称：康复医学院无创糖尿病风险筛查仪等实训设备采购项目</w:t>
      </w:r>
    </w:p>
    <w:p>
      <w:pPr>
        <w:pStyle w:val="2"/>
        <w:pageBreakBefore w:val="0"/>
        <w:widowControl w:val="0"/>
        <w:kinsoku/>
        <w:wordWrap/>
        <w:overflowPunct/>
        <w:topLinePunct w:val="0"/>
        <w:autoSpaceDE/>
        <w:autoSpaceDN/>
        <w:bidi w:val="0"/>
        <w:adjustRightInd/>
        <w:snapToGrid/>
        <w:spacing w:before="0" w:after="0" w:line="500" w:lineRule="exact"/>
        <w:ind w:firstLine="482" w:firstLineChars="200"/>
        <w:jc w:val="both"/>
        <w:textAlignment w:val="auto"/>
        <w:rPr>
          <w:rFonts w:hint="default"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项目编号：SY2023-036-HW-JC</w:t>
      </w:r>
    </w:p>
    <w:p>
      <w:pPr>
        <w:pStyle w:val="6"/>
        <w:spacing w:before="0" w:after="0" w:line="500" w:lineRule="exact"/>
        <w:jc w:val="both"/>
        <w:outlineLvl w:val="1"/>
        <w:rPr>
          <w:rFonts w:ascii="宋体" w:hAnsi="宋体" w:cs="宋体"/>
          <w:b/>
          <w:color w:val="000000"/>
          <w:kern w:val="2"/>
        </w:rPr>
      </w:pPr>
      <w:r>
        <w:rPr>
          <w:rFonts w:hint="eastAsia" w:ascii="宋体" w:hAnsi="宋体" w:cs="宋体"/>
          <w:b/>
          <w:color w:val="000000"/>
          <w:kern w:val="2"/>
        </w:rPr>
        <w:t>一、设备要求：</w:t>
      </w:r>
    </w:p>
    <w:p>
      <w:pPr>
        <w:tabs>
          <w:tab w:val="left" w:pos="900"/>
        </w:tabs>
        <w:spacing w:line="500" w:lineRule="exact"/>
        <w:ind w:firstLine="482" w:firstLineChars="200"/>
        <w:outlineLvl w:val="2"/>
        <w:rPr>
          <w:rFonts w:ascii="宋体" w:hAnsi="宋体"/>
          <w:b/>
          <w:bCs/>
          <w:sz w:val="24"/>
        </w:rPr>
      </w:pPr>
      <w:r>
        <w:rPr>
          <w:rFonts w:hint="eastAsia" w:ascii="宋体" w:hAnsi="宋体"/>
          <w:b/>
          <w:bCs/>
          <w:sz w:val="24"/>
        </w:rPr>
        <w:t>一包：</w:t>
      </w:r>
      <w:r>
        <w:rPr>
          <w:rFonts w:hint="eastAsia" w:ascii="宋体" w:hAnsi="宋体"/>
          <w:b/>
          <w:bCs/>
          <w:sz w:val="24"/>
          <w:lang w:val="zh-CN"/>
        </w:rPr>
        <w:t>身体成分测试仪</w:t>
      </w:r>
    </w:p>
    <w:p>
      <w:pPr>
        <w:spacing w:line="276" w:lineRule="auto"/>
        <w:ind w:firstLine="482" w:firstLineChars="200"/>
        <w:rPr>
          <w:rFonts w:ascii="宋体" w:hAnsi="宋体"/>
          <w:b/>
          <w:sz w:val="24"/>
        </w:rPr>
      </w:pPr>
      <w:r>
        <w:rPr>
          <w:rFonts w:hint="eastAsia" w:ascii="宋体" w:hAnsi="宋体"/>
          <w:b/>
          <w:sz w:val="24"/>
        </w:rPr>
        <w:t>（一）项目概况：</w:t>
      </w:r>
      <w:r>
        <w:rPr>
          <w:rFonts w:hint="eastAsia" w:ascii="宋体" w:hAnsi="宋体"/>
          <w:bCs/>
          <w:sz w:val="24"/>
        </w:rPr>
        <w:t>该设备主要可以测量体重、肥胖度、身体年龄，基础代谢量、肌肉量、推定骨骼量、脂肪率、内脏脂肪水平等各项健康指数，有效指示人的身体健康状况。</w:t>
      </w:r>
    </w:p>
    <w:p>
      <w:pPr>
        <w:spacing w:line="360" w:lineRule="auto"/>
        <w:ind w:firstLine="482" w:firstLineChars="200"/>
        <w:rPr>
          <w:rFonts w:ascii="宋体" w:hAnsi="宋体"/>
          <w:bCs/>
          <w:sz w:val="24"/>
        </w:rPr>
      </w:pPr>
      <w:r>
        <w:rPr>
          <w:rFonts w:hint="eastAsia" w:ascii="宋体" w:hAnsi="宋体"/>
          <w:b/>
          <w:sz w:val="24"/>
        </w:rPr>
        <w:t>（二）主要技术参数：</w:t>
      </w:r>
      <w:r>
        <w:rPr>
          <w:rFonts w:ascii="宋体" w:hAnsi="宋体"/>
          <w:bCs/>
          <w:sz w:val="24"/>
        </w:rPr>
        <w:t xml:space="preserve"> </w:t>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743"/>
        <w:gridCol w:w="85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vAlign w:val="center"/>
          </w:tcPr>
          <w:p>
            <w:pPr>
              <w:widowControl/>
              <w:jc w:val="center"/>
              <w:rPr>
                <w:b/>
                <w:kern w:val="0"/>
                <w:sz w:val="24"/>
              </w:rPr>
            </w:pPr>
            <w:r>
              <w:rPr>
                <w:b/>
                <w:kern w:val="0"/>
                <w:sz w:val="24"/>
              </w:rPr>
              <w:t>序号</w:t>
            </w:r>
          </w:p>
        </w:tc>
        <w:tc>
          <w:tcPr>
            <w:tcW w:w="1014" w:type="dxa"/>
            <w:vAlign w:val="center"/>
          </w:tcPr>
          <w:p>
            <w:pPr>
              <w:widowControl/>
              <w:jc w:val="center"/>
              <w:rPr>
                <w:b/>
                <w:kern w:val="0"/>
                <w:sz w:val="24"/>
              </w:rPr>
            </w:pPr>
            <w:r>
              <w:rPr>
                <w:b/>
                <w:kern w:val="0"/>
                <w:sz w:val="24"/>
              </w:rPr>
              <w:t>名称</w:t>
            </w:r>
          </w:p>
        </w:tc>
        <w:tc>
          <w:tcPr>
            <w:tcW w:w="5743" w:type="dxa"/>
            <w:tcBorders>
              <w:top w:val="single" w:color="000000" w:sz="4" w:space="0"/>
            </w:tcBorders>
            <w:vAlign w:val="center"/>
          </w:tcPr>
          <w:p>
            <w:pPr>
              <w:widowControl/>
              <w:jc w:val="center"/>
              <w:rPr>
                <w:b/>
                <w:kern w:val="0"/>
                <w:sz w:val="24"/>
              </w:rPr>
            </w:pPr>
            <w:r>
              <w:rPr>
                <w:b/>
                <w:kern w:val="0"/>
                <w:sz w:val="24"/>
              </w:rPr>
              <w:t>主要技术需求</w:t>
            </w:r>
          </w:p>
        </w:tc>
        <w:tc>
          <w:tcPr>
            <w:tcW w:w="850" w:type="dxa"/>
            <w:vAlign w:val="center"/>
          </w:tcPr>
          <w:p>
            <w:pPr>
              <w:widowControl/>
              <w:jc w:val="center"/>
              <w:rPr>
                <w:b/>
                <w:kern w:val="0"/>
                <w:sz w:val="24"/>
              </w:rPr>
            </w:pPr>
            <w:r>
              <w:rPr>
                <w:b/>
                <w:kern w:val="0"/>
                <w:sz w:val="24"/>
              </w:rPr>
              <w:t>数量</w:t>
            </w:r>
          </w:p>
        </w:tc>
        <w:tc>
          <w:tcPr>
            <w:tcW w:w="779" w:type="dxa"/>
            <w:vAlign w:val="center"/>
          </w:tcPr>
          <w:p>
            <w:pPr>
              <w:widowControl/>
              <w:jc w:val="center"/>
              <w:rPr>
                <w:b/>
                <w:kern w:val="0"/>
                <w:sz w:val="24"/>
              </w:rPr>
            </w:pPr>
            <w:r>
              <w:rPr>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Cs/>
                <w:kern w:val="0"/>
                <w:sz w:val="24"/>
              </w:rPr>
            </w:pPr>
            <w:r>
              <w:rPr>
                <w:rFonts w:hint="eastAsia" w:ascii="宋体" w:hAnsi="宋体" w:cs="宋体"/>
                <w:bCs/>
                <w:kern w:val="0"/>
                <w:sz w:val="24"/>
              </w:rPr>
              <w:t>1</w:t>
            </w:r>
          </w:p>
        </w:tc>
        <w:tc>
          <w:tcPr>
            <w:tcW w:w="1014" w:type="dxa"/>
            <w:vAlign w:val="center"/>
          </w:tcPr>
          <w:p>
            <w:pPr>
              <w:widowControl/>
              <w:jc w:val="center"/>
              <w:rPr>
                <w:rFonts w:ascii="宋体" w:hAnsi="宋体" w:cs="宋体"/>
                <w:bCs/>
                <w:kern w:val="0"/>
                <w:sz w:val="24"/>
              </w:rPr>
            </w:pPr>
            <w:r>
              <w:rPr>
                <w:rFonts w:hint="eastAsia" w:ascii="宋体" w:hAnsi="宋体" w:cs="宋体"/>
                <w:bCs/>
                <w:sz w:val="24"/>
              </w:rPr>
              <w:t>身体成分测试仪</w:t>
            </w:r>
          </w:p>
        </w:tc>
        <w:tc>
          <w:tcPr>
            <w:tcW w:w="5743" w:type="dxa"/>
            <w:vAlign w:val="center"/>
          </w:tcPr>
          <w:p>
            <w:pPr>
              <w:ind w:firstLine="482" w:firstLineChars="200"/>
              <w:rPr>
                <w:rFonts w:ascii="宋体" w:hAnsi="宋体"/>
                <w:b/>
                <w:sz w:val="24"/>
              </w:rPr>
            </w:pPr>
            <w:r>
              <w:rPr>
                <w:rFonts w:hint="eastAsia" w:ascii="宋体" w:hAnsi="宋体"/>
                <w:b/>
                <w:sz w:val="24"/>
              </w:rPr>
              <w:t>一、硬件参数：</w:t>
            </w:r>
          </w:p>
          <w:p>
            <w:pPr>
              <w:ind w:firstLine="480" w:firstLineChars="200"/>
              <w:rPr>
                <w:rFonts w:ascii="宋体" w:hAnsi="宋体"/>
                <w:bCs/>
                <w:sz w:val="24"/>
              </w:rPr>
            </w:pPr>
            <w:r>
              <w:rPr>
                <w:rFonts w:hint="eastAsia" w:ascii="宋体" w:hAnsi="宋体"/>
                <w:bCs/>
                <w:sz w:val="24"/>
              </w:rPr>
              <w:t>1、测试方法：直接节段多频率生物电阻抗测试法</w:t>
            </w:r>
          </w:p>
          <w:p>
            <w:pPr>
              <w:ind w:firstLine="240" w:firstLineChars="100"/>
              <w:rPr>
                <w:rFonts w:ascii="宋体" w:hAnsi="宋体"/>
                <w:bCs/>
                <w:sz w:val="24"/>
              </w:rPr>
            </w:pPr>
            <w:r>
              <w:rPr>
                <w:rFonts w:hint="eastAsia" w:ascii="宋体" w:hAnsi="宋体"/>
                <w:bCs/>
                <w:sz w:val="24"/>
              </w:rPr>
              <w:t>★2、电极方法：采用4极8点接触电极，全身同时测量，以保证测量的准确性</w:t>
            </w:r>
          </w:p>
          <w:p>
            <w:pPr>
              <w:ind w:firstLine="480" w:firstLineChars="200"/>
              <w:rPr>
                <w:rFonts w:ascii="宋体" w:hAnsi="宋体"/>
                <w:bCs/>
                <w:sz w:val="24"/>
              </w:rPr>
            </w:pPr>
            <w:r>
              <w:rPr>
                <w:rFonts w:hint="eastAsia" w:ascii="宋体" w:hAnsi="宋体"/>
                <w:bCs/>
                <w:sz w:val="24"/>
              </w:rPr>
              <w:t>3、测量部位：全身、节段测量（右上肢、左上肢、右下肢、左下肢、躯干）</w:t>
            </w:r>
          </w:p>
          <w:p>
            <w:pPr>
              <w:ind w:firstLine="480" w:firstLineChars="200"/>
              <w:rPr>
                <w:rFonts w:ascii="宋体" w:hAnsi="宋体"/>
                <w:bCs/>
                <w:sz w:val="24"/>
              </w:rPr>
            </w:pPr>
            <w:r>
              <w:rPr>
                <w:rFonts w:hint="eastAsia" w:ascii="宋体" w:hAnsi="宋体"/>
                <w:bCs/>
                <w:sz w:val="24"/>
              </w:rPr>
              <w:t>4、设备的临床应用广泛，测试年龄范围至少包含3~99岁，可以出具的报告纸类型包括身体成分分析结果报告纸、儿童专用报告纸、身体水分结果专用报告纸（用于身体水分管理领域），并提供报告纸模板</w:t>
            </w:r>
          </w:p>
          <w:p>
            <w:pPr>
              <w:ind w:firstLine="480" w:firstLineChars="200"/>
              <w:rPr>
                <w:rFonts w:ascii="宋体" w:hAnsi="宋体"/>
                <w:bCs/>
                <w:sz w:val="24"/>
              </w:rPr>
            </w:pPr>
            <w:r>
              <w:rPr>
                <w:rFonts w:hint="eastAsia" w:ascii="宋体" w:hAnsi="宋体"/>
                <w:bCs/>
                <w:sz w:val="24"/>
              </w:rPr>
              <w:t>5、数据连接可采用多种方式，主机至少具备无线和蓝牙连接模式，方便数据传输</w:t>
            </w:r>
          </w:p>
          <w:p>
            <w:pPr>
              <w:ind w:firstLine="480" w:firstLineChars="200"/>
              <w:rPr>
                <w:rFonts w:ascii="宋体" w:hAnsi="宋体"/>
                <w:bCs/>
                <w:sz w:val="24"/>
              </w:rPr>
            </w:pPr>
            <w:r>
              <w:rPr>
                <w:rFonts w:hint="eastAsia" w:ascii="宋体" w:hAnsi="宋体"/>
                <w:bCs/>
                <w:sz w:val="24"/>
              </w:rPr>
              <w:t>6、测量项目包含以下几项：</w:t>
            </w:r>
          </w:p>
          <w:p>
            <w:pPr>
              <w:ind w:firstLine="480" w:firstLineChars="200"/>
              <w:rPr>
                <w:rFonts w:ascii="宋体" w:hAnsi="宋体"/>
                <w:bCs/>
                <w:sz w:val="24"/>
              </w:rPr>
            </w:pPr>
            <w:r>
              <w:rPr>
                <w:rFonts w:hint="eastAsia" w:ascii="宋体" w:hAnsi="宋体"/>
                <w:bCs/>
                <w:sz w:val="24"/>
              </w:rPr>
              <w:t>身体成分分析：体重、身体总水分、蛋白质、无机盐、肌肉量、体脂含量</w:t>
            </w:r>
          </w:p>
          <w:p>
            <w:pPr>
              <w:ind w:firstLine="480" w:firstLineChars="200"/>
              <w:rPr>
                <w:rFonts w:ascii="宋体" w:hAnsi="宋体"/>
                <w:bCs/>
                <w:sz w:val="24"/>
              </w:rPr>
            </w:pPr>
            <w:r>
              <w:rPr>
                <w:rFonts w:hint="eastAsia" w:ascii="宋体" w:hAnsi="宋体"/>
                <w:bCs/>
                <w:sz w:val="24"/>
              </w:rPr>
              <w:t>肥胖分析：身体质量指数、体脂百分比</w:t>
            </w:r>
          </w:p>
          <w:p>
            <w:pPr>
              <w:ind w:firstLine="480" w:firstLineChars="200"/>
              <w:rPr>
                <w:rFonts w:ascii="宋体" w:hAnsi="宋体"/>
                <w:bCs/>
                <w:sz w:val="24"/>
              </w:rPr>
            </w:pPr>
            <w:r>
              <w:rPr>
                <w:rFonts w:hint="eastAsia" w:ascii="宋体" w:hAnsi="宋体"/>
                <w:bCs/>
                <w:sz w:val="24"/>
              </w:rPr>
              <w:t>体重控制：目标体重、体重控制、脂肪控制、肌肉控制</w:t>
            </w:r>
          </w:p>
          <w:p>
            <w:pPr>
              <w:ind w:firstLine="480" w:firstLineChars="200"/>
              <w:rPr>
                <w:rFonts w:ascii="宋体" w:hAnsi="宋体"/>
                <w:bCs/>
                <w:sz w:val="24"/>
              </w:rPr>
            </w:pPr>
            <w:r>
              <w:rPr>
                <w:rFonts w:hint="eastAsia" w:ascii="宋体" w:hAnsi="宋体"/>
                <w:bCs/>
                <w:sz w:val="24"/>
              </w:rPr>
              <w:t>肥胖评估：BMI、体脂百分比</w:t>
            </w:r>
          </w:p>
          <w:p>
            <w:pPr>
              <w:ind w:firstLine="480" w:firstLineChars="200"/>
              <w:rPr>
                <w:rFonts w:ascii="宋体" w:hAnsi="宋体"/>
                <w:bCs/>
                <w:sz w:val="24"/>
              </w:rPr>
            </w:pPr>
            <w:r>
              <w:rPr>
                <w:rFonts w:hint="eastAsia" w:ascii="宋体" w:hAnsi="宋体"/>
                <w:bCs/>
                <w:sz w:val="24"/>
              </w:rPr>
              <w:t>营养评估：蛋白质、矿物质、脂肪量</w:t>
            </w:r>
          </w:p>
          <w:p>
            <w:pPr>
              <w:ind w:firstLine="480" w:firstLineChars="200"/>
              <w:rPr>
                <w:rFonts w:ascii="宋体" w:hAnsi="宋体"/>
                <w:bCs/>
                <w:sz w:val="24"/>
              </w:rPr>
            </w:pPr>
            <w:r>
              <w:rPr>
                <w:rFonts w:hint="eastAsia" w:ascii="宋体" w:hAnsi="宋体"/>
                <w:bCs/>
                <w:sz w:val="24"/>
              </w:rPr>
              <w:t>研究参数：细胞内液、细胞外液、骨骼肌质量、基础代谢率、腰臀比、腰围、内脏脂肪水平、肥胖度、骨矿含量、体细胞量、臂围、上臂肌围</w:t>
            </w:r>
          </w:p>
          <w:p>
            <w:pPr>
              <w:ind w:firstLine="480" w:firstLineChars="200"/>
              <w:rPr>
                <w:rFonts w:ascii="宋体" w:hAnsi="宋体"/>
                <w:bCs/>
                <w:sz w:val="24"/>
              </w:rPr>
            </w:pPr>
            <w:r>
              <w:rPr>
                <w:rFonts w:hint="eastAsia" w:ascii="宋体" w:hAnsi="宋体"/>
                <w:bCs/>
                <w:sz w:val="24"/>
              </w:rPr>
              <w:t>身体节段分析：节段肌肉分析（理想体重/基于目前的体重：右臂、左臂、躯干、右腿、左腿），节段脂肪分析（右臂、左臂、躯干、右腿、左腿），节段围度分析（颈、胸、腹、臀、右臂、左臂、右大腿、左大腿）</w:t>
            </w:r>
          </w:p>
          <w:p>
            <w:pPr>
              <w:ind w:firstLine="480" w:firstLineChars="200"/>
              <w:rPr>
                <w:rFonts w:ascii="宋体" w:hAnsi="宋体"/>
                <w:bCs/>
                <w:sz w:val="24"/>
              </w:rPr>
            </w:pPr>
            <w:r>
              <w:rPr>
                <w:rFonts w:hint="eastAsia" w:ascii="宋体" w:hAnsi="宋体"/>
                <w:bCs/>
                <w:sz w:val="24"/>
              </w:rPr>
              <w:t>7、测试报告中具备结果解析二维码，便于测试者自主解读报告</w:t>
            </w:r>
          </w:p>
          <w:p>
            <w:pPr>
              <w:ind w:firstLine="480" w:firstLineChars="200"/>
              <w:rPr>
                <w:rFonts w:ascii="宋体" w:hAnsi="宋体"/>
                <w:bCs/>
                <w:sz w:val="24"/>
              </w:rPr>
            </w:pPr>
            <w:r>
              <w:rPr>
                <w:rFonts w:hint="eastAsia" w:ascii="宋体" w:hAnsi="宋体"/>
                <w:bCs/>
                <w:sz w:val="24"/>
              </w:rPr>
              <w:t>8、具备生物阻抗矢量分析图（生物电阻抗矢量分析或BIVA），是一种基于生物阻抗绝对值测量的人体健康评估技术</w:t>
            </w:r>
          </w:p>
          <w:p>
            <w:pPr>
              <w:ind w:firstLine="480" w:firstLineChars="200"/>
              <w:rPr>
                <w:rFonts w:ascii="宋体" w:hAnsi="宋体"/>
                <w:bCs/>
                <w:sz w:val="24"/>
              </w:rPr>
            </w:pPr>
            <w:r>
              <w:rPr>
                <w:rFonts w:hint="eastAsia" w:ascii="宋体" w:hAnsi="宋体"/>
                <w:bCs/>
                <w:sz w:val="24"/>
              </w:rPr>
              <w:t>9、显示方法：≥800×480（7英寸）薄膜液晶屏</w:t>
            </w:r>
          </w:p>
          <w:p>
            <w:pPr>
              <w:ind w:firstLine="480" w:firstLineChars="200"/>
              <w:rPr>
                <w:rFonts w:ascii="宋体" w:hAnsi="宋体"/>
                <w:bCs/>
                <w:sz w:val="24"/>
              </w:rPr>
            </w:pPr>
            <w:r>
              <w:rPr>
                <w:rFonts w:hint="eastAsia" w:ascii="宋体" w:hAnsi="宋体"/>
                <w:bCs/>
                <w:sz w:val="24"/>
              </w:rPr>
              <w:t>10、数据输入：键盘、触摸屏</w:t>
            </w:r>
          </w:p>
          <w:p>
            <w:pPr>
              <w:ind w:firstLine="480" w:firstLineChars="200"/>
              <w:rPr>
                <w:rFonts w:ascii="宋体" w:hAnsi="宋体"/>
                <w:bCs/>
                <w:sz w:val="24"/>
              </w:rPr>
            </w:pPr>
            <w:r>
              <w:rPr>
                <w:rFonts w:hint="eastAsia" w:ascii="宋体" w:hAnsi="宋体"/>
                <w:bCs/>
                <w:sz w:val="24"/>
              </w:rPr>
              <w:t>11、传输端口包含：RS 232C（9针口）、USB、蓝牙、无线接口（wifi）等</w:t>
            </w:r>
          </w:p>
          <w:p>
            <w:pPr>
              <w:ind w:firstLine="480" w:firstLineChars="200"/>
              <w:rPr>
                <w:rFonts w:ascii="宋体" w:hAnsi="宋体"/>
                <w:bCs/>
                <w:sz w:val="24"/>
              </w:rPr>
            </w:pPr>
            <w:r>
              <w:rPr>
                <w:rFonts w:hint="eastAsia" w:ascii="宋体" w:hAnsi="宋体"/>
                <w:bCs/>
                <w:sz w:val="24"/>
              </w:rPr>
              <w:t>12、为保证设备的安全性，额定电流≤80 uA （±10 uA），可以安全测量孕妇、老人、儿童等特殊人群</w:t>
            </w:r>
          </w:p>
          <w:p>
            <w:pPr>
              <w:ind w:firstLine="480" w:firstLineChars="200"/>
              <w:rPr>
                <w:rFonts w:ascii="宋体" w:hAnsi="宋体"/>
                <w:bCs/>
                <w:sz w:val="24"/>
              </w:rPr>
            </w:pPr>
            <w:r>
              <w:rPr>
                <w:rFonts w:hint="eastAsia" w:ascii="宋体" w:hAnsi="宋体"/>
                <w:bCs/>
                <w:sz w:val="24"/>
              </w:rPr>
              <w:t>13、具备提示音及语音向导，按键输入及检测过程中提供提示音及语音向导功能</w:t>
            </w:r>
          </w:p>
          <w:p>
            <w:pPr>
              <w:ind w:firstLine="480" w:firstLineChars="200"/>
              <w:rPr>
                <w:rFonts w:ascii="宋体" w:hAnsi="宋体"/>
                <w:bCs/>
                <w:sz w:val="24"/>
              </w:rPr>
            </w:pPr>
            <w:r>
              <w:rPr>
                <w:rFonts w:hint="eastAsia" w:ascii="宋体" w:hAnsi="宋体"/>
                <w:bCs/>
                <w:sz w:val="24"/>
              </w:rPr>
              <w:t>14、数据存储：通过输入ID号可储存结果≥100,000次</w:t>
            </w:r>
          </w:p>
          <w:p>
            <w:pPr>
              <w:ind w:firstLine="480" w:firstLineChars="200"/>
              <w:rPr>
                <w:rFonts w:ascii="宋体" w:hAnsi="宋体"/>
                <w:bCs/>
                <w:sz w:val="24"/>
              </w:rPr>
            </w:pPr>
            <w:r>
              <w:rPr>
                <w:rFonts w:hint="eastAsia" w:ascii="宋体" w:hAnsi="宋体"/>
                <w:bCs/>
                <w:sz w:val="24"/>
              </w:rPr>
              <w:t>15、打印机接口：IEEE 1284（25针口）、USB</w:t>
            </w:r>
          </w:p>
          <w:p>
            <w:pPr>
              <w:ind w:firstLine="480" w:firstLineChars="200"/>
              <w:rPr>
                <w:rFonts w:ascii="宋体" w:hAnsi="宋体"/>
                <w:bCs/>
                <w:sz w:val="24"/>
              </w:rPr>
            </w:pPr>
            <w:r>
              <w:rPr>
                <w:rFonts w:hint="eastAsia" w:ascii="宋体" w:hAnsi="宋体"/>
                <w:bCs/>
                <w:sz w:val="24"/>
              </w:rPr>
              <w:t>16、测试时间：1分钟内</w:t>
            </w:r>
          </w:p>
          <w:p>
            <w:pPr>
              <w:ind w:firstLine="480" w:firstLineChars="200"/>
              <w:rPr>
                <w:rFonts w:ascii="宋体" w:hAnsi="宋体"/>
                <w:bCs/>
                <w:sz w:val="24"/>
              </w:rPr>
            </w:pPr>
            <w:r>
              <w:rPr>
                <w:rFonts w:hint="eastAsia" w:ascii="宋体" w:hAnsi="宋体"/>
                <w:bCs/>
                <w:sz w:val="24"/>
              </w:rPr>
              <w:t>17、身高范围：100~210cm（允许±5%误差）</w:t>
            </w:r>
          </w:p>
          <w:p>
            <w:pPr>
              <w:ind w:firstLine="480" w:firstLineChars="200"/>
              <w:rPr>
                <w:rFonts w:ascii="宋体" w:hAnsi="宋体"/>
                <w:bCs/>
                <w:sz w:val="24"/>
              </w:rPr>
            </w:pPr>
            <w:r>
              <w:rPr>
                <w:rFonts w:hint="eastAsia" w:ascii="宋体" w:hAnsi="宋体"/>
                <w:bCs/>
                <w:sz w:val="24"/>
              </w:rPr>
              <w:t>18、测试体重范围：10~220kg（允许±5%误差）</w:t>
            </w:r>
          </w:p>
          <w:p>
            <w:pPr>
              <w:ind w:firstLine="480" w:firstLineChars="200"/>
              <w:rPr>
                <w:rFonts w:ascii="宋体" w:hAnsi="宋体"/>
                <w:bCs/>
                <w:sz w:val="24"/>
              </w:rPr>
            </w:pPr>
            <w:r>
              <w:rPr>
                <w:rFonts w:hint="eastAsia" w:ascii="宋体" w:hAnsi="宋体"/>
                <w:bCs/>
                <w:sz w:val="24"/>
              </w:rPr>
              <w:t>19、操作环境：温度10~40℃，湿度30%～75％（无凝露）（允许±5%误差）</w:t>
            </w:r>
          </w:p>
          <w:p>
            <w:pPr>
              <w:ind w:firstLine="480" w:firstLineChars="200"/>
              <w:rPr>
                <w:rFonts w:hint="eastAsia" w:ascii="宋体" w:hAnsi="宋体"/>
                <w:bCs/>
                <w:sz w:val="24"/>
              </w:rPr>
            </w:pPr>
            <w:r>
              <w:rPr>
                <w:rFonts w:hint="eastAsia" w:ascii="宋体" w:hAnsi="宋体"/>
                <w:bCs/>
                <w:sz w:val="24"/>
              </w:rPr>
              <w:t>20、保存环境：温度-20~60℃，湿度不得大于95％（无凝露）（允许±5%误差）</w:t>
            </w:r>
          </w:p>
          <w:p>
            <w:pPr>
              <w:ind w:firstLine="482" w:firstLineChars="200"/>
              <w:rPr>
                <w:rFonts w:hint="eastAsia" w:ascii="宋体" w:hAnsi="宋体"/>
                <w:b/>
                <w:bCs/>
                <w:sz w:val="24"/>
              </w:rPr>
            </w:pPr>
            <w:r>
              <w:rPr>
                <w:rFonts w:hint="eastAsia" w:ascii="宋体" w:hAnsi="宋体"/>
                <w:b/>
                <w:bCs/>
                <w:sz w:val="24"/>
              </w:rPr>
              <w:t>21.</w:t>
            </w:r>
            <w:r>
              <w:rPr>
                <w:rFonts w:hint="eastAsia"/>
                <w:b/>
              </w:rPr>
              <w:t xml:space="preserve"> </w:t>
            </w:r>
            <w:r>
              <w:rPr>
                <w:rFonts w:hint="eastAsia" w:ascii="宋体" w:hAnsi="宋体"/>
                <w:b/>
                <w:bCs/>
                <w:sz w:val="24"/>
              </w:rPr>
              <w:t>数据管理工作站台式计算机：</w:t>
            </w:r>
          </w:p>
          <w:p>
            <w:pPr>
              <w:ind w:firstLine="480" w:firstLineChars="200"/>
              <w:rPr>
                <w:rFonts w:hint="eastAsia" w:ascii="宋体" w:hAnsi="宋体"/>
                <w:bCs/>
                <w:sz w:val="24"/>
              </w:rPr>
            </w:pPr>
            <w:r>
              <w:rPr>
                <w:rFonts w:hint="eastAsia" w:ascii="宋体" w:hAnsi="宋体"/>
                <w:bCs/>
                <w:sz w:val="24"/>
              </w:rPr>
              <w:t>（1）处理器：第四代酷睿i5以上，处理器频率不低于</w:t>
            </w:r>
            <w:r>
              <w:rPr>
                <w:rFonts w:hint="eastAsia" w:ascii="宋体" w:hAnsi="宋体"/>
                <w:bCs/>
                <w:sz w:val="24"/>
              </w:rPr>
              <w:tab/>
            </w:r>
            <w:r>
              <w:rPr>
                <w:rFonts w:hint="eastAsia" w:ascii="宋体" w:hAnsi="宋体"/>
                <w:bCs/>
                <w:sz w:val="24"/>
              </w:rPr>
              <w:t>3.6GHz，三级缓存不低于L3 3M</w:t>
            </w:r>
          </w:p>
          <w:p>
            <w:pPr>
              <w:ind w:firstLine="480" w:firstLineChars="200"/>
              <w:rPr>
                <w:rFonts w:hint="eastAsia" w:ascii="宋体" w:hAnsi="宋体"/>
                <w:bCs/>
                <w:sz w:val="24"/>
              </w:rPr>
            </w:pPr>
            <w:r>
              <w:rPr>
                <w:rFonts w:hint="eastAsia" w:ascii="宋体" w:hAnsi="宋体"/>
                <w:bCs/>
                <w:sz w:val="24"/>
              </w:rPr>
              <w:t>（2）内存类型：DDR3内存大小不小于4GB</w:t>
            </w:r>
          </w:p>
          <w:p>
            <w:pPr>
              <w:ind w:firstLine="480" w:firstLineChars="200"/>
              <w:rPr>
                <w:rFonts w:hint="eastAsia" w:ascii="宋体" w:hAnsi="宋体"/>
                <w:bCs/>
                <w:sz w:val="24"/>
              </w:rPr>
            </w:pPr>
            <w:r>
              <w:rPr>
                <w:rFonts w:hint="eastAsia" w:ascii="宋体" w:hAnsi="宋体"/>
                <w:bCs/>
                <w:sz w:val="24"/>
              </w:rPr>
              <w:t>（3）硬盘类型：SATA硬盘</w:t>
            </w:r>
            <w:r>
              <w:rPr>
                <w:rFonts w:hint="eastAsia" w:ascii="宋体" w:hAnsi="宋体"/>
                <w:bCs/>
                <w:sz w:val="24"/>
              </w:rPr>
              <w:tab/>
            </w:r>
            <w:r>
              <w:rPr>
                <w:rFonts w:hint="eastAsia" w:ascii="宋体" w:hAnsi="宋体"/>
                <w:bCs/>
                <w:sz w:val="24"/>
              </w:rPr>
              <w:t>转速不低于7200转，容量不低于500GB</w:t>
            </w:r>
          </w:p>
          <w:p>
            <w:pPr>
              <w:ind w:firstLine="480" w:firstLineChars="200"/>
              <w:rPr>
                <w:rFonts w:hint="eastAsia" w:ascii="宋体" w:hAnsi="宋体"/>
                <w:bCs/>
                <w:sz w:val="24"/>
              </w:rPr>
            </w:pPr>
            <w:r>
              <w:rPr>
                <w:rFonts w:hint="eastAsia" w:ascii="宋体" w:hAnsi="宋体"/>
                <w:bCs/>
                <w:sz w:val="24"/>
              </w:rPr>
              <w:t>（4）光驱类型：DVD光驱</w:t>
            </w:r>
          </w:p>
          <w:p>
            <w:pPr>
              <w:ind w:firstLine="480" w:firstLineChars="200"/>
              <w:rPr>
                <w:rFonts w:hint="eastAsia" w:ascii="宋体" w:hAnsi="宋体"/>
                <w:bCs/>
                <w:sz w:val="24"/>
              </w:rPr>
            </w:pPr>
            <w:r>
              <w:rPr>
                <w:rFonts w:hint="eastAsia" w:ascii="宋体" w:hAnsi="宋体"/>
                <w:bCs/>
                <w:sz w:val="24"/>
              </w:rPr>
              <w:t>（5）显卡类型：</w:t>
            </w:r>
            <w:r>
              <w:rPr>
                <w:rFonts w:hint="eastAsia" w:ascii="宋体" w:hAnsi="宋体"/>
                <w:bCs/>
                <w:sz w:val="24"/>
              </w:rPr>
              <w:tab/>
            </w:r>
            <w:r>
              <w:rPr>
                <w:rFonts w:hint="eastAsia" w:ascii="宋体" w:hAnsi="宋体"/>
                <w:bCs/>
                <w:sz w:val="24"/>
              </w:rPr>
              <w:t>集成显卡，显卡芯片Intel HD 4400显存容量，共享系统内存</w:t>
            </w:r>
          </w:p>
          <w:p>
            <w:pPr>
              <w:ind w:firstLine="480" w:firstLineChars="200"/>
              <w:rPr>
                <w:rFonts w:hint="eastAsia" w:ascii="宋体" w:hAnsi="宋体"/>
                <w:bCs/>
                <w:sz w:val="24"/>
              </w:rPr>
            </w:pPr>
            <w:r>
              <w:rPr>
                <w:rFonts w:hint="eastAsia" w:ascii="宋体" w:hAnsi="宋体"/>
                <w:bCs/>
                <w:sz w:val="24"/>
              </w:rPr>
              <w:t>（6）显示器尺寸不小于21.5英寸，声卡配置为板载声卡</w:t>
            </w:r>
          </w:p>
          <w:p>
            <w:pPr>
              <w:ind w:firstLine="480" w:firstLineChars="200"/>
              <w:rPr>
                <w:rFonts w:hint="eastAsia" w:ascii="宋体" w:hAnsi="宋体"/>
                <w:bCs/>
                <w:sz w:val="24"/>
              </w:rPr>
            </w:pPr>
            <w:r>
              <w:rPr>
                <w:rFonts w:hint="eastAsia" w:ascii="宋体" w:hAnsi="宋体"/>
                <w:bCs/>
                <w:sz w:val="24"/>
              </w:rPr>
              <w:t>（7）接口标配USB3.0，键盘/鼠标为无线键鼠套装，电源为180W电源适配器</w:t>
            </w:r>
          </w:p>
          <w:p>
            <w:pPr>
              <w:ind w:firstLine="482" w:firstLineChars="200"/>
              <w:rPr>
                <w:rFonts w:hint="eastAsia" w:ascii="宋体" w:hAnsi="宋体"/>
                <w:b/>
                <w:bCs/>
                <w:sz w:val="24"/>
              </w:rPr>
            </w:pPr>
            <w:r>
              <w:rPr>
                <w:rFonts w:hint="eastAsia" w:ascii="宋体" w:hAnsi="宋体"/>
                <w:b/>
                <w:bCs/>
                <w:sz w:val="24"/>
              </w:rPr>
              <w:t>22.打印机：</w:t>
            </w:r>
          </w:p>
          <w:p>
            <w:pPr>
              <w:ind w:firstLine="480" w:firstLineChars="200"/>
              <w:rPr>
                <w:rFonts w:hint="eastAsia" w:ascii="宋体" w:hAnsi="宋体"/>
                <w:bCs/>
                <w:sz w:val="24"/>
              </w:rPr>
            </w:pPr>
            <w:r>
              <w:rPr>
                <w:rFonts w:hint="eastAsia" w:ascii="宋体" w:hAnsi="宋体"/>
                <w:bCs/>
                <w:sz w:val="24"/>
              </w:rPr>
              <w:t>1.幅面：国标A4</w:t>
            </w:r>
          </w:p>
          <w:p>
            <w:pPr>
              <w:ind w:firstLine="480" w:firstLineChars="200"/>
              <w:jc w:val="left"/>
              <w:rPr>
                <w:rFonts w:hint="eastAsia" w:ascii="宋体" w:hAnsi="宋体"/>
                <w:bCs/>
                <w:sz w:val="24"/>
              </w:rPr>
            </w:pPr>
            <w:r>
              <w:rPr>
                <w:rFonts w:hint="eastAsia" w:ascii="宋体" w:hAnsi="宋体"/>
                <w:bCs/>
                <w:sz w:val="24"/>
              </w:rPr>
              <w:t>2.驱动程序语言：基于主机的驱动程序（Host-Based Driver）</w:t>
            </w:r>
          </w:p>
          <w:p>
            <w:pPr>
              <w:ind w:firstLine="480" w:firstLineChars="200"/>
              <w:rPr>
                <w:rFonts w:hint="eastAsia" w:ascii="宋体" w:hAnsi="宋体"/>
                <w:bCs/>
                <w:sz w:val="24"/>
              </w:rPr>
            </w:pPr>
            <w:r>
              <w:rPr>
                <w:rFonts w:hint="eastAsia" w:ascii="宋体" w:hAnsi="宋体"/>
                <w:bCs/>
                <w:sz w:val="24"/>
              </w:rPr>
              <w:t>3.打印速度：不少于12 页/分钟(Letter）/12 页/分钟（A4）</w:t>
            </w:r>
          </w:p>
          <w:p>
            <w:pPr>
              <w:ind w:firstLine="480" w:firstLineChars="200"/>
              <w:rPr>
                <w:rFonts w:hint="eastAsia" w:ascii="宋体" w:hAnsi="宋体"/>
                <w:bCs/>
                <w:sz w:val="24"/>
              </w:rPr>
            </w:pPr>
            <w:r>
              <w:rPr>
                <w:rFonts w:hint="eastAsia" w:ascii="宋体" w:hAnsi="宋体"/>
                <w:bCs/>
                <w:sz w:val="24"/>
              </w:rPr>
              <w:t>4.主进纸盘容量：不少于150 张的普通纸</w:t>
            </w:r>
          </w:p>
          <w:p>
            <w:pPr>
              <w:ind w:firstLine="480" w:firstLineChars="200"/>
              <w:rPr>
                <w:rFonts w:hint="eastAsia" w:ascii="宋体" w:hAnsi="宋体"/>
                <w:bCs/>
                <w:sz w:val="24"/>
              </w:rPr>
            </w:pPr>
            <w:r>
              <w:rPr>
                <w:rFonts w:hint="eastAsia" w:ascii="宋体" w:hAnsi="宋体"/>
                <w:bCs/>
                <w:sz w:val="24"/>
              </w:rPr>
              <w:t>5.出纸槽容量：标准100 张的普通纸</w:t>
            </w:r>
          </w:p>
          <w:p>
            <w:pPr>
              <w:ind w:firstLine="480" w:firstLineChars="200"/>
              <w:rPr>
                <w:rFonts w:hint="eastAsia" w:ascii="宋体" w:hAnsi="宋体"/>
                <w:bCs/>
                <w:sz w:val="24"/>
              </w:rPr>
            </w:pPr>
            <w:r>
              <w:rPr>
                <w:rFonts w:hint="eastAsia" w:ascii="宋体" w:hAnsi="宋体"/>
                <w:bCs/>
                <w:sz w:val="24"/>
              </w:rPr>
              <w:t>6.纸张尺寸：不小于76 x 127 毫米，不大于216 x 356 毫米</w:t>
            </w:r>
          </w:p>
          <w:p>
            <w:pPr>
              <w:ind w:firstLine="480" w:firstLineChars="200"/>
              <w:rPr>
                <w:rFonts w:hint="eastAsia" w:ascii="宋体" w:hAnsi="宋体"/>
                <w:bCs/>
                <w:sz w:val="24"/>
              </w:rPr>
            </w:pPr>
            <w:r>
              <w:rPr>
                <w:rFonts w:hint="eastAsia" w:ascii="宋体" w:hAnsi="宋体"/>
                <w:bCs/>
                <w:sz w:val="24"/>
              </w:rPr>
              <w:t>7.支持介质类型：</w:t>
            </w:r>
          </w:p>
          <w:p>
            <w:pPr>
              <w:ind w:firstLine="480" w:firstLineChars="200"/>
              <w:rPr>
                <w:rFonts w:hint="eastAsia" w:ascii="宋体" w:hAnsi="宋体"/>
                <w:bCs/>
                <w:sz w:val="24"/>
              </w:rPr>
            </w:pPr>
            <w:r>
              <w:rPr>
                <w:rFonts w:hint="eastAsia" w:ascii="宋体" w:hAnsi="宋体"/>
                <w:bCs/>
                <w:sz w:val="24"/>
              </w:rPr>
              <w:t>纸张（普通纸，激光打印纸，相纸），信封，投影胶片，标签，卡片，明信片</w:t>
            </w:r>
          </w:p>
          <w:p>
            <w:pPr>
              <w:ind w:firstLine="480" w:firstLineChars="200"/>
              <w:rPr>
                <w:rFonts w:hint="eastAsia" w:ascii="宋体" w:hAnsi="宋体"/>
                <w:bCs/>
                <w:sz w:val="24"/>
              </w:rPr>
            </w:pPr>
            <w:r>
              <w:rPr>
                <w:rFonts w:hint="eastAsia" w:ascii="宋体" w:hAnsi="宋体"/>
                <w:bCs/>
                <w:sz w:val="24"/>
              </w:rPr>
              <w:t>8.内存：不少于2 MB</w:t>
            </w:r>
          </w:p>
          <w:p>
            <w:pPr>
              <w:ind w:firstLine="480" w:firstLineChars="200"/>
            </w:pPr>
            <w:r>
              <w:rPr>
                <w:rFonts w:hint="eastAsia" w:ascii="宋体" w:hAnsi="宋体"/>
                <w:bCs/>
                <w:sz w:val="24"/>
              </w:rPr>
              <w:t>9.接口：与 USB 2.0 高速规格兼容</w:t>
            </w:r>
          </w:p>
          <w:p>
            <w:pPr>
              <w:ind w:firstLine="482" w:firstLineChars="200"/>
              <w:rPr>
                <w:rFonts w:ascii="宋体" w:hAnsi="宋体"/>
                <w:b/>
                <w:sz w:val="24"/>
              </w:rPr>
            </w:pPr>
            <w:r>
              <w:rPr>
                <w:rFonts w:hint="eastAsia" w:ascii="宋体" w:hAnsi="宋体"/>
                <w:b/>
                <w:sz w:val="24"/>
              </w:rPr>
              <w:t>二、配置清单：</w:t>
            </w:r>
          </w:p>
          <w:p>
            <w:pPr>
              <w:ind w:firstLine="480" w:firstLineChars="200"/>
              <w:rPr>
                <w:rFonts w:ascii="宋体" w:hAnsi="宋体"/>
                <w:bCs/>
                <w:sz w:val="24"/>
              </w:rPr>
            </w:pPr>
            <w:r>
              <w:rPr>
                <w:rFonts w:hint="eastAsia" w:ascii="宋体" w:hAnsi="宋体"/>
                <w:bCs/>
                <w:sz w:val="24"/>
              </w:rPr>
              <w:t xml:space="preserve">1、设备主机及附件1台     </w:t>
            </w:r>
          </w:p>
          <w:p>
            <w:pPr>
              <w:ind w:firstLine="480" w:firstLineChars="200"/>
              <w:rPr>
                <w:rFonts w:ascii="宋体" w:hAnsi="宋体"/>
                <w:bCs/>
                <w:sz w:val="24"/>
              </w:rPr>
            </w:pPr>
            <w:r>
              <w:rPr>
                <w:rFonts w:hint="eastAsia" w:ascii="宋体" w:hAnsi="宋体"/>
                <w:bCs/>
                <w:sz w:val="24"/>
              </w:rPr>
              <w:t>2、产品说明书等资料1套</w:t>
            </w:r>
          </w:p>
          <w:p>
            <w:pPr>
              <w:ind w:firstLine="480" w:firstLineChars="200"/>
              <w:rPr>
                <w:rFonts w:ascii="宋体" w:hAnsi="宋体"/>
                <w:bCs/>
                <w:sz w:val="24"/>
              </w:rPr>
            </w:pPr>
            <w:r>
              <w:rPr>
                <w:rFonts w:hint="eastAsia" w:ascii="宋体" w:hAnsi="宋体"/>
                <w:bCs/>
                <w:sz w:val="24"/>
              </w:rPr>
              <w:t>3、专用报告打印设备1台</w:t>
            </w:r>
          </w:p>
          <w:p>
            <w:pPr>
              <w:ind w:firstLine="480" w:firstLineChars="200"/>
              <w:rPr>
                <w:sz w:val="24"/>
              </w:rPr>
            </w:pPr>
            <w:r>
              <w:rPr>
                <w:rFonts w:hint="eastAsia" w:ascii="宋体" w:hAnsi="宋体"/>
                <w:bCs/>
                <w:sz w:val="24"/>
              </w:rPr>
              <w:t>4、数据管理工作站台式计算机1台</w:t>
            </w:r>
          </w:p>
        </w:tc>
        <w:tc>
          <w:tcPr>
            <w:tcW w:w="8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79" w:type="dxa"/>
            <w:vAlign w:val="center"/>
          </w:tcPr>
          <w:p>
            <w:pPr>
              <w:widowControl/>
              <w:jc w:val="center"/>
              <w:rPr>
                <w:rFonts w:ascii="宋体" w:hAnsi="宋体" w:cs="宋体"/>
                <w:kern w:val="0"/>
                <w:sz w:val="24"/>
              </w:rPr>
            </w:pPr>
            <w:r>
              <w:rPr>
                <w:rFonts w:hint="eastAsia" w:ascii="宋体" w:hAnsi="宋体" w:cs="宋体"/>
                <w:kern w:val="0"/>
                <w:sz w:val="24"/>
              </w:rPr>
              <w:t>套</w:t>
            </w:r>
          </w:p>
        </w:tc>
      </w:tr>
    </w:tbl>
    <w:p>
      <w:pPr>
        <w:spacing w:line="500" w:lineRule="exact"/>
        <w:rPr>
          <w:rFonts w:ascii="宋体" w:hAnsi="宋体"/>
          <w:bCs/>
          <w:sz w:val="24"/>
          <w:lang w:val="en"/>
        </w:rPr>
      </w:pPr>
    </w:p>
    <w:p>
      <w:pPr>
        <w:spacing w:line="500" w:lineRule="exact"/>
        <w:rPr>
          <w:rFonts w:ascii="宋体" w:hAnsi="宋体"/>
          <w:bCs/>
          <w:sz w:val="24"/>
          <w:lang w:val="en"/>
        </w:rPr>
      </w:pPr>
    </w:p>
    <w:p>
      <w:pPr>
        <w:spacing w:line="500" w:lineRule="exact"/>
        <w:rPr>
          <w:rFonts w:ascii="宋体" w:hAnsi="宋体"/>
          <w:bCs/>
          <w:sz w:val="24"/>
          <w:lang w:val="en"/>
        </w:rPr>
      </w:pPr>
    </w:p>
    <w:p>
      <w:pPr>
        <w:spacing w:line="500" w:lineRule="exact"/>
        <w:ind w:firstLine="482" w:firstLineChars="200"/>
        <w:rPr>
          <w:rFonts w:ascii="宋体" w:hAnsi="宋体"/>
          <w:b/>
          <w:sz w:val="24"/>
          <w:lang w:val="zh-CN"/>
        </w:rPr>
        <w:sectPr>
          <w:pgSz w:w="11906" w:h="16838"/>
          <w:pgMar w:top="1134" w:right="1134" w:bottom="1134" w:left="1134" w:header="794" w:footer="992" w:gutter="0"/>
          <w:cols w:space="720" w:num="1"/>
          <w:docGrid w:type="lines" w:linePitch="318" w:charSpace="0"/>
        </w:sectPr>
      </w:pPr>
    </w:p>
    <w:p>
      <w:pPr>
        <w:tabs>
          <w:tab w:val="left" w:pos="900"/>
        </w:tabs>
        <w:spacing w:line="500" w:lineRule="exact"/>
        <w:ind w:firstLine="482" w:firstLineChars="200"/>
        <w:outlineLvl w:val="2"/>
        <w:rPr>
          <w:rFonts w:ascii="宋体" w:hAnsi="宋体"/>
          <w:b/>
          <w:bCs/>
          <w:sz w:val="24"/>
          <w:lang w:val="en"/>
        </w:rPr>
      </w:pPr>
      <w:r>
        <w:rPr>
          <w:rFonts w:hint="eastAsia" w:ascii="宋体" w:hAnsi="宋体"/>
          <w:b/>
          <w:bCs/>
          <w:sz w:val="24"/>
          <w:lang w:val="zh-CN"/>
        </w:rPr>
        <w:t>二包：精神压力分析仪</w:t>
      </w:r>
    </w:p>
    <w:p>
      <w:pPr>
        <w:spacing w:line="276" w:lineRule="auto"/>
        <w:ind w:firstLine="482" w:firstLineChars="200"/>
        <w:rPr>
          <w:rFonts w:ascii="宋体" w:hAnsi="宋体"/>
          <w:bCs/>
          <w:sz w:val="24"/>
        </w:rPr>
      </w:pPr>
      <w:r>
        <w:rPr>
          <w:rFonts w:hint="eastAsia" w:ascii="宋体" w:hAnsi="宋体"/>
          <w:b/>
          <w:sz w:val="24"/>
        </w:rPr>
        <w:t>（一）项目概况：</w:t>
      </w:r>
      <w:r>
        <w:rPr>
          <w:rFonts w:hint="eastAsia" w:ascii="宋体" w:hAnsi="宋体"/>
          <w:bCs/>
          <w:sz w:val="24"/>
        </w:rPr>
        <w:t>该设备主要是用于康复技术技能创新平台建设项目，为“省高水平专业群”项目康复医学院相关建设任务的重点任务，主要以开展创新研究、技术开发和技术服务为主。</w:t>
      </w:r>
    </w:p>
    <w:p>
      <w:pPr>
        <w:spacing w:line="360" w:lineRule="auto"/>
        <w:ind w:firstLine="482" w:firstLineChars="200"/>
        <w:rPr>
          <w:rFonts w:ascii="宋体" w:hAnsi="宋体"/>
          <w:b/>
          <w:sz w:val="24"/>
        </w:rPr>
      </w:pPr>
      <w:r>
        <w:rPr>
          <w:rFonts w:hint="eastAsia" w:ascii="宋体" w:hAnsi="宋体"/>
          <w:b/>
          <w:sz w:val="24"/>
        </w:rPr>
        <w:t>（二）主要技术参数：</w:t>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743"/>
        <w:gridCol w:w="85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014" w:type="dxa"/>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5743" w:type="dxa"/>
            <w:tcBorders>
              <w:top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主要技术需求</w:t>
            </w:r>
          </w:p>
        </w:tc>
        <w:tc>
          <w:tcPr>
            <w:tcW w:w="850" w:type="dxa"/>
            <w:vAlign w:val="center"/>
          </w:tcPr>
          <w:p>
            <w:pPr>
              <w:widowControl/>
              <w:jc w:val="center"/>
              <w:rPr>
                <w:rFonts w:ascii="宋体" w:hAnsi="宋体" w:cs="宋体"/>
                <w:b/>
                <w:kern w:val="0"/>
                <w:sz w:val="24"/>
              </w:rPr>
            </w:pPr>
            <w:r>
              <w:rPr>
                <w:rFonts w:hint="eastAsia" w:ascii="宋体" w:hAnsi="宋体" w:cs="宋体"/>
                <w:b/>
                <w:kern w:val="0"/>
                <w:sz w:val="24"/>
              </w:rPr>
              <w:t>数量</w:t>
            </w:r>
          </w:p>
        </w:tc>
        <w:tc>
          <w:tcPr>
            <w:tcW w:w="779" w:type="dxa"/>
            <w:vAlign w:val="center"/>
          </w:tcPr>
          <w:p>
            <w:pPr>
              <w:widowControl/>
              <w:jc w:val="center"/>
              <w:rPr>
                <w:rFonts w:ascii="宋体" w:hAnsi="宋体" w:cs="宋体"/>
                <w:b/>
                <w:kern w:val="0"/>
                <w:sz w:val="24"/>
              </w:rPr>
            </w:pPr>
            <w:r>
              <w:rPr>
                <w:rFonts w:hint="eastAsia" w:ascii="宋体" w:hAnsi="宋体" w:cs="宋体"/>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Cs/>
                <w:kern w:val="0"/>
                <w:sz w:val="24"/>
              </w:rPr>
            </w:pPr>
            <w:r>
              <w:rPr>
                <w:rFonts w:hint="eastAsia" w:ascii="宋体" w:hAnsi="宋体" w:cs="宋体"/>
                <w:bCs/>
                <w:kern w:val="0"/>
                <w:sz w:val="24"/>
              </w:rPr>
              <w:t>1</w:t>
            </w:r>
          </w:p>
        </w:tc>
        <w:tc>
          <w:tcPr>
            <w:tcW w:w="1014" w:type="dxa"/>
            <w:vAlign w:val="center"/>
          </w:tcPr>
          <w:p>
            <w:pPr>
              <w:widowControl/>
              <w:jc w:val="center"/>
              <w:rPr>
                <w:rFonts w:ascii="宋体" w:hAnsi="宋体" w:cs="宋体"/>
                <w:bCs/>
                <w:kern w:val="0"/>
                <w:sz w:val="24"/>
              </w:rPr>
            </w:pPr>
            <w:r>
              <w:rPr>
                <w:rFonts w:hint="eastAsia" w:ascii="宋体" w:hAnsi="宋体"/>
                <w:bCs/>
                <w:kern w:val="0"/>
                <w:sz w:val="24"/>
              </w:rPr>
              <w:t>精神压力分析仪</w:t>
            </w:r>
          </w:p>
        </w:tc>
        <w:tc>
          <w:tcPr>
            <w:tcW w:w="5743" w:type="dxa"/>
            <w:vAlign w:val="center"/>
          </w:tcPr>
          <w:p>
            <w:pPr>
              <w:spacing w:line="360" w:lineRule="exact"/>
              <w:ind w:firstLine="482" w:firstLineChars="200"/>
              <w:jc w:val="left"/>
              <w:outlineLvl w:val="7"/>
              <w:rPr>
                <w:rFonts w:ascii="宋体" w:hAnsi="宋体"/>
                <w:b/>
                <w:bCs/>
                <w:sz w:val="24"/>
              </w:rPr>
            </w:pPr>
            <w:r>
              <w:rPr>
                <w:rFonts w:hint="eastAsia" w:ascii="宋体" w:hAnsi="宋体"/>
                <w:b/>
                <w:bCs/>
                <w:sz w:val="24"/>
              </w:rPr>
              <w:t>一、硬件参数:</w:t>
            </w:r>
          </w:p>
          <w:p>
            <w:pPr>
              <w:spacing w:line="360" w:lineRule="exact"/>
              <w:ind w:firstLine="480" w:firstLineChars="200"/>
              <w:jc w:val="left"/>
              <w:outlineLvl w:val="7"/>
              <w:rPr>
                <w:rFonts w:ascii="宋体" w:hAnsi="宋体"/>
                <w:sz w:val="24"/>
              </w:rPr>
            </w:pPr>
            <w:r>
              <w:rPr>
                <w:rFonts w:hint="eastAsia" w:ascii="宋体" w:hAnsi="宋体"/>
                <w:sz w:val="24"/>
              </w:rPr>
              <w:t xml:space="preserve">1、心电信号处理器：硬件性能指标包含心电(ECG)信号;信号稳定度: 心率范围为33-240bpm。 </w:t>
            </w:r>
          </w:p>
          <w:p>
            <w:pPr>
              <w:spacing w:line="360" w:lineRule="exact"/>
              <w:ind w:firstLine="480" w:firstLineChars="200"/>
              <w:jc w:val="left"/>
              <w:outlineLvl w:val="7"/>
              <w:rPr>
                <w:rFonts w:ascii="宋体" w:hAnsi="宋体"/>
                <w:sz w:val="24"/>
              </w:rPr>
            </w:pPr>
            <w:r>
              <w:rPr>
                <w:rFonts w:hint="eastAsia" w:ascii="宋体" w:hAnsi="宋体"/>
                <w:sz w:val="24"/>
              </w:rPr>
              <w:t>2、采样频率可手动调整, 包含100 /200/250/500/1000 Hz模式, 最高可平均每秒采集不低于1000 beats。(需提供软件功能截图）</w:t>
            </w:r>
          </w:p>
          <w:p>
            <w:pPr>
              <w:spacing w:line="360" w:lineRule="exact"/>
              <w:ind w:firstLine="480" w:firstLineChars="200"/>
              <w:jc w:val="left"/>
              <w:outlineLvl w:val="7"/>
              <w:rPr>
                <w:rFonts w:ascii="宋体" w:hAnsi="宋体"/>
                <w:sz w:val="24"/>
              </w:rPr>
            </w:pPr>
            <w:r>
              <w:rPr>
                <w:rFonts w:hint="eastAsia" w:ascii="宋体" w:hAnsi="宋体"/>
                <w:sz w:val="24"/>
              </w:rPr>
              <w:t>3、检测时间选项: 可根据用户情况调整监测时间, 可于3分钟, 5分钟, 15分钟或自定义监测时间。(需提供软件功能截图）</w:t>
            </w:r>
          </w:p>
          <w:p>
            <w:pPr>
              <w:spacing w:line="360" w:lineRule="exact"/>
              <w:ind w:firstLine="480" w:firstLineChars="200"/>
              <w:jc w:val="left"/>
              <w:outlineLvl w:val="7"/>
              <w:rPr>
                <w:rFonts w:ascii="宋体" w:hAnsi="宋体"/>
                <w:sz w:val="24"/>
              </w:rPr>
            </w:pPr>
            <w:r>
              <w:rPr>
                <w:rFonts w:hint="eastAsia" w:ascii="宋体" w:hAnsi="宋体"/>
                <w:sz w:val="24"/>
              </w:rPr>
              <w:t>4、QRS波幅度和间期范围：QRS波幅度范围0.5-5mV，QRS间期范围70-110ms。</w:t>
            </w:r>
          </w:p>
          <w:p>
            <w:pPr>
              <w:spacing w:line="360" w:lineRule="exact"/>
              <w:ind w:firstLine="480" w:firstLineChars="200"/>
              <w:jc w:val="left"/>
              <w:outlineLvl w:val="7"/>
              <w:rPr>
                <w:rFonts w:ascii="宋体" w:hAnsi="宋体"/>
                <w:sz w:val="24"/>
              </w:rPr>
            </w:pPr>
            <w:r>
              <w:rPr>
                <w:rFonts w:hint="eastAsia" w:ascii="宋体" w:hAnsi="宋体"/>
                <w:sz w:val="24"/>
              </w:rPr>
              <w:t>★5、(可增配)脉搏讯号传感器:提供脉搏讯号侦测.指脉探头测量范围为30-250bpm，误差不超过±3bpm。</w:t>
            </w:r>
          </w:p>
          <w:p>
            <w:pPr>
              <w:spacing w:line="360" w:lineRule="exact"/>
              <w:ind w:firstLine="480" w:firstLineChars="200"/>
              <w:jc w:val="left"/>
              <w:outlineLvl w:val="7"/>
              <w:rPr>
                <w:rFonts w:ascii="宋体" w:hAnsi="宋体"/>
                <w:sz w:val="24"/>
              </w:rPr>
            </w:pPr>
            <w:r>
              <w:rPr>
                <w:rFonts w:hint="eastAsia" w:ascii="宋体" w:hAnsi="宋体"/>
                <w:sz w:val="24"/>
              </w:rPr>
              <w:t>6、(可外配)具备儿童尺寸光电体积描记（PPG)采集器可与软件搭配使用进行未成年人群检测</w:t>
            </w:r>
          </w:p>
          <w:p>
            <w:pPr>
              <w:spacing w:line="360" w:lineRule="exact"/>
              <w:ind w:firstLine="480" w:firstLineChars="200"/>
              <w:jc w:val="left"/>
              <w:outlineLvl w:val="7"/>
              <w:rPr>
                <w:rFonts w:ascii="宋体" w:hAnsi="宋体"/>
                <w:sz w:val="24"/>
              </w:rPr>
            </w:pPr>
            <w:r>
              <w:rPr>
                <w:rFonts w:hint="eastAsia" w:ascii="宋体" w:hAnsi="宋体"/>
                <w:sz w:val="24"/>
              </w:rPr>
              <w:t>7、设备电击防护的程度分类：CF型</w:t>
            </w:r>
          </w:p>
          <w:p>
            <w:pPr>
              <w:spacing w:line="360" w:lineRule="exact"/>
              <w:ind w:firstLine="480" w:firstLineChars="200"/>
              <w:jc w:val="left"/>
              <w:outlineLvl w:val="7"/>
              <w:rPr>
                <w:rFonts w:ascii="宋体" w:hAnsi="宋体"/>
                <w:sz w:val="24"/>
              </w:rPr>
            </w:pPr>
            <w:r>
              <w:rPr>
                <w:rFonts w:hint="eastAsia" w:ascii="宋体" w:hAnsi="宋体"/>
                <w:sz w:val="24"/>
              </w:rPr>
              <w:t>8、主机系统具备多组接口, 包含网路接口, RS-232接口, USB接口, 可与医院各级信息系统进行连接交互</w:t>
            </w:r>
          </w:p>
          <w:p>
            <w:pPr>
              <w:spacing w:line="360" w:lineRule="exact"/>
              <w:ind w:firstLine="480" w:firstLineChars="200"/>
              <w:jc w:val="left"/>
              <w:outlineLvl w:val="7"/>
              <w:rPr>
                <w:rFonts w:hint="eastAsia" w:ascii="宋体" w:hAnsi="宋体"/>
                <w:sz w:val="24"/>
              </w:rPr>
            </w:pPr>
            <w:r>
              <w:rPr>
                <w:rFonts w:hint="eastAsia" w:ascii="宋体" w:hAnsi="宋体"/>
                <w:sz w:val="24"/>
              </w:rPr>
              <w:t>9、打印机：</w:t>
            </w:r>
          </w:p>
          <w:p>
            <w:pPr>
              <w:spacing w:line="360" w:lineRule="exact"/>
              <w:ind w:firstLine="480" w:firstLineChars="200"/>
              <w:jc w:val="left"/>
              <w:outlineLvl w:val="7"/>
              <w:rPr>
                <w:rFonts w:ascii="宋体" w:hAnsi="宋体"/>
                <w:sz w:val="24"/>
              </w:rPr>
            </w:pPr>
            <w:r>
              <w:rPr>
                <w:rFonts w:hint="eastAsia" w:ascii="宋体" w:hAnsi="宋体"/>
                <w:sz w:val="24"/>
              </w:rPr>
              <w:t>端口：USB2.0；</w:t>
            </w:r>
          </w:p>
          <w:p>
            <w:pPr>
              <w:spacing w:line="360" w:lineRule="exact"/>
              <w:ind w:firstLine="480" w:firstLineChars="200"/>
              <w:jc w:val="left"/>
              <w:outlineLvl w:val="7"/>
              <w:rPr>
                <w:rFonts w:hint="eastAsia" w:ascii="宋体" w:hAnsi="宋体"/>
                <w:sz w:val="24"/>
              </w:rPr>
            </w:pPr>
            <w:r>
              <w:rPr>
                <w:rFonts w:hint="eastAsia" w:ascii="宋体" w:hAnsi="宋体"/>
                <w:sz w:val="24"/>
              </w:rPr>
              <w:t>类型：黑白激光；</w:t>
            </w:r>
          </w:p>
          <w:p>
            <w:pPr>
              <w:spacing w:line="360" w:lineRule="exact"/>
              <w:ind w:firstLine="480" w:firstLineChars="200"/>
              <w:jc w:val="left"/>
              <w:outlineLvl w:val="7"/>
              <w:rPr>
                <w:rFonts w:hint="eastAsia" w:ascii="宋体" w:hAnsi="宋体"/>
                <w:sz w:val="24"/>
              </w:rPr>
            </w:pPr>
            <w:r>
              <w:rPr>
                <w:rFonts w:hint="eastAsia" w:ascii="宋体" w:hAnsi="宋体"/>
                <w:sz w:val="24"/>
              </w:rPr>
              <w:t>打印速度：0-24页/分；</w:t>
            </w:r>
          </w:p>
          <w:p>
            <w:pPr>
              <w:spacing w:line="360" w:lineRule="exact"/>
              <w:ind w:firstLine="480" w:firstLineChars="200"/>
              <w:jc w:val="left"/>
              <w:outlineLvl w:val="7"/>
              <w:rPr>
                <w:rFonts w:hint="eastAsia" w:ascii="宋体" w:hAnsi="宋体"/>
                <w:sz w:val="24"/>
              </w:rPr>
            </w:pPr>
            <w:r>
              <w:rPr>
                <w:rFonts w:hint="eastAsia" w:ascii="宋体" w:hAnsi="宋体"/>
                <w:sz w:val="24"/>
              </w:rPr>
              <w:t>纸张输入容量：0-149页；</w:t>
            </w:r>
          </w:p>
          <w:p>
            <w:pPr>
              <w:spacing w:line="360" w:lineRule="exact"/>
              <w:ind w:firstLine="480" w:firstLineChars="200"/>
              <w:jc w:val="left"/>
              <w:outlineLvl w:val="7"/>
              <w:rPr>
                <w:rFonts w:hint="eastAsia" w:ascii="宋体" w:hAnsi="宋体"/>
                <w:sz w:val="24"/>
              </w:rPr>
            </w:pPr>
            <w:r>
              <w:rPr>
                <w:rFonts w:hint="eastAsia" w:ascii="宋体" w:hAnsi="宋体"/>
                <w:sz w:val="24"/>
              </w:rPr>
              <w:t>重量：≥4.18kg；</w:t>
            </w:r>
          </w:p>
          <w:p>
            <w:pPr>
              <w:spacing w:line="360" w:lineRule="exact"/>
              <w:ind w:firstLine="480" w:firstLineChars="200"/>
              <w:jc w:val="left"/>
              <w:outlineLvl w:val="7"/>
              <w:rPr>
                <w:rFonts w:hint="eastAsia" w:ascii="宋体" w:hAnsi="宋体"/>
                <w:sz w:val="24"/>
              </w:rPr>
            </w:pPr>
            <w:r>
              <w:rPr>
                <w:rFonts w:hint="eastAsia" w:ascii="宋体" w:hAnsi="宋体"/>
                <w:sz w:val="24"/>
              </w:rPr>
              <w:t>单张纸张支持尺寸：A4；</w:t>
            </w:r>
          </w:p>
          <w:p>
            <w:pPr>
              <w:spacing w:line="360" w:lineRule="exact"/>
              <w:ind w:firstLine="480" w:firstLineChars="200"/>
              <w:jc w:val="left"/>
              <w:outlineLvl w:val="7"/>
              <w:rPr>
                <w:rFonts w:ascii="宋体" w:hAnsi="宋体"/>
                <w:sz w:val="24"/>
              </w:rPr>
            </w:pPr>
            <w:r>
              <w:rPr>
                <w:rFonts w:hint="eastAsia" w:ascii="宋体" w:hAnsi="宋体"/>
                <w:sz w:val="24"/>
              </w:rPr>
              <w:t>产品尺寸：长≥331mm;宽≥215mm;高≥178mm；</w:t>
            </w:r>
          </w:p>
          <w:p>
            <w:pPr>
              <w:spacing w:line="360" w:lineRule="exact"/>
              <w:ind w:firstLine="480" w:firstLineChars="200"/>
              <w:jc w:val="left"/>
              <w:outlineLvl w:val="7"/>
              <w:rPr>
                <w:rFonts w:ascii="宋体" w:hAnsi="宋体"/>
                <w:sz w:val="24"/>
              </w:rPr>
            </w:pPr>
            <w:r>
              <w:rPr>
                <w:rFonts w:hint="eastAsia" w:ascii="宋体" w:hAnsi="宋体"/>
                <w:sz w:val="24"/>
              </w:rPr>
              <w:t>黑白模式黑白模式最佳分辨率：1200×1200dpi。</w:t>
            </w:r>
          </w:p>
          <w:p>
            <w:pPr>
              <w:spacing w:line="360" w:lineRule="exact"/>
              <w:ind w:firstLine="480" w:firstLineChars="200"/>
              <w:jc w:val="left"/>
              <w:outlineLvl w:val="7"/>
              <w:rPr>
                <w:rFonts w:hint="eastAsia" w:ascii="宋体" w:hAnsi="宋体"/>
                <w:sz w:val="24"/>
              </w:rPr>
            </w:pPr>
            <w:r>
              <w:rPr>
                <w:rFonts w:hint="eastAsia" w:ascii="宋体" w:hAnsi="宋体"/>
                <w:sz w:val="24"/>
              </w:rPr>
              <w:t>10、电脑主机：</w:t>
            </w:r>
          </w:p>
          <w:p>
            <w:pPr>
              <w:spacing w:line="360" w:lineRule="exact"/>
              <w:ind w:firstLine="480" w:firstLineChars="200"/>
              <w:jc w:val="left"/>
              <w:outlineLvl w:val="7"/>
              <w:rPr>
                <w:rFonts w:ascii="宋体" w:hAnsi="宋体"/>
                <w:sz w:val="24"/>
              </w:rPr>
            </w:pPr>
            <w:r>
              <w:rPr>
                <w:rFonts w:hint="eastAsia" w:ascii="宋体" w:hAnsi="宋体"/>
                <w:sz w:val="24"/>
              </w:rPr>
              <w:t>内存：插槽数量2个；速度：DDR4 3200MHz；</w:t>
            </w:r>
            <w:r>
              <w:rPr>
                <w:rFonts w:ascii="宋体" w:hAnsi="宋体"/>
                <w:sz w:val="24"/>
              </w:rPr>
              <w:t>最大支持容量32GB</w:t>
            </w:r>
            <w:r>
              <w:rPr>
                <w:rFonts w:hint="eastAsia" w:ascii="宋体" w:hAnsi="宋体"/>
                <w:sz w:val="24"/>
              </w:rPr>
              <w:t>；前(侧)面接口USB接口数 4个；后面接口USB接口数4个；视频接口VGA\HDMI接口；</w:t>
            </w:r>
            <w:r>
              <w:rPr>
                <w:rFonts w:ascii="宋体" w:hAnsi="宋体"/>
                <w:sz w:val="24"/>
              </w:rPr>
              <w:t>CPU</w:t>
            </w:r>
            <w:r>
              <w:rPr>
                <w:rFonts w:hint="eastAsia" w:ascii="宋体" w:hAnsi="宋体"/>
                <w:sz w:val="24"/>
              </w:rPr>
              <w:t>核心数：四核；i3以上；显示器屏幕尺寸不小于21.45英寸；</w:t>
            </w:r>
            <w:r>
              <w:rPr>
                <w:rFonts w:ascii="宋体" w:hAnsi="宋体"/>
                <w:sz w:val="24"/>
              </w:rPr>
              <w:t>输入设备</w:t>
            </w:r>
            <w:r>
              <w:rPr>
                <w:rFonts w:hint="eastAsia" w:ascii="宋体" w:hAnsi="宋体"/>
                <w:sz w:val="24"/>
              </w:rPr>
              <w:t>：鼠标 有线鼠标；键盘：有线键盘；</w:t>
            </w:r>
            <w:r>
              <w:rPr>
                <w:rFonts w:ascii="宋体" w:hAnsi="宋体"/>
                <w:sz w:val="24"/>
              </w:rPr>
              <w:t>主板</w:t>
            </w:r>
            <w:r>
              <w:rPr>
                <w:rFonts w:hint="eastAsia" w:ascii="宋体" w:hAnsi="宋体"/>
                <w:sz w:val="24"/>
              </w:rPr>
              <w:t>：芯片组 H670；显卡类型：集成显卡；网卡：无线网卡。</w:t>
            </w:r>
          </w:p>
          <w:p>
            <w:pPr>
              <w:spacing w:line="360" w:lineRule="exact"/>
              <w:ind w:firstLine="480" w:firstLineChars="200"/>
              <w:jc w:val="left"/>
              <w:outlineLvl w:val="7"/>
              <w:rPr>
                <w:rFonts w:ascii="宋体" w:hAnsi="宋体"/>
                <w:sz w:val="24"/>
              </w:rPr>
            </w:pPr>
            <w:r>
              <w:rPr>
                <w:rFonts w:hint="eastAsia" w:ascii="宋体" w:hAnsi="宋体"/>
                <w:sz w:val="24"/>
              </w:rPr>
              <w:t>11、移动式台车：商品毛重：≥1.0kg；层数：2层；</w:t>
            </w:r>
          </w:p>
          <w:p>
            <w:pPr>
              <w:spacing w:line="360" w:lineRule="exact"/>
              <w:ind w:firstLine="480" w:firstLineChars="200"/>
              <w:jc w:val="left"/>
              <w:outlineLvl w:val="7"/>
              <w:rPr>
                <w:rFonts w:ascii="宋体" w:hAnsi="宋体"/>
                <w:sz w:val="24"/>
              </w:rPr>
            </w:pPr>
            <w:r>
              <w:rPr>
                <w:rFonts w:hint="eastAsia" w:ascii="宋体" w:hAnsi="宋体"/>
                <w:sz w:val="24"/>
              </w:rPr>
              <w:t>层架形状：长方形；最小适用宽度：≤75cm；</w:t>
            </w:r>
          </w:p>
          <w:p>
            <w:pPr>
              <w:pStyle w:val="3"/>
              <w:ind w:left="0" w:leftChars="0" w:firstLine="480" w:firstLineChars="200"/>
            </w:pPr>
            <w:r>
              <w:rPr>
                <w:rFonts w:hint="eastAsia" w:ascii="宋体" w:hAnsi="宋体"/>
                <w:sz w:val="24"/>
              </w:rPr>
              <w:t>附加功能：可旋转；主体材质：塑料；最小适用深度：≤10cm；附加组件：带滚轮，带抽屉。</w:t>
            </w:r>
          </w:p>
          <w:p>
            <w:pPr>
              <w:spacing w:line="360" w:lineRule="exact"/>
              <w:ind w:firstLine="482" w:firstLineChars="200"/>
              <w:jc w:val="left"/>
              <w:outlineLvl w:val="7"/>
              <w:rPr>
                <w:rFonts w:ascii="宋体" w:hAnsi="宋体"/>
                <w:b/>
                <w:bCs/>
                <w:sz w:val="24"/>
              </w:rPr>
            </w:pPr>
            <w:r>
              <w:rPr>
                <w:rFonts w:hint="eastAsia" w:ascii="宋体" w:hAnsi="宋体"/>
                <w:b/>
                <w:bCs/>
                <w:sz w:val="24"/>
              </w:rPr>
              <w:t>二、软件参数:</w:t>
            </w:r>
          </w:p>
          <w:p>
            <w:pPr>
              <w:spacing w:line="360" w:lineRule="exact"/>
              <w:ind w:firstLine="480" w:firstLineChars="200"/>
              <w:jc w:val="left"/>
              <w:outlineLvl w:val="7"/>
              <w:rPr>
                <w:rFonts w:ascii="宋体" w:hAnsi="宋体"/>
                <w:sz w:val="24"/>
              </w:rPr>
            </w:pPr>
            <w:r>
              <w:rPr>
                <w:rFonts w:hint="eastAsia" w:ascii="宋体" w:hAnsi="宋体"/>
                <w:sz w:val="24"/>
              </w:rPr>
              <w:t>1、适应范围：产品用于测量患者做静息平衡﹑深呼吸﹑Valsalva动作﹑站立﹑体味(包含站立与坐位的交换)时的心率和脉搏波速率,分析患者的心率变异性。(该设备的《医疗器械注册证》中应有相关说明）</w:t>
            </w:r>
          </w:p>
          <w:p>
            <w:pPr>
              <w:spacing w:line="360" w:lineRule="exact"/>
              <w:ind w:firstLine="480" w:firstLineChars="200"/>
              <w:jc w:val="left"/>
              <w:outlineLvl w:val="7"/>
              <w:rPr>
                <w:rFonts w:ascii="宋体" w:hAnsi="宋体"/>
                <w:sz w:val="24"/>
              </w:rPr>
            </w:pPr>
            <w:r>
              <w:rPr>
                <w:rFonts w:hint="eastAsia" w:ascii="宋体" w:hAnsi="宋体"/>
                <w:sz w:val="24"/>
              </w:rPr>
              <w:t>2、报告具备完整心率变异时域分析、频域分析与非线性分析。(需提供软件功能截图）</w:t>
            </w:r>
          </w:p>
          <w:p>
            <w:pPr>
              <w:spacing w:line="360" w:lineRule="exact"/>
              <w:ind w:firstLine="480" w:firstLineChars="200"/>
              <w:jc w:val="left"/>
              <w:outlineLvl w:val="7"/>
              <w:rPr>
                <w:rFonts w:ascii="宋体" w:hAnsi="宋体"/>
                <w:sz w:val="24"/>
              </w:rPr>
            </w:pPr>
            <w:r>
              <w:rPr>
                <w:rFonts w:hint="eastAsia" w:ascii="宋体" w:hAnsi="宋体"/>
                <w:sz w:val="24"/>
              </w:rPr>
              <w:t>3、时域分析：时域参数包括平均心率（Mean HR）、心率标准差（SDNN）、相邻的两个正常心跳之间差异的标准差（SD）、心率变异均方根（RMSSD）、大于50毫秒所有心跳次数的百分比（PNN50）、身体压力指数（PSI）等，通过对时域检测参数分析可获得压力指数，包括压力状态、情绪状态，并且用不同的区间比例以条状图直观展现。</w:t>
            </w:r>
          </w:p>
          <w:p>
            <w:pPr>
              <w:spacing w:line="360" w:lineRule="exact"/>
              <w:ind w:firstLine="480" w:firstLineChars="200"/>
              <w:jc w:val="left"/>
              <w:outlineLvl w:val="7"/>
              <w:rPr>
                <w:rFonts w:ascii="宋体" w:hAnsi="宋体"/>
                <w:sz w:val="24"/>
              </w:rPr>
            </w:pPr>
            <w:r>
              <w:rPr>
                <w:rFonts w:hint="eastAsia" w:ascii="宋体" w:hAnsi="宋体"/>
                <w:sz w:val="24"/>
              </w:rPr>
              <w:t>4、频域分析：频域参数总能量（TP）、极低频（VLF）、低频（LF）、高频（HF）、低频标准值（LF norm）、高频标准值（HF norm）、低频高频比例（LF/HF）等，利用傅里叶转换（FFT方法）将心率变异波形图转化为能量光谱密度图(PSD)，并以标准数据库方式评估自主神经活性。</w:t>
            </w:r>
          </w:p>
          <w:p>
            <w:pPr>
              <w:spacing w:line="360" w:lineRule="exact"/>
              <w:ind w:firstLine="480" w:firstLineChars="200"/>
              <w:jc w:val="left"/>
              <w:outlineLvl w:val="7"/>
              <w:rPr>
                <w:rFonts w:ascii="宋体" w:hAnsi="宋体"/>
                <w:sz w:val="24"/>
              </w:rPr>
            </w:pPr>
            <w:r>
              <w:rPr>
                <w:rFonts w:hint="eastAsia" w:ascii="宋体" w:hAnsi="宋体"/>
                <w:sz w:val="24"/>
              </w:rPr>
              <w:t>5、非线性分析:透过心率变异离散图, 可以分析心跳分布的短轴(SD1)心跳分布的长轴(SD2)跟短轴长轴比率(SD1/SD2), 以非线性分析分法, 进而评估自主神经功能表现。(需提供软件功能截图）</w:t>
            </w:r>
          </w:p>
          <w:p>
            <w:pPr>
              <w:spacing w:line="360" w:lineRule="exact"/>
              <w:ind w:firstLine="480" w:firstLineChars="200"/>
              <w:jc w:val="left"/>
              <w:outlineLvl w:val="7"/>
              <w:rPr>
                <w:rFonts w:ascii="宋体" w:hAnsi="宋体"/>
                <w:sz w:val="24"/>
              </w:rPr>
            </w:pPr>
            <w:r>
              <w:rPr>
                <w:rFonts w:hint="eastAsia" w:ascii="宋体" w:hAnsi="宋体"/>
                <w:sz w:val="24"/>
              </w:rPr>
              <w:t>★6、自主神经功能评估参数：通过心率变异的波形图、条状图、交感/副交感系统轴直坐标系统图、频谱图、直方图、散点图，综合评估自主神经的活性。评估七种自主神经状态(需出示软件截图)</w:t>
            </w:r>
          </w:p>
          <w:p>
            <w:pPr>
              <w:spacing w:line="360" w:lineRule="exact"/>
              <w:ind w:firstLine="480" w:firstLineChars="200"/>
              <w:jc w:val="left"/>
              <w:outlineLvl w:val="7"/>
              <w:rPr>
                <w:rFonts w:ascii="宋体" w:hAnsi="宋体"/>
                <w:sz w:val="24"/>
              </w:rPr>
            </w:pPr>
            <w:r>
              <w:rPr>
                <w:rFonts w:hint="eastAsia" w:ascii="宋体" w:hAnsi="宋体"/>
                <w:sz w:val="24"/>
              </w:rPr>
              <w:t>7、精神压力评估模块：定量评估身心压力，直接给出生理压力指数值(PSI)，心理压力(MSI)指数值和功能年龄(FA)等。</w:t>
            </w:r>
          </w:p>
          <w:p>
            <w:pPr>
              <w:spacing w:line="360" w:lineRule="exact"/>
              <w:ind w:firstLine="480" w:firstLineChars="200"/>
              <w:jc w:val="left"/>
              <w:outlineLvl w:val="7"/>
              <w:rPr>
                <w:rFonts w:ascii="宋体" w:hAnsi="宋体"/>
                <w:sz w:val="24"/>
              </w:rPr>
            </w:pPr>
            <w:r>
              <w:rPr>
                <w:rFonts w:hint="eastAsia" w:ascii="宋体" w:hAnsi="宋体"/>
                <w:sz w:val="24"/>
              </w:rPr>
              <w:t>8、ECG分析模式: 根据P-QRS-T波的分析，还具备预测室性和室上性期前收缩，直接给出整个测试过程中室性和室上性期前收缩的数值, 可出完整的心电图报告，波形报告，心电图汇总报告。(需提供软件功能截图）</w:t>
            </w:r>
          </w:p>
          <w:p>
            <w:pPr>
              <w:spacing w:line="360" w:lineRule="exact"/>
              <w:ind w:firstLine="480" w:firstLineChars="200"/>
              <w:jc w:val="left"/>
              <w:outlineLvl w:val="7"/>
              <w:rPr>
                <w:rFonts w:ascii="宋体" w:hAnsi="宋体"/>
                <w:sz w:val="24"/>
              </w:rPr>
            </w:pPr>
            <w:r>
              <w:rPr>
                <w:rFonts w:hint="eastAsia" w:ascii="宋体" w:hAnsi="宋体"/>
                <w:sz w:val="24"/>
              </w:rPr>
              <w:t>9、量表问卷：分析软件自带调查问卷，用户可以让受试者在评估前完成调查问卷。(需提供软件功能截图）</w:t>
            </w:r>
          </w:p>
          <w:p>
            <w:pPr>
              <w:spacing w:line="360" w:lineRule="exact"/>
              <w:ind w:firstLine="480" w:firstLineChars="200"/>
              <w:jc w:val="left"/>
              <w:outlineLvl w:val="7"/>
              <w:rPr>
                <w:rFonts w:ascii="宋体" w:hAnsi="宋体"/>
                <w:sz w:val="24"/>
              </w:rPr>
            </w:pPr>
            <w:r>
              <w:rPr>
                <w:rFonts w:hint="eastAsia" w:ascii="宋体" w:hAnsi="宋体"/>
                <w:sz w:val="24"/>
              </w:rPr>
              <w:t>10、(可增配)血管弹性测试通过采集光电容积脉搏波信号，自动分析血管弹性和硬化程度，评估末梢血液循环情况，早期预测动脉硬化等心脑血管疾病。</w:t>
            </w:r>
          </w:p>
          <w:p>
            <w:pPr>
              <w:spacing w:line="360" w:lineRule="exact"/>
              <w:ind w:firstLine="480" w:firstLineChars="200"/>
              <w:jc w:val="left"/>
              <w:outlineLvl w:val="7"/>
              <w:rPr>
                <w:rFonts w:ascii="宋体" w:hAnsi="宋体"/>
                <w:sz w:val="24"/>
              </w:rPr>
            </w:pPr>
            <w:r>
              <w:rPr>
                <w:rFonts w:hint="eastAsia" w:ascii="宋体" w:hAnsi="宋体"/>
                <w:sz w:val="24"/>
              </w:rPr>
              <w:t>11、(可增配)检测模式可单独选择HRV模式、ECG模式、PWV模式或综合组合检测</w:t>
            </w:r>
          </w:p>
          <w:p>
            <w:pPr>
              <w:spacing w:line="360" w:lineRule="exact"/>
              <w:ind w:firstLine="480" w:firstLineChars="200"/>
              <w:jc w:val="left"/>
              <w:outlineLvl w:val="7"/>
              <w:rPr>
                <w:rFonts w:ascii="宋体" w:hAnsi="宋体"/>
                <w:sz w:val="24"/>
              </w:rPr>
            </w:pPr>
            <w:r>
              <w:rPr>
                <w:rFonts w:hint="eastAsia" w:ascii="宋体" w:hAnsi="宋体"/>
                <w:sz w:val="24"/>
              </w:rPr>
              <w:t>12、结果报告：报告自主分析患者数据进行压力评估，体能训练评估，自主神经功能分析，脉搏波速率分析，ECG分析和总体健康评估分析。具备多重参数比较分析</w:t>
            </w:r>
          </w:p>
          <w:p>
            <w:pPr>
              <w:spacing w:line="360" w:lineRule="exact"/>
              <w:ind w:firstLine="480" w:firstLineChars="200"/>
              <w:jc w:val="left"/>
              <w:outlineLvl w:val="7"/>
              <w:rPr>
                <w:rFonts w:ascii="宋体" w:hAnsi="宋体"/>
                <w:sz w:val="24"/>
              </w:rPr>
            </w:pPr>
            <w:r>
              <w:rPr>
                <w:rFonts w:hint="eastAsia" w:ascii="宋体" w:hAnsi="宋体"/>
                <w:sz w:val="24"/>
              </w:rPr>
              <w:t>13、系统可根据需求调整字体大小,添加单位名称,标示图片等信息,方便单位操作检测使用(需提供软件功能截图）</w:t>
            </w:r>
          </w:p>
          <w:p>
            <w:pPr>
              <w:spacing w:line="360" w:lineRule="exact"/>
              <w:ind w:firstLine="482" w:firstLineChars="200"/>
              <w:jc w:val="left"/>
              <w:outlineLvl w:val="7"/>
              <w:rPr>
                <w:rFonts w:ascii="宋体" w:hAnsi="宋体"/>
                <w:b/>
                <w:bCs/>
                <w:sz w:val="24"/>
              </w:rPr>
            </w:pPr>
            <w:r>
              <w:rPr>
                <w:rFonts w:hint="eastAsia" w:ascii="宋体" w:hAnsi="宋体"/>
                <w:b/>
                <w:bCs/>
                <w:sz w:val="24"/>
              </w:rPr>
              <w:t>三、配置清单:</w:t>
            </w:r>
          </w:p>
          <w:p>
            <w:pPr>
              <w:spacing w:line="360" w:lineRule="exact"/>
              <w:ind w:firstLine="480" w:firstLineChars="200"/>
              <w:jc w:val="left"/>
              <w:outlineLvl w:val="7"/>
              <w:rPr>
                <w:rFonts w:ascii="宋体" w:hAnsi="宋体"/>
                <w:sz w:val="24"/>
              </w:rPr>
            </w:pPr>
            <w:r>
              <w:rPr>
                <w:rFonts w:hint="eastAsia" w:ascii="宋体" w:hAnsi="宋体"/>
                <w:sz w:val="24"/>
              </w:rPr>
              <w:t xml:space="preserve">1、心率变异分析专用主机1台 </w:t>
            </w:r>
          </w:p>
          <w:p>
            <w:pPr>
              <w:spacing w:line="360" w:lineRule="exact"/>
              <w:ind w:firstLine="480" w:firstLineChars="200"/>
              <w:jc w:val="left"/>
              <w:outlineLvl w:val="7"/>
              <w:rPr>
                <w:rFonts w:ascii="宋体" w:hAnsi="宋体"/>
                <w:sz w:val="24"/>
              </w:rPr>
            </w:pPr>
            <w:r>
              <w:rPr>
                <w:rFonts w:hint="eastAsia" w:ascii="宋体" w:hAnsi="宋体"/>
                <w:sz w:val="24"/>
              </w:rPr>
              <w:t>2、心率变异分析软件(已嵌入在主机内)1 套</w:t>
            </w:r>
          </w:p>
          <w:p>
            <w:pPr>
              <w:spacing w:line="360" w:lineRule="exact"/>
              <w:ind w:firstLine="480" w:firstLineChars="200"/>
              <w:jc w:val="left"/>
              <w:outlineLvl w:val="7"/>
              <w:rPr>
                <w:rFonts w:ascii="宋体" w:hAnsi="宋体"/>
                <w:sz w:val="24"/>
              </w:rPr>
            </w:pPr>
            <w:r>
              <w:rPr>
                <w:rFonts w:hint="eastAsia" w:ascii="宋体" w:hAnsi="宋体"/>
                <w:sz w:val="24"/>
              </w:rPr>
              <w:t>3、信号采集模块(单通道)1组</w:t>
            </w:r>
          </w:p>
          <w:p>
            <w:pPr>
              <w:spacing w:line="360" w:lineRule="exact"/>
              <w:ind w:firstLine="480" w:firstLineChars="200"/>
              <w:jc w:val="left"/>
              <w:outlineLvl w:val="7"/>
              <w:rPr>
                <w:rFonts w:ascii="宋体" w:hAnsi="宋体"/>
                <w:sz w:val="24"/>
              </w:rPr>
            </w:pPr>
            <w:r>
              <w:rPr>
                <w:rFonts w:hint="eastAsia" w:ascii="宋体" w:hAnsi="宋体"/>
                <w:sz w:val="24"/>
              </w:rPr>
              <w:t>4、ECG心电导联线</w:t>
            </w:r>
            <w:r>
              <w:rPr>
                <w:rFonts w:hint="eastAsia" w:ascii="宋体" w:hAnsi="宋体"/>
                <w:sz w:val="24"/>
              </w:rPr>
              <w:tab/>
            </w:r>
            <w:r>
              <w:rPr>
                <w:rFonts w:hint="eastAsia" w:ascii="宋体" w:hAnsi="宋体"/>
                <w:sz w:val="24"/>
              </w:rPr>
              <w:t>1 条</w:t>
            </w:r>
          </w:p>
          <w:p>
            <w:pPr>
              <w:spacing w:line="360" w:lineRule="exact"/>
              <w:ind w:firstLine="480" w:firstLineChars="200"/>
              <w:jc w:val="left"/>
              <w:outlineLvl w:val="7"/>
              <w:rPr>
                <w:rFonts w:ascii="宋体" w:hAnsi="宋体"/>
                <w:sz w:val="24"/>
              </w:rPr>
            </w:pPr>
            <w:r>
              <w:rPr>
                <w:rFonts w:hint="eastAsia" w:ascii="宋体" w:hAnsi="宋体"/>
                <w:sz w:val="24"/>
              </w:rPr>
              <w:t>5、USB数据传输线</w:t>
            </w:r>
            <w:r>
              <w:rPr>
                <w:rFonts w:hint="eastAsia" w:ascii="宋体" w:hAnsi="宋体"/>
                <w:sz w:val="24"/>
              </w:rPr>
              <w:tab/>
            </w:r>
            <w:r>
              <w:rPr>
                <w:rFonts w:hint="eastAsia" w:ascii="宋体" w:hAnsi="宋体"/>
                <w:sz w:val="24"/>
              </w:rPr>
              <w:t>1 组</w:t>
            </w:r>
          </w:p>
          <w:p>
            <w:pPr>
              <w:spacing w:line="360" w:lineRule="exact"/>
              <w:ind w:firstLine="480" w:firstLineChars="200"/>
              <w:jc w:val="left"/>
              <w:outlineLvl w:val="7"/>
              <w:rPr>
                <w:rFonts w:ascii="宋体" w:hAnsi="宋体"/>
                <w:sz w:val="24"/>
              </w:rPr>
            </w:pPr>
            <w:r>
              <w:rPr>
                <w:rFonts w:hint="eastAsia" w:ascii="宋体" w:hAnsi="宋体"/>
                <w:sz w:val="24"/>
              </w:rPr>
              <w:t>6、移动式台车</w:t>
            </w:r>
            <w:r>
              <w:rPr>
                <w:rFonts w:hint="eastAsia" w:ascii="宋体" w:hAnsi="宋体"/>
                <w:sz w:val="24"/>
              </w:rPr>
              <w:tab/>
            </w:r>
            <w:r>
              <w:rPr>
                <w:rFonts w:hint="eastAsia" w:ascii="宋体" w:hAnsi="宋体"/>
                <w:sz w:val="24"/>
              </w:rPr>
              <w:t>1台</w:t>
            </w:r>
          </w:p>
          <w:p>
            <w:pPr>
              <w:spacing w:line="360" w:lineRule="exact"/>
              <w:ind w:firstLine="480" w:firstLineChars="200"/>
              <w:jc w:val="left"/>
              <w:outlineLvl w:val="7"/>
              <w:rPr>
                <w:rFonts w:ascii="宋体" w:hAnsi="宋体"/>
                <w:sz w:val="24"/>
              </w:rPr>
            </w:pPr>
            <w:r>
              <w:rPr>
                <w:rFonts w:hint="eastAsia" w:ascii="宋体" w:hAnsi="宋体"/>
                <w:sz w:val="24"/>
              </w:rPr>
              <w:t>7、彩色打印机</w:t>
            </w:r>
            <w:r>
              <w:rPr>
                <w:rFonts w:hint="eastAsia" w:ascii="宋体" w:hAnsi="宋体"/>
                <w:sz w:val="24"/>
              </w:rPr>
              <w:tab/>
            </w:r>
            <w:r>
              <w:rPr>
                <w:rFonts w:hint="eastAsia" w:ascii="宋体" w:hAnsi="宋体"/>
                <w:sz w:val="24"/>
              </w:rPr>
              <w:t>1台</w:t>
            </w:r>
          </w:p>
          <w:p>
            <w:pPr>
              <w:spacing w:line="312" w:lineRule="auto"/>
              <w:ind w:firstLine="480" w:firstLineChars="200"/>
              <w:jc w:val="left"/>
              <w:rPr>
                <w:rFonts w:ascii="宋体" w:hAnsi="宋体" w:cs="宋体"/>
                <w:b/>
                <w:kern w:val="0"/>
                <w:sz w:val="24"/>
              </w:rPr>
            </w:pPr>
            <w:r>
              <w:rPr>
                <w:rFonts w:hint="eastAsia" w:ascii="宋体" w:hAnsi="宋体"/>
                <w:sz w:val="24"/>
              </w:rPr>
              <w:t>8、外设配件: 脉搏传感器导线 1条</w:t>
            </w:r>
          </w:p>
        </w:tc>
        <w:tc>
          <w:tcPr>
            <w:tcW w:w="8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79" w:type="dxa"/>
            <w:vAlign w:val="center"/>
          </w:tcPr>
          <w:p>
            <w:pPr>
              <w:widowControl/>
              <w:jc w:val="center"/>
              <w:rPr>
                <w:rFonts w:ascii="宋体" w:hAnsi="宋体" w:cs="宋体"/>
                <w:kern w:val="0"/>
                <w:sz w:val="24"/>
              </w:rPr>
            </w:pPr>
            <w:r>
              <w:rPr>
                <w:rFonts w:hint="eastAsia" w:ascii="宋体" w:hAnsi="宋体" w:cs="宋体"/>
                <w:kern w:val="0"/>
                <w:sz w:val="24"/>
              </w:rPr>
              <w:t>套</w:t>
            </w:r>
          </w:p>
        </w:tc>
      </w:tr>
    </w:tbl>
    <w:p>
      <w:pPr>
        <w:spacing w:line="500" w:lineRule="exact"/>
        <w:ind w:firstLine="482" w:firstLineChars="200"/>
        <w:rPr>
          <w:rFonts w:ascii="宋体" w:hAnsi="宋体"/>
          <w:b/>
          <w:sz w:val="24"/>
        </w:rPr>
        <w:sectPr>
          <w:pgSz w:w="11906" w:h="16838"/>
          <w:pgMar w:top="1134" w:right="1134" w:bottom="1134" w:left="1134" w:header="794" w:footer="992" w:gutter="0"/>
          <w:cols w:space="720" w:num="1"/>
          <w:docGrid w:type="lines" w:linePitch="318" w:charSpace="0"/>
        </w:sectPr>
      </w:pPr>
    </w:p>
    <w:p>
      <w:pPr>
        <w:tabs>
          <w:tab w:val="left" w:pos="900"/>
        </w:tabs>
        <w:spacing w:line="500" w:lineRule="exact"/>
        <w:ind w:firstLine="482" w:firstLineChars="200"/>
        <w:outlineLvl w:val="2"/>
        <w:rPr>
          <w:rFonts w:ascii="宋体" w:hAnsi="宋体"/>
          <w:b/>
          <w:bCs/>
          <w:sz w:val="24"/>
        </w:rPr>
      </w:pPr>
      <w:r>
        <w:rPr>
          <w:rFonts w:hint="eastAsia" w:ascii="宋体" w:hAnsi="宋体"/>
          <w:b/>
          <w:bCs/>
          <w:sz w:val="24"/>
        </w:rPr>
        <w:t>三包：无创糖尿病风险筛查仪</w:t>
      </w:r>
    </w:p>
    <w:p>
      <w:pPr>
        <w:spacing w:line="276" w:lineRule="auto"/>
        <w:ind w:firstLine="482" w:firstLineChars="200"/>
        <w:rPr>
          <w:rFonts w:ascii="宋体" w:hAnsi="宋体"/>
          <w:bCs/>
          <w:sz w:val="24"/>
        </w:rPr>
      </w:pPr>
      <w:r>
        <w:rPr>
          <w:rFonts w:hint="eastAsia" w:ascii="宋体" w:hAnsi="宋体"/>
          <w:b/>
          <w:sz w:val="24"/>
        </w:rPr>
        <w:t>（一）项目概况：</w:t>
      </w:r>
      <w:r>
        <w:rPr>
          <w:rFonts w:hint="eastAsia" w:ascii="宋体" w:hAnsi="宋体"/>
          <w:bCs/>
          <w:sz w:val="24"/>
        </w:rPr>
        <w:t>该设备主要用于《康复评定技术》、《物理因子治疗技术》、《运动治疗技术》、《常见疾病康复》等课程教学；还可用于糖尿病早期预警及并发症分级评估，开展糖尿病高危人群高危因素的相关研究。同时，该设备可在我院运动健康促进中心开展社会服务，为学生、居民等人群进行健康糖尿病筛查。</w:t>
      </w:r>
    </w:p>
    <w:p>
      <w:pPr>
        <w:spacing w:line="360" w:lineRule="auto"/>
        <w:ind w:firstLine="482" w:firstLineChars="200"/>
        <w:rPr>
          <w:rFonts w:ascii="宋体" w:hAnsi="宋体"/>
          <w:b/>
          <w:sz w:val="24"/>
        </w:rPr>
      </w:pPr>
      <w:r>
        <w:rPr>
          <w:rFonts w:hint="eastAsia" w:ascii="宋体" w:hAnsi="宋体"/>
          <w:b/>
          <w:sz w:val="24"/>
        </w:rPr>
        <w:t xml:space="preserve">（二）主要技术参数： </w:t>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884"/>
        <w:gridCol w:w="70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014" w:type="dxa"/>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5884" w:type="dxa"/>
            <w:tcBorders>
              <w:top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主要技术需求</w:t>
            </w:r>
          </w:p>
        </w:tc>
        <w:tc>
          <w:tcPr>
            <w:tcW w:w="709" w:type="dxa"/>
            <w:vAlign w:val="center"/>
          </w:tcPr>
          <w:p>
            <w:pPr>
              <w:widowControl/>
              <w:jc w:val="center"/>
              <w:rPr>
                <w:rFonts w:ascii="宋体" w:hAnsi="宋体" w:cs="宋体"/>
                <w:b/>
                <w:kern w:val="0"/>
                <w:sz w:val="24"/>
              </w:rPr>
            </w:pPr>
            <w:r>
              <w:rPr>
                <w:rFonts w:hint="eastAsia" w:ascii="宋体" w:hAnsi="宋体" w:cs="宋体"/>
                <w:b/>
                <w:kern w:val="0"/>
                <w:sz w:val="24"/>
              </w:rPr>
              <w:t>数量</w:t>
            </w:r>
          </w:p>
        </w:tc>
        <w:tc>
          <w:tcPr>
            <w:tcW w:w="779" w:type="dxa"/>
            <w:vAlign w:val="center"/>
          </w:tcPr>
          <w:p>
            <w:pPr>
              <w:widowControl/>
              <w:jc w:val="center"/>
              <w:rPr>
                <w:rFonts w:ascii="宋体" w:hAnsi="宋体" w:cs="宋体"/>
                <w:b/>
                <w:kern w:val="0"/>
                <w:sz w:val="24"/>
              </w:rPr>
            </w:pPr>
            <w:r>
              <w:rPr>
                <w:rFonts w:hint="eastAsia" w:ascii="宋体" w:hAnsi="宋体" w:cs="宋体"/>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Cs/>
                <w:kern w:val="0"/>
                <w:sz w:val="24"/>
              </w:rPr>
            </w:pPr>
            <w:r>
              <w:rPr>
                <w:rFonts w:hint="eastAsia" w:ascii="宋体" w:hAnsi="宋体" w:cs="宋体"/>
                <w:bCs/>
                <w:kern w:val="0"/>
                <w:sz w:val="24"/>
              </w:rPr>
              <w:t>1</w:t>
            </w:r>
          </w:p>
        </w:tc>
        <w:tc>
          <w:tcPr>
            <w:tcW w:w="1014" w:type="dxa"/>
            <w:vAlign w:val="center"/>
          </w:tcPr>
          <w:p>
            <w:pPr>
              <w:widowControl/>
              <w:jc w:val="center"/>
              <w:rPr>
                <w:rFonts w:ascii="宋体" w:hAnsi="宋体" w:cs="宋体"/>
                <w:bCs/>
                <w:kern w:val="0"/>
                <w:sz w:val="24"/>
              </w:rPr>
            </w:pPr>
            <w:r>
              <w:rPr>
                <w:rFonts w:hint="eastAsia"/>
                <w:bCs/>
                <w:sz w:val="24"/>
              </w:rPr>
              <w:t>无创糖尿病风险筛查仪</w:t>
            </w:r>
          </w:p>
        </w:tc>
        <w:tc>
          <w:tcPr>
            <w:tcW w:w="5884" w:type="dxa"/>
            <w:vAlign w:val="center"/>
          </w:tcPr>
          <w:p>
            <w:pPr>
              <w:ind w:firstLine="482" w:firstLineChars="200"/>
              <w:rPr>
                <w:rFonts w:ascii="宋体" w:hAnsi="宋体"/>
                <w:b/>
                <w:bCs/>
                <w:sz w:val="24"/>
              </w:rPr>
            </w:pPr>
            <w:r>
              <w:rPr>
                <w:rFonts w:hint="eastAsia" w:ascii="宋体" w:hAnsi="宋体"/>
                <w:b/>
                <w:bCs/>
                <w:sz w:val="24"/>
              </w:rPr>
              <w:t>一、硬件参数：</w:t>
            </w:r>
          </w:p>
          <w:p>
            <w:pPr>
              <w:ind w:firstLine="480" w:firstLineChars="200"/>
              <w:rPr>
                <w:rFonts w:ascii="宋体" w:hAnsi="宋体"/>
                <w:bCs/>
                <w:sz w:val="24"/>
              </w:rPr>
            </w:pPr>
            <w:r>
              <w:rPr>
                <w:rFonts w:hint="eastAsia" w:ascii="宋体" w:hAnsi="宋体"/>
                <w:bCs/>
                <w:sz w:val="24"/>
              </w:rPr>
              <w:t>（1）注册证名称：糖尿病无创检测仪；</w:t>
            </w:r>
          </w:p>
          <w:p>
            <w:pPr>
              <w:ind w:firstLine="480" w:firstLineChars="200"/>
              <w:rPr>
                <w:rFonts w:ascii="宋体" w:hAnsi="宋体"/>
                <w:bCs/>
                <w:sz w:val="24"/>
              </w:rPr>
            </w:pPr>
            <w:r>
              <w:rPr>
                <w:rFonts w:hint="eastAsia" w:ascii="宋体" w:hAnsi="宋体"/>
                <w:bCs/>
                <w:sz w:val="24"/>
              </w:rPr>
              <w:t>（2）认证：产品获得CFDA、CE认证；质量体系通过ISO13485认证；</w:t>
            </w:r>
          </w:p>
          <w:p>
            <w:pPr>
              <w:ind w:firstLine="480" w:firstLineChars="200"/>
              <w:rPr>
                <w:rFonts w:ascii="宋体" w:hAnsi="宋体"/>
                <w:bCs/>
                <w:sz w:val="24"/>
              </w:rPr>
            </w:pPr>
            <w:r>
              <w:rPr>
                <w:rFonts w:hint="eastAsia" w:ascii="宋体" w:hAnsi="宋体"/>
                <w:bCs/>
                <w:sz w:val="24"/>
              </w:rPr>
              <w:t>（3）注册证适用范围：通过检测人体皮肤糖基化终产物积聚水平，临床应用于糖尿病的筛查；</w:t>
            </w:r>
          </w:p>
          <w:p>
            <w:pPr>
              <w:ind w:firstLine="480" w:firstLineChars="200"/>
              <w:rPr>
                <w:rFonts w:ascii="宋体" w:hAnsi="宋体"/>
                <w:bCs/>
                <w:sz w:val="24"/>
              </w:rPr>
            </w:pPr>
            <w:r>
              <w:rPr>
                <w:rFonts w:hint="eastAsia" w:ascii="宋体" w:hAnsi="宋体"/>
                <w:bCs/>
                <w:sz w:val="24"/>
              </w:rPr>
              <w:t>（4）电击防护分类：II类BF型应用部分普通设备；</w:t>
            </w:r>
          </w:p>
          <w:p>
            <w:pPr>
              <w:ind w:firstLine="480" w:firstLineChars="200"/>
              <w:rPr>
                <w:rFonts w:ascii="宋体" w:hAnsi="宋体"/>
                <w:bCs/>
                <w:sz w:val="24"/>
              </w:rPr>
            </w:pPr>
            <w:r>
              <w:rPr>
                <w:rFonts w:hint="eastAsia" w:ascii="宋体" w:hAnsi="宋体"/>
                <w:bCs/>
                <w:sz w:val="24"/>
              </w:rPr>
              <w:t>（5）画面显示：彩色液晶显示屏；</w:t>
            </w:r>
          </w:p>
          <w:p>
            <w:pPr>
              <w:ind w:firstLine="240" w:firstLineChars="100"/>
              <w:rPr>
                <w:rFonts w:ascii="宋体" w:hAnsi="宋体"/>
                <w:bCs/>
                <w:sz w:val="24"/>
              </w:rPr>
            </w:pPr>
            <w:r>
              <w:rPr>
                <w:rFonts w:hint="eastAsia" w:ascii="宋体" w:hAnsi="宋体"/>
                <w:bCs/>
                <w:sz w:val="24"/>
              </w:rPr>
              <w:t>★（6）测量方式：检测方式为检测人体皮肤糖基化终产物积聚水平；</w:t>
            </w:r>
          </w:p>
          <w:p>
            <w:pPr>
              <w:ind w:firstLine="480" w:firstLineChars="200"/>
              <w:rPr>
                <w:rFonts w:ascii="宋体" w:hAnsi="宋体"/>
                <w:bCs/>
                <w:sz w:val="24"/>
              </w:rPr>
            </w:pPr>
            <w:r>
              <w:rPr>
                <w:rFonts w:hint="eastAsia" w:ascii="宋体" w:hAnsi="宋体"/>
                <w:bCs/>
                <w:sz w:val="24"/>
              </w:rPr>
              <w:t>（7）检测部位：左手前臂内侧皮肤</w:t>
            </w:r>
          </w:p>
          <w:p>
            <w:pPr>
              <w:ind w:firstLine="480" w:firstLineChars="200"/>
              <w:rPr>
                <w:rFonts w:ascii="宋体" w:hAnsi="宋体"/>
                <w:bCs/>
                <w:sz w:val="24"/>
              </w:rPr>
            </w:pPr>
            <w:r>
              <w:rPr>
                <w:rFonts w:hint="eastAsia" w:ascii="宋体" w:hAnsi="宋体"/>
                <w:bCs/>
                <w:sz w:val="24"/>
              </w:rPr>
              <w:t>（8）检测成分：皮肤糖基化终产物</w:t>
            </w:r>
          </w:p>
          <w:p>
            <w:pPr>
              <w:ind w:firstLine="480" w:firstLineChars="200"/>
              <w:rPr>
                <w:rFonts w:ascii="宋体" w:hAnsi="宋体"/>
                <w:bCs/>
                <w:sz w:val="24"/>
              </w:rPr>
            </w:pPr>
            <w:r>
              <w:rPr>
                <w:rFonts w:hint="eastAsia" w:ascii="宋体" w:hAnsi="宋体"/>
                <w:bCs/>
                <w:sz w:val="24"/>
              </w:rPr>
              <w:t>（9）检测结果：敏感性≥90%，特异性≥74%。</w:t>
            </w:r>
          </w:p>
          <w:p>
            <w:pPr>
              <w:ind w:firstLine="480" w:firstLineChars="200"/>
              <w:rPr>
                <w:rFonts w:ascii="宋体" w:hAnsi="宋体"/>
                <w:bCs/>
                <w:sz w:val="24"/>
              </w:rPr>
            </w:pPr>
            <w:r>
              <w:rPr>
                <w:rFonts w:hint="eastAsia" w:ascii="宋体" w:hAnsi="宋体"/>
                <w:bCs/>
                <w:sz w:val="24"/>
              </w:rPr>
              <w:t>（10）精度：≤±2％显示值</w:t>
            </w:r>
          </w:p>
          <w:p>
            <w:pPr>
              <w:ind w:firstLine="480" w:firstLineChars="200"/>
              <w:rPr>
                <w:rFonts w:ascii="宋体" w:hAnsi="宋体"/>
                <w:bCs/>
                <w:sz w:val="24"/>
              </w:rPr>
            </w:pPr>
            <w:r>
              <w:rPr>
                <w:rFonts w:hint="eastAsia" w:ascii="宋体" w:hAnsi="宋体"/>
                <w:bCs/>
                <w:sz w:val="24"/>
              </w:rPr>
              <w:t>（11）输出指标：糖基化终产物（AGE）累积量、糖尿病风险分值（新版本报告）、糖尿病神经病变风险分值、糖尿病心血管病变风险分值、糖尿病肾脏病变风险分值</w:t>
            </w:r>
          </w:p>
          <w:p>
            <w:pPr>
              <w:ind w:firstLine="480" w:firstLineChars="200"/>
              <w:rPr>
                <w:rFonts w:ascii="宋体" w:hAnsi="宋体"/>
                <w:bCs/>
                <w:sz w:val="24"/>
              </w:rPr>
            </w:pPr>
            <w:r>
              <w:rPr>
                <w:rFonts w:hint="eastAsia" w:ascii="宋体" w:hAnsi="宋体"/>
                <w:bCs/>
                <w:sz w:val="24"/>
              </w:rPr>
              <w:t>（12）技术优势：早期预警、并发症风险评估、安全、无创伤、无需空腹</w:t>
            </w:r>
          </w:p>
          <w:p>
            <w:pPr>
              <w:ind w:firstLine="480" w:firstLineChars="200"/>
              <w:rPr>
                <w:rFonts w:ascii="宋体" w:hAnsi="宋体"/>
                <w:bCs/>
                <w:sz w:val="24"/>
              </w:rPr>
            </w:pPr>
            <w:r>
              <w:rPr>
                <w:rFonts w:hint="eastAsia" w:ascii="宋体" w:hAnsi="宋体"/>
                <w:bCs/>
                <w:sz w:val="24"/>
              </w:rPr>
              <w:t>（13）连续工作时间＞8小时</w:t>
            </w:r>
          </w:p>
          <w:p>
            <w:pPr>
              <w:ind w:firstLine="480" w:firstLineChars="200"/>
              <w:rPr>
                <w:rFonts w:ascii="宋体" w:hAnsi="宋体"/>
                <w:bCs/>
                <w:sz w:val="24"/>
              </w:rPr>
            </w:pPr>
            <w:r>
              <w:rPr>
                <w:rFonts w:hint="eastAsia" w:ascii="宋体" w:hAnsi="宋体"/>
                <w:bCs/>
                <w:sz w:val="24"/>
              </w:rPr>
              <w:t>（14）检测时间：单次检测时间≤1分钟/次</w:t>
            </w:r>
          </w:p>
          <w:p>
            <w:pPr>
              <w:ind w:firstLine="480" w:firstLineChars="200"/>
              <w:rPr>
                <w:rFonts w:ascii="宋体" w:hAnsi="宋体"/>
                <w:bCs/>
                <w:sz w:val="24"/>
              </w:rPr>
            </w:pPr>
            <w:r>
              <w:rPr>
                <w:rFonts w:hint="eastAsia" w:ascii="宋体" w:hAnsi="宋体"/>
                <w:bCs/>
                <w:sz w:val="24"/>
              </w:rPr>
              <w:t>（15）示值重复性：≤±2％</w:t>
            </w:r>
          </w:p>
          <w:p>
            <w:pPr>
              <w:ind w:firstLine="482" w:firstLineChars="200"/>
              <w:rPr>
                <w:rFonts w:ascii="宋体" w:hAnsi="宋体"/>
                <w:b/>
                <w:bCs/>
                <w:sz w:val="24"/>
              </w:rPr>
            </w:pPr>
            <w:r>
              <w:rPr>
                <w:rFonts w:hint="eastAsia" w:ascii="宋体" w:hAnsi="宋体"/>
                <w:b/>
                <w:bCs/>
                <w:sz w:val="24"/>
              </w:rPr>
              <w:t>二、软件参数：</w:t>
            </w:r>
          </w:p>
          <w:p>
            <w:pPr>
              <w:ind w:firstLine="480" w:firstLineChars="200"/>
              <w:rPr>
                <w:rFonts w:ascii="宋体" w:hAnsi="宋体"/>
                <w:bCs/>
                <w:sz w:val="24"/>
              </w:rPr>
            </w:pPr>
            <w:r>
              <w:rPr>
                <w:rFonts w:hint="eastAsia" w:ascii="宋体" w:hAnsi="宋体"/>
                <w:bCs/>
                <w:sz w:val="24"/>
              </w:rPr>
              <w:t>（1）功能：糖尿病无创检测仪是利用特定激发/发射波段的荧光强度与皮肤组织内的糖基化终产物积聚量正相关的原理，采用安全光源激发人体皮肤，根据获得的光学信号来反映糖基化终产物（AGE）的积聚量，并考虑糖尿病家族病史、BMI等糖尿病风险因素，最终实现糖尿病早期检测及其慢性并发症风险评估，并给出后续诊疗及生活方式建议；</w:t>
            </w:r>
          </w:p>
          <w:p>
            <w:pPr>
              <w:ind w:firstLine="480" w:firstLineChars="200"/>
              <w:rPr>
                <w:rFonts w:ascii="宋体" w:hAnsi="宋体"/>
                <w:bCs/>
                <w:sz w:val="24"/>
              </w:rPr>
            </w:pPr>
            <w:r>
              <w:rPr>
                <w:rFonts w:hint="eastAsia" w:ascii="宋体" w:hAnsi="宋体"/>
                <w:bCs/>
                <w:sz w:val="24"/>
              </w:rPr>
              <w:t>（2）数据库：黄种人、高加索人种数据库；</w:t>
            </w:r>
          </w:p>
          <w:p>
            <w:pPr>
              <w:ind w:firstLine="480" w:firstLineChars="200"/>
              <w:rPr>
                <w:rFonts w:ascii="宋体" w:hAnsi="宋体"/>
                <w:bCs/>
                <w:sz w:val="24"/>
              </w:rPr>
            </w:pPr>
            <w:r>
              <w:rPr>
                <w:rFonts w:hint="eastAsia" w:ascii="宋体" w:hAnsi="宋体"/>
                <w:bCs/>
                <w:sz w:val="24"/>
              </w:rPr>
              <w:t>（3）数据查询功能：提供历史数据查询、导出、打印；</w:t>
            </w:r>
          </w:p>
          <w:p>
            <w:pPr>
              <w:ind w:firstLine="480" w:firstLineChars="200"/>
              <w:rPr>
                <w:rFonts w:ascii="宋体" w:hAnsi="宋体"/>
                <w:bCs/>
                <w:sz w:val="24"/>
              </w:rPr>
            </w:pPr>
            <w:r>
              <w:rPr>
                <w:rFonts w:hint="eastAsia" w:ascii="宋体" w:hAnsi="宋体"/>
                <w:bCs/>
                <w:sz w:val="24"/>
              </w:rPr>
              <w:t>（4）人机界面：全中文操作平台、支持中英文输入；</w:t>
            </w:r>
          </w:p>
          <w:p>
            <w:pPr>
              <w:ind w:firstLine="480" w:firstLineChars="200"/>
              <w:rPr>
                <w:rFonts w:ascii="宋体" w:hAnsi="宋体"/>
                <w:bCs/>
                <w:sz w:val="24"/>
              </w:rPr>
            </w:pPr>
            <w:r>
              <w:rPr>
                <w:rFonts w:hint="eastAsia" w:ascii="宋体" w:hAnsi="宋体"/>
                <w:bCs/>
                <w:sz w:val="24"/>
              </w:rPr>
              <w:t>（5）数据通讯：支持USB数据输出、支持无线通讯；</w:t>
            </w:r>
          </w:p>
          <w:p>
            <w:pPr>
              <w:ind w:firstLine="480" w:firstLineChars="200"/>
              <w:rPr>
                <w:rFonts w:ascii="宋体" w:hAnsi="宋体"/>
                <w:bCs/>
                <w:sz w:val="24"/>
              </w:rPr>
            </w:pPr>
            <w:r>
              <w:rPr>
                <w:rFonts w:hint="eastAsia" w:ascii="宋体" w:hAnsi="宋体"/>
                <w:bCs/>
                <w:sz w:val="24"/>
              </w:rPr>
              <w:t>（6）技术优势：早期预警、并发症风险评估、安全、无创伤、无需空腹</w:t>
            </w:r>
          </w:p>
          <w:p>
            <w:pPr>
              <w:ind w:firstLine="480" w:firstLineChars="200"/>
              <w:rPr>
                <w:rFonts w:ascii="宋体" w:hAnsi="宋体"/>
                <w:bCs/>
                <w:sz w:val="24"/>
              </w:rPr>
            </w:pPr>
            <w:r>
              <w:rPr>
                <w:rFonts w:hint="eastAsia" w:ascii="宋体" w:hAnsi="宋体"/>
                <w:bCs/>
                <w:sz w:val="24"/>
              </w:rPr>
              <w:t>（7）学术支持：具有相关课题、科研项目和论文，提供证明材料</w:t>
            </w:r>
          </w:p>
          <w:p>
            <w:pPr>
              <w:ind w:firstLine="482" w:firstLineChars="200"/>
              <w:rPr>
                <w:rFonts w:ascii="宋体" w:hAnsi="宋体"/>
                <w:bCs/>
                <w:sz w:val="24"/>
              </w:rPr>
            </w:pPr>
            <w:r>
              <w:rPr>
                <w:rFonts w:hint="eastAsia" w:ascii="宋体" w:hAnsi="宋体"/>
                <w:b/>
                <w:bCs/>
                <w:sz w:val="24"/>
              </w:rPr>
              <w:t>三、配置要求</w:t>
            </w:r>
            <w:r>
              <w:rPr>
                <w:rFonts w:hint="eastAsia" w:ascii="宋体" w:hAnsi="宋体"/>
                <w:bCs/>
                <w:sz w:val="24"/>
              </w:rPr>
              <w:t>：</w:t>
            </w:r>
          </w:p>
          <w:p>
            <w:pPr>
              <w:ind w:firstLine="480" w:firstLineChars="200"/>
              <w:rPr>
                <w:rFonts w:ascii="宋体" w:hAnsi="宋体"/>
                <w:bCs/>
                <w:sz w:val="24"/>
              </w:rPr>
            </w:pPr>
            <w:r>
              <w:rPr>
                <w:rFonts w:hint="eastAsia" w:ascii="宋体" w:hAnsi="宋体"/>
                <w:bCs/>
                <w:sz w:val="24"/>
              </w:rPr>
              <w:t>（1）主机一台</w:t>
            </w:r>
          </w:p>
          <w:p>
            <w:pPr>
              <w:ind w:firstLine="480" w:firstLineChars="200"/>
              <w:rPr>
                <w:rFonts w:ascii="宋体" w:hAnsi="宋体"/>
                <w:bCs/>
                <w:sz w:val="24"/>
              </w:rPr>
            </w:pPr>
            <w:r>
              <w:rPr>
                <w:rFonts w:hint="eastAsia" w:ascii="宋体" w:hAnsi="宋体"/>
                <w:bCs/>
                <w:sz w:val="24"/>
              </w:rPr>
              <w:t>（2）12V直流医疗电源适配器一个</w:t>
            </w:r>
          </w:p>
          <w:p>
            <w:pPr>
              <w:ind w:firstLine="480" w:firstLineChars="200"/>
              <w:rPr>
                <w:rFonts w:ascii="宋体" w:hAnsi="宋体" w:cs="宋体"/>
                <w:b/>
                <w:kern w:val="0"/>
                <w:sz w:val="24"/>
              </w:rPr>
            </w:pPr>
            <w:r>
              <w:rPr>
                <w:rFonts w:hint="eastAsia" w:ascii="宋体" w:hAnsi="宋体"/>
                <w:bCs/>
                <w:sz w:val="24"/>
              </w:rPr>
              <w:t>（3）使用说明书，检验报告，注册证各一份。</w:t>
            </w:r>
          </w:p>
        </w:tc>
        <w:tc>
          <w:tcPr>
            <w:tcW w:w="709" w:type="dxa"/>
            <w:vAlign w:val="center"/>
          </w:tcPr>
          <w:p>
            <w:pPr>
              <w:widowControl/>
              <w:jc w:val="center"/>
              <w:rPr>
                <w:kern w:val="0"/>
                <w:sz w:val="24"/>
              </w:rPr>
            </w:pPr>
            <w:r>
              <w:rPr>
                <w:kern w:val="0"/>
                <w:sz w:val="24"/>
              </w:rPr>
              <w:t>1</w:t>
            </w:r>
          </w:p>
        </w:tc>
        <w:tc>
          <w:tcPr>
            <w:tcW w:w="779" w:type="dxa"/>
            <w:vAlign w:val="center"/>
          </w:tcPr>
          <w:p>
            <w:pPr>
              <w:widowControl/>
              <w:jc w:val="center"/>
              <w:rPr>
                <w:kern w:val="0"/>
                <w:sz w:val="24"/>
              </w:rPr>
            </w:pPr>
            <w:r>
              <w:rPr>
                <w:kern w:val="0"/>
                <w:sz w:val="24"/>
              </w:rPr>
              <w:t>套</w:t>
            </w:r>
          </w:p>
        </w:tc>
      </w:tr>
    </w:tbl>
    <w:p>
      <w:pPr>
        <w:pStyle w:val="3"/>
        <w:ind w:left="3360"/>
      </w:pPr>
    </w:p>
    <w:p>
      <w:pPr>
        <w:spacing w:line="360" w:lineRule="auto"/>
        <w:ind w:firstLine="482" w:firstLineChars="200"/>
        <w:rPr>
          <w:rFonts w:ascii="宋体" w:hAnsi="宋体"/>
          <w:b/>
          <w:sz w:val="24"/>
        </w:rPr>
        <w:sectPr>
          <w:pgSz w:w="11906" w:h="16838"/>
          <w:pgMar w:top="1134" w:right="1134" w:bottom="1134" w:left="1134" w:header="794" w:footer="992" w:gutter="0"/>
          <w:cols w:space="720" w:num="1"/>
          <w:docGrid w:type="lines" w:linePitch="318" w:charSpace="0"/>
        </w:sectPr>
      </w:pPr>
    </w:p>
    <w:p>
      <w:pPr>
        <w:pStyle w:val="6"/>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二</w:t>
      </w:r>
      <w:r>
        <w:rPr>
          <w:rFonts w:hint="eastAsia" w:ascii="宋体" w:hAnsi="宋体" w:cs="宋体"/>
          <w:b/>
          <w:color w:val="000000"/>
          <w:kern w:val="2"/>
          <w:lang w:val="zh-CN"/>
        </w:rPr>
        <w:t>、供货及安装、调试要求</w:t>
      </w:r>
    </w:p>
    <w:p>
      <w:pPr>
        <w:spacing w:line="500" w:lineRule="exact"/>
        <w:ind w:firstLine="480" w:firstLineChars="200"/>
        <w:rPr>
          <w:rFonts w:ascii="宋体" w:hAnsi="宋体"/>
          <w:bCs/>
          <w:sz w:val="24"/>
          <w:lang w:val="zh-CN"/>
        </w:rPr>
      </w:pPr>
      <w:r>
        <w:rPr>
          <w:rFonts w:hint="eastAsia" w:ascii="宋体" w:hAnsi="宋体"/>
          <w:bCs/>
          <w:sz w:val="24"/>
          <w:lang w:val="zh-CN"/>
        </w:rPr>
        <w:t>（一）技术规格</w:t>
      </w:r>
    </w:p>
    <w:p>
      <w:pPr>
        <w:spacing w:line="500" w:lineRule="exact"/>
        <w:ind w:firstLine="480" w:firstLineChars="200"/>
        <w:rPr>
          <w:rFonts w:ascii="宋体" w:hAnsi="宋体"/>
          <w:bCs/>
          <w:sz w:val="24"/>
          <w:lang w:val="zh-CN"/>
        </w:rPr>
      </w:pPr>
      <w:r>
        <w:rPr>
          <w:rFonts w:hint="eastAsia" w:ascii="宋体" w:hAnsi="宋体"/>
          <w:bCs/>
          <w:sz w:val="24"/>
          <w:lang w:val="zh-CN"/>
        </w:rPr>
        <w:t>1、所有材料须提交详细的技术条款响应表，并注明品牌产地和生产厂地。</w:t>
      </w:r>
    </w:p>
    <w:p>
      <w:pPr>
        <w:spacing w:line="500" w:lineRule="exact"/>
        <w:ind w:firstLine="480" w:firstLineChars="200"/>
        <w:rPr>
          <w:rFonts w:ascii="宋体" w:hAnsi="宋体"/>
          <w:bCs/>
          <w:sz w:val="24"/>
          <w:lang w:val="zh-CN"/>
        </w:rPr>
      </w:pPr>
      <w:r>
        <w:rPr>
          <w:rFonts w:hint="eastAsia" w:ascii="宋体" w:hAnsi="宋体"/>
          <w:bCs/>
          <w:sz w:val="24"/>
          <w:lang w:val="zh-CN"/>
        </w:rPr>
        <w:t>2、成交供应商所提供的设备进场后，如采购人发现有任何问题（如外观有损坏），成交供应商应以同样型号的设备在采购人商定的时间内更换，确保其使用。</w:t>
      </w:r>
    </w:p>
    <w:p>
      <w:pPr>
        <w:spacing w:line="500" w:lineRule="exact"/>
        <w:ind w:firstLine="480" w:firstLineChars="200"/>
        <w:rPr>
          <w:rFonts w:ascii="宋体" w:hAnsi="宋体"/>
          <w:bCs/>
          <w:sz w:val="24"/>
          <w:lang w:val="zh-CN"/>
        </w:rPr>
      </w:pPr>
      <w:r>
        <w:rPr>
          <w:rFonts w:hint="eastAsia" w:ascii="宋体" w:hAnsi="宋体"/>
          <w:bCs/>
          <w:sz w:val="24"/>
          <w:lang w:val="zh-CN"/>
        </w:rPr>
        <w:t>（二）质量要求</w:t>
      </w:r>
    </w:p>
    <w:p>
      <w:pPr>
        <w:spacing w:line="500" w:lineRule="exact"/>
        <w:ind w:firstLine="480" w:firstLineChars="200"/>
        <w:rPr>
          <w:rFonts w:ascii="宋体" w:hAnsi="宋体"/>
          <w:bCs/>
          <w:sz w:val="24"/>
          <w:lang w:val="zh-CN"/>
        </w:rPr>
      </w:pPr>
      <w:r>
        <w:rPr>
          <w:rFonts w:hint="eastAsia" w:ascii="宋体" w:hAnsi="宋体"/>
          <w:bCs/>
          <w:sz w:val="24"/>
          <w:lang w:val="zh-CN"/>
        </w:rPr>
        <w:t>1、应严格按照采购文件的要求和国家有关标准，提供全新的、未经使用的、技术先进的设备。</w:t>
      </w:r>
    </w:p>
    <w:p>
      <w:pPr>
        <w:spacing w:line="500" w:lineRule="exact"/>
        <w:ind w:firstLine="480" w:firstLineChars="200"/>
        <w:rPr>
          <w:rFonts w:ascii="宋体" w:hAnsi="宋体"/>
          <w:bCs/>
          <w:sz w:val="24"/>
          <w:lang w:val="zh-CN"/>
        </w:rPr>
      </w:pPr>
      <w:r>
        <w:rPr>
          <w:rFonts w:hint="eastAsia" w:ascii="宋体" w:hAnsi="宋体"/>
          <w:bCs/>
          <w:sz w:val="24"/>
          <w:lang w:val="zh-CN"/>
        </w:rPr>
        <w:t>2、品质说明：必须保证提供的设备完全与采购文件所述的质量、规格和性能相符，所使用的材料及配件达到优质标准，相关设备具有厂家出具的设备质量合格证明书。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sz w:val="24"/>
          <w:lang w:val="zh-CN"/>
        </w:rPr>
      </w:pPr>
      <w:r>
        <w:rPr>
          <w:rFonts w:hint="eastAsia" w:ascii="宋体" w:hAnsi="宋体"/>
          <w:bCs/>
          <w:sz w:val="24"/>
          <w:lang w:val="zh-CN"/>
        </w:rPr>
        <w:t>3、成交供应商保证向采购人提供的设备或设备的任何一部分，免受第三方提出的侵犯其专利权、商标权或知识产权等的起诉，任何由此引起的法律责任和经济责任均由供应商承担。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0" w:firstLineChars="200"/>
        <w:rPr>
          <w:rFonts w:ascii="宋体" w:hAnsi="宋体"/>
          <w:bCs/>
          <w:sz w:val="24"/>
          <w:lang w:val="zh-CN"/>
        </w:rPr>
      </w:pPr>
      <w:r>
        <w:rPr>
          <w:rFonts w:hint="eastAsia" w:ascii="宋体" w:hAnsi="宋体"/>
          <w:bCs/>
          <w:sz w:val="24"/>
          <w:lang w:val="zh-CN"/>
        </w:rPr>
        <w:t>（三）验收方式</w:t>
      </w:r>
    </w:p>
    <w:p>
      <w:pPr>
        <w:spacing w:line="500" w:lineRule="exact"/>
        <w:ind w:firstLine="480" w:firstLineChars="200"/>
        <w:rPr>
          <w:rFonts w:ascii="宋体" w:hAnsi="宋体"/>
          <w:bCs/>
          <w:sz w:val="24"/>
          <w:lang w:val="zh-CN"/>
        </w:rPr>
      </w:pPr>
      <w:r>
        <w:rPr>
          <w:rFonts w:hint="eastAsia" w:ascii="宋体" w:hAnsi="宋体"/>
          <w:bCs/>
          <w:sz w:val="24"/>
          <w:lang w:val="zh-CN"/>
        </w:rPr>
        <w:t>1、设备到达现场后，成交供应商应在采购人在场情况下当面开箱，共同清点、检查外观，作出开箱记录，双方签字确认。</w:t>
      </w:r>
    </w:p>
    <w:p>
      <w:pPr>
        <w:spacing w:line="500" w:lineRule="exact"/>
        <w:ind w:firstLine="480" w:firstLineChars="200"/>
        <w:rPr>
          <w:rFonts w:ascii="宋体" w:hAnsi="宋体"/>
          <w:bCs/>
          <w:sz w:val="24"/>
          <w:lang w:val="zh-CN"/>
        </w:rPr>
      </w:pPr>
      <w:r>
        <w:rPr>
          <w:rFonts w:hint="eastAsia" w:ascii="宋体" w:hAnsi="宋体"/>
          <w:bCs/>
          <w:sz w:val="24"/>
          <w:lang w:val="zh-CN"/>
        </w:rPr>
        <w:t>2、成交供应商应保证货物到达采购人所在地完好无损，如有缺漏、损坏，由成交供应商负责调换、补齐或赔偿。</w:t>
      </w:r>
    </w:p>
    <w:p>
      <w:pPr>
        <w:spacing w:line="500" w:lineRule="exact"/>
        <w:ind w:firstLine="480" w:firstLineChars="200"/>
        <w:rPr>
          <w:rFonts w:ascii="宋体" w:hAnsi="宋体"/>
          <w:bCs/>
          <w:sz w:val="24"/>
          <w:lang w:val="zh-CN"/>
        </w:rPr>
      </w:pPr>
      <w:r>
        <w:rPr>
          <w:rFonts w:hint="eastAsia" w:ascii="宋体" w:hAnsi="宋体"/>
          <w:bCs/>
          <w:sz w:val="24"/>
          <w:lang w:val="zh-CN"/>
        </w:rPr>
        <w:t>3、成交供应商应提供完备的技术资料、原厂真货证明、装箱单和合格证等。验收合格条件如下：</w:t>
      </w:r>
    </w:p>
    <w:p>
      <w:pPr>
        <w:spacing w:line="500" w:lineRule="exact"/>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500" w:lineRule="exact"/>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500" w:lineRule="exact"/>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500" w:lineRule="exact"/>
        <w:ind w:firstLine="480" w:firstLineChars="200"/>
        <w:rPr>
          <w:rFonts w:ascii="宋体" w:hAnsi="宋体"/>
          <w:bCs/>
          <w:sz w:val="24"/>
          <w:lang w:val="zh-CN"/>
        </w:rPr>
      </w:pPr>
      <w:r>
        <w:rPr>
          <w:rFonts w:hint="eastAsia" w:ascii="宋体" w:hAnsi="宋体"/>
          <w:bCs/>
          <w:sz w:val="24"/>
          <w:lang w:val="zh-CN"/>
        </w:rPr>
        <w:t>4、成交供应商提供的货物未达到招标文件规定要求，且对采购人造成损失的，由成交供应商承担一切责任，并赔偿所造成的损失。</w:t>
      </w:r>
    </w:p>
    <w:p>
      <w:pPr>
        <w:spacing w:line="500" w:lineRule="exact"/>
        <w:ind w:firstLine="480" w:firstLineChars="200"/>
        <w:rPr>
          <w:rFonts w:ascii="宋体" w:hAnsi="宋体"/>
          <w:bCs/>
          <w:sz w:val="24"/>
          <w:lang w:val="zh-CN"/>
        </w:rPr>
      </w:pPr>
      <w:r>
        <w:rPr>
          <w:rFonts w:hint="eastAsia" w:ascii="宋体" w:hAnsi="宋体"/>
          <w:bCs/>
          <w:sz w:val="24"/>
          <w:lang w:val="zh-CN"/>
        </w:rPr>
        <w:t>（四）验收标准与要求</w:t>
      </w:r>
    </w:p>
    <w:p>
      <w:pPr>
        <w:spacing w:line="500" w:lineRule="exact"/>
        <w:ind w:firstLine="480" w:firstLineChars="200"/>
        <w:rPr>
          <w:rFonts w:ascii="宋体" w:hAnsi="宋体"/>
          <w:bCs/>
          <w:sz w:val="24"/>
          <w:lang w:val="zh-CN"/>
        </w:rPr>
      </w:pPr>
      <w:r>
        <w:rPr>
          <w:rFonts w:hint="eastAsia" w:ascii="宋体" w:hAnsi="宋体"/>
          <w:bCs/>
          <w:sz w:val="24"/>
          <w:lang w:val="zh-CN"/>
        </w:rPr>
        <w:t>1、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sz w:val="24"/>
          <w:lang w:val="zh-CN"/>
        </w:rPr>
      </w:pPr>
      <w:r>
        <w:rPr>
          <w:rFonts w:hint="eastAsia" w:ascii="宋体" w:hAnsi="宋体"/>
          <w:bCs/>
          <w:sz w:val="24"/>
          <w:lang w:val="zh-CN"/>
        </w:rPr>
        <w:t>2、成交供应商须保证所提供硬件产品包括相关附件为相应硬件厂家原装正品，软件产品为相关厂家正版软件，符合国家有关规定。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3、成交供应商须及时和学校用户沟通，确认所有设备材质、款式、规格后方可供货，并确保产品质量。</w:t>
      </w:r>
    </w:p>
    <w:p>
      <w:pPr>
        <w:spacing w:line="500" w:lineRule="exact"/>
        <w:ind w:firstLine="480" w:firstLineChars="200"/>
        <w:rPr>
          <w:rFonts w:ascii="宋体" w:hAnsi="宋体"/>
          <w:bCs/>
          <w:sz w:val="24"/>
          <w:lang w:val="zh-CN"/>
        </w:rPr>
      </w:pPr>
      <w:r>
        <w:rPr>
          <w:rFonts w:hint="eastAsia" w:ascii="宋体" w:hAnsi="宋体"/>
          <w:bCs/>
          <w:sz w:val="24"/>
          <w:lang w:val="zh-CN"/>
        </w:rPr>
        <w:t>4、成交供应商应采取安全措施，确保施工安全。因本项目施工产生的施工人员和学校师生人生安全问题由中标供应商承担全部责任。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sz w:val="24"/>
          <w:lang w:val="zh-CN"/>
        </w:rPr>
      </w:pPr>
      <w:r>
        <w:rPr>
          <w:rFonts w:hint="eastAsia" w:ascii="宋体" w:hAnsi="宋体"/>
          <w:bCs/>
          <w:sz w:val="24"/>
          <w:lang w:val="zh-CN"/>
        </w:rPr>
        <w:t>5、严格按照投标文件与采购文件对比验收，保留邀请第三方质检部门验收的权利。</w:t>
      </w:r>
    </w:p>
    <w:p>
      <w:pPr>
        <w:pStyle w:val="6"/>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、供货和质量要求</w:t>
      </w:r>
    </w:p>
    <w:p>
      <w:pPr>
        <w:spacing w:line="500" w:lineRule="exact"/>
        <w:ind w:firstLine="480" w:firstLineChars="200"/>
        <w:rPr>
          <w:rFonts w:ascii="宋体" w:hAnsi="宋体"/>
          <w:bCs/>
          <w:sz w:val="24"/>
          <w:lang w:val="zh-CN"/>
        </w:rPr>
      </w:pPr>
      <w:r>
        <w:rPr>
          <w:rFonts w:hint="eastAsia" w:ascii="宋体" w:hAnsi="宋体"/>
          <w:bCs/>
          <w:sz w:val="24"/>
          <w:lang w:val="zh-CN"/>
        </w:rPr>
        <w:t>（一）供货要求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w:t>
      </w:r>
      <w:r>
        <w:rPr>
          <w:rFonts w:hint="eastAsia" w:ascii="宋体" w:hAnsi="宋体"/>
          <w:bCs/>
          <w:sz w:val="24"/>
          <w:lang w:val="zh-CN"/>
        </w:rPr>
        <w:t>合同签订后30天内设备运抵江苏医药职业学院校内指定地点，在接到采购方安装通知后，供货方应在15天内完成设备的安装及调试。</w:t>
      </w:r>
    </w:p>
    <w:p>
      <w:pPr>
        <w:spacing w:line="500" w:lineRule="exact"/>
        <w:ind w:firstLine="480" w:firstLineChars="200"/>
        <w:rPr>
          <w:rFonts w:ascii="宋体" w:hAnsi="宋体"/>
          <w:bCs/>
          <w:sz w:val="24"/>
          <w:lang w:val="zh-CN"/>
        </w:rPr>
      </w:pPr>
      <w:r>
        <w:rPr>
          <w:rFonts w:hint="eastAsia" w:ascii="宋体" w:hAnsi="宋体"/>
          <w:bCs/>
          <w:sz w:val="24"/>
          <w:lang w:val="zh-CN"/>
        </w:rPr>
        <w:t>（二）质保及售后服务要求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 xml:space="preserve">  1、产品质量保证期</w:t>
      </w:r>
    </w:p>
    <w:p>
      <w:pPr>
        <w:spacing w:line="500" w:lineRule="exact"/>
        <w:ind w:firstLine="480" w:firstLineChars="200"/>
        <w:rPr>
          <w:rFonts w:ascii="宋体" w:hAnsi="宋体"/>
          <w:bCs/>
          <w:sz w:val="24"/>
          <w:lang w:val="zh-CN"/>
        </w:rPr>
      </w:pPr>
      <w:r>
        <w:rPr>
          <w:rFonts w:hint="eastAsia" w:ascii="宋体" w:hAnsi="宋体"/>
          <w:bCs/>
          <w:sz w:val="24"/>
          <w:lang w:val="zh-CN"/>
        </w:rPr>
        <w:t>（1）质量保证期（简称“质保期”）：自合同签订之日起，提供不少于3年免费硬件质保。质保期内合同中所有设备由中标人提供免费上门保修服务。</w:t>
      </w:r>
    </w:p>
    <w:p>
      <w:pPr>
        <w:spacing w:line="500" w:lineRule="exact"/>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500" w:lineRule="exact"/>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sz w:val="24"/>
          <w:lang w:val="zh-CN"/>
        </w:rPr>
      </w:pPr>
      <w:r>
        <w:rPr>
          <w:rFonts w:hint="eastAsia" w:ascii="宋体" w:hAnsi="宋体"/>
          <w:bCs/>
          <w:sz w:val="24"/>
          <w:lang w:val="zh-CN"/>
        </w:rPr>
        <w:t xml:space="preserve">  2、售后服务要求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sz w:val="24"/>
          <w:lang w:val="zh-CN"/>
        </w:rPr>
      </w:pPr>
      <w:r>
        <w:rPr>
          <w:rFonts w:hint="eastAsia" w:ascii="宋体" w:hAnsi="宋体"/>
          <w:bCs/>
          <w:sz w:val="24"/>
          <w:lang w:val="zh-CN"/>
        </w:rPr>
        <w:t>2）电话咨询</w:t>
      </w:r>
    </w:p>
    <w:p>
      <w:pPr>
        <w:spacing w:line="500" w:lineRule="exact"/>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sz w:val="24"/>
          <w:lang w:val="zh-CN"/>
        </w:rPr>
      </w:pPr>
      <w:r>
        <w:rPr>
          <w:rFonts w:hint="eastAsia" w:ascii="宋体" w:hAnsi="宋体"/>
          <w:bCs/>
          <w:sz w:val="24"/>
          <w:lang w:val="zh-CN"/>
        </w:rPr>
        <w:t>3）现场响应</w:t>
      </w:r>
    </w:p>
    <w:p>
      <w:pPr>
        <w:spacing w:line="500" w:lineRule="exact"/>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sz w:val="24"/>
          <w:lang w:val="zh-CN"/>
        </w:rPr>
      </w:pPr>
      <w:r>
        <w:rPr>
          <w:rFonts w:hint="eastAsia" w:ascii="宋体" w:hAnsi="宋体"/>
          <w:bCs/>
          <w:sz w:val="24"/>
          <w:lang w:val="zh-CN"/>
        </w:rPr>
        <w:t>3、培训要求</w:t>
      </w:r>
    </w:p>
    <w:p>
      <w:pPr>
        <w:spacing w:line="500" w:lineRule="exact"/>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500" w:lineRule="exact"/>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500" w:lineRule="exact"/>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500" w:lineRule="exact"/>
        <w:ind w:firstLine="480" w:firstLineChars="200"/>
        <w:rPr>
          <w:rFonts w:ascii="宋体" w:hAnsi="宋体"/>
          <w:bCs/>
          <w:sz w:val="24"/>
          <w:lang w:val="zh-CN"/>
        </w:rPr>
      </w:pPr>
      <w:r>
        <w:rPr>
          <w:rFonts w:hint="eastAsia" w:ascii="宋体" w:hAnsi="宋体"/>
          <w:bCs/>
          <w:sz w:val="24"/>
          <w:lang w:val="zh-CN"/>
        </w:rPr>
        <w:t>（三）其它要求</w:t>
      </w:r>
    </w:p>
    <w:p>
      <w:pPr>
        <w:spacing w:line="500" w:lineRule="exact"/>
        <w:ind w:firstLine="480" w:firstLineChars="200"/>
        <w:rPr>
          <w:rFonts w:ascii="宋体" w:hAnsi="宋体"/>
          <w:bCs/>
          <w:sz w:val="24"/>
          <w:lang w:val="zh-CN"/>
        </w:rPr>
      </w:pPr>
      <w:r>
        <w:rPr>
          <w:rFonts w:hint="eastAsia" w:ascii="宋体" w:hAnsi="宋体"/>
          <w:bCs/>
          <w:sz w:val="24"/>
          <w:lang w:val="zh-CN"/>
        </w:rPr>
        <w:t>1、投标供应商依据招标文件中规格要求、材质要求、项目功能和配置清单并依据实际场地情况提供优化设计返方案。</w:t>
      </w:r>
    </w:p>
    <w:p>
      <w:pPr>
        <w:spacing w:line="500" w:lineRule="exact"/>
        <w:ind w:firstLine="480" w:firstLineChars="200"/>
        <w:rPr>
          <w:rFonts w:ascii="宋体" w:hAnsi="宋体"/>
          <w:bCs/>
          <w:sz w:val="24"/>
          <w:lang w:val="zh-CN"/>
        </w:rPr>
      </w:pPr>
      <w:r>
        <w:rPr>
          <w:rFonts w:hint="eastAsia" w:ascii="宋体" w:hAnsi="宋体"/>
          <w:bCs/>
          <w:sz w:val="24"/>
          <w:lang w:val="zh-CN"/>
        </w:rPr>
        <w:t>2、安装调试要求。所有设备安装、搬运、调试到位，能够正常运转。</w:t>
      </w:r>
    </w:p>
    <w:p>
      <w:pPr>
        <w:spacing w:line="500" w:lineRule="exact"/>
        <w:ind w:firstLine="480" w:firstLineChars="200"/>
        <w:rPr>
          <w:rFonts w:ascii="宋体" w:hAnsi="宋体" w:cs="宋体"/>
          <w:b/>
          <w:sz w:val="24"/>
        </w:rPr>
      </w:pPr>
      <w:r>
        <w:rPr>
          <w:rFonts w:hint="eastAsia" w:ascii="宋体" w:hAnsi="宋体"/>
          <w:bCs/>
          <w:sz w:val="24"/>
          <w:lang w:val="zh-CN"/>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 xml:space="preserve">  工业  </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4E00BE-82E6-4DA6-8C05-5EE92A1C4CC4}"/>
  </w:font>
  <w:font w:name="幼圆">
    <w:panose1 w:val="0201050906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76422DFA-273F-414A-8836-F859A64428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WQ1ZTFkNDMwOGNmYjMwNDE0ZjlhNTNiZTRlMjYifQ=="/>
  </w:docVars>
  <w:rsids>
    <w:rsidRoot w:val="00000000"/>
    <w:rsid w:val="07DC0A53"/>
    <w:rsid w:val="631E7BAC"/>
    <w:rsid w:val="6ED919BC"/>
    <w:rsid w:val="719E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index 9"/>
    <w:basedOn w:val="1"/>
    <w:next w:val="1"/>
    <w:unhideWhenUsed/>
    <w:qFormat/>
    <w:uiPriority w:val="99"/>
    <w:pPr>
      <w:ind w:left="1600" w:leftChars="1600"/>
    </w:pPr>
  </w:style>
  <w:style w:type="paragraph" w:customStyle="1" w:styleId="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7027</Words>
  <Characters>7540</Characters>
  <Lines>0</Lines>
  <Paragraphs>0</Paragraphs>
  <TotalTime>0</TotalTime>
  <ScaleCrop>false</ScaleCrop>
  <LinksUpToDate>false</LinksUpToDate>
  <CharactersWithSpaces>7621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2023-07-12T08:23:00Z</dcterms:created>
  <dc:creator>JSGX01</dc:creator>
  <cp:lastModifiedBy>黑骑士</cp:lastModifiedBy>
  <dcterms:modified xsi:type="dcterms:W3CDTF">2023-07-12T08:29:28Z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8D528834A5FE49FA90680EF539DEBE4F_12</vt:lpwstr>
  </property>
</Properties>
</file>