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20" w:after="120" w:line="300" w:lineRule="auto"/>
        <w:ind w:firstLine="420"/>
        <w:jc w:val="center"/>
        <w:rPr>
          <w:rFonts w:asciiTheme="minorEastAsia" w:hAnsiTheme="minorEastAsia" w:eastAsiaTheme="minorEastAsia"/>
          <w:color w:val="000000" w:themeColor="text1"/>
          <w:sz w:val="72"/>
          <w:szCs w:val="72"/>
          <w:highlight w:val="none"/>
          <w14:textFill>
            <w14:solidFill>
              <w14:schemeClr w14:val="tx1"/>
            </w14:solidFill>
          </w14:textFill>
        </w:rPr>
      </w:pPr>
      <w:r>
        <w:rPr>
          <w:color w:val="000000" w:themeColor="text1"/>
          <w:highlight w:val="none"/>
          <w14:textFill>
            <w14:solidFill>
              <w14:schemeClr w14:val="tx1"/>
            </w14:solidFill>
          </w14:textFill>
        </w:rPr>
        <w:drawing>
          <wp:anchor distT="0" distB="0" distL="114300" distR="114300" simplePos="0" relativeHeight="251659264" behindDoc="1" locked="0" layoutInCell="1" allowOverlap="1">
            <wp:simplePos x="0" y="0"/>
            <wp:positionH relativeFrom="column">
              <wp:posOffset>431800</wp:posOffset>
            </wp:positionH>
            <wp:positionV relativeFrom="paragraph">
              <wp:posOffset>28575</wp:posOffset>
            </wp:positionV>
            <wp:extent cx="4695825" cy="970280"/>
            <wp:effectExtent l="0" t="0" r="9525" b="1270"/>
            <wp:wrapTight wrapText="bothSides">
              <wp:wrapPolygon>
                <wp:start x="0" y="0"/>
                <wp:lineTo x="0" y="21204"/>
                <wp:lineTo x="21556" y="21204"/>
                <wp:lineTo x="21556"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4695825" cy="970280"/>
                    </a:xfrm>
                    <a:prstGeom prst="rect">
                      <a:avLst/>
                    </a:prstGeom>
                  </pic:spPr>
                </pic:pic>
              </a:graphicData>
            </a:graphic>
          </wp:anchor>
        </w:drawing>
      </w:r>
      <w:r>
        <w:rPr>
          <w:rFonts w:hint="eastAsia" w:asciiTheme="minorEastAsia" w:hAnsiTheme="minorEastAsia" w:eastAsiaTheme="minorEastAsia"/>
          <w:color w:val="000000" w:themeColor="text1"/>
          <w:sz w:val="72"/>
          <w:szCs w:val="72"/>
          <w:highlight w:val="none"/>
          <w14:textFill>
            <w14:solidFill>
              <w14:schemeClr w14:val="tx1"/>
            </w14:solidFill>
          </w14:textFill>
        </w:rPr>
        <w:t xml:space="preserve"> </w:t>
      </w:r>
    </w:p>
    <w:p>
      <w:pPr>
        <w:snapToGrid w:val="0"/>
        <w:spacing w:before="120" w:after="120" w:line="300" w:lineRule="auto"/>
        <w:jc w:val="center"/>
        <w:rPr>
          <w:rFonts w:asciiTheme="minorEastAsia" w:hAnsiTheme="minorEastAsia" w:eastAsiaTheme="minorEastAsia"/>
          <w:color w:val="000000" w:themeColor="text1"/>
          <w:sz w:val="72"/>
          <w:szCs w:val="72"/>
          <w:highlight w:val="none"/>
          <w14:textFill>
            <w14:solidFill>
              <w14:schemeClr w14:val="tx1"/>
            </w14:solidFill>
          </w14:textFill>
        </w:rPr>
      </w:pPr>
    </w:p>
    <w:p>
      <w:pPr>
        <w:snapToGrid w:val="0"/>
        <w:spacing w:before="120" w:after="120" w:line="300" w:lineRule="auto"/>
        <w:jc w:val="center"/>
        <w:rPr>
          <w:rFonts w:ascii="黑体" w:hAnsi="黑体" w:eastAsia="黑体"/>
          <w:b/>
          <w:color w:val="000000" w:themeColor="text1"/>
          <w:sz w:val="72"/>
          <w:szCs w:val="72"/>
          <w:highlight w:val="none"/>
          <w14:textFill>
            <w14:solidFill>
              <w14:schemeClr w14:val="tx1"/>
            </w14:solidFill>
          </w14:textFill>
        </w:rPr>
      </w:pPr>
      <w:r>
        <w:rPr>
          <w:rFonts w:hint="eastAsia" w:ascii="黑体" w:hAnsi="黑体" w:eastAsia="黑体"/>
          <w:b/>
          <w:color w:val="000000" w:themeColor="text1"/>
          <w:sz w:val="72"/>
          <w:szCs w:val="72"/>
          <w:highlight w:val="none"/>
          <w14:textFill>
            <w14:solidFill>
              <w14:schemeClr w14:val="tx1"/>
            </w14:solidFill>
          </w14:textFill>
        </w:rPr>
        <w:t>询价文件</w:t>
      </w:r>
    </w:p>
    <w:p>
      <w:pPr>
        <w:tabs>
          <w:tab w:val="left" w:pos="8610"/>
        </w:tabs>
        <w:snapToGrid w:val="0"/>
        <w:spacing w:line="300" w:lineRule="auto"/>
        <w:jc w:val="left"/>
        <w:rPr>
          <w:rFonts w:asciiTheme="minorEastAsia" w:hAnsiTheme="minorEastAsia" w:eastAsiaTheme="minorEastAsia"/>
          <w:b/>
          <w:bCs/>
          <w:color w:val="000000" w:themeColor="text1"/>
          <w:sz w:val="28"/>
          <w:highlight w:val="none"/>
          <w14:textFill>
            <w14:solidFill>
              <w14:schemeClr w14:val="tx1"/>
            </w14:solidFill>
          </w14:textFill>
        </w:rPr>
      </w:pPr>
      <w:r>
        <w:rPr>
          <w:rFonts w:asciiTheme="minorEastAsia" w:hAnsiTheme="minorEastAsia" w:eastAsiaTheme="minorEastAsia"/>
          <w:b/>
          <w:bCs/>
          <w:color w:val="000000" w:themeColor="text1"/>
          <w:sz w:val="28"/>
          <w:highlight w:val="none"/>
          <w14:textFill>
            <w14:solidFill>
              <w14:schemeClr w14:val="tx1"/>
            </w14:solidFill>
          </w14:textFill>
        </w:rPr>
        <w:tab/>
      </w: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jc w:val="center"/>
        <w:rPr>
          <w:rFonts w:asciiTheme="minorEastAsia" w:hAnsiTheme="minorEastAsia" w:eastAsiaTheme="minorEastAsia"/>
          <w:b/>
          <w:bCs/>
          <w:color w:val="000000" w:themeColor="text1"/>
          <w:sz w:val="28"/>
          <w:highlight w:val="none"/>
          <w14:textFill>
            <w14:solidFill>
              <w14:schemeClr w14:val="tx1"/>
            </w14:solidFill>
          </w14:textFill>
        </w:rPr>
      </w:pPr>
    </w:p>
    <w:p>
      <w:pPr>
        <w:snapToGrid w:val="0"/>
        <w:spacing w:line="300" w:lineRule="auto"/>
        <w:rPr>
          <w:rFonts w:asciiTheme="minorEastAsia" w:hAnsiTheme="minorEastAsia" w:eastAsiaTheme="minorEastAsia"/>
          <w:b/>
          <w:bCs/>
          <w:color w:val="000000" w:themeColor="text1"/>
          <w:sz w:val="36"/>
          <w:szCs w:val="36"/>
          <w:highlight w:val="none"/>
          <w14:textFill>
            <w14:solidFill>
              <w14:schemeClr w14:val="tx1"/>
            </w14:solidFill>
          </w14:textFill>
        </w:rPr>
      </w:pPr>
    </w:p>
    <w:p>
      <w:pPr>
        <w:snapToGrid w:val="0"/>
        <w:spacing w:line="300" w:lineRule="auto"/>
        <w:ind w:firstLine="1102" w:firstLineChars="343"/>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项目名称</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2023年中层正职干部离任经济责任审计 </w:t>
      </w:r>
    </w:p>
    <w:p>
      <w:pPr>
        <w:snapToGrid w:val="0"/>
        <w:spacing w:line="300" w:lineRule="auto"/>
        <w:ind w:firstLine="1108" w:firstLineChars="345"/>
        <w:rPr>
          <w:rFonts w:asciiTheme="majorEastAsia" w:hAnsiTheme="majorEastAsia" w:eastAsiaTheme="majorEastAsia"/>
          <w:b/>
          <w:bCs/>
          <w:color w:val="000000" w:themeColor="text1"/>
          <w:sz w:val="32"/>
          <w:szCs w:val="32"/>
          <w:highlight w:val="none"/>
          <w14:textFill>
            <w14:solidFill>
              <w14:schemeClr w14:val="tx1"/>
            </w14:solidFill>
          </w14:textFill>
        </w:rPr>
      </w:pPr>
      <w:r>
        <w:rPr>
          <w:rFonts w:hint="eastAsia" w:asciiTheme="majorEastAsia" w:hAnsiTheme="majorEastAsia" w:eastAsiaTheme="majorEastAsia"/>
          <w:b/>
          <w:bCs/>
          <w:color w:val="000000" w:themeColor="text1"/>
          <w:sz w:val="32"/>
          <w:szCs w:val="32"/>
          <w:highlight w:val="none"/>
          <w14:textFill>
            <w14:solidFill>
              <w14:schemeClr w14:val="tx1"/>
            </w14:solidFill>
          </w14:textFill>
        </w:rPr>
        <w:t>项目编号</w:t>
      </w:r>
      <w:r>
        <w:rPr>
          <w:rFonts w:asciiTheme="majorEastAsia" w:hAnsiTheme="majorEastAsia" w:eastAsiaTheme="majorEastAsia"/>
          <w:b/>
          <w:bCs/>
          <w:color w:val="000000" w:themeColor="text1"/>
          <w:sz w:val="32"/>
          <w:szCs w:val="32"/>
          <w:highlight w:val="none"/>
          <w14:textFill>
            <w14:solidFill>
              <w14:schemeClr w14:val="tx1"/>
            </w14:solidFill>
          </w14:textFill>
        </w:rPr>
        <w:t>:</w:t>
      </w:r>
      <w:r>
        <w:rPr>
          <w:rFonts w:hint="eastAsia" w:asciiTheme="majorEastAsia" w:hAnsiTheme="majorEastAsia" w:eastAsiaTheme="majorEastAsia"/>
          <w:b/>
          <w:bCs/>
          <w:color w:val="000000" w:themeColor="text1"/>
          <w:sz w:val="32"/>
          <w:szCs w:val="32"/>
          <w:highlight w:val="none"/>
          <w14:textFill>
            <w14:solidFill>
              <w14:schemeClr w14:val="tx1"/>
            </w14:solidFill>
          </w14:textFill>
        </w:rPr>
        <w:t xml:space="preserve"> SY2023-078-FW-XJ</w:t>
      </w:r>
    </w:p>
    <w:p>
      <w:pPr>
        <w:snapToGrid w:val="0"/>
        <w:spacing w:before="120" w:after="120" w:line="300" w:lineRule="auto"/>
        <w:rPr>
          <w:rFonts w:asciiTheme="majorEastAsia" w:hAnsiTheme="majorEastAsia" w:eastAsiaTheme="majorEastAsia"/>
          <w:color w:val="000000" w:themeColor="text1"/>
          <w:sz w:val="36"/>
          <w:szCs w:val="36"/>
          <w:highlight w:val="none"/>
          <w14:textFill>
            <w14:solidFill>
              <w14:schemeClr w14:val="tx1"/>
            </w14:solidFill>
          </w14:textFill>
        </w:rPr>
      </w:pPr>
    </w:p>
    <w:p>
      <w:pPr>
        <w:snapToGrid w:val="0"/>
        <w:spacing w:before="120" w:after="120" w:line="300" w:lineRule="auto"/>
        <w:jc w:val="center"/>
        <w:rPr>
          <w:rFonts w:asciiTheme="majorEastAsia" w:hAnsiTheme="majorEastAsia" w:eastAsiaTheme="majorEastAsia"/>
          <w:color w:val="000000" w:themeColor="text1"/>
          <w:sz w:val="36"/>
          <w:szCs w:val="36"/>
          <w:highlight w:val="none"/>
          <w14:textFill>
            <w14:solidFill>
              <w14:schemeClr w14:val="tx1"/>
            </w14:solidFill>
          </w14:textFill>
        </w:rPr>
      </w:pPr>
    </w:p>
    <w:p>
      <w:pPr>
        <w:pStyle w:val="40"/>
        <w:rPr>
          <w:rFonts w:asciiTheme="majorEastAsia" w:hAnsiTheme="majorEastAsia" w:eastAsiaTheme="majorEastAsia"/>
          <w:color w:val="000000" w:themeColor="text1"/>
          <w:highlight w:val="none"/>
          <w14:textFill>
            <w14:solidFill>
              <w14:schemeClr w14:val="tx1"/>
            </w14:solidFill>
          </w14:textFill>
        </w:rPr>
      </w:pPr>
    </w:p>
    <w:p>
      <w:pPr>
        <w:spacing w:line="440" w:lineRule="exact"/>
        <w:ind w:firstLine="1285" w:firstLineChars="400"/>
        <w:rPr>
          <w:rFonts w:asciiTheme="majorEastAsia" w:hAnsiTheme="majorEastAsia" w:eastAsiaTheme="majorEastAsia"/>
          <w:b/>
          <w:bCs/>
          <w:color w:val="000000" w:themeColor="text1"/>
          <w:sz w:val="32"/>
          <w:highlight w:val="none"/>
          <w14:textFill>
            <w14:solidFill>
              <w14:schemeClr w14:val="tx1"/>
            </w14:solidFill>
          </w14:textFill>
        </w:rPr>
      </w:pPr>
    </w:p>
    <w:p>
      <w:pPr>
        <w:pStyle w:val="22"/>
        <w:rPr>
          <w:rFonts w:asciiTheme="majorEastAsia" w:hAnsiTheme="majorEastAsia" w:eastAsiaTheme="majorEastAsia"/>
          <w:color w:val="000000" w:themeColor="text1"/>
          <w:highlight w:val="none"/>
          <w14:textFill>
            <w14:solidFill>
              <w14:schemeClr w14:val="tx1"/>
            </w14:solidFill>
          </w14:textFill>
        </w:rPr>
      </w:pPr>
    </w:p>
    <w:p>
      <w:pPr>
        <w:pStyle w:val="22"/>
        <w:rPr>
          <w:rFonts w:asciiTheme="majorEastAsia" w:hAnsiTheme="majorEastAsia" w:eastAsiaTheme="majorEastAsia"/>
          <w:color w:val="000000" w:themeColor="text1"/>
          <w:highlight w:val="none"/>
          <w14:textFill>
            <w14:solidFill>
              <w14:schemeClr w14:val="tx1"/>
            </w14:solidFill>
          </w14:textFill>
        </w:rPr>
      </w:pPr>
    </w:p>
    <w:p>
      <w:pPr>
        <w:pStyle w:val="22"/>
        <w:rPr>
          <w:rFonts w:asciiTheme="majorEastAsia" w:hAnsiTheme="majorEastAsia" w:eastAsiaTheme="majorEastAsia"/>
          <w:color w:val="000000" w:themeColor="text1"/>
          <w:highlight w:val="none"/>
          <w14:textFill>
            <w14:solidFill>
              <w14:schemeClr w14:val="tx1"/>
            </w14:solidFill>
          </w14:textFill>
        </w:rPr>
      </w:pPr>
    </w:p>
    <w:p>
      <w:pPr>
        <w:spacing w:line="440" w:lineRule="exact"/>
        <w:jc w:val="center"/>
        <w:rPr>
          <w:rFonts w:ascii="宋体" w:hAnsi="宋体"/>
          <w:b/>
          <w:bCs/>
          <w:color w:val="000000" w:themeColor="text1"/>
          <w:sz w:val="32"/>
          <w:highlight w:val="none"/>
          <w14:textFill>
            <w14:solidFill>
              <w14:schemeClr w14:val="tx1"/>
            </w14:solidFill>
          </w14:textFill>
        </w:rPr>
      </w:pPr>
    </w:p>
    <w:p>
      <w:pPr>
        <w:pStyle w:val="22"/>
        <w:rPr>
          <w:color w:val="000000" w:themeColor="text1"/>
          <w:highlight w:val="none"/>
          <w14:textFill>
            <w14:solidFill>
              <w14:schemeClr w14:val="tx1"/>
            </w14:solidFill>
          </w14:textFill>
        </w:rPr>
      </w:pPr>
    </w:p>
    <w:p>
      <w:pPr>
        <w:spacing w:line="440" w:lineRule="exact"/>
        <w:jc w:val="center"/>
        <w:rPr>
          <w:rFonts w:ascii="宋体" w:hAnsi="宋体"/>
          <w:color w:val="000000" w:themeColor="text1"/>
          <w:kern w:val="0"/>
          <w:sz w:val="28"/>
          <w:highlight w:val="none"/>
          <w14:textFill>
            <w14:solidFill>
              <w14:schemeClr w14:val="tx1"/>
            </w14:solidFill>
          </w14:textFill>
        </w:rPr>
      </w:pPr>
      <w:r>
        <w:rPr>
          <w:rFonts w:hint="eastAsia" w:ascii="宋体" w:hAnsi="宋体"/>
          <w:color w:val="000000" w:themeColor="text1"/>
          <w:sz w:val="36"/>
          <w:szCs w:val="36"/>
          <w:highlight w:val="none"/>
          <w14:textFill>
            <w14:solidFill>
              <w14:schemeClr w14:val="tx1"/>
            </w14:solidFill>
          </w14:textFill>
        </w:rPr>
        <w:t xml:space="preserve"> 2023</w:t>
      </w:r>
      <w:r>
        <w:rPr>
          <w:rFonts w:ascii="宋体" w:hAnsi="宋体"/>
          <w:color w:val="000000" w:themeColor="text1"/>
          <w:sz w:val="36"/>
          <w:szCs w:val="36"/>
          <w:highlight w:val="none"/>
          <w14:textFill>
            <w14:solidFill>
              <w14:schemeClr w14:val="tx1"/>
            </w14:solidFill>
          </w14:textFill>
        </w:rPr>
        <w:t>年</w:t>
      </w:r>
      <w:r>
        <w:rPr>
          <w:rFonts w:hint="eastAsia" w:ascii="宋体" w:hAnsi="宋体"/>
          <w:color w:val="000000" w:themeColor="text1"/>
          <w:sz w:val="36"/>
          <w:szCs w:val="36"/>
          <w:highlight w:val="none"/>
          <w14:textFill>
            <w14:solidFill>
              <w14:schemeClr w14:val="tx1"/>
            </w14:solidFill>
          </w14:textFill>
        </w:rPr>
        <w:t>11</w:t>
      </w:r>
      <w:r>
        <w:rPr>
          <w:rFonts w:ascii="宋体" w:hAnsi="宋体"/>
          <w:color w:val="000000" w:themeColor="text1"/>
          <w:sz w:val="36"/>
          <w:szCs w:val="36"/>
          <w:highlight w:val="none"/>
          <w14:textFill>
            <w14:solidFill>
              <w14:schemeClr w14:val="tx1"/>
            </w14:solidFill>
          </w14:textFill>
        </w:rPr>
        <w:t>月</w:t>
      </w:r>
      <w:r>
        <w:rPr>
          <w:rFonts w:hint="eastAsia" w:ascii="宋体" w:hAnsi="宋体"/>
          <w:color w:val="000000" w:themeColor="text1"/>
          <w:sz w:val="36"/>
          <w:szCs w:val="36"/>
          <w:highlight w:val="none"/>
          <w14:textFill>
            <w14:solidFill>
              <w14:schemeClr w14:val="tx1"/>
            </w14:solidFill>
          </w14:textFill>
        </w:rPr>
        <w:t>1</w:t>
      </w:r>
      <w:r>
        <w:rPr>
          <w:rFonts w:hint="eastAsia" w:ascii="宋体" w:hAnsi="宋体"/>
          <w:color w:val="000000" w:themeColor="text1"/>
          <w:sz w:val="36"/>
          <w:szCs w:val="36"/>
          <w:highlight w:val="none"/>
          <w:lang w:val="en-US" w:eastAsia="zh-CN"/>
          <w14:textFill>
            <w14:solidFill>
              <w14:schemeClr w14:val="tx1"/>
            </w14:solidFill>
          </w14:textFill>
        </w:rPr>
        <w:t>9</w:t>
      </w:r>
      <w:r>
        <w:rPr>
          <w:rFonts w:ascii="宋体" w:hAnsi="宋体"/>
          <w:color w:val="000000" w:themeColor="text1"/>
          <w:sz w:val="36"/>
          <w:szCs w:val="36"/>
          <w:highlight w:val="none"/>
          <w14:textFill>
            <w14:solidFill>
              <w14:schemeClr w14:val="tx1"/>
            </w14:solidFill>
          </w14:textFill>
        </w:rPr>
        <w:t>日</w:t>
      </w:r>
    </w:p>
    <w:p>
      <w:pPr>
        <w:pStyle w:val="40"/>
        <w:rPr>
          <w:rFonts w:asciiTheme="minorEastAsia" w:hAnsiTheme="minorEastAsia" w:eastAsiaTheme="minorEastAsia"/>
          <w:color w:val="000000" w:themeColor="text1"/>
          <w:highlight w:val="none"/>
          <w14:textFill>
            <w14:solidFill>
              <w14:schemeClr w14:val="tx1"/>
            </w14:solidFill>
          </w14:textFill>
        </w:rPr>
      </w:pPr>
    </w:p>
    <w:p>
      <w:pPr>
        <w:pStyle w:val="40"/>
        <w:rPr>
          <w:rFonts w:asciiTheme="minorEastAsia" w:hAnsiTheme="minorEastAsia" w:eastAsiaTheme="minorEastAsia"/>
          <w:color w:val="000000" w:themeColor="text1"/>
          <w:highlight w:val="none"/>
          <w14:textFill>
            <w14:solidFill>
              <w14:schemeClr w14:val="tx1"/>
            </w14:solidFill>
          </w14:textFill>
        </w:rPr>
      </w:pPr>
    </w:p>
    <w:p>
      <w:pPr>
        <w:pStyle w:val="40"/>
        <w:rPr>
          <w:rFonts w:asciiTheme="minorEastAsia" w:hAnsiTheme="minorEastAsia" w:eastAsiaTheme="minorEastAsia"/>
          <w:color w:val="000000" w:themeColor="text1"/>
          <w:highlight w:val="none"/>
          <w14:textFill>
            <w14:solidFill>
              <w14:schemeClr w14:val="tx1"/>
            </w14:solidFill>
          </w14:textFill>
        </w:rPr>
      </w:pPr>
    </w:p>
    <w:p>
      <w:pPr>
        <w:pStyle w:val="40"/>
        <w:rPr>
          <w:rFonts w:asciiTheme="minorEastAsia" w:hAnsiTheme="minorEastAsia" w:eastAsiaTheme="minorEastAsia"/>
          <w:color w:val="000000" w:themeColor="text1"/>
          <w:highlight w:val="none"/>
          <w14:textFill>
            <w14:solidFill>
              <w14:schemeClr w14:val="tx1"/>
            </w14:solidFill>
          </w14:textFill>
        </w:rPr>
      </w:pPr>
    </w:p>
    <w:p>
      <w:pPr>
        <w:pStyle w:val="40"/>
        <w:rPr>
          <w:rFonts w:asciiTheme="minorEastAsia" w:hAnsiTheme="minorEastAsia" w:eastAsiaTheme="minorEastAsia"/>
          <w:color w:val="000000" w:themeColor="text1"/>
          <w:highlight w:val="none"/>
          <w14:textFill>
            <w14:solidFill>
              <w14:schemeClr w14:val="tx1"/>
            </w14:solidFill>
          </w14:textFill>
        </w:rPr>
      </w:pPr>
    </w:p>
    <w:p>
      <w:pPr>
        <w:pStyle w:val="40"/>
        <w:rPr>
          <w:rFonts w:asciiTheme="minorEastAsia" w:hAnsiTheme="minorEastAsia" w:eastAsiaTheme="minorEastAsia"/>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1"/>
        <w:spacing w:line="520" w:lineRule="exact"/>
        <w:ind w:left="0" w:leftChars="0"/>
        <w:jc w:val="center"/>
        <w:rPr>
          <w:rStyle w:val="28"/>
          <w:bCs/>
          <w:color w:val="000000" w:themeColor="text1"/>
          <w:sz w:val="48"/>
          <w:highlight w:val="none"/>
          <w:u w:val="none"/>
          <w14:textFill>
            <w14:solidFill>
              <w14:schemeClr w14:val="tx1"/>
            </w14:solidFill>
          </w14:textFill>
        </w:rPr>
      </w:pPr>
      <w:r>
        <w:rPr>
          <w:rStyle w:val="28"/>
          <w:rFonts w:hint="eastAsia"/>
          <w:bCs/>
          <w:color w:val="000000" w:themeColor="text1"/>
          <w:sz w:val="48"/>
          <w:highlight w:val="none"/>
          <w:u w:val="none"/>
          <w14:textFill>
            <w14:solidFill>
              <w14:schemeClr w14:val="tx1"/>
            </w14:solidFill>
          </w14:textFill>
        </w:rPr>
        <w:t>目</w:t>
      </w:r>
      <w:r>
        <w:rPr>
          <w:rStyle w:val="28"/>
          <w:bCs/>
          <w:color w:val="000000" w:themeColor="text1"/>
          <w:sz w:val="48"/>
          <w:highlight w:val="none"/>
          <w:u w:val="none"/>
          <w14:textFill>
            <w14:solidFill>
              <w14:schemeClr w14:val="tx1"/>
            </w14:solidFill>
          </w14:textFill>
        </w:rPr>
        <w:t xml:space="preserve">  </w:t>
      </w:r>
      <w:r>
        <w:rPr>
          <w:rStyle w:val="28"/>
          <w:rFonts w:hint="eastAsia"/>
          <w:bCs/>
          <w:color w:val="000000" w:themeColor="text1"/>
          <w:sz w:val="48"/>
          <w:highlight w:val="none"/>
          <w:u w:val="none"/>
          <w14:textFill>
            <w14:solidFill>
              <w14:schemeClr w14:val="tx1"/>
            </w14:solidFill>
          </w14:textFill>
        </w:rPr>
        <w:t>录</w:t>
      </w:r>
    </w:p>
    <w:p>
      <w:pPr>
        <w:rPr>
          <w:color w:val="000000" w:themeColor="text1"/>
          <w:highlight w:val="none"/>
          <w14:textFill>
            <w14:solidFill>
              <w14:schemeClr w14:val="tx1"/>
            </w14:solidFill>
          </w14:textFill>
        </w:rPr>
      </w:pPr>
    </w:p>
    <w:p>
      <w:pPr>
        <w:pStyle w:val="18"/>
        <w:ind w:left="336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6"/>
        <w:tabs>
          <w:tab w:val="right" w:leader="dot" w:pos="9628"/>
        </w:tabs>
        <w:spacing w:line="480" w:lineRule="auto"/>
        <w:ind w:left="426"/>
        <w:rPr>
          <w:rFonts w:asciiTheme="minorHAnsi" w:hAnsiTheme="minorHAnsi" w:eastAsiaTheme="minorEastAsia" w:cstheme="minorBidi"/>
          <w:color w:val="000000" w:themeColor="text1"/>
          <w:sz w:val="28"/>
          <w:szCs w:val="22"/>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begin"/>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instrText xml:space="preserve"> TOC \o "1-3" \h \z \u </w:instrTex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separate"/>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"_Toc141279351" </w:instrText>
      </w:r>
      <w:r>
        <w:rPr>
          <w:color w:val="000000" w:themeColor="text1"/>
          <w:highlight w:val="none"/>
          <w14:textFill>
            <w14:solidFill>
              <w14:schemeClr w14:val="tx1"/>
            </w14:solidFill>
          </w14:textFill>
        </w:rPr>
        <w:fldChar w:fldCharType="separate"/>
      </w:r>
      <w:r>
        <w:rPr>
          <w:rStyle w:val="29"/>
          <w:rFonts w:hint="eastAsia"/>
          <w:color w:val="000000" w:themeColor="text1"/>
          <w:sz w:val="28"/>
          <w:highlight w:val="none"/>
          <w14:textFill>
            <w14:solidFill>
              <w14:schemeClr w14:val="tx1"/>
            </w14:solidFill>
          </w14:textFill>
        </w:rPr>
        <w:t>第一部分</w:t>
      </w:r>
      <w:r>
        <w:rPr>
          <w:rStyle w:val="29"/>
          <w:color w:val="000000" w:themeColor="text1"/>
          <w:sz w:val="28"/>
          <w:highlight w:val="none"/>
          <w14:textFill>
            <w14:solidFill>
              <w14:schemeClr w14:val="tx1"/>
            </w14:solidFill>
          </w14:textFill>
        </w:rPr>
        <w:t xml:space="preserve"> </w:t>
      </w:r>
      <w:r>
        <w:rPr>
          <w:rStyle w:val="29"/>
          <w:rFonts w:hint="eastAsia"/>
          <w:color w:val="000000" w:themeColor="text1"/>
          <w:sz w:val="28"/>
          <w:highlight w:val="none"/>
          <w14:textFill>
            <w14:solidFill>
              <w14:schemeClr w14:val="tx1"/>
            </w14:solidFill>
          </w14:textFill>
        </w:rPr>
        <w:t>询价采购公告</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"_Toc141279352" </w:instrText>
      </w:r>
      <w:r>
        <w:rPr>
          <w:color w:val="000000" w:themeColor="text1"/>
          <w:highlight w:val="none"/>
          <w14:textFill>
            <w14:solidFill>
              <w14:schemeClr w14:val="tx1"/>
            </w14:solidFill>
          </w14:textFill>
        </w:rPr>
        <w:fldChar w:fldCharType="separate"/>
      </w:r>
      <w:r>
        <w:rPr>
          <w:rStyle w:val="29"/>
          <w:rFonts w:hint="eastAsia"/>
          <w:color w:val="000000" w:themeColor="text1"/>
          <w:spacing w:val="4"/>
          <w:sz w:val="28"/>
          <w:highlight w:val="none"/>
          <w14:textFill>
            <w14:solidFill>
              <w14:schemeClr w14:val="tx1"/>
            </w14:solidFill>
          </w14:textFill>
        </w:rPr>
        <w:t>第二部分</w:t>
      </w:r>
      <w:r>
        <w:rPr>
          <w:rStyle w:val="29"/>
          <w:color w:val="000000" w:themeColor="text1"/>
          <w:spacing w:val="4"/>
          <w:sz w:val="28"/>
          <w:highlight w:val="none"/>
          <w14:textFill>
            <w14:solidFill>
              <w14:schemeClr w14:val="tx1"/>
            </w14:solidFill>
          </w14:textFill>
        </w:rPr>
        <w:t xml:space="preserve"> </w:t>
      </w:r>
      <w:r>
        <w:rPr>
          <w:rStyle w:val="29"/>
          <w:rFonts w:hint="eastAsia"/>
          <w:color w:val="000000" w:themeColor="text1"/>
          <w:sz w:val="28"/>
          <w:highlight w:val="none"/>
          <w14:textFill>
            <w14:solidFill>
              <w14:schemeClr w14:val="tx1"/>
            </w14:solidFill>
          </w14:textFill>
        </w:rPr>
        <w:t>投标人须知</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"_Toc141279353"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一、询价文件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6</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"_Toc141279354"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二、投标文件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_Toc141279354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7</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"_Toc141279355"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三、投标细则</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_Toc141279355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8</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"_Toc141279356"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四、询价方法及评判标准</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_Toc141279356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"_Toc141279357"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五、定标</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_Toc141279357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"_Toc141279358"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六、合同的签订</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_Toc141279358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"_Toc141279359"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七、其他</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_Toc141279359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"_Toc141279360" </w:instrText>
      </w:r>
      <w:r>
        <w:rPr>
          <w:color w:val="000000" w:themeColor="text1"/>
          <w:highlight w:val="none"/>
          <w14:textFill>
            <w14:solidFill>
              <w14:schemeClr w14:val="tx1"/>
            </w14:solidFill>
          </w14:textFill>
        </w:rPr>
        <w:fldChar w:fldCharType="separate"/>
      </w:r>
      <w:r>
        <w:rPr>
          <w:rStyle w:val="29"/>
          <w:rFonts w:hint="eastAsia"/>
          <w:color w:val="000000" w:themeColor="text1"/>
          <w:kern w:val="44"/>
          <w:sz w:val="28"/>
          <w:highlight w:val="none"/>
          <w14:textFill>
            <w14:solidFill>
              <w14:schemeClr w14:val="tx1"/>
            </w14:solidFill>
          </w14:textFill>
        </w:rPr>
        <w:t>第三部分</w:t>
      </w:r>
      <w:r>
        <w:rPr>
          <w:rStyle w:val="29"/>
          <w:color w:val="000000" w:themeColor="text1"/>
          <w:kern w:val="44"/>
          <w:sz w:val="28"/>
          <w:highlight w:val="none"/>
          <w14:textFill>
            <w14:solidFill>
              <w14:schemeClr w14:val="tx1"/>
            </w14:solidFill>
          </w14:textFill>
        </w:rPr>
        <w:t xml:space="preserve"> </w:t>
      </w:r>
      <w:r>
        <w:rPr>
          <w:rStyle w:val="29"/>
          <w:rFonts w:hint="eastAsia"/>
          <w:color w:val="000000" w:themeColor="text1"/>
          <w:kern w:val="44"/>
          <w:sz w:val="28"/>
          <w:highlight w:val="none"/>
          <w14:textFill>
            <w14:solidFill>
              <w14:schemeClr w14:val="tx1"/>
            </w14:solidFill>
          </w14:textFill>
        </w:rPr>
        <w:t>合同条款及格式</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_Toc141279360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10</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"_Toc141279399" </w:instrText>
      </w:r>
      <w:r>
        <w:rPr>
          <w:color w:val="000000" w:themeColor="text1"/>
          <w:highlight w:val="none"/>
          <w14:textFill>
            <w14:solidFill>
              <w14:schemeClr w14:val="tx1"/>
            </w14:solidFill>
          </w14:textFill>
        </w:rPr>
        <w:fldChar w:fldCharType="separate"/>
      </w:r>
      <w:r>
        <w:rPr>
          <w:rStyle w:val="29"/>
          <w:rFonts w:hint="eastAsia"/>
          <w:color w:val="000000" w:themeColor="text1"/>
          <w:kern w:val="44"/>
          <w:sz w:val="28"/>
          <w:highlight w:val="none"/>
          <w14:textFill>
            <w14:solidFill>
              <w14:schemeClr w14:val="tx1"/>
            </w14:solidFill>
          </w14:textFill>
        </w:rPr>
        <w:t>第四部分</w:t>
      </w:r>
      <w:r>
        <w:rPr>
          <w:rStyle w:val="29"/>
          <w:color w:val="000000" w:themeColor="text1"/>
          <w:kern w:val="44"/>
          <w:sz w:val="28"/>
          <w:highlight w:val="none"/>
          <w14:textFill>
            <w14:solidFill>
              <w14:schemeClr w14:val="tx1"/>
            </w14:solidFill>
          </w14:textFill>
        </w:rPr>
        <w:t xml:space="preserve"> </w:t>
      </w:r>
      <w:r>
        <w:rPr>
          <w:rStyle w:val="29"/>
          <w:rFonts w:hint="eastAsia"/>
          <w:color w:val="000000" w:themeColor="text1"/>
          <w:kern w:val="44"/>
          <w:sz w:val="28"/>
          <w:highlight w:val="none"/>
          <w14:textFill>
            <w14:solidFill>
              <w14:schemeClr w14:val="tx1"/>
            </w14:solidFill>
          </w14:textFill>
        </w:rPr>
        <w:t>项目需求</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_Toc141279399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19</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6"/>
        <w:tabs>
          <w:tab w:val="right" w:leader="dot" w:pos="9628"/>
        </w:tabs>
        <w:spacing w:line="480" w:lineRule="auto"/>
        <w:ind w:firstLine="319" w:firstLineChars="152"/>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"_Toc141279400" </w:instrText>
      </w:r>
      <w:r>
        <w:rPr>
          <w:color w:val="000000" w:themeColor="text1"/>
          <w:highlight w:val="none"/>
          <w14:textFill>
            <w14:solidFill>
              <w14:schemeClr w14:val="tx1"/>
            </w14:solidFill>
          </w14:textFill>
        </w:rPr>
        <w:fldChar w:fldCharType="separate"/>
      </w:r>
      <w:r>
        <w:rPr>
          <w:rStyle w:val="29"/>
          <w:rFonts w:hint="eastAsia"/>
          <w:color w:val="000000" w:themeColor="text1"/>
          <w:sz w:val="28"/>
          <w:highlight w:val="none"/>
          <w14:textFill>
            <w14:solidFill>
              <w14:schemeClr w14:val="tx1"/>
            </w14:solidFill>
          </w14:textFill>
        </w:rPr>
        <w:t>第五部分</w:t>
      </w:r>
      <w:r>
        <w:rPr>
          <w:rStyle w:val="29"/>
          <w:color w:val="000000" w:themeColor="text1"/>
          <w:sz w:val="28"/>
          <w:highlight w:val="none"/>
          <w14:textFill>
            <w14:solidFill>
              <w14:schemeClr w14:val="tx1"/>
            </w14:solidFill>
          </w14:textFill>
        </w:rPr>
        <w:t xml:space="preserve"> </w:t>
      </w:r>
      <w:r>
        <w:rPr>
          <w:rStyle w:val="29"/>
          <w:rFonts w:hint="eastAsia"/>
          <w:color w:val="000000" w:themeColor="text1"/>
          <w:sz w:val="28"/>
          <w:highlight w:val="none"/>
          <w14:textFill>
            <w14:solidFill>
              <w14:schemeClr w14:val="tx1"/>
            </w14:solidFill>
          </w14:textFill>
        </w:rPr>
        <w:t>附</w:t>
      </w:r>
      <w:r>
        <w:rPr>
          <w:rStyle w:val="29"/>
          <w:color w:val="000000" w:themeColor="text1"/>
          <w:sz w:val="28"/>
          <w:highlight w:val="none"/>
          <w14:textFill>
            <w14:solidFill>
              <w14:schemeClr w14:val="tx1"/>
            </w14:solidFill>
          </w14:textFill>
        </w:rPr>
        <w:t xml:space="preserve">  </w:t>
      </w:r>
      <w:r>
        <w:rPr>
          <w:rStyle w:val="29"/>
          <w:rFonts w:hint="eastAsia"/>
          <w:color w:val="000000" w:themeColor="text1"/>
          <w:sz w:val="28"/>
          <w:highlight w:val="none"/>
          <w14:textFill>
            <w14:solidFill>
              <w14:schemeClr w14:val="tx1"/>
            </w14:solidFill>
          </w14:textFill>
        </w:rPr>
        <w:t>件</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_Toc141279400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22</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"_Toc141279401"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附件</w:t>
      </w:r>
      <w:r>
        <w:rPr>
          <w:rStyle w:val="29"/>
          <w:rFonts w:asciiTheme="minorEastAsia" w:hAnsiTheme="minorEastAsia" w:cstheme="minorEastAsia"/>
          <w:color w:val="000000" w:themeColor="text1"/>
          <w:sz w:val="28"/>
          <w:highlight w:val="none"/>
          <w14:textFill>
            <w14:solidFill>
              <w14:schemeClr w14:val="tx1"/>
            </w14:solidFill>
          </w14:textFill>
        </w:rPr>
        <w:t>1</w:t>
      </w:r>
      <w:r>
        <w:rPr>
          <w:rStyle w:val="29"/>
          <w:rFonts w:hint="eastAsia" w:asciiTheme="minorEastAsia" w:hAnsiTheme="minorEastAsia" w:cstheme="minorEastAsia"/>
          <w:color w:val="000000" w:themeColor="text1"/>
          <w:sz w:val="28"/>
          <w:highlight w:val="none"/>
          <w14:textFill>
            <w14:solidFill>
              <w14:schemeClr w14:val="tx1"/>
            </w14:solidFill>
          </w14:textFill>
        </w:rPr>
        <w:t>：投标函</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_Toc141279401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23</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rFonts w:asciiTheme="minorHAnsi" w:hAnsiTheme="minorHAnsi" w:eastAsiaTheme="minorEastAsia" w:cstheme="minorBidi"/>
          <w:color w:val="000000" w:themeColor="text1"/>
          <w:sz w:val="28"/>
          <w:szCs w:val="22"/>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"_Toc141279402"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附件</w:t>
      </w:r>
      <w:r>
        <w:rPr>
          <w:rStyle w:val="29"/>
          <w:rFonts w:asciiTheme="minorEastAsia" w:hAnsiTheme="minorEastAsia" w:cstheme="minorEastAsia"/>
          <w:color w:val="000000" w:themeColor="text1"/>
          <w:sz w:val="28"/>
          <w:highlight w:val="none"/>
          <w14:textFill>
            <w14:solidFill>
              <w14:schemeClr w14:val="tx1"/>
            </w14:solidFill>
          </w14:textFill>
        </w:rPr>
        <w:t>2</w:t>
      </w:r>
      <w:r>
        <w:rPr>
          <w:rStyle w:val="29"/>
          <w:rFonts w:hint="eastAsia" w:asciiTheme="minorEastAsia" w:hAnsiTheme="minorEastAsia" w:cstheme="minorEastAsia"/>
          <w:color w:val="000000" w:themeColor="text1"/>
          <w:sz w:val="28"/>
          <w:highlight w:val="none"/>
          <w14:textFill>
            <w14:solidFill>
              <w14:schemeClr w14:val="tx1"/>
            </w14:solidFill>
          </w14:textFill>
        </w:rPr>
        <w:t>：法定代表人授权委托书</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_Toc141279402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24</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firstLine="210" w:firstLineChars="100"/>
        <w:rPr>
          <w:color w:val="000000" w:themeColor="text1"/>
          <w:sz w:val="28"/>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"_Toc141279403" </w:instrText>
      </w:r>
      <w:r>
        <w:rPr>
          <w:color w:val="000000" w:themeColor="text1"/>
          <w:highlight w:val="none"/>
          <w14:textFill>
            <w14:solidFill>
              <w14:schemeClr w14:val="tx1"/>
            </w14:solidFill>
          </w14:textFill>
        </w:rPr>
        <w:fldChar w:fldCharType="separate"/>
      </w:r>
      <w:r>
        <w:rPr>
          <w:rStyle w:val="29"/>
          <w:rFonts w:hint="eastAsia" w:asciiTheme="minorEastAsia" w:hAnsiTheme="minorEastAsia" w:cstheme="minorEastAsia"/>
          <w:color w:val="000000" w:themeColor="text1"/>
          <w:sz w:val="28"/>
          <w:highlight w:val="none"/>
          <w14:textFill>
            <w14:solidFill>
              <w14:schemeClr w14:val="tx1"/>
            </w14:solidFill>
          </w14:textFill>
        </w:rPr>
        <w:t>附件</w:t>
      </w:r>
      <w:r>
        <w:rPr>
          <w:rStyle w:val="29"/>
          <w:rFonts w:asciiTheme="minorEastAsia" w:hAnsiTheme="minorEastAsia" w:cstheme="minorEastAsia"/>
          <w:color w:val="000000" w:themeColor="text1"/>
          <w:sz w:val="28"/>
          <w:highlight w:val="none"/>
          <w14:textFill>
            <w14:solidFill>
              <w14:schemeClr w14:val="tx1"/>
            </w14:solidFill>
          </w14:textFill>
        </w:rPr>
        <w:t>3</w:t>
      </w:r>
      <w:r>
        <w:rPr>
          <w:rStyle w:val="29"/>
          <w:rFonts w:hint="eastAsia" w:asciiTheme="minorEastAsia" w:hAnsiTheme="minorEastAsia" w:cstheme="minorEastAsia"/>
          <w:color w:val="000000" w:themeColor="text1"/>
          <w:sz w:val="28"/>
          <w:highlight w:val="none"/>
          <w14:textFill>
            <w14:solidFill>
              <w14:schemeClr w14:val="tx1"/>
            </w14:solidFill>
          </w14:textFill>
        </w:rPr>
        <w:t>：投标报价表</w:t>
      </w:r>
      <w:r>
        <w:rPr>
          <w:color w:val="000000" w:themeColor="text1"/>
          <w:sz w:val="28"/>
          <w:highlight w:val="none"/>
          <w14:textFill>
            <w14:solidFill>
              <w14:schemeClr w14:val="tx1"/>
            </w14:solidFill>
          </w14:textFill>
        </w:rPr>
        <w:tab/>
      </w:r>
      <w:r>
        <w:rPr>
          <w:color w:val="000000" w:themeColor="text1"/>
          <w:sz w:val="28"/>
          <w:highlight w:val="none"/>
          <w14:textFill>
            <w14:solidFill>
              <w14:schemeClr w14:val="tx1"/>
            </w14:solidFill>
          </w14:textFill>
        </w:rPr>
        <w:fldChar w:fldCharType="begin"/>
      </w:r>
      <w:r>
        <w:rPr>
          <w:color w:val="000000" w:themeColor="text1"/>
          <w:sz w:val="28"/>
          <w:highlight w:val="none"/>
          <w14:textFill>
            <w14:solidFill>
              <w14:schemeClr w14:val="tx1"/>
            </w14:solidFill>
          </w14:textFill>
        </w:rPr>
        <w:instrText xml:space="preserve"> PAGEREF _Toc141279403 \h </w:instrText>
      </w:r>
      <w:r>
        <w:rPr>
          <w:color w:val="000000" w:themeColor="text1"/>
          <w:sz w:val="28"/>
          <w:highlight w:val="none"/>
          <w14:textFill>
            <w14:solidFill>
              <w14:schemeClr w14:val="tx1"/>
            </w14:solidFill>
          </w14:textFill>
        </w:rPr>
        <w:fldChar w:fldCharType="separate"/>
      </w:r>
      <w:r>
        <w:rPr>
          <w:color w:val="000000" w:themeColor="text1"/>
          <w:sz w:val="28"/>
          <w:highlight w:val="none"/>
          <w14:textFill>
            <w14:solidFill>
              <w14:schemeClr w14:val="tx1"/>
            </w14:solidFill>
          </w14:textFill>
        </w:rPr>
        <w:t>25</w:t>
      </w:r>
      <w:r>
        <w:rPr>
          <w:color w:val="000000" w:themeColor="text1"/>
          <w:sz w:val="28"/>
          <w:highlight w:val="none"/>
          <w14:textFill>
            <w14:solidFill>
              <w14:schemeClr w14:val="tx1"/>
            </w14:solidFill>
          </w14:textFill>
        </w:rPr>
        <w:fldChar w:fldCharType="end"/>
      </w:r>
      <w:r>
        <w:rPr>
          <w:color w:val="000000" w:themeColor="text1"/>
          <w:sz w:val="28"/>
          <w:highlight w:val="none"/>
          <w14:textFill>
            <w14:solidFill>
              <w14:schemeClr w14:val="tx1"/>
            </w14:solidFill>
          </w14:textFill>
        </w:rPr>
        <w:fldChar w:fldCharType="end"/>
      </w:r>
    </w:p>
    <w:p>
      <w:pPr>
        <w:pStyle w:val="19"/>
        <w:tabs>
          <w:tab w:val="right" w:leader="dot" w:pos="9628"/>
        </w:tabs>
        <w:spacing w:line="480" w:lineRule="auto"/>
        <w:ind w:left="0" w:leftChars="0" w:firstLine="560" w:firstLineChars="200"/>
        <w:rPr>
          <w:color w:val="000000" w:themeColor="text1"/>
          <w:sz w:val="28"/>
          <w:highlight w:val="none"/>
          <w14:textFill>
            <w14:solidFill>
              <w14:schemeClr w14:val="tx1"/>
            </w14:solidFill>
          </w14:textFill>
        </w:rPr>
      </w:pPr>
    </w:p>
    <w:p>
      <w:pPr>
        <w:pStyle w:val="2"/>
        <w:rPr>
          <w:rFonts w:ascii="黑体" w:eastAsia="黑体"/>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fldChar w:fldCharType="end"/>
      </w:r>
      <w:r>
        <w:rPr>
          <w:color w:val="000000" w:themeColor="text1"/>
          <w:highlight w:val="none"/>
          <w14:textFill>
            <w14:solidFill>
              <w14:schemeClr w14:val="tx1"/>
            </w14:solidFill>
          </w14:textFill>
        </w:rPr>
        <w:br w:type="page"/>
      </w:r>
      <w:bookmarkStart w:id="0" w:name="_Toc141279351"/>
      <w:r>
        <w:rPr>
          <w:rFonts w:hint="eastAsia"/>
          <w:color w:val="000000" w:themeColor="text1"/>
          <w:highlight w:val="none"/>
          <w14:textFill>
            <w14:solidFill>
              <w14:schemeClr w14:val="tx1"/>
            </w14:solidFill>
          </w14:textFill>
        </w:rPr>
        <w:t>第一部分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询价采购公告</w:t>
      </w:r>
      <w:bookmarkEnd w:id="0"/>
    </w:p>
    <w:p>
      <w:pPr>
        <w:pageBreakBefore w:val="0"/>
        <w:kinsoku/>
        <w:wordWrap/>
        <w:overflowPunct/>
        <w:topLinePunct w:val="0"/>
        <w:autoSpaceDE/>
        <w:autoSpaceDN/>
        <w:bidi w:val="0"/>
        <w:adjustRightInd/>
        <w:snapToGrid/>
        <w:spacing w:line="520" w:lineRule="exact"/>
        <w:ind w:firstLine="576" w:firstLineChars="200"/>
        <w:textAlignment w:val="auto"/>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江苏医药职业学院拟采取询价方式购买2023年中层正职干部离任经济责任审计及相关服务，现就相关事宜公告如下：</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一、项目名称：</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2023年中层正职干部离任经济责任审计</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二、项目编号：</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SY2023-078-FW-XJ</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三、货物品名、数量及技术规格：</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详见询价文件第四部分“项目需求”。</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四、项目预算：</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10万元</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w:t>
      </w:r>
    </w:p>
    <w:p>
      <w:pPr>
        <w:pageBreakBefore w:val="0"/>
        <w:kinsoku/>
        <w:wordWrap/>
        <w:overflowPunct/>
        <w:topLinePunct w:val="0"/>
        <w:autoSpaceDE/>
        <w:autoSpaceDN/>
        <w:bidi w:val="0"/>
        <w:adjustRightInd/>
        <w:snapToGrid/>
        <w:spacing w:line="520" w:lineRule="exact"/>
        <w:ind w:firstLine="562" w:firstLineChars="200"/>
        <w:textAlignment w:val="auto"/>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五、合格的投标人</w:t>
      </w:r>
    </w:p>
    <w:p>
      <w:pPr>
        <w:pageBreakBefore w:val="0"/>
        <w:kinsoku/>
        <w:wordWrap/>
        <w:overflowPunct/>
        <w:topLinePunct w:val="0"/>
        <w:autoSpaceDE/>
        <w:autoSpaceDN/>
        <w:bidi w:val="0"/>
        <w:adjustRightInd/>
        <w:snapToGrid/>
        <w:spacing w:line="520" w:lineRule="exact"/>
        <w:ind w:firstLine="548" w:firstLineChars="196"/>
        <w:textAlignment w:val="auto"/>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（一）参加本次询价活动的投标人除应当符合《中华人民共和国政府采购法》第二十二条的规定外，还必须</w:t>
      </w:r>
      <w:bookmarkStart w:id="21" w:name="_GoBack"/>
      <w:bookmarkEnd w:id="21"/>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具备以下条件：</w:t>
      </w:r>
    </w:p>
    <w:p>
      <w:pPr>
        <w:pageBreakBefore w:val="0"/>
        <w:widowControl/>
        <w:kinsoku/>
        <w:wordWrap/>
        <w:overflowPunct/>
        <w:topLinePunct w:val="0"/>
        <w:autoSpaceDE/>
        <w:autoSpaceDN/>
        <w:bidi w:val="0"/>
        <w:adjustRightInd/>
        <w:snapToGrid/>
        <w:spacing w:line="520" w:lineRule="exact"/>
        <w:ind w:firstLine="48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微软雅黑" w:hAnsi="微软雅黑" w:eastAsia="微软雅黑" w:cs="宋体"/>
          <w:color w:val="000000" w:themeColor="text1"/>
          <w:kern w:val="0"/>
          <w:sz w:val="24"/>
          <w:highlight w:val="none"/>
          <w14:textFill>
            <w14:solidFill>
              <w14:schemeClr w14:val="tx1"/>
            </w14:solidFill>
          </w14:textFill>
        </w:rPr>
        <w:t> </w:t>
      </w:r>
      <w:r>
        <w:rPr>
          <w:rFonts w:hint="eastAsia" w:ascii="宋体" w:hAnsi="宋体" w:cs="宋体"/>
          <w:color w:val="000000" w:themeColor="text1"/>
          <w:kern w:val="0"/>
          <w:sz w:val="28"/>
          <w:szCs w:val="28"/>
          <w:highlight w:val="none"/>
          <w14:textFill>
            <w14:solidFill>
              <w14:schemeClr w14:val="tx1"/>
            </w14:solidFill>
          </w14:textFill>
        </w:rPr>
        <w:t>1.在中华人民共和国境内注册，具有独立法人资格；</w:t>
      </w:r>
    </w:p>
    <w:p>
      <w:pPr>
        <w:pageBreakBefore w:val="0"/>
        <w:widowControl/>
        <w:kinsoku/>
        <w:wordWrap/>
        <w:overflowPunct/>
        <w:topLinePunct w:val="0"/>
        <w:autoSpaceDE/>
        <w:autoSpaceDN/>
        <w:bidi w:val="0"/>
        <w:adjustRightInd/>
        <w:snapToGrid/>
        <w:spacing w:line="520" w:lineRule="exact"/>
        <w:ind w:firstLine="56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2.持有国家工商行政管理部门核发的营业执照、税务登记证、组织机构代码证；</w:t>
      </w:r>
    </w:p>
    <w:p>
      <w:pPr>
        <w:pageBreakBefore w:val="0"/>
        <w:widowControl/>
        <w:kinsoku/>
        <w:wordWrap/>
        <w:overflowPunct/>
        <w:topLinePunct w:val="0"/>
        <w:autoSpaceDE/>
        <w:autoSpaceDN/>
        <w:bidi w:val="0"/>
        <w:adjustRightInd/>
        <w:snapToGrid/>
        <w:spacing w:line="520" w:lineRule="exact"/>
        <w:ind w:firstLine="56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3.具有独立承担民事责任的能力；</w:t>
      </w:r>
    </w:p>
    <w:p>
      <w:pPr>
        <w:pageBreakBefore w:val="0"/>
        <w:widowControl/>
        <w:kinsoku/>
        <w:wordWrap/>
        <w:overflowPunct/>
        <w:topLinePunct w:val="0"/>
        <w:autoSpaceDE/>
        <w:autoSpaceDN/>
        <w:bidi w:val="0"/>
        <w:adjustRightInd/>
        <w:snapToGrid/>
        <w:spacing w:line="520" w:lineRule="exact"/>
        <w:ind w:firstLine="56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4.具有独立完成本项目的能力；</w:t>
      </w:r>
    </w:p>
    <w:p>
      <w:pPr>
        <w:pageBreakBefore w:val="0"/>
        <w:widowControl/>
        <w:kinsoku/>
        <w:wordWrap/>
        <w:overflowPunct/>
        <w:topLinePunct w:val="0"/>
        <w:autoSpaceDE/>
        <w:autoSpaceDN/>
        <w:bidi w:val="0"/>
        <w:adjustRightInd/>
        <w:snapToGrid/>
        <w:spacing w:line="520" w:lineRule="exact"/>
        <w:ind w:firstLine="56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5.具有良好的商业信誉和健全的财务会计制度；</w:t>
      </w:r>
    </w:p>
    <w:p>
      <w:pPr>
        <w:pageBreakBefore w:val="0"/>
        <w:widowControl/>
        <w:kinsoku/>
        <w:wordWrap/>
        <w:overflowPunct/>
        <w:topLinePunct w:val="0"/>
        <w:autoSpaceDE/>
        <w:autoSpaceDN/>
        <w:bidi w:val="0"/>
        <w:adjustRightInd/>
        <w:snapToGrid/>
        <w:spacing w:line="520" w:lineRule="exact"/>
        <w:ind w:firstLine="560"/>
        <w:jc w:val="left"/>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6.具有履行合同所必须的设备和专业技术能力。</w:t>
      </w:r>
    </w:p>
    <w:p>
      <w:pPr>
        <w:pageBreakBefore w:val="0"/>
        <w:widowControl/>
        <w:kinsoku/>
        <w:wordWrap/>
        <w:overflowPunct/>
        <w:topLinePunct w:val="0"/>
        <w:autoSpaceDE/>
        <w:autoSpaceDN/>
        <w:bidi w:val="0"/>
        <w:adjustRightInd/>
        <w:snapToGrid/>
        <w:spacing w:line="520" w:lineRule="exact"/>
        <w:ind w:firstLine="560"/>
        <w:jc w:val="left"/>
        <w:textAlignment w:val="auto"/>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（二）</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本项目的特定资格要求</w:t>
      </w:r>
      <w:r>
        <w:rPr>
          <w:rFonts w:hint="eastAsia" w:ascii="宋体" w:hAnsi="宋体" w:cs="宋体"/>
          <w:color w:val="000000" w:themeColor="text1"/>
          <w:kern w:val="0"/>
          <w:sz w:val="28"/>
          <w:szCs w:val="28"/>
          <w:highlight w:val="none"/>
          <w14:textFill>
            <w14:solidFill>
              <w14:schemeClr w14:val="tx1"/>
            </w14:solidFill>
          </w14:textFill>
        </w:rPr>
        <w:t>：</w:t>
      </w:r>
    </w:p>
    <w:p>
      <w:pPr>
        <w:pageBreakBefore w:val="0"/>
        <w:widowControl/>
        <w:kinsoku/>
        <w:wordWrap/>
        <w:overflowPunct/>
        <w:topLinePunct w:val="0"/>
        <w:autoSpaceDE/>
        <w:autoSpaceDN/>
        <w:bidi w:val="0"/>
        <w:adjustRightInd/>
        <w:snapToGrid/>
        <w:spacing w:line="520" w:lineRule="exact"/>
        <w:ind w:firstLine="56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1.依据中国法律注册成立的会计师事务所，具备国家行业主管部门颁发的有效执业资格；</w:t>
      </w:r>
    </w:p>
    <w:p>
      <w:pPr>
        <w:pageBreakBefore w:val="0"/>
        <w:widowControl/>
        <w:kinsoku/>
        <w:wordWrap/>
        <w:overflowPunct/>
        <w:topLinePunct w:val="0"/>
        <w:autoSpaceDE/>
        <w:autoSpaceDN/>
        <w:bidi w:val="0"/>
        <w:adjustRightInd/>
        <w:snapToGrid/>
        <w:spacing w:line="520" w:lineRule="exact"/>
        <w:ind w:firstLine="560" w:firstLineChars="20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2.有</w:t>
      </w:r>
      <w:r>
        <w:rPr>
          <w:rFonts w:hint="eastAsia" w:ascii="微软雅黑" w:hAnsi="微软雅黑" w:eastAsia="微软雅黑" w:cs="宋体"/>
          <w:color w:val="000000" w:themeColor="text1"/>
          <w:kern w:val="0"/>
          <w:sz w:val="24"/>
          <w:highlight w:val="none"/>
          <w14:textFill>
            <w14:solidFill>
              <w14:schemeClr w14:val="tx1"/>
            </w14:solidFill>
          </w14:textFill>
        </w:rPr>
        <w:t>5</w:t>
      </w:r>
      <w:r>
        <w:rPr>
          <w:rFonts w:hint="eastAsia" w:ascii="宋体" w:hAnsi="宋体" w:cs="宋体"/>
          <w:color w:val="000000" w:themeColor="text1"/>
          <w:kern w:val="0"/>
          <w:sz w:val="28"/>
          <w:szCs w:val="28"/>
          <w:highlight w:val="none"/>
          <w14:textFill>
            <w14:solidFill>
              <w14:schemeClr w14:val="tx1"/>
            </w14:solidFill>
          </w14:textFill>
        </w:rPr>
        <w:t>名及以上执业注册会计师；</w:t>
      </w:r>
    </w:p>
    <w:p>
      <w:pPr>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微软雅黑" w:hAnsi="微软雅黑" w:eastAsia="微软雅黑" w:cs="宋体"/>
          <w:color w:val="000000" w:themeColor="text1"/>
          <w:kern w:val="0"/>
          <w:sz w:val="24"/>
          <w:highlight w:val="none"/>
          <w14:textFill>
            <w14:solidFill>
              <w14:schemeClr w14:val="tx1"/>
            </w14:solidFill>
          </w14:textFill>
        </w:rPr>
        <w:t> </w:t>
      </w:r>
      <w:r>
        <w:rPr>
          <w:rFonts w:hint="eastAsia" w:ascii="宋体" w:hAnsi="宋体" w:cs="宋体"/>
          <w:color w:val="000000" w:themeColor="text1"/>
          <w:kern w:val="0"/>
          <w:sz w:val="28"/>
          <w:szCs w:val="28"/>
          <w:highlight w:val="none"/>
          <w14:textFill>
            <w14:solidFill>
              <w14:schemeClr w14:val="tx1"/>
            </w14:solidFill>
          </w14:textFill>
        </w:rPr>
        <w:t>3.2021年以来完成或参与经济责任审计服务项目</w:t>
      </w:r>
      <w:r>
        <w:rPr>
          <w:rFonts w:hint="eastAsia" w:ascii="微软雅黑" w:hAnsi="微软雅黑" w:eastAsia="微软雅黑"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8"/>
          <w:szCs w:val="28"/>
          <w:highlight w:val="none"/>
          <w14:textFill>
            <w14:solidFill>
              <w14:schemeClr w14:val="tx1"/>
            </w14:solidFill>
          </w14:textFill>
        </w:rPr>
        <w:t>个以上；</w:t>
      </w:r>
    </w:p>
    <w:p>
      <w:pPr>
        <w:pageBreakBefore w:val="0"/>
        <w:widowControl/>
        <w:kinsoku/>
        <w:wordWrap/>
        <w:overflowPunct/>
        <w:topLinePunct w:val="0"/>
        <w:autoSpaceDE/>
        <w:autoSpaceDN/>
        <w:bidi w:val="0"/>
        <w:adjustRightInd/>
        <w:snapToGrid/>
        <w:spacing w:line="520" w:lineRule="exact"/>
        <w:ind w:left="386" w:firstLine="140"/>
        <w:jc w:val="left"/>
        <w:textAlignment w:val="auto"/>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4.参加本次报名活动前三年内，在经营活动中没有重大违法违规记录；</w:t>
      </w:r>
    </w:p>
    <w:p>
      <w:pPr>
        <w:pageBreakBefore w:val="0"/>
        <w:widowControl/>
        <w:kinsoku/>
        <w:wordWrap/>
        <w:overflowPunct/>
        <w:topLinePunct w:val="0"/>
        <w:autoSpaceDE/>
        <w:autoSpaceDN/>
        <w:bidi w:val="0"/>
        <w:adjustRightInd/>
        <w:snapToGrid/>
        <w:spacing w:line="520" w:lineRule="exact"/>
        <w:ind w:firstLine="564"/>
        <w:jc w:val="left"/>
        <w:textAlignment w:val="auto"/>
        <w:rPr>
          <w:rFonts w:ascii="宋体" w:hAnsi="宋体" w:cs="宋体"/>
          <w:color w:val="000000" w:themeColor="text1"/>
          <w:kern w:val="0"/>
          <w:sz w:val="28"/>
          <w:szCs w:val="28"/>
          <w:highlight w:val="none"/>
          <w14:textFill>
            <w14:solidFill>
              <w14:schemeClr w14:val="tx1"/>
            </w14:solidFill>
          </w14:textFill>
        </w:rPr>
      </w:pPr>
      <w:r>
        <w:rPr>
          <w:rFonts w:eastAsia="微软雅黑"/>
          <w:color w:val="000000" w:themeColor="text1"/>
          <w:kern w:val="0"/>
          <w:sz w:val="28"/>
          <w:szCs w:val="28"/>
          <w:highlight w:val="none"/>
          <w14:textFill>
            <w14:solidFill>
              <w14:schemeClr w14:val="tx1"/>
            </w14:solidFill>
          </w14:textFill>
        </w:rPr>
        <w:t>5. </w:t>
      </w:r>
      <w:r>
        <w:rPr>
          <w:rFonts w:hint="eastAsia" w:ascii="宋体" w:hAnsi="宋体" w:cs="宋体"/>
          <w:color w:val="000000" w:themeColor="text1"/>
          <w:kern w:val="0"/>
          <w:sz w:val="28"/>
          <w:szCs w:val="28"/>
          <w:highlight w:val="none"/>
          <w14:textFill>
            <w14:solidFill>
              <w14:schemeClr w14:val="tx1"/>
            </w14:solidFill>
          </w14:textFill>
        </w:rPr>
        <w:t>本次报名不接受联合体形式，不得转包。</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六、投标人资格审查方式：</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资格后审。</w:t>
      </w:r>
    </w:p>
    <w:p>
      <w:pPr>
        <w:pageBreakBefore w:val="0"/>
        <w:kinsoku/>
        <w:wordWrap/>
        <w:overflowPunct/>
        <w:topLinePunct w:val="0"/>
        <w:autoSpaceDE/>
        <w:autoSpaceDN/>
        <w:bidi w:val="0"/>
        <w:adjustRightInd/>
        <w:snapToGrid/>
        <w:spacing w:line="520" w:lineRule="exact"/>
        <w:ind w:firstLine="578" w:firstLineChars="200"/>
        <w:jc w:val="left"/>
        <w:textAlignment w:val="auto"/>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七、询价文件获取：</w:t>
      </w:r>
    </w:p>
    <w:p>
      <w:pPr>
        <w:pageBreakBefore w:val="0"/>
        <w:kinsoku/>
        <w:wordWrap/>
        <w:overflowPunct/>
        <w:topLinePunct w:val="0"/>
        <w:autoSpaceDE/>
        <w:autoSpaceDN/>
        <w:bidi w:val="0"/>
        <w:adjustRightInd/>
        <w:snapToGrid/>
        <w:spacing w:line="520" w:lineRule="exact"/>
        <w:ind w:firstLine="560" w:firstLineChars="200"/>
        <w:jc w:val="left"/>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时间：2023年11月20日至2023年11月22日（发售时间每个工作日的9时至12时，15时至18时）</w:t>
      </w:r>
    </w:p>
    <w:p>
      <w:pPr>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bCs/>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地点：盐城市府西路华邦国际西厦A区（东）302室</w:t>
      </w:r>
    </w:p>
    <w:p>
      <w:pPr>
        <w:pageBreakBefore w:val="0"/>
        <w:kinsoku/>
        <w:wordWrap/>
        <w:overflowPunct/>
        <w:topLinePunct w:val="0"/>
        <w:autoSpaceDE/>
        <w:autoSpaceDN/>
        <w:bidi w:val="0"/>
        <w:adjustRightInd/>
        <w:snapToGrid/>
        <w:spacing w:line="520" w:lineRule="exact"/>
        <w:ind w:firstLine="576" w:firstLineChars="200"/>
        <w:textAlignment w:val="auto"/>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方式：</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凡符合资格要求且自愿参加本项目的投标申请人应于规定时间内凭加盖公章的《采购文件领购登记表》（见公告附件）、法人委托书和营业执照扫描件通过电子邮件方式发送至邮箱：</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xsyg005@163.com</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。（注：报名邮件、附件资料请以“</w:t>
      </w:r>
      <w:r>
        <w:rPr>
          <w:rFonts w:asciiTheme="minorEastAsia" w:hAnsiTheme="minorEastAsia" w:eastAsiaTheme="minorEastAsia" w:cstheme="minorEastAsia"/>
          <w:color w:val="000000" w:themeColor="text1"/>
          <w:sz w:val="28"/>
          <w:szCs w:val="28"/>
          <w:highlight w:val="none"/>
          <w14:textFill>
            <w14:solidFill>
              <w14:schemeClr w14:val="tx1"/>
            </w14:solidFill>
          </w14:textFill>
        </w:rPr>
        <w:t>SY2023-077-HW-XJ</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+单位名称+联系人+手机号码”命名）。逾期报名的不予接收，未领购的任何单位或个人没有参与权以及相关知情权。</w:t>
      </w:r>
    </w:p>
    <w:p>
      <w:pPr>
        <w:pStyle w:val="21"/>
        <w:pageBreakBefore w:val="0"/>
        <w:kinsoku/>
        <w:wordWrap/>
        <w:overflowPunct/>
        <w:topLinePunct w:val="0"/>
        <w:autoSpaceDE/>
        <w:autoSpaceDN/>
        <w:bidi w:val="0"/>
        <w:adjustRightInd/>
        <w:snapToGrid/>
        <w:spacing w:before="0" w:beforeAutospacing="0" w:after="0" w:afterAutospacing="0" w:line="520" w:lineRule="exact"/>
        <w:ind w:firstLine="436"/>
        <w:textAlignment w:val="auto"/>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售价：</w:t>
      </w:r>
      <w:r>
        <w:rPr>
          <w:rFonts w:hint="eastAsia" w:asciiTheme="minorEastAsia" w:hAnsiTheme="minorEastAsia" w:eastAsiaTheme="minorEastAsia" w:cstheme="minorEastAsia"/>
          <w:color w:val="000000" w:themeColor="text1"/>
          <w:kern w:val="2"/>
          <w:sz w:val="28"/>
          <w:szCs w:val="28"/>
          <w:highlight w:val="none"/>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00元，售后不退；交纳方式：现金、支付宝（18662096009）等</w:t>
      </w:r>
    </w:p>
    <w:p>
      <w:pPr>
        <w:pStyle w:val="21"/>
        <w:pageBreakBefore w:val="0"/>
        <w:kinsoku/>
        <w:wordWrap/>
        <w:overflowPunct/>
        <w:topLinePunct w:val="0"/>
        <w:autoSpaceDE/>
        <w:autoSpaceDN/>
        <w:bidi w:val="0"/>
        <w:adjustRightInd/>
        <w:snapToGrid/>
        <w:spacing w:before="0" w:beforeAutospacing="0" w:after="0" w:afterAutospacing="0" w:line="520" w:lineRule="exact"/>
        <w:ind w:firstLine="436"/>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有关本次询价的事项若存在变动或修改，敬请及时关注“江苏医药职业学院网”发布的信息或更正公告。</w:t>
      </w:r>
    </w:p>
    <w:p>
      <w:pPr>
        <w:pStyle w:val="21"/>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480"/>
        <w:jc w:val="both"/>
        <w:textAlignment w:val="auto"/>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lang w:val="en-US" w:eastAsia="zh-CN"/>
          <w14:textFill>
            <w14:solidFill>
              <w14:schemeClr w14:val="tx1"/>
            </w14:solidFill>
          </w14:textFill>
        </w:rPr>
        <w:t>八</w:t>
      </w: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、投标文件递交方式</w:t>
      </w:r>
    </w:p>
    <w:p>
      <w:pPr>
        <w:pStyle w:val="21"/>
        <w:pageBreakBefore w:val="0"/>
        <w:shd w:val="clear" w:color="auto" w:fill="FFFFFF"/>
        <w:kinsoku/>
        <w:wordWrap/>
        <w:overflowPunct/>
        <w:topLinePunct w:val="0"/>
        <w:autoSpaceDE/>
        <w:autoSpaceDN/>
        <w:bidi w:val="0"/>
        <w:adjustRightInd/>
        <w:snapToGrid/>
        <w:spacing w:before="0" w:beforeAutospacing="0" w:after="0" w:afterAutospacing="0" w:line="520" w:lineRule="exact"/>
        <w:ind w:firstLine="480"/>
        <w:jc w:val="both"/>
        <w:textAlignment w:val="auto"/>
        <w:rPr>
          <w:rFonts w:asciiTheme="minorEastAsia" w:hAnsiTheme="minorEastAsia" w:eastAsiaTheme="minorEastAsia" w:cstheme="minorEastAsia"/>
          <w:color w:val="000000" w:themeColor="text1"/>
          <w:kern w:val="2"/>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kern w:val="2"/>
          <w:sz w:val="28"/>
          <w:szCs w:val="28"/>
          <w:highlight w:val="none"/>
          <w14:textFill>
            <w14:solidFill>
              <w14:schemeClr w14:val="tx1"/>
            </w14:solidFill>
          </w14:textFill>
        </w:rPr>
        <w:t>1、现场递交</w:t>
      </w:r>
      <w:r>
        <w:rPr>
          <w:rFonts w:hint="eastAsia" w:asciiTheme="minorEastAsia" w:hAnsiTheme="minorEastAsia" w:eastAsiaTheme="minorEastAsia" w:cstheme="minorEastAsia"/>
          <w:color w:val="000000" w:themeColor="text1"/>
          <w:kern w:val="2"/>
          <w:sz w:val="28"/>
          <w:szCs w:val="28"/>
          <w:highlight w:val="none"/>
          <w14:textFill>
            <w14:solidFill>
              <w14:schemeClr w14:val="tx1"/>
            </w14:solidFill>
          </w14:textFill>
        </w:rPr>
        <w:t>：</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（1）投标文件接收开始时间：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月2</w:t>
      </w:r>
      <w:r>
        <w:rPr>
          <w:rFonts w:hint="eastAsia" w:asciiTheme="minorEastAsia" w:hAnsiTheme="minorEastAsia" w:eastAsiaTheme="minorEastAsia" w:cstheme="minorEastAsia"/>
          <w:color w:val="000000" w:themeColor="text1"/>
          <w:spacing w:val="2"/>
          <w:kern w:val="0"/>
          <w:sz w:val="28"/>
          <w:szCs w:val="28"/>
          <w:highlight w:val="none"/>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日15时00</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分</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（2）投标文件接收截止时间及开标时间：</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2023年11</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月23日15时3</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0分</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（3）投标文件接收地点：</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盐城市解放南路283号行政楼二楼208室</w:t>
      </w:r>
    </w:p>
    <w:p>
      <w:pPr>
        <w:pageBreakBefore w:val="0"/>
        <w:kinsoku/>
        <w:wordWrap/>
        <w:overflowPunct/>
        <w:topLinePunct w:val="0"/>
        <w:autoSpaceDE/>
        <w:autoSpaceDN/>
        <w:bidi w:val="0"/>
        <w:adjustRightInd/>
        <w:snapToGrid/>
        <w:spacing w:line="520" w:lineRule="exact"/>
        <w:ind w:firstLine="576" w:firstLineChars="200"/>
        <w:textAlignment w:val="auto"/>
        <w:rPr>
          <w:rFonts w:asciiTheme="minorEastAsia" w:hAnsiTheme="minorEastAsia" w:eastAsiaTheme="minorEastAsia" w:cstheme="minorEastAsia"/>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（4）</w:t>
      </w: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联系人及联系方式：</w:t>
      </w:r>
      <w:r>
        <w:rPr>
          <w:rFonts w:hint="eastAsia" w:asciiTheme="minorEastAsia" w:hAnsiTheme="minorEastAsia" w:eastAsiaTheme="minorEastAsia" w:cstheme="minorEastAsia"/>
          <w:bCs/>
          <w:color w:val="000000" w:themeColor="text1"/>
          <w:spacing w:val="4"/>
          <w:sz w:val="28"/>
          <w:szCs w:val="28"/>
          <w:highlight w:val="none"/>
          <w14:textFill>
            <w14:solidFill>
              <w14:schemeClr w14:val="tx1"/>
            </w14:solidFill>
          </w14:textFill>
        </w:rPr>
        <w:t>刘老</w:t>
      </w:r>
      <w:r>
        <w:rPr>
          <w:rFonts w:hint="eastAsia" w:asciiTheme="minorEastAsia" w:hAnsiTheme="minorEastAsia" w:eastAsiaTheme="minorEastAsia" w:cstheme="minorEastAsia"/>
          <w:color w:val="000000" w:themeColor="text1"/>
          <w:spacing w:val="4"/>
          <w:sz w:val="28"/>
          <w:szCs w:val="28"/>
          <w:highlight w:val="none"/>
          <w14:textFill>
            <w14:solidFill>
              <w14:schemeClr w14:val="tx1"/>
            </w14:solidFill>
          </w14:textFill>
        </w:rPr>
        <w:t>师</w:t>
      </w:r>
      <w:r>
        <w:rPr>
          <w:rFonts w:hint="eastAsia" w:asciiTheme="minorEastAsia" w:hAnsiTheme="minorEastAsia" w:eastAsiaTheme="minorEastAsia" w:cstheme="minorEastAsia"/>
          <w:bCs/>
          <w:color w:val="000000" w:themeColor="text1"/>
          <w:sz w:val="28"/>
          <w:szCs w:val="28"/>
          <w:highlight w:val="none"/>
          <w14:textFill>
            <w14:solidFill>
              <w14:schemeClr w14:val="tx1"/>
            </w14:solidFill>
          </w14:textFill>
        </w:rPr>
        <w:t>0515-88550311</w:t>
      </w:r>
    </w:p>
    <w:p>
      <w:pPr>
        <w:pageBreakBefore w:val="0"/>
        <w:kinsoku/>
        <w:wordWrap/>
        <w:overflowPunct/>
        <w:topLinePunct w:val="0"/>
        <w:autoSpaceDE/>
        <w:autoSpaceDN/>
        <w:bidi w:val="0"/>
        <w:adjustRightInd/>
        <w:snapToGrid/>
        <w:spacing w:line="520" w:lineRule="exact"/>
        <w:ind w:firstLine="578" w:firstLineChars="200"/>
        <w:textAlignment w:val="auto"/>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4"/>
          <w:sz w:val="28"/>
          <w:szCs w:val="28"/>
          <w:highlight w:val="none"/>
          <w14:textFill>
            <w14:solidFill>
              <w14:schemeClr w14:val="tx1"/>
            </w14:solidFill>
          </w14:textFill>
        </w:rPr>
        <w:t>2、快递邮寄：</w:t>
      </w:r>
    </w:p>
    <w:p>
      <w:pPr>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各供应商以邮寄方式递交投标文件，且必须在递交投标文件截止时间前，将投标文件密封好送达，逾期送达或未密封，将被拒收。快递邮寄地址：盐城市解放南路283号国资处，收件人：刘老师，电话：0515-88550311。</w:t>
      </w:r>
    </w:p>
    <w:p>
      <w:pPr>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供应商应充分考虑投标文件邮寄在途时长，以及注重文件包装的严密性、防水性。供应商须自行承担邮寄标书丢失、破损等风险、以及投标被否决的后果。</w:t>
      </w:r>
    </w:p>
    <w:p>
      <w:pPr>
        <w:pageBreakBefore w:val="0"/>
        <w:kinsoku/>
        <w:wordWrap/>
        <w:overflowPunct/>
        <w:topLinePunct w:val="0"/>
        <w:autoSpaceDE/>
        <w:autoSpaceDN/>
        <w:bidi w:val="0"/>
        <w:adjustRightInd/>
        <w:snapToGrid/>
        <w:spacing w:line="520" w:lineRule="exact"/>
        <w:ind w:firstLine="570" w:firstLineChars="200"/>
        <w:jc w:val="left"/>
        <w:textAlignment w:val="auto"/>
        <w:rPr>
          <w:rFonts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pacing w:val="2"/>
          <w:kern w:val="0"/>
          <w:sz w:val="28"/>
          <w:szCs w:val="28"/>
          <w:highlight w:val="none"/>
          <w:lang w:val="en-US" w:eastAsia="zh-CN"/>
          <w14:textFill>
            <w14:solidFill>
              <w14:schemeClr w14:val="tx1"/>
            </w14:solidFill>
          </w14:textFill>
        </w:rPr>
        <w:t>九</w:t>
      </w:r>
      <w:r>
        <w:rPr>
          <w:rFonts w:hint="eastAsia" w:asciiTheme="minorEastAsia" w:hAnsiTheme="minorEastAsia" w:eastAsiaTheme="minorEastAsia" w:cstheme="minorEastAsia"/>
          <w:b/>
          <w:color w:val="000000" w:themeColor="text1"/>
          <w:spacing w:val="2"/>
          <w:kern w:val="0"/>
          <w:sz w:val="28"/>
          <w:szCs w:val="28"/>
          <w:highlight w:val="none"/>
          <w14:textFill>
            <w14:solidFill>
              <w14:schemeClr w14:val="tx1"/>
            </w14:solidFill>
          </w14:textFill>
        </w:rPr>
        <w:t>、提醒</w:t>
      </w:r>
    </w:p>
    <w:p>
      <w:pPr>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对项目需求部分的询问、质疑请向项目联系人宗老师（13921817964）提出，由项目联系人负责答复；对项目招标文件其它部分的询问、质疑向采购人（刘老师0515-88550311）提出。</w:t>
      </w:r>
    </w:p>
    <w:p>
      <w:pPr>
        <w:pStyle w:val="2"/>
        <w:pageBreakBefore w:val="0"/>
        <w:kinsoku/>
        <w:wordWrap/>
        <w:overflowPunct/>
        <w:topLinePunct w:val="0"/>
        <w:autoSpaceDE/>
        <w:autoSpaceDN/>
        <w:bidi w:val="0"/>
        <w:adjustRightInd/>
        <w:snapToGrid/>
        <w:spacing w:line="520" w:lineRule="exact"/>
        <w:textAlignment w:val="auto"/>
        <w:rPr>
          <w:color w:val="000000" w:themeColor="text1"/>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br w:type="page"/>
      </w:r>
      <w:bookmarkStart w:id="1" w:name="_Toc141279352"/>
      <w:r>
        <w:rPr>
          <w:rFonts w:hint="eastAsia"/>
          <w:color w:val="000000" w:themeColor="text1"/>
          <w:spacing w:val="4"/>
          <w:highlight w:val="none"/>
          <w14:textFill>
            <w14:solidFill>
              <w14:schemeClr w14:val="tx1"/>
            </w14:solidFill>
          </w14:textFill>
        </w:rPr>
        <w:t>第二部分</w:t>
      </w:r>
      <w:r>
        <w:rPr>
          <w:color w:val="000000" w:themeColor="text1"/>
          <w:spacing w:val="4"/>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投标人须知</w:t>
      </w:r>
      <w:bookmarkEnd w:id="1"/>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2" w:name="_Toc141279353"/>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一、询价文件</w:t>
      </w:r>
      <w:bookmarkEnd w:id="2"/>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名词定义</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本询价文件中的采购人、投标人、中标人分别指：</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（1）采购人指江苏医药职业学院，亦称买方。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（2）中标人指最后中标的投标人，亦称卖方。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本询价文件由下列部分组成：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（1）询价采购公告</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（2）投标人须知</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（3）采购货物要求及相关说明</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（4）商务条款</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（5）附件</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询价文件的澄清</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如投标人对询价文件的某些内容有疑问，应在投标截止时间</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日前以书面形式传真通知采购人，采购人将予以书面答复。采购人认为有必要时，可将答复内容（包括疑问内容，但不包括疑问来源）在江苏医药职业学院招投标信息网站上公开发布。</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1.4.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询价文件的补充和修改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（1）采购人有权在投标截止时间</w:t>
      </w:r>
      <w:r>
        <w:rPr>
          <w:rFonts w:hint="eastAsia" w:asciiTheme="minorEastAsia" w:hAnsiTheme="minorEastAsia" w:eastAsiaTheme="minorEastAsia" w:cstheme="minorEastAsia"/>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日前对询价文件进行补充和修改，补充和修改的内容在江苏医药职业学院招投标信息网站上公开发布。补充和修改的内容作为询价文件的组成部分，对投标人具有同等约束作用。</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（2）如询价文件的补充和修改对投标人准备投标的时间有影响，采购人有权决定推迟投标截止时间和开标时间。</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3" w:name="_Toc141279354"/>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二、投标文件</w:t>
      </w:r>
      <w:bookmarkEnd w:id="3"/>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投标文件的语言</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投标文件及来往函件均应使用中文。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投标文件的组成</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投标人编写的投标文件必须包括以下部分：</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（1）投标函（格式见附件1）</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（2）投标报价总表（格式见附件2）</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（3）营业执照复印件（复印件盖单位公章）</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（4）投标人认为需要陈述的其他内容</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投标人所投货物超过其经营范围的，则作为废标处理。</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投标文件的形式及签署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（1）投标人需提交投标文件正本1份，副本2份。</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（2）投标文件应使用A4型纸打印，图表等可按同样规格的倍数扩展，且经授权代表签署。</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（3）投标文件不应有涂改、增删之处，但如有错误必须修改时，修改处必须由原授权代表签署。</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2.4.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投标文件的密封和标记</w:t>
      </w:r>
    </w:p>
    <w:p>
      <w:pPr>
        <w:spacing w:line="520" w:lineRule="exact"/>
        <w:ind w:firstLine="548"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投标人应将投标文件用封套加以密封，在封口处粘贴密封条，盖骑缝公章，并在封套上标明：</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（1）收件人：江苏医药职业学院国资处</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（2）询价项目编号：</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（3）询价项目名称：</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（4）投标人名称： </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（5）联系电话（手机）：</w:t>
      </w:r>
      <w:r>
        <w:rPr>
          <w:rFonts w:hint="eastAsia" w:asciiTheme="minorEastAsia" w:hAnsiTheme="minorEastAsia" w:eastAsiaTheme="minorEastAsia" w:cstheme="minorEastAsia"/>
          <w:color w:val="000000" w:themeColor="text1"/>
          <w:sz w:val="28"/>
          <w:szCs w:val="28"/>
          <w:highlight w:val="none"/>
          <w:u w:val="single"/>
          <w14:textFill>
            <w14:solidFill>
              <w14:schemeClr w14:val="tx1"/>
            </w14:solidFill>
          </w14:textFill>
        </w:rPr>
        <w:t xml:space="preserve">                             </w:t>
      </w:r>
    </w:p>
    <w:p>
      <w:pPr>
        <w:spacing w:line="520" w:lineRule="exact"/>
        <w:ind w:firstLine="1120" w:firstLineChars="4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（6）开标之前不得启封</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没有按上述规定密封和标记的投标文件，采购人将不承担投标文件错放或提前开启的责任。</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4" w:name="_Toc141279355"/>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三、投标细则</w:t>
      </w:r>
      <w:bookmarkEnd w:id="4"/>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3.1.</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投标报价</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投标总价应是货物完税后的用户地交货价，其中应包含运输、搬运、安装调试、保修等全部费用，以人民币报价。</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2</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投标文件的递交</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（1）投标人应仔细阅读询价文件的所有内容并做出实质性的响应，同时按询价文件规定的要求和格式，提交完整的投标文件。</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（2）投标文件应在投标截止时间前寄至</w:t>
      </w:r>
      <w:r>
        <w:rPr>
          <w:rFonts w:hint="eastAsia" w:asciiTheme="minorEastAsia" w:hAnsiTheme="minorEastAsia" w:eastAsiaTheme="minorEastAsia" w:cstheme="minorEastAsia"/>
          <w:color w:val="000000" w:themeColor="text1"/>
          <w:spacing w:val="2"/>
          <w:kern w:val="0"/>
          <w:sz w:val="28"/>
          <w:szCs w:val="28"/>
          <w:highlight w:val="none"/>
          <w14:textFill>
            <w14:solidFill>
              <w14:schemeClr w14:val="tx1"/>
            </w14:solidFill>
          </w14:textFill>
        </w:rPr>
        <w:t>江苏医药职业学院国资处，</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逾期送达或未送达指定地点以及未按询价文件要求密封的投标文件，潜在投标人须自行承担相应风险。</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（3）采购人不接受电报、电话、传真及电子邮件投标。</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 xml:space="preserve"> 投标文件的修改和撤回</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（1）投标截止时间后投标文件不得修改。</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（2）投标截止时间前投标人可以撤标，但在投标截止时间后不允许撤标。</w:t>
      </w:r>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4</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投标有效期</w:t>
      </w:r>
    </w:p>
    <w:p>
      <w:pPr>
        <w:spacing w:line="520" w:lineRule="exact"/>
        <w:ind w:firstLine="548"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从投标截止时间起，投标有效期为90天。</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3.</w:t>
      </w:r>
      <w:r>
        <w:rPr>
          <w:rFonts w:hint="eastAsia" w:asciiTheme="minorEastAsia" w:hAnsiTheme="minorEastAsia" w:eastAsiaTheme="minorEastAsia" w:cstheme="minorEastAsia"/>
          <w:b/>
          <w:color w:val="000000" w:themeColor="text1"/>
          <w:sz w:val="28"/>
          <w:szCs w:val="28"/>
          <w:highlight w:val="none"/>
          <w:lang w:val="en-US" w:eastAsia="zh-CN"/>
          <w14:textFill>
            <w14:solidFill>
              <w14:schemeClr w14:val="tx1"/>
            </w14:solidFill>
          </w14:textFill>
        </w:rPr>
        <w:t>5</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询价终止</w:t>
      </w:r>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投标截止后，如投标人少于3个，采购人有权选择其他采购方式或终止本次询价。</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5" w:name="_Toc141279356"/>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四、询价方法及评判标准</w:t>
      </w:r>
      <w:bookmarkEnd w:id="5"/>
    </w:p>
    <w:p>
      <w:pPr>
        <w:spacing w:line="520" w:lineRule="exact"/>
        <w:ind w:firstLine="560"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本次询价采用</w:t>
      </w: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最低评标价法</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评标，即在报价文件满足询价文件全部实质性要求且报价最低的由对应的投标人中标。</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6" w:name="_Toc141279357"/>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五、定标</w:t>
      </w:r>
      <w:bookmarkEnd w:id="6"/>
    </w:p>
    <w:p>
      <w:pPr>
        <w:spacing w:line="520" w:lineRule="exact"/>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5.1.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询价小组根据符合采购需求、质量和服务相等且报价最低的原则确定成交投标人，并将结果通知中标的投标人。</w:t>
      </w:r>
    </w:p>
    <w:p>
      <w:pPr>
        <w:spacing w:line="520" w:lineRule="exact"/>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5.2.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询价小组认为所有投标报价均不合理或所有投标方案均不能满足采购人要求时，有权否决所有投标。</w:t>
      </w:r>
    </w:p>
    <w:p>
      <w:pPr>
        <w:spacing w:line="520" w:lineRule="exact"/>
        <w:ind w:firstLine="551" w:firstLineChars="196"/>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出现下列情形之一的，采购人有权决定本次询价作废标处理：</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（1）发生影响询价公平、公正的违法、违规行为的；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（2）投标人的投标报价均超过了采购预算，学校不能支付的；</w:t>
      </w:r>
    </w:p>
    <w:p>
      <w:pPr>
        <w:spacing w:line="520" w:lineRule="exact"/>
        <w:ind w:firstLine="56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（3）因重大变故，采购任务取消的。</w:t>
      </w:r>
    </w:p>
    <w:p>
      <w:pPr>
        <w:spacing w:line="520" w:lineRule="exact"/>
        <w:ind w:firstLine="551" w:firstLineChars="196"/>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5.4.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对未中标的投标人，采购人不做未中标解释。</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7" w:name="_Toc141279358"/>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六、合同的签订</w:t>
      </w:r>
      <w:bookmarkEnd w:id="7"/>
    </w:p>
    <w:p>
      <w:pPr>
        <w:spacing w:line="360" w:lineRule="auto"/>
        <w:ind w:right="-4" w:rightChars="-2" w:firstLine="554" w:firstLineChars="197"/>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6.1.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中标人确定后，采购人将通过学校招标网公示3天，公示期满无异议，中标人应在15日内与采购人签订采购合同，过期视为放弃中标。</w:t>
      </w:r>
    </w:p>
    <w:p>
      <w:pPr>
        <w:spacing w:line="360" w:lineRule="auto"/>
        <w:ind w:firstLine="562" w:firstLineChars="200"/>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6.2. </w:t>
      </w:r>
      <w:r>
        <w:rPr>
          <w:rFonts w:hint="eastAsia" w:asciiTheme="minorEastAsia" w:hAnsiTheme="minorEastAsia" w:eastAsiaTheme="minorEastAsia" w:cstheme="minorEastAsia"/>
          <w:color w:val="000000" w:themeColor="text1"/>
          <w:kern w:val="0"/>
          <w:sz w:val="28"/>
          <w:szCs w:val="28"/>
          <w:highlight w:val="none"/>
          <w14:textFill>
            <w14:solidFill>
              <w14:schemeClr w14:val="tx1"/>
            </w14:solidFill>
          </w14:textFill>
        </w:rPr>
        <w:t>本询价文件、中标人的投标文件以及中标人所做出的各种书面承诺将作为采购人与中标人双方签订合同的依据，并作为合同的附件与合同具有同等法律效力。</w:t>
      </w:r>
    </w:p>
    <w:p>
      <w:pPr>
        <w:spacing w:line="360" w:lineRule="auto"/>
        <w:ind w:firstLine="562" w:firstLineChars="200"/>
        <w:rPr>
          <w:rFonts w:asciiTheme="minorEastAsia" w:hAnsiTheme="minorEastAsia" w:eastAsiaTheme="minorEastAsia" w:cs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 xml:space="preserve">6.3. </w:t>
      </w:r>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如投标人中标后悔标，采购人将取消该投标人本次中标资格及今后两年内的投标资格。</w:t>
      </w:r>
    </w:p>
    <w:p>
      <w:pPr>
        <w:pStyle w:val="3"/>
        <w:spacing w:before="120" w:after="120" w:line="520" w:lineRule="exact"/>
        <w:rPr>
          <w:rFonts w:asciiTheme="minorEastAsia" w:hAnsiTheme="minorEastAsia" w:eastAsiaTheme="minorEastAsia" w:cstheme="minorEastAsia"/>
          <w:color w:val="000000" w:themeColor="text1"/>
          <w:sz w:val="28"/>
          <w:szCs w:val="28"/>
          <w:highlight w:val="none"/>
          <w14:textFill>
            <w14:solidFill>
              <w14:schemeClr w14:val="tx1"/>
            </w14:solidFill>
          </w14:textFill>
        </w:rPr>
      </w:pPr>
      <w:bookmarkStart w:id="8" w:name="_Toc141279359"/>
      <w:r>
        <w:rPr>
          <w:rFonts w:hint="eastAsia" w:asciiTheme="minorEastAsia" w:hAnsiTheme="minorEastAsia" w:eastAsiaTheme="minorEastAsia" w:cstheme="minorEastAsia"/>
          <w:color w:val="000000" w:themeColor="text1"/>
          <w:sz w:val="28"/>
          <w:szCs w:val="28"/>
          <w:highlight w:val="none"/>
          <w14:textFill>
            <w14:solidFill>
              <w14:schemeClr w14:val="tx1"/>
            </w14:solidFill>
          </w14:textFill>
        </w:rPr>
        <w:t>七、其他</w:t>
      </w:r>
      <w:bookmarkEnd w:id="8"/>
    </w:p>
    <w:p>
      <w:pPr>
        <w:spacing w:line="520" w:lineRule="exact"/>
        <w:ind w:firstLine="562" w:firstLineChars="20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r>
        <w:rPr>
          <w:rFonts w:hint="eastAsia" w:asciiTheme="minorEastAsia" w:hAnsiTheme="minorEastAsia" w:eastAsiaTheme="minorEastAsia" w:cstheme="minorEastAsia"/>
          <w:b/>
          <w:color w:val="000000" w:themeColor="text1"/>
          <w:sz w:val="28"/>
          <w:szCs w:val="28"/>
          <w:highlight w:val="none"/>
          <w14:textFill>
            <w14:solidFill>
              <w14:schemeClr w14:val="tx1"/>
            </w14:solidFill>
          </w14:textFill>
        </w:rPr>
        <w:t>7.1. 投标人无论中标与否，采购人不承担投标人参加投标的任何费用。</w:t>
      </w:r>
    </w:p>
    <w:p>
      <w:pPr>
        <w:spacing w:line="520" w:lineRule="exact"/>
        <w:jc w:val="center"/>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18"/>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pStyle w:val="18"/>
        <w:ind w:left="3360"/>
        <w:rPr>
          <w:rFonts w:asciiTheme="minorEastAsia" w:hAnsiTheme="minorEastAsia" w:eastAsiaTheme="minorEastAsia" w:cstheme="minorEastAsia"/>
          <w:b/>
          <w:color w:val="000000" w:themeColor="text1"/>
          <w:spacing w:val="4"/>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7"/>
        <w:outlineLvl w:val="0"/>
        <w:rPr>
          <w:color w:val="000000" w:themeColor="text1"/>
          <w:highlight w:val="none"/>
          <w14:textFill>
            <w14:solidFill>
              <w14:schemeClr w14:val="tx1"/>
            </w14:solidFill>
          </w14:textFill>
        </w:rPr>
      </w:pPr>
      <w:bookmarkStart w:id="9" w:name="_Toc141279360"/>
      <w:r>
        <w:rPr>
          <w:rFonts w:hint="eastAsia" w:ascii="Times New Roman" w:hAnsi="Times New Roman" w:cs="Times New Roman"/>
          <w:color w:val="000000" w:themeColor="text1"/>
          <w:kern w:val="44"/>
          <w:sz w:val="44"/>
          <w:szCs w:val="44"/>
          <w:highlight w:val="none"/>
          <w14:textFill>
            <w14:solidFill>
              <w14:schemeClr w14:val="tx1"/>
            </w14:solidFill>
          </w14:textFill>
        </w:rPr>
        <w:t>第三部分 合同条款及格式</w:t>
      </w:r>
      <w:bookmarkEnd w:id="9"/>
    </w:p>
    <w:p>
      <w:pPr>
        <w:spacing w:line="440" w:lineRule="exact"/>
        <w:ind w:firstLine="480" w:firstLineChars="200"/>
        <w:rPr>
          <w:rFonts w:ascii="宋体"/>
          <w:bCs/>
          <w:color w:val="000000" w:themeColor="text1"/>
          <w:sz w:val="24"/>
          <w:highlight w:val="none"/>
          <w14:textFill>
            <w14:solidFill>
              <w14:schemeClr w14:val="tx1"/>
            </w14:solidFill>
          </w14:textFill>
        </w:rPr>
      </w:pPr>
      <w:bookmarkStart w:id="10" w:name="_Toc513029243"/>
      <w:bookmarkStart w:id="11" w:name="_Toc16938559"/>
      <w:bookmarkStart w:id="12" w:name="_Toc20823315"/>
      <w:r>
        <w:rPr>
          <w:rFonts w:hint="eastAsia" w:ascii="宋体" w:hAnsi="宋体" w:cs="宋体"/>
          <w:bCs/>
          <w:color w:val="000000" w:themeColor="text1"/>
          <w:sz w:val="24"/>
          <w:highlight w:val="none"/>
          <w14:textFill>
            <w14:solidFill>
              <w14:schemeClr w14:val="tx1"/>
            </w14:solidFill>
          </w14:textFill>
        </w:rPr>
        <w:t>本合同文本仅作为购买服务参考文本，双方签订合同时应结合项目特点和具体要求修订相关内容。</w:t>
      </w:r>
    </w:p>
    <w:bookmarkEnd w:id="10"/>
    <w:bookmarkEnd w:id="11"/>
    <w:bookmarkEnd w:id="12"/>
    <w:p>
      <w:pPr>
        <w:spacing w:line="400" w:lineRule="exact"/>
        <w:jc w:val="center"/>
        <w:outlineLvl w:val="1"/>
        <w:rPr>
          <w:rFonts w:ascii="黑体" w:hAnsi="黑体" w:eastAsia="黑体" w:cs="Arial Unicode MS"/>
          <w:color w:val="000000" w:themeColor="text1"/>
          <w:sz w:val="32"/>
          <w:szCs w:val="32"/>
          <w:highlight w:val="none"/>
          <w14:textFill>
            <w14:solidFill>
              <w14:schemeClr w14:val="tx1"/>
            </w14:solidFill>
          </w14:textFill>
        </w:rPr>
      </w:pPr>
      <w:r>
        <w:rPr>
          <w:rFonts w:hint="eastAsia" w:ascii="黑体" w:hAnsi="黑体" w:eastAsia="黑体" w:cs="Arial Unicode MS"/>
          <w:color w:val="000000" w:themeColor="text1"/>
          <w:sz w:val="32"/>
          <w:szCs w:val="32"/>
          <w:highlight w:val="none"/>
          <w14:textFill>
            <w14:solidFill>
              <w14:schemeClr w14:val="tx1"/>
            </w14:solidFill>
          </w14:textFill>
        </w:rPr>
        <w:t>服务采购合同</w:t>
      </w:r>
    </w:p>
    <w:p>
      <w:pPr>
        <w:spacing w:line="400" w:lineRule="exact"/>
        <w:ind w:firstLine="4196" w:firstLineChars="1900"/>
        <w:rPr>
          <w:rFonts w:ascii="仿宋" w:hAnsi="仿宋" w:eastAsia="仿宋" w:cs="仿宋"/>
          <w:b/>
          <w:color w:val="000000" w:themeColor="text1"/>
          <w:sz w:val="22"/>
          <w:highlight w:val="none"/>
          <w:lang w:val="zh-CN"/>
          <w14:textFill>
            <w14:solidFill>
              <w14:schemeClr w14:val="tx1"/>
            </w14:solidFill>
          </w14:textFill>
        </w:rPr>
      </w:pPr>
    </w:p>
    <w:p>
      <w:pPr>
        <w:spacing w:line="430" w:lineRule="exact"/>
        <w:ind w:firstLine="6505" w:firstLineChars="27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合同编号：</w:t>
      </w:r>
      <w:r>
        <w:rPr>
          <w:rFonts w:hint="eastAsia" w:ascii="宋体" w:hAnsi="宋体" w:cs="宋体"/>
          <w:color w:val="000000" w:themeColor="text1"/>
          <w:sz w:val="24"/>
          <w:highlight w:val="none"/>
          <w:lang w:val="zh-CN"/>
          <w14:textFill>
            <w14:solidFill>
              <w14:schemeClr w14:val="tx1"/>
            </w14:solidFill>
          </w14:textFill>
        </w:rPr>
        <w:t>（采购编号）</w:t>
      </w:r>
    </w:p>
    <w:p>
      <w:pPr>
        <w:spacing w:line="430" w:lineRule="exact"/>
        <w:ind w:firstLine="6505" w:firstLineChars="27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b/>
          <w:color w:val="000000" w:themeColor="text1"/>
          <w:sz w:val="24"/>
          <w:highlight w:val="none"/>
          <w:lang w:val="zh-CN"/>
          <w14:textFill>
            <w14:solidFill>
              <w14:schemeClr w14:val="tx1"/>
            </w14:solidFill>
          </w14:textFill>
        </w:rPr>
        <w:t>签署地点：</w:t>
      </w:r>
      <w:r>
        <w:rPr>
          <w:rFonts w:hint="eastAsia" w:ascii="宋体" w:hAnsi="宋体" w:cs="宋体"/>
          <w:color w:val="000000" w:themeColor="text1"/>
          <w:sz w:val="24"/>
          <w:highlight w:val="none"/>
          <w:lang w:val="zh-CN"/>
          <w14:textFill>
            <w14:solidFill>
              <w14:schemeClr w14:val="tx1"/>
            </w14:solidFill>
          </w14:textFill>
        </w:rPr>
        <w:t>江苏医药职业学院</w:t>
      </w:r>
    </w:p>
    <w:p>
      <w:pPr>
        <w:spacing w:line="430" w:lineRule="exact"/>
        <w:rPr>
          <w:rFonts w:ascii="宋体" w:hAnsi="宋体" w:cs="宋体"/>
          <w:color w:val="000000" w:themeColor="text1"/>
          <w:sz w:val="24"/>
          <w:highlight w:val="none"/>
          <w:lang w:val="zh-CN"/>
          <w14:textFill>
            <w14:solidFill>
              <w14:schemeClr w14:val="tx1"/>
            </w14:solidFill>
          </w14:textFill>
        </w:rPr>
      </w:pPr>
    </w:p>
    <w:p>
      <w:pPr>
        <w:spacing w:line="43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甲方（</w:t>
      </w:r>
      <w:r>
        <w:rPr>
          <w:rFonts w:hint="eastAsia" w:ascii="宋体" w:hAnsi="宋体" w:cs="宋体"/>
          <w:color w:val="000000" w:themeColor="text1"/>
          <w:sz w:val="24"/>
          <w:highlight w:val="none"/>
          <w14:textFill>
            <w14:solidFill>
              <w14:schemeClr w14:val="tx1"/>
            </w14:solidFill>
          </w14:textFill>
        </w:rPr>
        <w:t>需方</w:t>
      </w:r>
      <w:r>
        <w:rPr>
          <w:rFonts w:hint="eastAsia" w:ascii="宋体" w:hAnsi="宋体" w:cs="宋体"/>
          <w:color w:val="000000" w:themeColor="text1"/>
          <w:sz w:val="24"/>
          <w:highlight w:val="none"/>
          <w:lang w:val="zh-CN"/>
          <w14:textFill>
            <w14:solidFill>
              <w14:schemeClr w14:val="tx1"/>
            </w14:solidFill>
          </w14:textFill>
        </w:rPr>
        <w:t>）：</w:t>
      </w:r>
      <w:r>
        <w:rPr>
          <w:rFonts w:hint="eastAsia" w:ascii="宋体" w:hAnsi="宋体" w:cs="宋体"/>
          <w:color w:val="000000" w:themeColor="text1"/>
          <w:sz w:val="24"/>
          <w:highlight w:val="none"/>
          <w14:textFill>
            <w14:solidFill>
              <w14:schemeClr w14:val="tx1"/>
            </w14:solidFill>
          </w14:textFill>
        </w:rPr>
        <w:t>: 江苏医药职业学院</w:t>
      </w:r>
    </w:p>
    <w:p>
      <w:pPr>
        <w:spacing w:line="43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乙方（供方）：</w:t>
      </w:r>
      <w:r>
        <w:rPr>
          <w:rFonts w:hint="eastAsia" w:ascii="宋体" w:hAnsi="宋体" w:cs="宋体"/>
          <w:color w:val="000000" w:themeColor="text1"/>
          <w:sz w:val="24"/>
          <w:highlight w:val="none"/>
          <w:u w:val="single"/>
          <w:lang w:val="zh-CN"/>
          <w14:textFill>
            <w14:solidFill>
              <w14:schemeClr w14:val="tx1"/>
            </w14:solidFill>
          </w14:textFill>
        </w:rPr>
        <w:t xml:space="preserve">                    </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p>
    <w:p>
      <w:pPr>
        <w:spacing w:line="43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为了维护甲、乙双方合法权益，根据《中华人民共和国民法典》和江苏医药职业学院项目名称的采购文件、响应文件及其在采购过程中的承诺，经双方协商，同意签定本合同，共同遵守。</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一、合同文件</w:t>
      </w:r>
    </w:p>
    <w:p>
      <w:pPr>
        <w:spacing w:line="43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本合同所附下列文件资料为本合同不可分割的部分：</w:t>
      </w:r>
    </w:p>
    <w:p>
      <w:pPr>
        <w:spacing w:line="43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1、政府采购招标文件（包括澄清、修改）；</w:t>
      </w:r>
    </w:p>
    <w:p>
      <w:pPr>
        <w:spacing w:line="43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2、乙方投标文件；</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3、中标（成交）通知书；</w:t>
      </w:r>
    </w:p>
    <w:p>
      <w:pPr>
        <w:spacing w:line="43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4、中标人在评标过程中做出的有关澄清、说明、承诺或者补正文件；</w:t>
      </w:r>
    </w:p>
    <w:p>
      <w:pPr>
        <w:spacing w:line="430" w:lineRule="exact"/>
        <w:ind w:firstLine="480" w:firstLineChars="200"/>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5、政府采购委托协议书。</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二、合同范围和条件</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本合同的范围和条件应与上述合同文件的规定相一致。</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三、采购服务信息</w:t>
      </w:r>
    </w:p>
    <w:tbl>
      <w:tblPr>
        <w:tblStyle w:val="23"/>
        <w:tblW w:w="8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247"/>
        <w:gridCol w:w="1943"/>
        <w:gridCol w:w="2258"/>
        <w:gridCol w:w="10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 w:hRule="atLeast"/>
          <w:jc w:val="center"/>
        </w:trPr>
        <w:tc>
          <w:tcPr>
            <w:tcW w:w="708" w:type="dxa"/>
            <w:tcMar>
              <w:left w:w="0" w:type="dxa"/>
              <w:right w:w="0" w:type="dxa"/>
            </w:tcMar>
            <w:vAlign w:val="center"/>
          </w:tcPr>
          <w:p>
            <w:pPr>
              <w:spacing w:line="430" w:lineRule="exact"/>
              <w:jc w:val="center"/>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编号</w:t>
            </w:r>
          </w:p>
        </w:tc>
        <w:tc>
          <w:tcPr>
            <w:tcW w:w="2247" w:type="dxa"/>
            <w:vAlign w:val="center"/>
          </w:tcPr>
          <w:p>
            <w:pPr>
              <w:spacing w:line="430" w:lineRule="exact"/>
              <w:jc w:val="center"/>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服务名称</w:t>
            </w:r>
          </w:p>
        </w:tc>
        <w:tc>
          <w:tcPr>
            <w:tcW w:w="1943" w:type="dxa"/>
            <w:vAlign w:val="center"/>
          </w:tcPr>
          <w:p>
            <w:pPr>
              <w:spacing w:line="430" w:lineRule="exact"/>
              <w:ind w:firstLine="480" w:firstLineChars="200"/>
              <w:jc w:val="center"/>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服务内容</w:t>
            </w:r>
          </w:p>
        </w:tc>
        <w:tc>
          <w:tcPr>
            <w:tcW w:w="2258" w:type="dxa"/>
            <w:vAlign w:val="center"/>
          </w:tcPr>
          <w:p>
            <w:pPr>
              <w:spacing w:line="430" w:lineRule="exact"/>
              <w:jc w:val="center"/>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技术参数</w:t>
            </w:r>
          </w:p>
        </w:tc>
        <w:tc>
          <w:tcPr>
            <w:tcW w:w="1044" w:type="dxa"/>
            <w:vAlign w:val="center"/>
          </w:tcPr>
          <w:p>
            <w:pPr>
              <w:spacing w:line="430" w:lineRule="exact"/>
              <w:jc w:val="center"/>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08" w:type="dxa"/>
            <w:tcMar>
              <w:left w:w="0" w:type="dxa"/>
              <w:right w:w="0" w:type="dxa"/>
            </w:tcMar>
            <w:vAlign w:val="center"/>
          </w:tcPr>
          <w:p>
            <w:pPr>
              <w:spacing w:line="430" w:lineRule="exact"/>
              <w:jc w:val="center"/>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w:t>
            </w:r>
          </w:p>
        </w:tc>
        <w:tc>
          <w:tcPr>
            <w:tcW w:w="2247" w:type="dxa"/>
            <w:vAlign w:val="center"/>
          </w:tcPr>
          <w:p>
            <w:pPr>
              <w:spacing w:line="430" w:lineRule="exact"/>
              <w:ind w:firstLine="480" w:firstLineChars="200"/>
              <w:rPr>
                <w:rFonts w:ascii="宋体" w:hAnsi="宋体" w:cs="宋体"/>
                <w:color w:val="000000" w:themeColor="text1"/>
                <w:sz w:val="24"/>
                <w:highlight w:val="none"/>
                <w:lang w:val="zh-CN"/>
                <w14:textFill>
                  <w14:solidFill>
                    <w14:schemeClr w14:val="tx1"/>
                  </w14:solidFill>
                </w14:textFill>
              </w:rPr>
            </w:pPr>
          </w:p>
        </w:tc>
        <w:tc>
          <w:tcPr>
            <w:tcW w:w="1943" w:type="dxa"/>
            <w:vAlign w:val="center"/>
          </w:tcPr>
          <w:p>
            <w:pPr>
              <w:spacing w:line="430" w:lineRule="exact"/>
              <w:jc w:val="center"/>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详见投标</w:t>
            </w:r>
          </w:p>
          <w:p>
            <w:pPr>
              <w:spacing w:line="430" w:lineRule="exact"/>
              <w:jc w:val="center"/>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（响应文件）</w:t>
            </w:r>
          </w:p>
        </w:tc>
        <w:tc>
          <w:tcPr>
            <w:tcW w:w="2258" w:type="dxa"/>
            <w:vAlign w:val="center"/>
          </w:tcPr>
          <w:p>
            <w:pPr>
              <w:spacing w:line="43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详细清单及技术参数见后附表</w:t>
            </w:r>
          </w:p>
        </w:tc>
        <w:tc>
          <w:tcPr>
            <w:tcW w:w="1044" w:type="dxa"/>
            <w:vAlign w:val="center"/>
          </w:tcPr>
          <w:p>
            <w:pPr>
              <w:spacing w:line="430" w:lineRule="exact"/>
              <w:ind w:firstLine="480" w:firstLineChars="200"/>
              <w:rPr>
                <w:rFonts w:ascii="宋体" w:hAnsi="宋体" w:cs="宋体"/>
                <w:color w:val="000000" w:themeColor="text1"/>
                <w:sz w:val="24"/>
                <w:highlight w:val="none"/>
                <w:lang w:val="zh-CN"/>
                <w14:textFill>
                  <w14:solidFill>
                    <w14:schemeClr w14:val="tx1"/>
                  </w14:solidFill>
                </w14:textFill>
              </w:rPr>
            </w:pPr>
          </w:p>
        </w:tc>
      </w:tr>
    </w:tbl>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四、合同金额</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根据中标（成交）通知书中规定，合同总金额为人民币（大写）：  （￥    ）</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此价格为合同执行不变价，不因国家政策变化而变化，该价款包括了服务价格及与之配套的设计、制造、正版软件、检验、包装、运输、保险、税费以及安装、组织验收、培训、技术服务（包括技术资料、图纸提供等）、质保期服务等全部价款，除此之外，甲方不再向乙方支付其他任何费用。</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五、服务时间和地点</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bookmarkStart w:id="13" w:name="_Toc414743944"/>
      <w:r>
        <w:rPr>
          <w:rFonts w:hint="eastAsia" w:ascii="宋体" w:hAnsi="宋体" w:cs="宋体"/>
          <w:color w:val="000000" w:themeColor="text1"/>
          <w:sz w:val="24"/>
          <w:highlight w:val="none"/>
          <w:lang w:val="zh-CN"/>
          <w14:textFill>
            <w14:solidFill>
              <w14:schemeClr w14:val="tx1"/>
            </w14:solidFill>
          </w14:textFill>
        </w:rPr>
        <w:t>本合同服务期限为</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 xml:space="preserve">年；服务期限自 </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年</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月</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日起至</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年</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月</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日止。</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本合同服务地点为：江苏医药职业学院指定地点 </w:t>
      </w:r>
    </w:p>
    <w:bookmarkEnd w:id="13"/>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bookmarkStart w:id="14" w:name="_Toc414743945"/>
      <w:r>
        <w:rPr>
          <w:rFonts w:hint="eastAsia" w:ascii="宋体" w:hAnsi="宋体" w:cs="宋体"/>
          <w:b/>
          <w:bCs/>
          <w:color w:val="000000" w:themeColor="text1"/>
          <w:sz w:val="24"/>
          <w:highlight w:val="none"/>
          <w14:textFill>
            <w14:solidFill>
              <w14:schemeClr w14:val="tx1"/>
            </w14:solidFill>
          </w14:textFill>
        </w:rPr>
        <w:t>六、服务质量标准</w:t>
      </w:r>
    </w:p>
    <w:p>
      <w:pPr>
        <w:spacing w:line="430" w:lineRule="exact"/>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color w:val="000000" w:themeColor="text1"/>
          <w:sz w:val="24"/>
          <w:highlight w:val="none"/>
          <w:lang w:val="zh-CN"/>
          <w14:textFill>
            <w14:solidFill>
              <w14:schemeClr w14:val="tx1"/>
            </w14:solidFill>
          </w14:textFill>
        </w:rPr>
        <w:t>此处需要根据服务的不同具体添加。</w:t>
      </w:r>
      <w:r>
        <w:rPr>
          <w:rFonts w:hint="eastAsia" w:ascii="宋体" w:hAnsi="宋体" w:cs="宋体"/>
          <w:color w:val="000000" w:themeColor="text1"/>
          <w:sz w:val="24"/>
          <w:highlight w:val="none"/>
          <w14:textFill>
            <w14:solidFill>
              <w14:schemeClr w14:val="tx1"/>
            </w14:solidFill>
          </w14:textFill>
        </w:rPr>
        <w:t>）</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七、验收办法</w:t>
      </w:r>
      <w:bookmarkEnd w:id="14"/>
    </w:p>
    <w:p>
      <w:pPr>
        <w:spacing w:line="430" w:lineRule="exact"/>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（此处需要根据服务的不同具体添加。）</w:t>
      </w:r>
    </w:p>
    <w:p>
      <w:pPr>
        <w:numPr>
          <w:ilvl w:val="0"/>
          <w:numId w:val="1"/>
        </w:numPr>
        <w:spacing w:line="43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付款方式</w:t>
      </w:r>
    </w:p>
    <w:p>
      <w:pPr>
        <w:pStyle w:val="2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480" w:firstLineChars="200"/>
        <w:textAlignment w:val="auto"/>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pPr>
      <w:r>
        <w:rPr>
          <w:rFonts w:hint="eastAsia" w:ascii="Times New Roman" w:hAnsi="Times New Roman" w:cs="Times New Roman"/>
          <w:color w:val="000000" w:themeColor="text1"/>
          <w:kern w:val="2"/>
          <w:sz w:val="24"/>
          <w:szCs w:val="24"/>
          <w:highlight w:val="none"/>
          <w:lang w:val="en-US" w:eastAsia="zh-CN" w:bidi="ar-SA"/>
          <w14:textFill>
            <w14:solidFill>
              <w14:schemeClr w14:val="tx1"/>
            </w14:solidFill>
          </w14:textFill>
        </w:rPr>
        <w:t>1、</w:t>
      </w:r>
      <w:r>
        <w:rPr>
          <w:rFonts w:hint="eastAsia" w:ascii="Times New Roman" w:hAnsi="Times New Roman" w:eastAsia="宋体" w:cs="Times New Roman"/>
          <w:color w:val="000000" w:themeColor="text1"/>
          <w:kern w:val="2"/>
          <w:sz w:val="24"/>
          <w:szCs w:val="24"/>
          <w:highlight w:val="none"/>
          <w:lang w:val="en-US" w:eastAsia="zh-CN" w:bidi="ar-SA"/>
          <w14:textFill>
            <w14:solidFill>
              <w14:schemeClr w14:val="tx1"/>
            </w14:solidFill>
          </w14:textFill>
        </w:rPr>
        <w:t>合同签订后，经采购人验收合格后一次性无息付清全部款项。</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14:textFill>
            <w14:solidFill>
              <w14:schemeClr w14:val="tx1"/>
            </w14:solidFill>
          </w14:textFill>
        </w:rPr>
        <w:t>以上付款均以人民币通过银行支付，付款前需提供我校财务处认可的增值税专用发票。</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2、</w:t>
      </w:r>
      <w:r>
        <w:rPr>
          <w:rFonts w:hint="eastAsia" w:ascii="宋体" w:hAnsi="宋体" w:cs="宋体"/>
          <w:color w:val="000000" w:themeColor="text1"/>
          <w:sz w:val="24"/>
          <w:highlight w:val="none"/>
          <w:lang w:val="zh-CN"/>
          <w14:textFill>
            <w14:solidFill>
              <w14:schemeClr w14:val="tx1"/>
            </w14:solidFill>
          </w14:textFill>
        </w:rPr>
        <w:t>甲方发票开票信息</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甲方名称：江苏医药职业学院纳税人识别号：123200004660027966</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开户行及账号：建设银行盐城城南支行  32001735038052500575</w:t>
      </w:r>
    </w:p>
    <w:p>
      <w:pPr>
        <w:spacing w:line="43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3、乙方收取货款开户行名称、账号等信息：</w:t>
      </w:r>
    </w:p>
    <w:p>
      <w:pPr>
        <w:spacing w:line="43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 xml:space="preserve">单位名称： </w:t>
      </w:r>
    </w:p>
    <w:p>
      <w:pPr>
        <w:spacing w:line="43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开户行名称：</w:t>
      </w:r>
    </w:p>
    <w:p>
      <w:pPr>
        <w:spacing w:line="43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行号：</w:t>
      </w:r>
    </w:p>
    <w:p>
      <w:pPr>
        <w:spacing w:line="43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账号：</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九、所有权归属</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乙方将服务成果交付甲方，并且经甲乙双方共同验收合格后所有权转移给甲方，在所有权转移之前，标的物损毁、灭失的风险归乙方，乙方保证所交付的服务成果的所有权完全属于乙方且无任何抵押、查封等产权瑕疵。</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如乙方交付的服务成果有产权瑕疵的，视为乙方违约，乙方须向甲方支付20%的违约金；如果合同总金额价款已经支付完毕或者开始支付合同价款时才发现产权有瑕疵的，乙方仍须支付上述违约金并且赔偿甲方由此所遭受的一切损失。</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十、售后服务及承诺</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1、服务质量保证期限自提交服务验收合格之日起</w:t>
      </w:r>
      <w:r>
        <w:rPr>
          <w:rFonts w:hint="eastAsia" w:ascii="宋体" w:hAnsi="宋体" w:cs="宋体"/>
          <w:color w:val="000000" w:themeColor="text1"/>
          <w:sz w:val="24"/>
          <w:highlight w:val="none"/>
          <w:u w:val="single"/>
          <w:lang w:val="zh-CN"/>
          <w14:textFill>
            <w14:solidFill>
              <w14:schemeClr w14:val="tx1"/>
            </w14:solidFill>
          </w14:textFill>
        </w:rPr>
        <w:t xml:space="preserve">    </w:t>
      </w:r>
      <w:r>
        <w:rPr>
          <w:rFonts w:hint="eastAsia" w:ascii="宋体" w:hAnsi="宋体" w:cs="宋体"/>
          <w:color w:val="000000" w:themeColor="text1"/>
          <w:sz w:val="24"/>
          <w:highlight w:val="none"/>
          <w:lang w:val="zh-CN"/>
          <w14:textFill>
            <w14:solidFill>
              <w14:schemeClr w14:val="tx1"/>
            </w14:solidFill>
          </w14:textFill>
        </w:rPr>
        <w:t>年，在质量保证期内，乙方应对服务出现的问题负责处理并承担一切费用，并且赔偿甲方的损失。</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2、乙方有完善的服务体系，有能力提供持续的、本地化售后服务。</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3、乙方负责系统安装和调试以及操作人员培训，并制定详细的培训计划，使操作人员能独立进行管理、操作、维护和故障处理等工作，做好相关记录及技术文档收集整理，待验收后移交。</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4、服务范围：负责招标文件所涉及到的所有服务。</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十一、知识产权</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乙方保证，甲方在享受服务或者服务的任何一部分时，免受第三方提出的侵犯其专利权、商标权或其他知识产权的起诉。如发生此类纠纷，由乙方承担一切责任；如因此给甲方造成损失的，乙方负责全额赔偿。</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2、乙方为执行本合同而提供的技术资料或者其他相关资料、软件等由甲方永久免费使用。</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3、</w:t>
      </w:r>
      <w:r>
        <w:rPr>
          <w:rFonts w:hint="eastAsia" w:ascii="宋体" w:hAnsi="宋体" w:cs="宋体"/>
          <w:color w:val="000000" w:themeColor="text1"/>
          <w:sz w:val="24"/>
          <w:highlight w:val="none"/>
          <w:lang w:val="zh-CN"/>
          <w14:textFill>
            <w14:solidFill>
              <w14:schemeClr w14:val="tx1"/>
            </w14:solidFill>
          </w14:textFill>
        </w:rPr>
        <w:t>未经</w:t>
      </w:r>
      <w:r>
        <w:rPr>
          <w:rFonts w:hint="eastAsia" w:ascii="宋体" w:hAnsi="宋体" w:cs="宋体"/>
          <w:color w:val="000000" w:themeColor="text1"/>
          <w:sz w:val="24"/>
          <w:highlight w:val="none"/>
          <w14:textFill>
            <w14:solidFill>
              <w14:schemeClr w14:val="tx1"/>
            </w14:solidFill>
          </w14:textFill>
        </w:rPr>
        <w:t>甲</w:t>
      </w:r>
      <w:r>
        <w:rPr>
          <w:rFonts w:hint="eastAsia" w:ascii="宋体" w:hAnsi="宋体" w:cs="宋体"/>
          <w:color w:val="000000" w:themeColor="text1"/>
          <w:sz w:val="24"/>
          <w:highlight w:val="none"/>
          <w:lang w:val="zh-CN"/>
          <w14:textFill>
            <w14:solidFill>
              <w14:schemeClr w14:val="tx1"/>
            </w14:solidFill>
          </w14:textFill>
        </w:rPr>
        <w:t>方书面同意，</w:t>
      </w:r>
      <w:r>
        <w:rPr>
          <w:rFonts w:hint="eastAsia" w:ascii="宋体" w:hAnsi="宋体" w:cs="宋体"/>
          <w:color w:val="000000" w:themeColor="text1"/>
          <w:sz w:val="24"/>
          <w:highlight w:val="none"/>
          <w14:textFill>
            <w14:solidFill>
              <w14:schemeClr w14:val="tx1"/>
            </w14:solidFill>
          </w14:textFill>
        </w:rPr>
        <w:t>乙</w:t>
      </w:r>
      <w:r>
        <w:rPr>
          <w:rFonts w:hint="eastAsia" w:ascii="宋体" w:hAnsi="宋体" w:cs="宋体"/>
          <w:color w:val="000000" w:themeColor="text1"/>
          <w:sz w:val="24"/>
          <w:highlight w:val="none"/>
          <w:lang w:val="zh-CN"/>
          <w14:textFill>
            <w14:solidFill>
              <w14:schemeClr w14:val="tx1"/>
            </w14:solidFill>
          </w14:textFill>
        </w:rPr>
        <w:t>方不得将需方针对该采购标的物所提供的技术标准、技术要求、图纸、工艺、采购订单内容等泄露给任何第三方，否则，需方将依据有关法律追究供方责任，并要求供方赔偿由此给需方造成的损失。</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4、对于上述涉及的知识产权权利，供方许可需方在本合同约定范围内使用。</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十二、甲方责任</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1、及时办理付款手续。</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2、负责提供工作场地，协助乙方办理有关事宜。</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3、对合同条款及所知悉的乙方商业秘密负有保密义务。</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十三、乙方责任</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1、保证所提供服务为投标文件承诺服务，符合相关法律法规规定并且满足甲方的需求，保证其配套项目部件为全新的未使用的且符合相关的质量要求。</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2、保证所提供服务的售后服务，严格依据投标文件及相关承诺，对服务以及与之配套的项目进行保修、维护等服务。</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3、保证其所供服务不存在侵犯第三方知识产权的行为，否则由此产生的损失由乙方承担。</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十四、违约责任</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1、乙方所供服务成果及与之配套项目等不符合合同约定标准，甲方有权拒收。同时，乙方向甲方支付合同总金额20%的违约金。</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2、乙方不能交付服务成果时，乙方向甲方支付合同总金额20%的违约金。</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3、乙方逾期交付服务成果或</w:t>
      </w:r>
      <w:r>
        <w:rPr>
          <w:rFonts w:hint="eastAsia" w:ascii="宋体" w:hAnsi="宋体" w:cs="宋体"/>
          <w:color w:val="000000" w:themeColor="text1"/>
          <w:sz w:val="24"/>
          <w:highlight w:val="none"/>
          <w14:textFill>
            <w14:solidFill>
              <w14:schemeClr w14:val="tx1"/>
            </w14:solidFill>
          </w14:textFill>
        </w:rPr>
        <w:t>乙方未按照本合同的约定期限完成服务</w:t>
      </w:r>
      <w:r>
        <w:rPr>
          <w:rFonts w:hint="eastAsia" w:ascii="宋体" w:hAnsi="宋体" w:cs="宋体"/>
          <w:color w:val="000000" w:themeColor="text1"/>
          <w:sz w:val="24"/>
          <w:highlight w:val="none"/>
          <w:lang w:val="zh-CN"/>
          <w14:textFill>
            <w14:solidFill>
              <w14:schemeClr w14:val="tx1"/>
            </w14:solidFill>
          </w14:textFill>
        </w:rPr>
        <w:t>的，每逾1日乙方向甲方支付合同总金额3‰的滞纳金。逾期交付超过30日，甲方有权决定是否继续履行合同，如甲方决定终止履行合同的，乙方向甲方支付合同总金额20%的违约金，并且赔偿甲方因此所遭受的损失。</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4、任何一方由于不可抗力原因不能履行合同时，在不可抗力事件结束后1日内向对方通报，以尽量减轻可能给对方造成的损失，在取得有关机构的不可抗力证明或双方谅解确认后，根据情况可部分或全部免于承担违约责任。</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5、甲方应配合乙方的工作，若因甲方原因造成乙方未完成规定采购内容，甲方不得扣除乙方相应费用。</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6、如因乙方自身原因，不履行合同义务或者履行合同义务不符合约定的，应当承担继续履行、采取补救措施或者由甲方扣除相应合同价款作为对甲方造成损失的赔偿。</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7、乙方未经甲方书面同意将本合同的全部或部分服务转让给第三方，或者将合同权利、对甲方享有的债权转让给第三方的，该等转让对甲方无效，且甲方有权单方解除本合同。</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8、如乙方不履行质保义务，甲方有权委托第三方进行替换或从第三方购买替代品，由此发生的费用由乙方承担，除此之外乙方还应向甲方承担本合同总金额20%的违约金。</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9、因乙方存在其他违约行为或因乙方原因导致合同目的无法实现或合同无法继续履行的，甲方有权解除合同。</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10、乙方违反本合同的约定，除按本合同的约定承担违约责任外，还应赔偿甲方包括但不限于直接损失、甲方向第三方的违约或赔偿损失、误工费、鉴定费、损失的评估费、律师费、诉讼费或仲裁费、保全费、保险费、公告费、执行费等全部损失。</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11、本合同所涉及全部违约金，甲方均有权从未付合同价款中扣除，乙方对此无异议。</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12、其它违约责任按《中华人民共和国民法典》处理。</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十五、不可抗力</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甲乙双方的任何一方由于不可抗力不能履行合同时，应当及时通知对方不能履行或不能完全履行的情况和理由；在取得有关主管机关证明以后，允许延期履行、部分履行或者终止履行合同的，根据情况可部分或全部免予承担违约责任。</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十六、保密</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乙方在合同履行期间知悉甲方的工作秘密（包括相关业务信息），不得透露或以其他方式提供给合同双方以外的其他方（包括乙方内部与本合同无关的任何人员），乙方的保密责任不因本合同的终止而终止。乙方违反本合同所规定的保密义务，应按照本合同总金额的10%支付违约金。</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甲方有义务保护乙方的知识产权，未经乙方同意，甲方对乙方交付的成果文件、资料不得向第三方转让或用于本合同以外的项目。如发生以上情况，乙方有权索赔。</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十七、合同解除</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甲方依据本合同约定或法律规定单方解除合同的，自解除合同的通知到达乙方时，合同自行终止。乙方应于合同解除之日起15日内退还甲方全部已支付款项并按一年期贷款市场报价利率四倍计取的资金占用期间的利息，赔偿甲方因此造成的损失，并支付甲方合同总价款30%的违约金。</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2、按合同约定或法律规定，解除合同的事由发生时，解除权人可以解除合同。享有解除权的一方应当自解除事由发生之日起三年内行使解除权，期限届满不行使的，解除权消灭。</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十八、通知与送达</w:t>
      </w:r>
    </w:p>
    <w:p>
      <w:pPr>
        <w:pStyle w:val="44"/>
        <w:wordWrap/>
        <w:spacing w:line="430" w:lineRule="exact"/>
        <w:ind w:firstLine="480"/>
        <w:outlineLvl w:val="9"/>
        <w:rPr>
          <w:rFonts w:ascii="宋体" w:hAnsi="宋体" w:eastAsia="宋体" w:cs="宋体"/>
          <w:bCs w:val="0"/>
          <w:color w:val="000000" w:themeColor="text1"/>
          <w:sz w:val="24"/>
          <w:szCs w:val="24"/>
          <w:highlight w:val="none"/>
          <w:lang w:val="zh-CN"/>
          <w14:textFill>
            <w14:solidFill>
              <w14:schemeClr w14:val="tx1"/>
            </w14:solidFill>
          </w14:textFill>
        </w:rPr>
      </w:pPr>
      <w:r>
        <w:rPr>
          <w:rFonts w:hint="eastAsia" w:ascii="宋体" w:hAnsi="宋体" w:eastAsia="宋体" w:cs="宋体"/>
          <w:bCs w:val="0"/>
          <w:color w:val="000000" w:themeColor="text1"/>
          <w:sz w:val="24"/>
          <w:szCs w:val="24"/>
          <w:highlight w:val="none"/>
          <w:lang w:val="zh-CN"/>
          <w14:textFill>
            <w14:solidFill>
              <w14:schemeClr w14:val="tx1"/>
            </w14:solidFill>
          </w14:textFill>
        </w:rPr>
        <w:t>1、乙方的通知与送达方式为：</w:t>
      </w:r>
    </w:p>
    <w:p>
      <w:pPr>
        <w:pStyle w:val="44"/>
        <w:wordWrap/>
        <w:spacing w:line="430" w:lineRule="exact"/>
        <w:ind w:firstLine="480"/>
        <w:outlineLvl w:val="9"/>
        <w:rPr>
          <w:rFonts w:ascii="宋体" w:hAnsi="宋体" w:eastAsia="宋体" w:cs="宋体"/>
          <w:bCs w:val="0"/>
          <w:color w:val="000000" w:themeColor="text1"/>
          <w:sz w:val="24"/>
          <w:szCs w:val="24"/>
          <w:highlight w:val="none"/>
          <w:lang w:val="zh-CN"/>
          <w14:textFill>
            <w14:solidFill>
              <w14:schemeClr w14:val="tx1"/>
            </w14:solidFill>
          </w14:textFill>
        </w:rPr>
      </w:pPr>
      <w:r>
        <w:rPr>
          <w:rFonts w:hint="eastAsia" w:ascii="宋体" w:hAnsi="宋体" w:eastAsia="宋体" w:cs="宋体"/>
          <w:bCs w:val="0"/>
          <w:color w:val="000000" w:themeColor="text1"/>
          <w:sz w:val="24"/>
          <w:szCs w:val="24"/>
          <w:highlight w:val="none"/>
          <w:lang w:val="zh-CN"/>
          <w14:textFill>
            <w14:solidFill>
              <w14:schemeClr w14:val="tx1"/>
            </w14:solidFill>
          </w14:textFill>
        </w:rPr>
        <w:t>乙方：</w:t>
      </w:r>
    </w:p>
    <w:p>
      <w:pPr>
        <w:pStyle w:val="44"/>
        <w:wordWrap/>
        <w:spacing w:line="430" w:lineRule="exact"/>
        <w:ind w:firstLine="480"/>
        <w:outlineLvl w:val="9"/>
        <w:rPr>
          <w:rFonts w:ascii="宋体" w:hAnsi="宋体" w:eastAsia="宋体" w:cs="宋体"/>
          <w:bCs w:val="0"/>
          <w:color w:val="000000" w:themeColor="text1"/>
          <w:sz w:val="24"/>
          <w:szCs w:val="24"/>
          <w:highlight w:val="none"/>
          <w:lang w:val="zh-CN"/>
          <w14:textFill>
            <w14:solidFill>
              <w14:schemeClr w14:val="tx1"/>
            </w14:solidFill>
          </w14:textFill>
        </w:rPr>
      </w:pPr>
      <w:r>
        <w:rPr>
          <w:rFonts w:hint="eastAsia" w:ascii="宋体" w:hAnsi="宋体" w:eastAsia="宋体" w:cs="宋体"/>
          <w:bCs w:val="0"/>
          <w:color w:val="000000" w:themeColor="text1"/>
          <w:sz w:val="24"/>
          <w:szCs w:val="24"/>
          <w:highlight w:val="none"/>
          <w:lang w:val="zh-CN"/>
          <w14:textFill>
            <w14:solidFill>
              <w14:schemeClr w14:val="tx1"/>
            </w14:solidFill>
          </w14:textFill>
        </w:rPr>
        <w:t>通讯地址：                      ；</w:t>
      </w:r>
    </w:p>
    <w:p>
      <w:pPr>
        <w:pStyle w:val="44"/>
        <w:wordWrap/>
        <w:spacing w:line="430" w:lineRule="exact"/>
        <w:ind w:firstLine="480"/>
        <w:outlineLvl w:val="9"/>
        <w:rPr>
          <w:rFonts w:ascii="宋体" w:hAnsi="宋体" w:eastAsia="宋体" w:cs="宋体"/>
          <w:bCs w:val="0"/>
          <w:color w:val="000000" w:themeColor="text1"/>
          <w:sz w:val="24"/>
          <w:szCs w:val="24"/>
          <w:highlight w:val="none"/>
          <w:lang w:val="zh-CN"/>
          <w14:textFill>
            <w14:solidFill>
              <w14:schemeClr w14:val="tx1"/>
            </w14:solidFill>
          </w14:textFill>
        </w:rPr>
      </w:pPr>
      <w:r>
        <w:rPr>
          <w:rFonts w:hint="eastAsia" w:ascii="宋体" w:hAnsi="宋体" w:eastAsia="宋体" w:cs="宋体"/>
          <w:bCs w:val="0"/>
          <w:color w:val="000000" w:themeColor="text1"/>
          <w:sz w:val="24"/>
          <w:szCs w:val="24"/>
          <w:highlight w:val="none"/>
          <w:lang w:val="zh-CN"/>
          <w14:textFill>
            <w14:solidFill>
              <w14:schemeClr w14:val="tx1"/>
            </w14:solidFill>
          </w14:textFill>
        </w:rPr>
        <w:t>联系人：                        ；联系电话（手机）：</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本合同涉及有关通知事项可按照本合同中约定的通知与送达方式，采用邮寄、直接送达、致电或发送短信、E-mail等任一方式进行，邮寄到达（拒收、退回）当日、直接送达或致电以及短信息、E-mail、微信发送当时，即视为乙方接到该通知。</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3、乙方必须保证本合同约定的联络方式真实有效，乙方前述联系方式不真实、不准确或未留联系方式，一切责任均由乙方承担。联系方式如有变更，必须于变更后3日内书面通知甲方。否则，甲方按照本合同约定的通知与送达方式向其发出的任何通知均视为合法有效。乙方拒收、不在指定地址或联系不上导致通知被退回，均视为通知已经合法有效送达。</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4、乙方同意，乙方在本通知与送达条款中预留的地址及电话、传真、电子邮箱等，均可作为送达诉讼（或仲裁）文书（包括但不限于起诉状、上诉状、申请书、传票、举证通知书、出庭通知书、各类裁定、判决等）的确认地址。即，只要人民法院（或仲裁委员会）将诉讼（或仲裁）文书发送至乙方预留的地址、传真、电子邮箱，即视为送达。因乙方自己提供或者确认的送达地址不准确、送达地址变更未及时告知甲方，乙方或者乙方指定的联系人拒绝签收，导致诉讼（或仲裁）文书未能被乙方实际接收的，文书退回之日视为送达之日。</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十九、争议解决</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甲乙双方在合同履行中发生争议，应通过协商解决。如协商不成，可以向甲方所在地人民法院提起诉讼。</w:t>
      </w:r>
    </w:p>
    <w:p>
      <w:pPr>
        <w:spacing w:line="430" w:lineRule="exact"/>
        <w:ind w:firstLine="482" w:firstLineChars="200"/>
        <w:outlineLvl w:val="1"/>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二十、合同生效及其他</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1、 本合同一式肆份，甲方执叁份、乙方执壹份，经甲乙双方代表签字、加盖公章后生效，合同履行完成后自行终止。招标（采购）和投标（响应性）文件为本合同组成部分。</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2、组成本合同的文件及解释顺序为：本合同及补充条款、中标通知书、投标（响应性）文件及其附件；招标（采购）文件及补充通知。如果乙方的投标（响应性）文件及其附件高于国家行业标准的，以投标文件及其附件为准。</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3、本合同生效之后，任何一方违反本合同规定，除了承担违约金外，还要承担守约方向违约方追究违约责任所支付的一切费用，包括但不限于律师费、诉讼费、保全费、公告费、鉴定费、交通食宿费等。</w:t>
      </w:r>
    </w:p>
    <w:p>
      <w:pPr>
        <w:spacing w:line="430" w:lineRule="exact"/>
        <w:ind w:firstLine="482"/>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4、本合同未尽事宜，供需双方可签订补充协议，与本合同具有同等法律效力。</w:t>
      </w:r>
    </w:p>
    <w:p>
      <w:pPr>
        <w:spacing w:line="430" w:lineRule="exact"/>
        <w:ind w:firstLine="482"/>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5、本合同相关的招投标资料/谈判纪要以及与本合同相关的其他文件均为本合同附件，与本合同具有同等法律效力。若本合同附件与本合同内容存在不一致之处，以本合同约定为准。</w:t>
      </w:r>
    </w:p>
    <w:p>
      <w:pPr>
        <w:spacing w:line="430" w:lineRule="exact"/>
        <w:ind w:firstLine="482" w:firstLineChars="200"/>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附件：清单明细（如有）</w:t>
      </w:r>
    </w:p>
    <w:p>
      <w:pPr>
        <w:spacing w:line="430" w:lineRule="exact"/>
        <w:ind w:firstLine="420"/>
        <w:rPr>
          <w:rFonts w:ascii="宋体" w:hAnsi="宋体" w:cs="宋体"/>
          <w:bCs/>
          <w:color w:val="000000" w:themeColor="text1"/>
          <w:sz w:val="24"/>
          <w:highlight w:val="none"/>
          <w14:textFill>
            <w14:solidFill>
              <w14:schemeClr w14:val="tx1"/>
            </w14:solidFill>
          </w14:textFill>
        </w:rPr>
      </w:pPr>
    </w:p>
    <w:p>
      <w:pPr>
        <w:spacing w:line="430" w:lineRule="exact"/>
        <w:ind w:firstLine="420"/>
        <w:rPr>
          <w:rFonts w:ascii="宋体" w:hAnsi="宋体" w:cs="宋体"/>
          <w:color w:val="000000" w:themeColor="text1"/>
          <w:sz w:val="24"/>
          <w:highlight w:val="none"/>
          <w14:textFill>
            <w14:solidFill>
              <w14:schemeClr w14:val="tx1"/>
            </w14:solidFill>
          </w14:textFill>
        </w:rPr>
      </w:pPr>
      <w:r>
        <w:rPr>
          <w:rFonts w:hint="eastAsia" w:ascii="宋体" w:hAnsi="宋体" w:cs="宋体"/>
          <w:bCs/>
          <w:color w:val="000000" w:themeColor="text1"/>
          <w:sz w:val="24"/>
          <w:highlight w:val="none"/>
          <w14:textFill>
            <w14:solidFill>
              <w14:schemeClr w14:val="tx1"/>
            </w14:solidFill>
          </w14:textFill>
        </w:rPr>
        <w:t>（以下无正文）</w:t>
      </w:r>
    </w:p>
    <w:p>
      <w:pPr>
        <w:pStyle w:val="7"/>
        <w:spacing w:line="430" w:lineRule="exact"/>
        <w:rPr>
          <w:rFonts w:ascii="宋体" w:hAnsi="宋体" w:cs="宋体"/>
          <w:color w:val="000000" w:themeColor="text1"/>
          <w:highlight w:val="none"/>
          <w14:textFill>
            <w14:solidFill>
              <w14:schemeClr w14:val="tx1"/>
            </w14:solidFill>
          </w14:textFill>
        </w:rPr>
      </w:pPr>
    </w:p>
    <w:p>
      <w:pPr>
        <w:spacing w:line="43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甲方(印章): 江苏医药职业学院               乙方(印章):                  </w:t>
      </w:r>
    </w:p>
    <w:p>
      <w:pPr>
        <w:spacing w:line="430" w:lineRule="exact"/>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法定代表人或其委托代理人：                 法定代表人或其委托代理人：</w:t>
      </w:r>
    </w:p>
    <w:p>
      <w:pPr>
        <w:spacing w:line="430" w:lineRule="exact"/>
        <w:ind w:firstLine="480" w:firstLineChars="2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（签字）:                                     (签字):</w:t>
      </w:r>
    </w:p>
    <w:p>
      <w:pPr>
        <w:spacing w:line="43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地址: 盐城市解放南路283号                  地址:                       </w:t>
      </w:r>
    </w:p>
    <w:p>
      <w:pPr>
        <w:spacing w:line="430" w:lineRule="exact"/>
        <w:rPr>
          <w:rFonts w:ascii="宋体" w:hAnsi="宋体" w:cs="宋体"/>
          <w:color w:val="000000" w:themeColor="text1"/>
          <w:sz w:val="24"/>
          <w:highlight w:val="none"/>
          <w:lang w:val="zh-CN"/>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电话:051588550311                          电话:                             </w:t>
      </w:r>
    </w:p>
    <w:p>
      <w:pPr>
        <w:pStyle w:val="7"/>
        <w:spacing w:line="430" w:lineRule="exact"/>
        <w:rPr>
          <w:rFonts w:ascii="宋体" w:hAnsi="宋体" w:cs="宋体"/>
          <w:color w:val="000000" w:themeColor="text1"/>
          <w:highlight w:val="none"/>
          <w:lang w:val="zh-CN"/>
          <w14:textFill>
            <w14:solidFill>
              <w14:schemeClr w14:val="tx1"/>
            </w14:solidFill>
          </w14:textFill>
        </w:rPr>
      </w:pPr>
    </w:p>
    <w:p>
      <w:pPr>
        <w:tabs>
          <w:tab w:val="left" w:pos="7820"/>
        </w:tabs>
        <w:spacing w:line="430" w:lineRule="exact"/>
        <w:ind w:firstLine="3360" w:firstLineChars="14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lang w:val="zh-CN"/>
          <w14:textFill>
            <w14:solidFill>
              <w14:schemeClr w14:val="tx1"/>
            </w14:solidFill>
          </w14:textFill>
        </w:rPr>
        <w:t xml:space="preserve">                           年   月   日</w:t>
      </w:r>
    </w:p>
    <w:p>
      <w:pPr>
        <w:pStyle w:val="18"/>
        <w:ind w:left="3360"/>
        <w:rPr>
          <w:color w:val="000000" w:themeColor="text1"/>
          <w:highlight w:val="none"/>
          <w14:textFill>
            <w14:solidFill>
              <w14:schemeClr w14:val="tx1"/>
            </w14:solidFill>
          </w14:textFill>
        </w:rPr>
      </w:pPr>
    </w:p>
    <w:p>
      <w:pPr>
        <w:pStyle w:val="18"/>
        <w:ind w:left="3360"/>
        <w:rPr>
          <w:color w:val="000000" w:themeColor="text1"/>
          <w:highlight w:val="none"/>
          <w14:textFill>
            <w14:solidFill>
              <w14:schemeClr w14:val="tx1"/>
            </w14:solidFill>
          </w14:textFill>
        </w:rPr>
        <w:sectPr>
          <w:footerReference r:id="rId3" w:type="default"/>
          <w:pgSz w:w="11906" w:h="16838"/>
          <w:pgMar w:top="1134" w:right="1134" w:bottom="1134" w:left="1134" w:header="851" w:footer="992" w:gutter="0"/>
          <w:cols w:space="425" w:num="1"/>
          <w:titlePg/>
          <w:docGrid w:linePitch="312" w:charSpace="0"/>
        </w:sectPr>
      </w:pPr>
    </w:p>
    <w:p>
      <w:pPr>
        <w:pStyle w:val="17"/>
        <w:spacing w:line="300" w:lineRule="exact"/>
        <w:outlineLvl w:val="0"/>
        <w:rPr>
          <w:color w:val="000000" w:themeColor="text1"/>
          <w:highlight w:val="none"/>
          <w14:textFill>
            <w14:solidFill>
              <w14:schemeClr w14:val="tx1"/>
            </w14:solidFill>
          </w14:textFill>
        </w:rPr>
      </w:pPr>
      <w:bookmarkStart w:id="15" w:name="_Toc141279399"/>
      <w:bookmarkStart w:id="16" w:name="_Toc119595837"/>
      <w:r>
        <w:rPr>
          <w:rFonts w:hint="eastAsia" w:ascii="Times New Roman" w:hAnsi="Times New Roman" w:cs="Times New Roman"/>
          <w:color w:val="000000" w:themeColor="text1"/>
          <w:kern w:val="44"/>
          <w:sz w:val="44"/>
          <w:szCs w:val="44"/>
          <w:highlight w:val="none"/>
          <w14:textFill>
            <w14:solidFill>
              <w14:schemeClr w14:val="tx1"/>
            </w14:solidFill>
          </w14:textFill>
        </w:rPr>
        <w:t>第四部分 项目需求</w:t>
      </w:r>
      <w:bookmarkEnd w:id="15"/>
      <w:bookmarkEnd w:id="16"/>
    </w:p>
    <w:p>
      <w:pPr>
        <w:pStyle w:val="18"/>
        <w:ind w:left="3360"/>
        <w:rPr>
          <w:color w:val="000000" w:themeColor="text1"/>
          <w:highlight w:val="none"/>
          <w14:textFill>
            <w14:solidFill>
              <w14:schemeClr w14:val="tx1"/>
            </w14:solidFill>
          </w14:textFill>
        </w:rPr>
      </w:pPr>
    </w:p>
    <w:p>
      <w:pPr>
        <w:widowControl/>
        <w:jc w:val="left"/>
        <w:rPr>
          <w:b/>
          <w:color w:val="000000" w:themeColor="text1"/>
          <w:sz w:val="28"/>
          <w:szCs w:val="28"/>
          <w:highlight w:val="none"/>
          <w14:textFill>
            <w14:solidFill>
              <w14:schemeClr w14:val="tx1"/>
            </w14:solidFill>
          </w14:textFill>
        </w:rPr>
      </w:pPr>
    </w:p>
    <w:p>
      <w:pPr>
        <w:widowControl/>
        <w:spacing w:line="600" w:lineRule="exact"/>
        <w:ind w:firstLine="562"/>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一、项目基本情况</w:t>
      </w:r>
      <w:r>
        <w:rPr>
          <w:rFonts w:hint="eastAsia" w:ascii="微软雅黑" w:hAnsi="微软雅黑" w:eastAsia="微软雅黑" w:cs="宋体"/>
          <w:b/>
          <w:bCs/>
          <w:color w:val="000000" w:themeColor="text1"/>
          <w:kern w:val="0"/>
          <w:sz w:val="24"/>
          <w:highlight w:val="none"/>
          <w14:textFill>
            <w14:solidFill>
              <w14:schemeClr w14:val="tx1"/>
            </w14:solidFill>
          </w14:textFill>
        </w:rPr>
        <w:t> </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1.询价人：江苏医药职业学院</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2.询价内容：</w:t>
      </w:r>
      <w:r>
        <w:rPr>
          <w:rFonts w:hint="eastAsia" w:ascii="微软雅黑" w:hAnsi="微软雅黑" w:eastAsia="微软雅黑" w:cs="宋体"/>
          <w:color w:val="000000" w:themeColor="text1"/>
          <w:kern w:val="0"/>
          <w:sz w:val="24"/>
          <w:highlight w:val="none"/>
          <w14:textFill>
            <w14:solidFill>
              <w14:schemeClr w14:val="tx1"/>
            </w14:solidFill>
          </w14:textFill>
        </w:rPr>
        <w:t>2023</w:t>
      </w:r>
      <w:r>
        <w:rPr>
          <w:rFonts w:hint="eastAsia" w:ascii="宋体" w:hAnsi="宋体" w:cs="宋体"/>
          <w:color w:val="000000" w:themeColor="text1"/>
          <w:kern w:val="0"/>
          <w:sz w:val="28"/>
          <w:szCs w:val="28"/>
          <w:highlight w:val="none"/>
          <w14:textFill>
            <w14:solidFill>
              <w14:schemeClr w14:val="tx1"/>
            </w14:solidFill>
          </w14:textFill>
        </w:rPr>
        <w:t>年中层正职干部离任经济责任审计</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3.审计对象：</w:t>
      </w:r>
    </w:p>
    <w:p>
      <w:pPr>
        <w:widowControl/>
        <w:spacing w:line="600" w:lineRule="exact"/>
        <w:ind w:firstLine="2530" w:firstLineChars="900"/>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原任职务                     原任职期限</w:t>
      </w:r>
    </w:p>
    <w:p>
      <w:pPr>
        <w:widowControl/>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党委教师工作部部长、人力资源处处长1名   2016.11-2023.06</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教务处处长1名                           2017.02-2023.02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科技处处长1名                           2018.07-2023.02</w:t>
      </w:r>
    </w:p>
    <w:p>
      <w:pPr>
        <w:overflowPunct w:val="0"/>
        <w:snapToGrid w:val="0"/>
        <w:spacing w:line="600" w:lineRule="exact"/>
        <w:ind w:firstLine="484"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pacing w:val="-20"/>
          <w:sz w:val="28"/>
          <w:szCs w:val="28"/>
          <w:highlight w:val="none"/>
          <w14:textFill>
            <w14:solidFill>
              <w14:schemeClr w14:val="tx1"/>
            </w14:solidFill>
          </w14:textFill>
        </w:rPr>
        <w:t xml:space="preserve">质量控制办公室主任、教育教学督导办公室主任1名  </w:t>
      </w:r>
      <w:r>
        <w:rPr>
          <w:rFonts w:hint="eastAsia" w:ascii="宋体" w:hAnsi="宋体" w:cs="宋体"/>
          <w:color w:val="000000" w:themeColor="text1"/>
          <w:sz w:val="28"/>
          <w:szCs w:val="28"/>
          <w:highlight w:val="none"/>
          <w14:textFill>
            <w14:solidFill>
              <w14:schemeClr w14:val="tx1"/>
            </w14:solidFill>
          </w14:textFill>
        </w:rPr>
        <w:t>2019.12-2023.02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审计处处长1名                           2017.03-2023.02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医教协同中心主任1名                     2019.12-2023.02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纪委执纪审查处处长1名                   2019.12-2023.02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离退休党总支书记、离退休工作处处长1名   2019.12-2023.02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护理学院党总支书记1名                   2021.06-2023.02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药学院院长1名                           2019.12-2023.02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医学院党总支书记1名                     2020.12-2022.02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医学影像学院院长1名                     2019.12-2023.02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国际教育学院院长、国际合作交流处处长1名 2019.12-2023.02</w:t>
      </w:r>
    </w:p>
    <w:p>
      <w:pPr>
        <w:overflowPunct w:val="0"/>
        <w:snapToGrid w:val="0"/>
        <w:spacing w:line="600" w:lineRule="exact"/>
        <w:ind w:firstLine="565" w:firstLineChars="202"/>
        <w:jc w:val="left"/>
        <w:rPr>
          <w:rFonts w:ascii="宋体" w:hAnsi="宋体" w:cs="宋体"/>
          <w:color w:val="000000" w:themeColor="text1"/>
          <w:sz w:val="28"/>
          <w:szCs w:val="28"/>
          <w:highlight w:val="none"/>
          <w14:textFill>
            <w14:solidFill>
              <w14:schemeClr w14:val="tx1"/>
            </w14:solidFill>
          </w14:textFill>
        </w:rPr>
      </w:pPr>
      <w:r>
        <w:rPr>
          <w:rFonts w:hint="eastAsia" w:ascii="宋体" w:hAnsi="宋体" w:cs="宋体"/>
          <w:color w:val="000000" w:themeColor="text1"/>
          <w:sz w:val="28"/>
          <w:szCs w:val="28"/>
          <w:highlight w:val="none"/>
          <w14:textFill>
            <w14:solidFill>
              <w14:schemeClr w14:val="tx1"/>
            </w14:solidFill>
          </w14:textFill>
        </w:rPr>
        <w:t>公共基础学院院长1名                     2017.03-2023.02</w:t>
      </w:r>
    </w:p>
    <w:p>
      <w:pPr>
        <w:widowControl/>
        <w:spacing w:line="600" w:lineRule="exact"/>
        <w:ind w:firstLine="562"/>
        <w:jc w:val="left"/>
        <w:rPr>
          <w:rFonts w:ascii="宋体" w:hAnsi="宋体" w:cs="宋体"/>
          <w:b/>
          <w:bCs/>
          <w:color w:val="000000" w:themeColor="text1"/>
          <w:kern w:val="0"/>
          <w:sz w:val="28"/>
          <w:szCs w:val="28"/>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二、服务要求</w:t>
      </w:r>
    </w:p>
    <w:p>
      <w:pPr>
        <w:widowControl/>
        <w:spacing w:line="600" w:lineRule="exact"/>
        <w:ind w:firstLine="561"/>
        <w:jc w:val="left"/>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1.审计目的</w:t>
      </w:r>
    </w:p>
    <w:p>
      <w:pPr>
        <w:widowControl/>
        <w:spacing w:line="600" w:lineRule="exact"/>
        <w:ind w:firstLine="561"/>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强化对领导干部的管理和监督，促进干部履职尽责、担当作为，加强领导干部经济责任履行和党风廉政建设，推进学校治理体系和治理能力现代化建设。</w:t>
      </w:r>
    </w:p>
    <w:p>
      <w:pPr>
        <w:widowControl/>
        <w:spacing w:line="600" w:lineRule="exact"/>
        <w:ind w:firstLine="561"/>
        <w:jc w:val="left"/>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2.审计内容</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（1）贯彻执行党和国家经济方针政策、决策部署情况，落实学校重大决策部署，遵守有关法律法规和财经纪律的情况；</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（2）本单位发展规划和政策措施的制定、执行和效果情况，年度目标任务及重点工作完成情况；</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（3）领导干部本人在经济活动中落实有关党风廉政建设责任和遵守廉洁从政规定情况；</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（4）重大经济事项的决策、执行和管理情况；</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（5）内部控制制度的建立和执行情况；</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 xml:space="preserve">（6）预算执行和各项财务收支的真实、合法和效益情况； </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（7）国有资产管理、物资采购管理、经济合同管理、建设工程管理、办学管理、对外合作管理、附属单位和后勤管理等情况；</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（8）对以往审计（包括巡视、巡察）发现问题的整改情况；</w:t>
      </w:r>
    </w:p>
    <w:p>
      <w:pPr>
        <w:widowControl/>
        <w:spacing w:line="600" w:lineRule="exact"/>
        <w:ind w:firstLine="48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（9）其他需要审计的事项。</w:t>
      </w:r>
    </w:p>
    <w:p>
      <w:pPr>
        <w:widowControl/>
        <w:spacing w:line="600" w:lineRule="exact"/>
        <w:ind w:firstLine="561"/>
        <w:jc w:val="left"/>
        <w:rPr>
          <w:rFonts w:ascii="宋体" w:hAnsi="宋体" w:cs="宋体"/>
          <w:b/>
          <w:color w:val="000000" w:themeColor="text1"/>
          <w:kern w:val="0"/>
          <w:sz w:val="28"/>
          <w:szCs w:val="28"/>
          <w:highlight w:val="none"/>
          <w14:textFill>
            <w14:solidFill>
              <w14:schemeClr w14:val="tx1"/>
            </w14:solidFill>
          </w14:textFill>
        </w:rPr>
      </w:pPr>
      <w:r>
        <w:rPr>
          <w:rFonts w:hint="eastAsia" w:ascii="宋体" w:hAnsi="宋体" w:cs="宋体"/>
          <w:b/>
          <w:color w:val="000000" w:themeColor="text1"/>
          <w:kern w:val="0"/>
          <w:sz w:val="28"/>
          <w:szCs w:val="28"/>
          <w:highlight w:val="none"/>
          <w14:textFill>
            <w14:solidFill>
              <w14:schemeClr w14:val="tx1"/>
            </w14:solidFill>
          </w14:textFill>
        </w:rPr>
        <w:t>3.审计工作要求</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（1）工作方式</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审计组由甲乙双方的工作人员共同组成，甲方主要负责各部门的协调、向乙方介绍被审计对象的相关情况，参与、检查和跟进审计工作。乙方按照甲方相关要求负责具体审计工作的实施。</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（2）审计质量要求</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报名人应能提供良好的经济责任审计服务，派驻本项目的审计人员应具有进行经济责任审计服务的经验，有良好的职业道德记录，项目主审必须具备注册会计师执业资格。</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甲方将对审计报告质量进行考核，对不符合要求的审计报告将要求乙方修改补充。对因审计质量不符合要求，给甲方造成损失的应当承担相应损失。对考核不合格的服务机构，将提前中止审计服务合同。</w:t>
      </w:r>
    </w:p>
    <w:p>
      <w:pPr>
        <w:widowControl/>
        <w:numPr>
          <w:ilvl w:val="0"/>
          <w:numId w:val="2"/>
        </w:numPr>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审计档案资料</w:t>
      </w:r>
    </w:p>
    <w:p>
      <w:pPr>
        <w:widowControl/>
        <w:spacing w:line="600" w:lineRule="exact"/>
        <w:ind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ascii="宋体" w:hAnsi="宋体" w:cs="宋体"/>
          <w:color w:val="000000" w:themeColor="text1"/>
          <w:kern w:val="0"/>
          <w:sz w:val="28"/>
          <w:szCs w:val="28"/>
          <w:highlight w:val="none"/>
          <w14:textFill>
            <w14:solidFill>
              <w14:schemeClr w14:val="tx1"/>
            </w14:solidFill>
          </w14:textFill>
        </w:rPr>
        <w:t>乙方对所有工作底稿和审计档案资料应及时整理、归档。乙方负责按照“一人一档”的要求为每个审计人员建立完整的审计档案，资料归甲方所有。</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（4）保密要求</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乙方负有保密责任，与甲方之间电子材料、文档的传递应采用加密邮件或U盘拷贝，乙方不得将审计中知悉的信息透漏给审计组以外的组织和个人。</w:t>
      </w:r>
    </w:p>
    <w:p>
      <w:pPr>
        <w:widowControl/>
        <w:spacing w:line="600" w:lineRule="exact"/>
        <w:ind w:left="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（5）时间要求</w:t>
      </w:r>
    </w:p>
    <w:p>
      <w:pPr>
        <w:widowControl/>
        <w:spacing w:line="600" w:lineRule="exact"/>
        <w:ind w:firstLine="560" w:firstLineChars="20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2023年12月中旬完成现场审计，2024年1月上旬出具审计报告。</w:t>
      </w:r>
    </w:p>
    <w:p>
      <w:pPr>
        <w:widowControl/>
        <w:spacing w:line="600" w:lineRule="exact"/>
        <w:ind w:firstLine="562"/>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三、报名应递交材料</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1.报名应提交资料</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8"/>
          <w:szCs w:val="28"/>
          <w:highlight w:val="none"/>
          <w14:textFill>
            <w14:solidFill>
              <w14:schemeClr w14:val="tx1"/>
            </w14:solidFill>
          </w14:textFill>
        </w:rPr>
        <w:t>）企业法人营业执照；</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（2）税务登记证；</w:t>
      </w:r>
    </w:p>
    <w:p>
      <w:pPr>
        <w:widowControl/>
        <w:spacing w:line="600" w:lineRule="exact"/>
        <w:ind w:firstLine="560"/>
        <w:jc w:val="left"/>
        <w:rPr>
          <w:rFonts w:ascii="宋体" w:hAnsi="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（3）组织机构代码证；</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（4）法定代表人资格证明书；</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5</w:t>
      </w:r>
      <w:r>
        <w:rPr>
          <w:rFonts w:hint="eastAsia" w:ascii="宋体" w:hAnsi="宋体" w:cs="宋体"/>
          <w:color w:val="000000" w:themeColor="text1"/>
          <w:kern w:val="0"/>
          <w:sz w:val="28"/>
          <w:szCs w:val="28"/>
          <w:highlight w:val="none"/>
          <w14:textFill>
            <w14:solidFill>
              <w14:schemeClr w14:val="tx1"/>
            </w14:solidFill>
          </w14:textFill>
        </w:rPr>
        <w:t>）法定代表人授权书；</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6</w:t>
      </w:r>
      <w:r>
        <w:rPr>
          <w:rFonts w:hint="eastAsia" w:ascii="宋体" w:hAnsi="宋体" w:cs="宋体"/>
          <w:color w:val="000000" w:themeColor="text1"/>
          <w:kern w:val="0"/>
          <w:sz w:val="28"/>
          <w:szCs w:val="28"/>
          <w:highlight w:val="none"/>
          <w14:textFill>
            <w14:solidFill>
              <w14:schemeClr w14:val="tx1"/>
            </w14:solidFill>
          </w14:textFill>
        </w:rPr>
        <w:t>）国家行业主管部门颁发的有效执业资格；</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7</w:t>
      </w:r>
      <w:r>
        <w:rPr>
          <w:rFonts w:hint="eastAsia" w:ascii="宋体" w:hAnsi="宋体" w:cs="宋体"/>
          <w:color w:val="000000" w:themeColor="text1"/>
          <w:kern w:val="0"/>
          <w:sz w:val="28"/>
          <w:szCs w:val="28"/>
          <w:highlight w:val="none"/>
          <w14:textFill>
            <w14:solidFill>
              <w14:schemeClr w14:val="tx1"/>
            </w14:solidFill>
          </w14:textFill>
        </w:rPr>
        <w:t>）执业注册会计师资格证；</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8</w:t>
      </w:r>
      <w:r>
        <w:rPr>
          <w:rFonts w:hint="eastAsia" w:ascii="宋体" w:hAnsi="宋体" w:cs="宋体"/>
          <w:color w:val="000000" w:themeColor="text1"/>
          <w:kern w:val="0"/>
          <w:sz w:val="28"/>
          <w:szCs w:val="28"/>
          <w:highlight w:val="none"/>
          <w14:textFill>
            <w14:solidFill>
              <w14:schemeClr w14:val="tx1"/>
            </w14:solidFill>
          </w14:textFill>
        </w:rPr>
        <w:t>）被委托人身份证；</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9</w:t>
      </w:r>
      <w:r>
        <w:rPr>
          <w:rFonts w:hint="eastAsia" w:ascii="宋体" w:hAnsi="宋体" w:cs="宋体"/>
          <w:color w:val="000000" w:themeColor="text1"/>
          <w:kern w:val="0"/>
          <w:sz w:val="28"/>
          <w:szCs w:val="28"/>
          <w:highlight w:val="none"/>
          <w14:textFill>
            <w14:solidFill>
              <w14:schemeClr w14:val="tx1"/>
            </w14:solidFill>
          </w14:textFill>
        </w:rPr>
        <w:t>）法定代表人身份证；</w:t>
      </w:r>
    </w:p>
    <w:p>
      <w:pPr>
        <w:widowControl/>
        <w:spacing w:line="600" w:lineRule="exact"/>
        <w:ind w:firstLine="48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以上（</w:t>
      </w:r>
      <w:r>
        <w:rPr>
          <w:rFonts w:hint="eastAsia" w:ascii="微软雅黑" w:hAnsi="微软雅黑" w:eastAsia="微软雅黑"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9</w:t>
      </w:r>
      <w:r>
        <w:rPr>
          <w:rFonts w:hint="eastAsia" w:ascii="宋体" w:hAnsi="宋体" w:cs="宋体"/>
          <w:color w:val="000000" w:themeColor="text1"/>
          <w:kern w:val="0"/>
          <w:sz w:val="28"/>
          <w:szCs w:val="28"/>
          <w:highlight w:val="none"/>
          <w14:textFill>
            <w14:solidFill>
              <w14:schemeClr w14:val="tx1"/>
            </w14:solidFill>
          </w14:textFill>
        </w:rPr>
        <w:t>）所提供的复印件需加盖企业公章。</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2.报价</w:t>
      </w:r>
    </w:p>
    <w:p>
      <w:pPr>
        <w:widowControl/>
        <w:spacing w:line="600" w:lineRule="exact"/>
        <w:ind w:firstLine="560"/>
        <w:jc w:val="left"/>
        <w:rPr>
          <w:rFonts w:ascii="微软雅黑" w:hAnsi="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1</w:t>
      </w:r>
      <w:r>
        <w:rPr>
          <w:rFonts w:hint="eastAsia" w:ascii="宋体" w:hAnsi="宋体" w:cs="宋体"/>
          <w:color w:val="000000" w:themeColor="text1"/>
          <w:kern w:val="0"/>
          <w:sz w:val="28"/>
          <w:szCs w:val="28"/>
          <w:highlight w:val="none"/>
          <w14:textFill>
            <w14:solidFill>
              <w14:schemeClr w14:val="tx1"/>
            </w14:solidFill>
          </w14:textFill>
        </w:rPr>
        <w:t>）此价款即为本次经济责任审计一口价包干的审计费用总额，审计过程中不因任何原因予以调增或调减。报价文件中的大写金额和小写金额不一致的，以大写金额为准。</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2</w:t>
      </w:r>
      <w:r>
        <w:rPr>
          <w:rFonts w:hint="eastAsia" w:ascii="宋体" w:hAnsi="宋体" w:cs="宋体"/>
          <w:color w:val="000000" w:themeColor="text1"/>
          <w:kern w:val="0"/>
          <w:sz w:val="28"/>
          <w:szCs w:val="28"/>
          <w:highlight w:val="none"/>
          <w14:textFill>
            <w14:solidFill>
              <w14:schemeClr w14:val="tx1"/>
            </w14:solidFill>
          </w14:textFill>
        </w:rPr>
        <w:t>）本项目最高限价</w:t>
      </w:r>
      <w:r>
        <w:rPr>
          <w:rFonts w:ascii="微软雅黑" w:hAnsi="微软雅黑" w:eastAsia="微软雅黑" w:cs="宋体"/>
          <w:color w:val="000000" w:themeColor="text1"/>
          <w:kern w:val="0"/>
          <w:sz w:val="24"/>
          <w:highlight w:val="none"/>
          <w14:textFill>
            <w14:solidFill>
              <w14:schemeClr w14:val="tx1"/>
            </w14:solidFill>
          </w14:textFill>
        </w:rPr>
        <w:t>1</w:t>
      </w:r>
      <w:r>
        <w:rPr>
          <w:rFonts w:hint="eastAsia" w:ascii="微软雅黑" w:hAnsi="微软雅黑" w:eastAsia="微软雅黑" w:cs="宋体"/>
          <w:color w:val="000000" w:themeColor="text1"/>
          <w:kern w:val="0"/>
          <w:sz w:val="24"/>
          <w:highlight w:val="none"/>
          <w14:textFill>
            <w14:solidFill>
              <w14:schemeClr w14:val="tx1"/>
            </w14:solidFill>
          </w14:textFill>
        </w:rPr>
        <w:t>0</w:t>
      </w:r>
      <w:r>
        <w:rPr>
          <w:rFonts w:hint="eastAsia" w:ascii="宋体" w:hAnsi="宋体" w:cs="宋体"/>
          <w:color w:val="000000" w:themeColor="text1"/>
          <w:kern w:val="0"/>
          <w:sz w:val="28"/>
          <w:szCs w:val="28"/>
          <w:highlight w:val="none"/>
          <w14:textFill>
            <w14:solidFill>
              <w14:schemeClr w14:val="tx1"/>
            </w14:solidFill>
          </w14:textFill>
        </w:rPr>
        <w:t>万元。</w:t>
      </w:r>
    </w:p>
    <w:p>
      <w:pPr>
        <w:widowControl/>
        <w:spacing w:line="600" w:lineRule="exact"/>
        <w:ind w:firstLine="560"/>
        <w:jc w:val="left"/>
        <w:rPr>
          <w:rFonts w:ascii="微软雅黑" w:hAnsi="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8"/>
          <w:szCs w:val="28"/>
          <w:highlight w:val="none"/>
          <w14:textFill>
            <w14:solidFill>
              <w14:schemeClr w14:val="tx1"/>
            </w14:solidFill>
          </w14:textFill>
        </w:rPr>
        <w:t>）报价所依据的收费标准文件。</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3.提供详细、明确的经济责任审计服务方案</w:t>
      </w:r>
    </w:p>
    <w:p>
      <w:pPr>
        <w:widowControl/>
        <w:spacing w:line="600" w:lineRule="exact"/>
        <w:ind w:firstLine="564"/>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4.其他承诺</w:t>
      </w:r>
    </w:p>
    <w:p>
      <w:pPr>
        <w:widowControl/>
        <w:spacing w:line="600" w:lineRule="exact"/>
        <w:ind w:firstLine="564"/>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报名人的承诺应包含对询价邀请函第二条“报名人应具备的基本条件”</w:t>
      </w:r>
      <w:r>
        <w:rPr>
          <w:rFonts w:hint="eastAsia" w:ascii="微软雅黑" w:hAnsi="微软雅黑" w:eastAsia="微软雅黑" w:cs="宋体"/>
          <w:color w:val="000000" w:themeColor="text1"/>
          <w:kern w:val="0"/>
          <w:sz w:val="24"/>
          <w:highlight w:val="none"/>
          <w14:textFill>
            <w14:solidFill>
              <w14:schemeClr w14:val="tx1"/>
            </w14:solidFill>
          </w14:textFill>
        </w:rPr>
        <w:t>3</w:t>
      </w:r>
      <w:r>
        <w:rPr>
          <w:rFonts w:hint="eastAsia" w:ascii="宋体" w:hAnsi="宋体" w:cs="宋体"/>
          <w:color w:val="000000" w:themeColor="text1"/>
          <w:kern w:val="0"/>
          <w:sz w:val="28"/>
          <w:szCs w:val="28"/>
          <w:highlight w:val="none"/>
          <w14:textFill>
            <w14:solidFill>
              <w14:schemeClr w14:val="tx1"/>
            </w14:solidFill>
          </w14:textFill>
        </w:rPr>
        <w:t>—</w:t>
      </w:r>
      <w:r>
        <w:rPr>
          <w:rFonts w:hint="eastAsia" w:ascii="微软雅黑" w:hAnsi="微软雅黑" w:eastAsia="微软雅黑" w:cs="宋体"/>
          <w:color w:val="000000" w:themeColor="text1"/>
          <w:kern w:val="0"/>
          <w:sz w:val="24"/>
          <w:highlight w:val="none"/>
          <w14:textFill>
            <w14:solidFill>
              <w14:schemeClr w14:val="tx1"/>
            </w14:solidFill>
          </w14:textFill>
        </w:rPr>
        <w:t>6</w:t>
      </w:r>
      <w:r>
        <w:rPr>
          <w:rFonts w:hint="eastAsia" w:ascii="宋体" w:hAnsi="宋体" w:cs="宋体"/>
          <w:color w:val="000000" w:themeColor="text1"/>
          <w:kern w:val="0"/>
          <w:sz w:val="28"/>
          <w:szCs w:val="28"/>
          <w:highlight w:val="none"/>
          <w14:textFill>
            <w14:solidFill>
              <w14:schemeClr w14:val="tx1"/>
            </w14:solidFill>
          </w14:textFill>
        </w:rPr>
        <w:t>项要求作出的承诺（格式自拟）。</w:t>
      </w:r>
    </w:p>
    <w:p>
      <w:pPr>
        <w:widowControl/>
        <w:spacing w:line="600" w:lineRule="exact"/>
        <w:ind w:firstLine="562"/>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8"/>
          <w:szCs w:val="28"/>
          <w:highlight w:val="none"/>
          <w14:textFill>
            <w14:solidFill>
              <w14:schemeClr w14:val="tx1"/>
            </w14:solidFill>
          </w14:textFill>
        </w:rPr>
        <w:t>四、成交原则及评议标准</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1.成交原则：本次采购为询价采购，经由询价人组成的评标小组集体评议后，通过记名投票，以多数票决定。</w:t>
      </w:r>
    </w:p>
    <w:p>
      <w:pPr>
        <w:widowControl/>
        <w:spacing w:line="600" w:lineRule="exact"/>
        <w:ind w:firstLine="560"/>
        <w:jc w:val="left"/>
        <w:rPr>
          <w:rFonts w:ascii="微软雅黑" w:hAnsi="微软雅黑" w:eastAsia="微软雅黑" w:cs="宋体"/>
          <w:color w:val="000000" w:themeColor="text1"/>
          <w:kern w:val="0"/>
          <w:sz w:val="24"/>
          <w:highlight w:val="none"/>
          <w14:textFill>
            <w14:solidFill>
              <w14:schemeClr w14:val="tx1"/>
            </w14:solidFill>
          </w14:textFill>
        </w:rPr>
      </w:pPr>
      <w:r>
        <w:rPr>
          <w:rFonts w:hint="eastAsia" w:ascii="宋体" w:hAnsi="宋体" w:cs="宋体"/>
          <w:color w:val="000000" w:themeColor="text1"/>
          <w:kern w:val="0"/>
          <w:sz w:val="28"/>
          <w:szCs w:val="28"/>
          <w:highlight w:val="none"/>
          <w14:textFill>
            <w14:solidFill>
              <w14:schemeClr w14:val="tx1"/>
            </w14:solidFill>
          </w14:textFill>
        </w:rPr>
        <w:t>2.评议标准：评标小组根据报名文件中审计人员配备情况；经济责任审计服务方案的合理性、可行性；主审人员近三年完成或参与经济责任审计工作的业绩和经验；主审人员的专业技术综合能力、社会信誉、履约能力等进行综合评议。询价人不对中选结果做任何解释。</w:t>
      </w:r>
    </w:p>
    <w:p>
      <w:pPr>
        <w:spacing w:line="600" w:lineRule="exact"/>
        <w:rPr>
          <w:b/>
          <w:color w:val="000000" w:themeColor="text1"/>
          <w:highlight w:val="none"/>
          <w14:textFill>
            <w14:solidFill>
              <w14:schemeClr w14:val="tx1"/>
            </w14:solidFill>
          </w14:textFill>
        </w:rPr>
      </w:pPr>
    </w:p>
    <w:p>
      <w:pPr>
        <w:spacing w:line="420" w:lineRule="atLeast"/>
        <w:rPr>
          <w:rFonts w:asciiTheme="minorEastAsia" w:hAnsiTheme="minorEastAsia" w:eastAsiaTheme="minorEastAsia" w:cstheme="minorEastAsia"/>
          <w:b/>
          <w:color w:val="000000" w:themeColor="text1"/>
          <w:sz w:val="28"/>
          <w:szCs w:val="28"/>
          <w:highlight w:val="none"/>
          <w14:textFill>
            <w14:solidFill>
              <w14:schemeClr w14:val="tx1"/>
            </w14:solidFill>
          </w14:textFill>
        </w:rPr>
      </w:pPr>
    </w:p>
    <w:p>
      <w:pPr>
        <w:rPr>
          <w:color w:val="000000" w:themeColor="text1"/>
          <w:highlight w:val="none"/>
          <w14:textFill>
            <w14:solidFill>
              <w14:schemeClr w14:val="tx1"/>
            </w14:solidFill>
          </w14:textFill>
        </w:rPr>
      </w:pPr>
      <w:bookmarkStart w:id="17" w:name="_Toc141279400"/>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8"/>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2"/>
        <w:rPr>
          <w:color w:val="000000" w:themeColor="text1"/>
          <w:sz w:val="24"/>
          <w:highlight w:val="none"/>
          <w14:textFill>
            <w14:solidFill>
              <w14:schemeClr w14:val="tx1"/>
            </w14:solidFill>
          </w14:textFill>
        </w:rPr>
      </w:pPr>
      <w:r>
        <w:rPr>
          <w:rFonts w:hint="eastAsia"/>
          <w:color w:val="000000" w:themeColor="text1"/>
          <w:highlight w:val="none"/>
          <w14:textFill>
            <w14:solidFill>
              <w14:schemeClr w14:val="tx1"/>
            </w14:solidFill>
          </w14:textFill>
        </w:rPr>
        <w:t>第五部分</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 xml:space="preserve">  </w:t>
      </w:r>
      <w:r>
        <w:rPr>
          <w:rFonts w:hint="eastAsia"/>
          <w:color w:val="000000" w:themeColor="text1"/>
          <w:highlight w:val="none"/>
          <w14:textFill>
            <w14:solidFill>
              <w14:schemeClr w14:val="tx1"/>
            </w14:solidFill>
          </w14:textFill>
        </w:rPr>
        <w:t>件</w:t>
      </w:r>
      <w:bookmarkEnd w:id="17"/>
    </w:p>
    <w:p>
      <w:pPr>
        <w:snapToGrid w:val="0"/>
        <w:spacing w:line="360" w:lineRule="auto"/>
        <w:ind w:right="-351" w:rightChars="-167"/>
        <w:rPr>
          <w:rFonts w:ascii="宋体" w:hAnsi="宋体"/>
          <w:b/>
          <w:color w:val="000000" w:themeColor="text1"/>
          <w:sz w:val="24"/>
          <w:highlight w:val="none"/>
          <w14:textFill>
            <w14:solidFill>
              <w14:schemeClr w14:val="tx1"/>
            </w14:solidFill>
          </w14:textFill>
        </w:rPr>
      </w:pPr>
    </w:p>
    <w:p>
      <w:pPr>
        <w:spacing w:line="360" w:lineRule="auto"/>
        <w:rPr>
          <w:rFonts w:asci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1</w:t>
      </w:r>
      <w:r>
        <w:rPr>
          <w:rFonts w:hint="eastAsia" w:ascii="宋体" w:hAnsi="宋体"/>
          <w:color w:val="000000" w:themeColor="text1"/>
          <w:spacing w:val="4"/>
          <w:sz w:val="24"/>
          <w:highlight w:val="none"/>
          <w14:textFill>
            <w14:solidFill>
              <w14:schemeClr w14:val="tx1"/>
            </w14:solidFill>
          </w14:textFill>
        </w:rPr>
        <w:t>：投标函</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w:t>
      </w:r>
      <w:r>
        <w:rPr>
          <w:rFonts w:ascii="宋体" w:hAnsi="宋体"/>
          <w:color w:val="000000" w:themeColor="text1"/>
          <w:spacing w:val="4"/>
          <w:sz w:val="24"/>
          <w:highlight w:val="none"/>
          <w14:textFill>
            <w14:solidFill>
              <w14:schemeClr w14:val="tx1"/>
            </w14:solidFill>
          </w14:textFill>
        </w:rPr>
        <w:t>2：</w:t>
      </w:r>
      <w:r>
        <w:rPr>
          <w:rFonts w:hint="eastAsia" w:ascii="宋体" w:hAnsi="宋体"/>
          <w:color w:val="000000" w:themeColor="text1"/>
          <w:spacing w:val="4"/>
          <w:sz w:val="24"/>
          <w:highlight w:val="none"/>
          <w14:textFill>
            <w14:solidFill>
              <w14:schemeClr w14:val="tx1"/>
            </w14:solidFill>
          </w14:textFill>
        </w:rPr>
        <w:t>法定代表人授权委托书</w:t>
      </w:r>
    </w:p>
    <w:p>
      <w:pPr>
        <w:spacing w:line="360" w:lineRule="auto"/>
        <w:rPr>
          <w:rFonts w:ascii="宋体" w:hAnsi="宋体"/>
          <w:color w:val="000000" w:themeColor="text1"/>
          <w:spacing w:val="4"/>
          <w:sz w:val="24"/>
          <w:highlight w:val="none"/>
          <w14:textFill>
            <w14:solidFill>
              <w14:schemeClr w14:val="tx1"/>
            </w14:solidFill>
          </w14:textFill>
        </w:rPr>
      </w:pPr>
      <w:r>
        <w:rPr>
          <w:rFonts w:hint="eastAsia" w:ascii="宋体" w:hAnsi="宋体"/>
          <w:color w:val="000000" w:themeColor="text1"/>
          <w:spacing w:val="4"/>
          <w:sz w:val="24"/>
          <w:highlight w:val="none"/>
          <w14:textFill>
            <w14:solidFill>
              <w14:schemeClr w14:val="tx1"/>
            </w14:solidFill>
          </w14:textFill>
        </w:rPr>
        <w:t>附件3：投标报价表</w:t>
      </w:r>
    </w:p>
    <w:p>
      <w:pPr>
        <w:snapToGrid w:val="0"/>
        <w:spacing w:line="360" w:lineRule="auto"/>
        <w:ind w:right="-351" w:rightChars="-167"/>
        <w:jc w:val="center"/>
        <w:rPr>
          <w:rFonts w:ascii="宋体" w:hAnsi="宋体"/>
          <w:b/>
          <w:color w:val="000000" w:themeColor="text1"/>
          <w:sz w:val="36"/>
          <w:szCs w:val="36"/>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bookmarkStart w:id="18" w:name="_Toc44081674"/>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pStyle w:val="18"/>
        <w:ind w:left="3360"/>
        <w:rPr>
          <w:color w:val="000000" w:themeColor="text1"/>
          <w:szCs w:val="21"/>
          <w:highlight w:val="none"/>
          <w14:textFill>
            <w14:solidFill>
              <w14:schemeClr w14:val="tx1"/>
            </w14:solidFill>
          </w14:textFill>
        </w:rPr>
      </w:pPr>
    </w:p>
    <w:p>
      <w:pPr>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rPr>
          <w:color w:val="000000" w:themeColor="text1"/>
          <w:szCs w:val="2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19" w:name="_Toc141279401"/>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附件1：投标函</w:t>
      </w:r>
      <w:bookmarkEnd w:id="18"/>
      <w:bookmarkEnd w:id="19"/>
    </w:p>
    <w:p>
      <w:pPr>
        <w:jc w:val="center"/>
        <w:rPr>
          <w:rFonts w:ascii="宋体" w:hAnsi="宋体"/>
          <w:b/>
          <w:bCs/>
          <w:color w:val="000000" w:themeColor="text1"/>
          <w:sz w:val="44"/>
          <w:highlight w:val="none"/>
          <w14:textFill>
            <w14:solidFill>
              <w14:schemeClr w14:val="tx1"/>
            </w14:solidFill>
          </w14:textFill>
        </w:rPr>
      </w:pPr>
    </w:p>
    <w:p>
      <w:pPr>
        <w:jc w:val="center"/>
        <w:rPr>
          <w:rFonts w:ascii="宋体"/>
          <w:color w:val="000000" w:themeColor="text1"/>
          <w:highlight w:val="none"/>
          <w14:textFill>
            <w14:solidFill>
              <w14:schemeClr w14:val="tx1"/>
            </w14:solidFill>
          </w14:textFill>
        </w:rPr>
      </w:pPr>
      <w:r>
        <w:rPr>
          <w:rFonts w:hint="eastAsia" w:ascii="宋体" w:hAnsi="宋体"/>
          <w:b/>
          <w:bCs/>
          <w:color w:val="000000" w:themeColor="text1"/>
          <w:sz w:val="44"/>
          <w:highlight w:val="none"/>
          <w14:textFill>
            <w14:solidFill>
              <w14:schemeClr w14:val="tx1"/>
            </w14:solidFill>
          </w14:textFill>
        </w:rPr>
        <w:t>投</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标</w:t>
      </w:r>
      <w:r>
        <w:rPr>
          <w:rFonts w:ascii="宋体" w:hAnsi="宋体"/>
          <w:b/>
          <w:bCs/>
          <w:color w:val="000000" w:themeColor="text1"/>
          <w:sz w:val="44"/>
          <w:highlight w:val="none"/>
          <w14:textFill>
            <w14:solidFill>
              <w14:schemeClr w14:val="tx1"/>
            </w14:solidFill>
          </w14:textFill>
        </w:rPr>
        <w:t xml:space="preserve">    </w:t>
      </w:r>
      <w:r>
        <w:rPr>
          <w:rFonts w:hint="eastAsia" w:ascii="宋体" w:hAnsi="宋体"/>
          <w:b/>
          <w:bCs/>
          <w:color w:val="000000" w:themeColor="text1"/>
          <w:sz w:val="44"/>
          <w:highlight w:val="none"/>
          <w14:textFill>
            <w14:solidFill>
              <w14:schemeClr w14:val="tx1"/>
            </w14:solidFill>
          </w14:textFill>
        </w:rPr>
        <w:t>函</w:t>
      </w:r>
    </w:p>
    <w:p>
      <w:pPr>
        <w:spacing w:line="360" w:lineRule="auto"/>
        <w:rPr>
          <w:color w:val="000000" w:themeColor="text1"/>
          <w:sz w:val="24"/>
          <w:highlight w:val="none"/>
          <w14:textFill>
            <w14:solidFill>
              <w14:schemeClr w14:val="tx1"/>
            </w14:solidFill>
          </w14:textFill>
        </w:rPr>
      </w:pPr>
    </w:p>
    <w:p>
      <w:pPr>
        <w:spacing w:line="360" w:lineRule="auto"/>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江苏医药职业学院：</w:t>
      </w:r>
    </w:p>
    <w:p>
      <w:pPr>
        <w:spacing w:line="360" w:lineRule="auto"/>
        <w:ind w:left="1" w:firstLine="564" w:firstLineChars="235"/>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我方经仔细阅读研究</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项目询价文件（项目编号</w:t>
      </w:r>
      <w:r>
        <w:rPr>
          <w:color w:val="000000" w:themeColor="text1"/>
          <w:sz w:val="24"/>
          <w:highlight w:val="none"/>
          <w:u w:val="single"/>
          <w14:textFill>
            <w14:solidFill>
              <w14:schemeClr w14:val="tx1"/>
            </w14:solidFill>
          </w14:textFill>
        </w:rPr>
        <w:t xml:space="preserve">           </w:t>
      </w:r>
      <w:r>
        <w:rPr>
          <w:rFonts w:hint="eastAsia"/>
          <w:color w:val="000000" w:themeColor="text1"/>
          <w:sz w:val="24"/>
          <w:highlight w:val="none"/>
          <w14:textFill>
            <w14:solidFill>
              <w14:schemeClr w14:val="tx1"/>
            </w14:solidFill>
          </w14:textFill>
        </w:rPr>
        <w:t>），已完全了解询价文件中的所有条款及要求，决定参加投标，同时做出如下承诺：</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1</w:t>
      </w:r>
      <w:r>
        <w:rPr>
          <w:rFonts w:hint="eastAsia"/>
          <w:color w:val="000000" w:themeColor="text1"/>
          <w:sz w:val="24"/>
          <w:highlight w:val="none"/>
          <w14:textFill>
            <w14:solidFill>
              <w14:schemeClr w14:val="tx1"/>
            </w14:solidFill>
          </w14:textFill>
        </w:rPr>
        <w:t>、我公司与本询价项目及该项目相关人员之间均不存在可能影响询价公正性的任何利害关系。</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2</w:t>
      </w:r>
      <w:r>
        <w:rPr>
          <w:rFonts w:hint="eastAsia"/>
          <w:color w:val="000000" w:themeColor="text1"/>
          <w:sz w:val="24"/>
          <w:highlight w:val="none"/>
          <w14:textFill>
            <w14:solidFill>
              <w14:schemeClr w14:val="tx1"/>
            </w14:solidFill>
          </w14:textFill>
        </w:rPr>
        <w:t>、愿按询价文件的要求提供货物和服务，投标货物及服务的投标价详见</w:t>
      </w:r>
      <w:r>
        <w:rPr>
          <w:rFonts w:hint="eastAsia" w:ascii="宋体" w:hAnsi="宋体"/>
          <w:color w:val="000000" w:themeColor="text1"/>
          <w:spacing w:val="4"/>
          <w:sz w:val="24"/>
          <w:highlight w:val="none"/>
          <w14:textFill>
            <w14:solidFill>
              <w14:schemeClr w14:val="tx1"/>
            </w14:solidFill>
          </w14:textFill>
        </w:rPr>
        <w:t>投标报价表</w:t>
      </w:r>
      <w:r>
        <w:rPr>
          <w:rFonts w:hint="eastAsia"/>
          <w:color w:val="000000" w:themeColor="text1"/>
          <w:sz w:val="24"/>
          <w:highlight w:val="none"/>
          <w14:textFill>
            <w14:solidFill>
              <w14:schemeClr w14:val="tx1"/>
            </w14:solidFill>
          </w14:textFill>
        </w:rPr>
        <w:t>。</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3</w:t>
      </w:r>
      <w:r>
        <w:rPr>
          <w:rFonts w:hint="eastAsia"/>
          <w:color w:val="000000" w:themeColor="text1"/>
          <w:sz w:val="24"/>
          <w:highlight w:val="none"/>
          <w14:textFill>
            <w14:solidFill>
              <w14:schemeClr w14:val="tx1"/>
            </w14:solidFill>
          </w14:textFill>
        </w:rPr>
        <w:t>、接受询价文件的所有条款、条件和</w:t>
      </w:r>
      <w:r>
        <w:rPr>
          <w:rFonts w:hint="eastAsia" w:ascii="宋体" w:hAnsi="宋体"/>
          <w:bCs/>
          <w:color w:val="000000" w:themeColor="text1"/>
          <w:sz w:val="24"/>
          <w:highlight w:val="none"/>
          <w14:textFill>
            <w14:solidFill>
              <w14:schemeClr w14:val="tx1"/>
            </w14:solidFill>
          </w14:textFill>
        </w:rPr>
        <w:t>规定</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放弃对询价文件提出质疑的权利。</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4</w:t>
      </w:r>
      <w:r>
        <w:rPr>
          <w:rFonts w:hint="eastAsia"/>
          <w:color w:val="000000" w:themeColor="text1"/>
          <w:sz w:val="24"/>
          <w:highlight w:val="none"/>
          <w14:textFill>
            <w14:solidFill>
              <w14:schemeClr w14:val="tx1"/>
            </w14:solidFill>
          </w14:textFill>
        </w:rPr>
        <w:t>、同意按照询价文件的要求提供所有资料、数据或信息。</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5</w:t>
      </w:r>
      <w:r>
        <w:rPr>
          <w:rFonts w:hint="eastAsia"/>
          <w:color w:val="000000" w:themeColor="text1"/>
          <w:sz w:val="24"/>
          <w:highlight w:val="none"/>
          <w14:textFill>
            <w14:solidFill>
              <w14:schemeClr w14:val="tx1"/>
            </w14:solidFill>
          </w14:textFill>
        </w:rPr>
        <w:t>、</w:t>
      </w:r>
      <w:r>
        <w:rPr>
          <w:rFonts w:hint="eastAsia" w:ascii="宋体" w:hAnsi="宋体"/>
          <w:bCs/>
          <w:color w:val="000000" w:themeColor="text1"/>
          <w:sz w:val="24"/>
          <w:highlight w:val="none"/>
          <w14:textFill>
            <w14:solidFill>
              <w14:schemeClr w14:val="tx1"/>
            </w14:solidFill>
          </w14:textFill>
        </w:rPr>
        <w:t>认可</w:t>
      </w:r>
      <w:r>
        <w:rPr>
          <w:rFonts w:hint="eastAsia"/>
          <w:color w:val="000000" w:themeColor="text1"/>
          <w:sz w:val="24"/>
          <w:highlight w:val="none"/>
          <w14:textFill>
            <w14:solidFill>
              <w14:schemeClr w14:val="tx1"/>
            </w14:solidFill>
          </w14:textFill>
        </w:rPr>
        <w:t>贵方有权决定中标人或否决所有投标，并理解最低报价只是中标的重要条件，贵方没有义务必须接受最低报价的投标。</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6</w:t>
      </w:r>
      <w:r>
        <w:rPr>
          <w:rFonts w:hint="eastAsia"/>
          <w:color w:val="000000" w:themeColor="text1"/>
          <w:sz w:val="24"/>
          <w:highlight w:val="none"/>
          <w14:textFill>
            <w14:solidFill>
              <w14:schemeClr w14:val="tx1"/>
            </w14:solidFill>
          </w14:textFill>
        </w:rPr>
        <w:t>、我方如中标，将保证遵守询价文件对投标人的所有要求和规定，履行自己在投标文件中承诺的全部责任和义务。</w:t>
      </w:r>
    </w:p>
    <w:p>
      <w:pPr>
        <w:spacing w:line="360" w:lineRule="auto"/>
        <w:ind w:firstLine="480" w:firstLineChars="200"/>
        <w:rPr>
          <w:color w:val="000000" w:themeColor="text1"/>
          <w:sz w:val="24"/>
          <w:highlight w:val="none"/>
          <w14:textFill>
            <w14:solidFill>
              <w14:schemeClr w14:val="tx1"/>
            </w14:solidFill>
          </w14:textFill>
        </w:rPr>
      </w:pPr>
      <w:r>
        <w:rPr>
          <w:color w:val="000000" w:themeColor="text1"/>
          <w:sz w:val="24"/>
          <w:highlight w:val="none"/>
          <w14:textFill>
            <w14:solidFill>
              <w14:schemeClr w14:val="tx1"/>
            </w14:solidFill>
          </w14:textFill>
        </w:rPr>
        <w:t>7</w:t>
      </w:r>
      <w:r>
        <w:rPr>
          <w:rFonts w:hint="eastAsia"/>
          <w:color w:val="000000" w:themeColor="text1"/>
          <w:sz w:val="24"/>
          <w:highlight w:val="none"/>
          <w14:textFill>
            <w14:solidFill>
              <w14:schemeClr w14:val="tx1"/>
            </w14:solidFill>
          </w14:textFill>
        </w:rPr>
        <w:t>、本投标文件的有效期为投标截止日后</w:t>
      </w:r>
      <w:r>
        <w:rPr>
          <w:color w:val="000000" w:themeColor="text1"/>
          <w:sz w:val="24"/>
          <w:highlight w:val="none"/>
          <w14:textFill>
            <w14:solidFill>
              <w14:schemeClr w14:val="tx1"/>
            </w14:solidFill>
          </w14:textFill>
        </w:rPr>
        <w:t>90</w:t>
      </w:r>
      <w:r>
        <w:rPr>
          <w:rFonts w:hint="eastAsia"/>
          <w:color w:val="000000" w:themeColor="text1"/>
          <w:sz w:val="24"/>
          <w:highlight w:val="none"/>
          <w14:textFill>
            <w14:solidFill>
              <w14:schemeClr w14:val="tx1"/>
            </w14:solidFill>
          </w14:textFill>
        </w:rPr>
        <w:t>天内，如我方中标，有效期将延至合同有效期终止日为止。</w:t>
      </w:r>
    </w:p>
    <w:p>
      <w:pPr>
        <w:pStyle w:val="18"/>
        <w:ind w:left="0" w:leftChars="0" w:firstLine="480" w:firstLineChars="200"/>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8、与本次招投标有关的事宜请按以下信息联系：</w:t>
      </w:r>
    </w:p>
    <w:p>
      <w:pPr>
        <w:rPr>
          <w:color w:val="000000" w:themeColor="text1"/>
          <w:highlight w:val="none"/>
          <w14:textFill>
            <w14:solidFill>
              <w14:schemeClr w14:val="tx1"/>
            </w14:solidFill>
          </w14:textFill>
        </w:rPr>
      </w:pPr>
    </w:p>
    <w:p>
      <w:pPr>
        <w:adjustRightInd w:val="0"/>
        <w:snapToGrid w:val="0"/>
        <w:spacing w:line="560" w:lineRule="exact"/>
        <w:ind w:firstLine="5520" w:firstLineChars="2300"/>
        <w:rPr>
          <w:rFonts w:ascii="宋体" w:hAnsi="宋体" w:cs="宋体"/>
          <w:color w:val="000000" w:themeColor="text1"/>
          <w:sz w:val="24"/>
          <w:highlight w:val="none"/>
          <w14:textFill>
            <w14:solidFill>
              <w14:schemeClr w14:val="tx1"/>
            </w14:solidFill>
          </w14:textFill>
        </w:rPr>
      </w:pP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供应商(单位公章)：</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法定代表人或授权代表(盖章或签字)：</w:t>
      </w:r>
    </w:p>
    <w:p>
      <w:pPr>
        <w:adjustRightInd w:val="0"/>
        <w:snapToGrid w:val="0"/>
        <w:spacing w:line="560" w:lineRule="exact"/>
        <w:ind w:firstLine="3600" w:firstLineChars="15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电话：</w:t>
      </w:r>
    </w:p>
    <w:p>
      <w:pPr>
        <w:adjustRightInd w:val="0"/>
        <w:snapToGrid w:val="0"/>
        <w:spacing w:line="560" w:lineRule="exact"/>
        <w:ind w:firstLine="5040" w:firstLineChars="2100"/>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年      月      日</w:t>
      </w:r>
    </w:p>
    <w:p>
      <w:pPr>
        <w:pStyle w:val="18"/>
        <w:ind w:left="0" w:leftChars="0"/>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pStyle w:val="18"/>
        <w:ind w:left="3360"/>
        <w:rPr>
          <w:color w:val="000000" w:themeColor="text1"/>
          <w:highlight w:val="none"/>
          <w14:textFill>
            <w14:solidFill>
              <w14:schemeClr w14:val="tx1"/>
            </w14:solidFill>
          </w14:textFill>
        </w:rPr>
      </w:pPr>
    </w:p>
    <w:p>
      <w:pPr>
        <w:widowControl/>
        <w:jc w:val="left"/>
        <w:outlineLvl w:val="1"/>
        <w:rPr>
          <w:rFonts w:asciiTheme="minorEastAsia" w:hAnsiTheme="minorEastAsia" w:eastAsiaTheme="minorEastAsia" w:cstheme="minorEastAsia"/>
          <w:color w:val="000000" w:themeColor="text1"/>
          <w:sz w:val="24"/>
          <w:highlight w:val="none"/>
          <w14:textFill>
            <w14:solidFill>
              <w14:schemeClr w14:val="tx1"/>
            </w14:solidFill>
          </w14:textFill>
        </w:rPr>
      </w:pPr>
      <w:bookmarkStart w:id="20" w:name="_Toc141279402"/>
      <w:r>
        <w:rPr>
          <w:rFonts w:hint="eastAsia" w:asciiTheme="minorEastAsia" w:hAnsiTheme="minorEastAsia" w:eastAsiaTheme="minorEastAsia" w:cstheme="minorEastAsia"/>
          <w:color w:val="000000" w:themeColor="text1"/>
          <w:sz w:val="24"/>
          <w:highlight w:val="none"/>
          <w14:textFill>
            <w14:solidFill>
              <w14:schemeClr w14:val="tx1"/>
            </w14:solidFill>
          </w14:textFill>
        </w:rPr>
        <w:t>附件2：法定代表人授权委托书</w:t>
      </w:r>
      <w:bookmarkEnd w:id="20"/>
    </w:p>
    <w:p>
      <w:pPr>
        <w:jc w:val="center"/>
        <w:rPr>
          <w:rFonts w:ascii="宋体" w:hAnsi="宋体"/>
          <w:b/>
          <w:bCs/>
          <w:color w:val="000000" w:themeColor="text1"/>
          <w:sz w:val="36"/>
          <w:highlight w:val="none"/>
          <w14:textFill>
            <w14:solidFill>
              <w14:schemeClr w14:val="tx1"/>
            </w14:solidFill>
          </w14:textFill>
        </w:rPr>
      </w:pPr>
    </w:p>
    <w:p>
      <w:pPr>
        <w:jc w:val="center"/>
        <w:rPr>
          <w:rFonts w:ascii="宋体" w:hAnsi="宋体"/>
          <w:b/>
          <w:bCs/>
          <w:color w:val="000000" w:themeColor="text1"/>
          <w:sz w:val="32"/>
          <w:highlight w:val="none"/>
          <w14:textFill>
            <w14:solidFill>
              <w14:schemeClr w14:val="tx1"/>
            </w14:solidFill>
          </w14:textFill>
        </w:rPr>
      </w:pPr>
      <w:r>
        <w:rPr>
          <w:rFonts w:hint="eastAsia" w:ascii="宋体" w:hAnsi="宋体"/>
          <w:b/>
          <w:bCs/>
          <w:color w:val="000000" w:themeColor="text1"/>
          <w:sz w:val="32"/>
          <w:highlight w:val="none"/>
          <w14:textFill>
            <w14:solidFill>
              <w14:schemeClr w14:val="tx1"/>
            </w14:solidFill>
          </w14:textFill>
        </w:rPr>
        <w:t>法定代表人授权委托书</w:t>
      </w:r>
    </w:p>
    <w:p>
      <w:pPr>
        <w:pStyle w:val="18"/>
        <w:ind w:left="3360"/>
        <w:rPr>
          <w:color w:val="000000" w:themeColor="text1"/>
          <w:highlight w:val="none"/>
          <w14:textFill>
            <w14:solidFill>
              <w14:schemeClr w14:val="tx1"/>
            </w14:solidFill>
          </w14:textFill>
        </w:rPr>
      </w:pPr>
    </w:p>
    <w:p>
      <w:pPr>
        <w:pStyle w:val="48"/>
        <w:spacing w:line="360" w:lineRule="auto"/>
        <w:ind w:firstLine="480"/>
        <w:rPr>
          <w:color w:val="000000" w:themeColor="text1"/>
          <w:sz w:val="24"/>
          <w:szCs w:val="24"/>
          <w:highlight w:val="none"/>
          <w14:textFill>
            <w14:solidFill>
              <w14:schemeClr w14:val="tx1"/>
            </w14:solidFill>
          </w14:textFill>
        </w:rPr>
      </w:pPr>
    </w:p>
    <w:p>
      <w:pPr>
        <w:pStyle w:val="48"/>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本授权书声明：</w:t>
      </w:r>
      <w:r>
        <w:rPr>
          <w:color w:val="000000" w:themeColor="text1"/>
          <w:sz w:val="24"/>
          <w:szCs w:val="24"/>
          <w:highlight w:val="none"/>
          <w14:textFill>
            <w14:solidFill>
              <w14:schemeClr w14:val="tx1"/>
            </w14:solidFill>
          </w14:textFill>
        </w:rPr>
        <w:t>____________</w:t>
      </w:r>
      <w:r>
        <w:rPr>
          <w:rFonts w:hint="eastAsia"/>
          <w:color w:val="000000" w:themeColor="text1"/>
          <w:sz w:val="24"/>
          <w:szCs w:val="24"/>
          <w:highlight w:val="none"/>
          <w14:textFill>
            <w14:solidFill>
              <w14:schemeClr w14:val="tx1"/>
            </w14:solidFill>
          </w14:textFill>
        </w:rPr>
        <w:t>（供应商名称）授权</w:t>
      </w:r>
      <w:r>
        <w:rPr>
          <w:color w:val="000000" w:themeColor="text1"/>
          <w:sz w:val="24"/>
          <w:szCs w:val="24"/>
          <w:highlight w:val="none"/>
          <w14:textFill>
            <w14:solidFill>
              <w14:schemeClr w14:val="tx1"/>
            </w14:solidFill>
          </w14:textFill>
        </w:rPr>
        <w:t>________________</w:t>
      </w:r>
      <w:r>
        <w:rPr>
          <w:rFonts w:hint="eastAsia"/>
          <w:color w:val="000000" w:themeColor="text1"/>
          <w:sz w:val="24"/>
          <w:szCs w:val="24"/>
          <w:highlight w:val="none"/>
          <w14:textFill>
            <w14:solidFill>
              <w14:schemeClr w14:val="tx1"/>
            </w14:solidFill>
          </w14:textFill>
        </w:rPr>
        <w:t>（被授权人的姓名）为我方就SY2023-078-FW-XJ号项目采购活动的合法代理人，以本公司名义全权处理一切与该项目采购有关的事务。</w:t>
      </w:r>
    </w:p>
    <w:p>
      <w:pPr>
        <w:pStyle w:val="48"/>
        <w:spacing w:line="360" w:lineRule="auto"/>
        <w:ind w:firstLine="48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本授权书于</w:t>
      </w:r>
      <w:r>
        <w:rPr>
          <w:color w:val="000000" w:themeColor="text1"/>
          <w:sz w:val="24"/>
          <w:szCs w:val="24"/>
          <w:highlight w:val="none"/>
          <w14:textFill>
            <w14:solidFill>
              <w14:schemeClr w14:val="tx1"/>
            </w14:solidFill>
          </w14:textFill>
        </w:rPr>
        <w:t>______</w:t>
      </w:r>
      <w:r>
        <w:rPr>
          <w:rFonts w:hint="eastAsia"/>
          <w:color w:val="000000" w:themeColor="text1"/>
          <w:sz w:val="24"/>
          <w:szCs w:val="24"/>
          <w:highlight w:val="none"/>
          <w14:textFill>
            <w14:solidFill>
              <w14:schemeClr w14:val="tx1"/>
            </w14:solidFill>
          </w14:textFill>
        </w:rPr>
        <w:t>年</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月</w:t>
      </w:r>
      <w:r>
        <w:rPr>
          <w:color w:val="000000" w:themeColor="text1"/>
          <w:sz w:val="24"/>
          <w:szCs w:val="24"/>
          <w:highlight w:val="none"/>
          <w14:textFill>
            <w14:solidFill>
              <w14:schemeClr w14:val="tx1"/>
            </w14:solidFill>
          </w14:textFill>
        </w:rPr>
        <w:t>____</w:t>
      </w:r>
      <w:r>
        <w:rPr>
          <w:rFonts w:hint="eastAsia"/>
          <w:color w:val="000000" w:themeColor="text1"/>
          <w:sz w:val="24"/>
          <w:szCs w:val="24"/>
          <w:highlight w:val="none"/>
          <w14:textFill>
            <w14:solidFill>
              <w14:schemeClr w14:val="tx1"/>
            </w14:solidFill>
          </w14:textFill>
        </w:rPr>
        <w:t>日起生效，特此声明。</w:t>
      </w:r>
    </w:p>
    <w:p>
      <w:pPr>
        <w:pStyle w:val="48"/>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8"/>
        <w:spacing w:line="360" w:lineRule="auto"/>
        <w:ind w:firstLine="0" w:firstLineChars="0"/>
        <w:rPr>
          <w:color w:val="000000" w:themeColor="text1"/>
          <w:sz w:val="24"/>
          <w:szCs w:val="24"/>
          <w:highlight w:val="none"/>
          <w14:textFill>
            <w14:solidFill>
              <w14:schemeClr w14:val="tx1"/>
            </w14:solidFill>
          </w14:textFill>
        </w:rPr>
      </w:pPr>
    </w:p>
    <w:p>
      <w:pPr>
        <w:pStyle w:val="48"/>
        <w:spacing w:line="360" w:lineRule="auto"/>
        <w:ind w:firstLine="1200" w:firstLineChars="500"/>
        <w:rPr>
          <w:color w:val="000000" w:themeColor="text1"/>
          <w:sz w:val="24"/>
          <w:szCs w:val="24"/>
          <w:highlight w:val="none"/>
          <w14:textFill>
            <w14:solidFill>
              <w14:schemeClr w14:val="tx1"/>
            </w14:solidFill>
          </w14:textFill>
        </w:rPr>
      </w:pPr>
      <w:r>
        <w:rPr>
          <w:rFonts w:hint="eastAsia"/>
          <w:color w:val="000000" w:themeColor="text1"/>
          <w:sz w:val="24"/>
          <w:szCs w:val="24"/>
          <w:highlight w:val="none"/>
          <w14:textFill>
            <w14:solidFill>
              <w14:schemeClr w14:val="tx1"/>
            </w14:solidFill>
          </w14:textFill>
        </w:rPr>
        <w:t>代理人（被授权人）：</w:t>
      </w:r>
      <w:r>
        <w:rPr>
          <w:color w:val="000000" w:themeColor="text1"/>
          <w:sz w:val="24"/>
          <w:szCs w:val="24"/>
          <w:highlight w:val="none"/>
          <w14:textFill>
            <w14:solidFill>
              <w14:schemeClr w14:val="tx1"/>
            </w14:solidFill>
          </w14:textFill>
        </w:rPr>
        <w:t>_______________________</w:t>
      </w:r>
    </w:p>
    <w:p>
      <w:pPr>
        <w:pStyle w:val="48"/>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p>
    <w:p>
      <w:pPr>
        <w:pStyle w:val="48"/>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8"/>
        <w:spacing w:line="360" w:lineRule="auto"/>
        <w:ind w:firstLine="480"/>
        <w:rPr>
          <w:color w:val="000000" w:themeColor="text1"/>
          <w:sz w:val="24"/>
          <w:szCs w:val="24"/>
          <w:highlight w:val="none"/>
          <w14:textFill>
            <w14:solidFill>
              <w14:schemeClr w14:val="tx1"/>
            </w14:solidFill>
          </w14:textFill>
        </w:rPr>
      </w:pPr>
    </w:p>
    <w:p>
      <w:pPr>
        <w:pStyle w:val="48"/>
        <w:spacing w:line="360" w:lineRule="auto"/>
        <w:ind w:firstLine="0" w:firstLineChars="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授权单位盖章：</w:t>
      </w:r>
      <w:r>
        <w:rPr>
          <w:color w:val="000000" w:themeColor="text1"/>
          <w:sz w:val="24"/>
          <w:szCs w:val="24"/>
          <w:highlight w:val="none"/>
          <w14:textFill>
            <w14:solidFill>
              <w14:schemeClr w14:val="tx1"/>
            </w14:solidFill>
          </w14:textFill>
        </w:rPr>
        <w:t>_________________________________</w:t>
      </w:r>
    </w:p>
    <w:p>
      <w:pPr>
        <w:pStyle w:val="48"/>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单位名称：</w:t>
      </w:r>
      <w:r>
        <w:rPr>
          <w:color w:val="000000" w:themeColor="text1"/>
          <w:sz w:val="24"/>
          <w:szCs w:val="24"/>
          <w:highlight w:val="none"/>
          <w14:textFill>
            <w14:solidFill>
              <w14:schemeClr w14:val="tx1"/>
            </w14:solidFill>
          </w14:textFill>
        </w:rPr>
        <w:t>_____________________________________</w:t>
      </w:r>
    </w:p>
    <w:p>
      <w:pPr>
        <w:pStyle w:val="48"/>
        <w:spacing w:line="360" w:lineRule="auto"/>
        <w:ind w:firstLine="480"/>
        <w:rPr>
          <w:color w:val="000000" w:themeColor="text1"/>
          <w:sz w:val="24"/>
          <w:szCs w:val="24"/>
          <w:highlight w:val="none"/>
          <w:u w:val="singl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地址：</w:t>
      </w:r>
      <w:r>
        <w:rPr>
          <w:color w:val="000000" w:themeColor="text1"/>
          <w:sz w:val="24"/>
          <w:szCs w:val="24"/>
          <w:highlight w:val="none"/>
          <w:u w:val="single"/>
          <w14:textFill>
            <w14:solidFill>
              <w14:schemeClr w14:val="tx1"/>
            </w14:solidFill>
          </w14:textFill>
        </w:rPr>
        <w:t xml:space="preserve">                                         </w:t>
      </w:r>
    </w:p>
    <w:p>
      <w:pPr>
        <w:pStyle w:val="48"/>
        <w:spacing w:line="360" w:lineRule="auto"/>
        <w:ind w:firstLine="480"/>
        <w:rPr>
          <w:color w:val="000000" w:themeColor="text1"/>
          <w:sz w:val="24"/>
          <w:szCs w:val="24"/>
          <w:highlight w:val="none"/>
          <w14:textFill>
            <w14:solidFill>
              <w14:schemeClr w14:val="tx1"/>
            </w14:solidFill>
          </w14:textFill>
        </w:rPr>
      </w:pPr>
      <w:r>
        <w:rPr>
          <w:color w:val="000000" w:themeColor="text1"/>
          <w:sz w:val="24"/>
          <w:szCs w:val="24"/>
          <w:highlight w:val="none"/>
          <w14:textFill>
            <w14:solidFill>
              <w14:schemeClr w14:val="tx1"/>
            </w14:solidFill>
          </w14:textFill>
        </w:rPr>
        <w:t xml:space="preserve">      </w:t>
      </w:r>
      <w:r>
        <w:rPr>
          <w:rFonts w:hint="eastAsia"/>
          <w:color w:val="000000" w:themeColor="text1"/>
          <w:sz w:val="24"/>
          <w:szCs w:val="24"/>
          <w:highlight w:val="none"/>
          <w14:textFill>
            <w14:solidFill>
              <w14:schemeClr w14:val="tx1"/>
            </w14:solidFill>
          </w14:textFill>
        </w:rPr>
        <w:t>日期：</w:t>
      </w:r>
      <w:r>
        <w:rPr>
          <w:color w:val="000000" w:themeColor="text1"/>
          <w:sz w:val="24"/>
          <w:szCs w:val="24"/>
          <w:highlight w:val="none"/>
          <w14:textFill>
            <w14:solidFill>
              <w14:schemeClr w14:val="tx1"/>
            </w14:solidFill>
          </w14:textFill>
        </w:rPr>
        <w:t xml:space="preserve">                    </w:t>
      </w:r>
    </w:p>
    <w:p>
      <w:pPr>
        <w:spacing w:line="360" w:lineRule="auto"/>
        <w:rPr>
          <w:color w:val="000000" w:themeColor="text1"/>
          <w:highlight w:val="none"/>
          <w14:textFill>
            <w14:solidFill>
              <w14:schemeClr w14:val="tx1"/>
            </w14:solidFill>
          </w14:textFill>
        </w:rPr>
      </w:pPr>
    </w:p>
    <w:p>
      <w:pPr>
        <w:snapToGrid w:val="0"/>
        <w:spacing w:before="240" w:beforeLines="100" w:after="240" w:afterLines="100"/>
        <w:jc w:val="center"/>
        <w:rPr>
          <w:rFonts w:ascii="宋体" w:hAnsi="宋体"/>
          <w:bCs/>
          <w:color w:val="000000" w:themeColor="text1"/>
          <w:sz w:val="30"/>
          <w:szCs w:val="30"/>
          <w:highlight w:val="none"/>
          <w14:textFill>
            <w14:solidFill>
              <w14:schemeClr w14:val="tx1"/>
            </w14:solidFill>
          </w14:textFill>
        </w:rPr>
      </w:pPr>
    </w:p>
    <w:p>
      <w:pPr>
        <w:snapToGrid w:val="0"/>
        <w:spacing w:before="240" w:beforeLines="100" w:after="240" w:afterLines="100"/>
        <w:jc w:val="center"/>
        <w:rPr>
          <w:rFonts w:ascii="宋体" w:hAnsi="宋体"/>
          <w:bCs/>
          <w:color w:val="000000" w:themeColor="text1"/>
          <w:sz w:val="30"/>
          <w:szCs w:val="30"/>
          <w:highlight w:val="none"/>
          <w14:textFill>
            <w14:solidFill>
              <w14:schemeClr w14:val="tx1"/>
            </w14:solidFill>
          </w14:textFill>
        </w:rPr>
      </w:pPr>
    </w:p>
    <w:p>
      <w:pPr>
        <w:pageBreakBefore/>
        <w:snapToGrid w:val="0"/>
        <w:spacing w:line="440" w:lineRule="exact"/>
        <w:jc w:val="both"/>
        <w:outlineLvl w:val="1"/>
        <w:rPr>
          <w:rFonts w:ascii="宋体" w:hAnsi="宋体"/>
          <w:b/>
          <w:color w:val="000000" w:themeColor="text1"/>
          <w:sz w:val="36"/>
          <w:szCs w:val="36"/>
          <w:highlight w:val="none"/>
          <w14:textFill>
            <w14:solidFill>
              <w14:schemeClr w14:val="tx1"/>
            </w14:solidFill>
          </w14:textFill>
        </w:rPr>
      </w:pPr>
      <w:r>
        <w:rPr>
          <w:rFonts w:hint="eastAsia" w:asciiTheme="minorEastAsia" w:hAnsiTheme="minorEastAsia" w:eastAsiaTheme="minorEastAsia" w:cstheme="minorEastAsia"/>
          <w:color w:val="000000" w:themeColor="text1"/>
          <w:sz w:val="24"/>
          <w:highlight w:val="none"/>
          <w:lang w:val="en-US" w:eastAsia="zh-CN"/>
          <w14:textFill>
            <w14:solidFill>
              <w14:schemeClr w14:val="tx1"/>
            </w14:solidFill>
          </w14:textFill>
        </w:rPr>
        <w:t>附件3：投标报价表</w:t>
      </w:r>
    </w:p>
    <w:p>
      <w:pPr>
        <w:spacing w:line="360" w:lineRule="atLeast"/>
        <w:jc w:val="center"/>
        <w:rPr>
          <w:rFonts w:hint="eastAsia" w:ascii="宋体" w:hAnsi="宋体"/>
          <w:b/>
          <w:bCs/>
          <w:color w:val="000000" w:themeColor="text1"/>
          <w:sz w:val="30"/>
          <w:szCs w:val="30"/>
          <w:highlight w:val="none"/>
          <w:lang w:val="en-US" w:eastAsia="zh-CN"/>
          <w14:textFill>
            <w14:solidFill>
              <w14:schemeClr w14:val="tx1"/>
            </w14:solidFill>
          </w14:textFill>
        </w:rPr>
      </w:pPr>
    </w:p>
    <w:p>
      <w:pPr>
        <w:spacing w:line="360" w:lineRule="atLeast"/>
        <w:jc w:val="center"/>
        <w:rPr>
          <w:rFonts w:hint="eastAsia"/>
          <w:color w:val="000000" w:themeColor="text1"/>
          <w:sz w:val="24"/>
          <w:highlight w:val="none"/>
          <w:lang w:val="en-US" w:eastAsia="zh-CN"/>
          <w14:textFill>
            <w14:solidFill>
              <w14:schemeClr w14:val="tx1"/>
            </w14:solidFill>
          </w14:textFill>
        </w:rPr>
      </w:pPr>
      <w:r>
        <w:rPr>
          <w:rFonts w:hint="eastAsia" w:ascii="宋体" w:hAnsi="宋体"/>
          <w:b/>
          <w:bCs/>
          <w:color w:val="000000" w:themeColor="text1"/>
          <w:sz w:val="30"/>
          <w:szCs w:val="30"/>
          <w:highlight w:val="none"/>
          <w:lang w:val="en-US" w:eastAsia="zh-CN"/>
          <w14:textFill>
            <w14:solidFill>
              <w14:schemeClr w14:val="tx1"/>
            </w14:solidFill>
          </w14:textFill>
        </w:rPr>
        <w:t>投标报价表</w:t>
      </w:r>
    </w:p>
    <w:p>
      <w:pPr>
        <w:spacing w:line="360" w:lineRule="atLeast"/>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 xml:space="preserve">         </w:t>
      </w:r>
    </w:p>
    <w:tbl>
      <w:tblPr>
        <w:tblStyle w:val="23"/>
        <w:tblW w:w="0" w:type="auto"/>
        <w:jc w:val="cente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14"/>
        <w:gridCol w:w="635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53" w:hRule="atLeast"/>
          <w:jc w:val="center"/>
        </w:trPr>
        <w:tc>
          <w:tcPr>
            <w:tcW w:w="2014" w:type="dxa"/>
            <w:tcBorders>
              <w:top w:val="double" w:color="000000" w:sz="6" w:space="0"/>
              <w:left w:val="double" w:color="000000" w:sz="6" w:space="0"/>
              <w:bottom w:val="single" w:color="000000" w:sz="6" w:space="0"/>
              <w:right w:val="single" w:color="000000" w:sz="6" w:space="0"/>
            </w:tcBorders>
            <w:vAlign w:val="center"/>
          </w:tcPr>
          <w:p>
            <w:pPr>
              <w:autoSpaceDE w:val="0"/>
              <w:autoSpaceDN w:val="0"/>
              <w:adjustRightInd w:val="0"/>
              <w:snapToGrid w:val="0"/>
              <w:spacing w:after="120"/>
              <w:jc w:val="center"/>
              <w:rPr>
                <w:rFonts w:hAnsi="宋体"/>
                <w:b/>
                <w:caps/>
                <w:snapToGrid w:val="0"/>
                <w:color w:val="000000" w:themeColor="text1"/>
                <w:sz w:val="24"/>
                <w:szCs w:val="21"/>
                <w:highlight w:val="none"/>
                <w14:textFill>
                  <w14:solidFill>
                    <w14:schemeClr w14:val="tx1"/>
                  </w14:solidFill>
                </w14:textFill>
              </w:rPr>
            </w:pPr>
            <w:r>
              <w:rPr>
                <w:rFonts w:hint="eastAsia" w:hAnsi="宋体"/>
                <w:snapToGrid w:val="0"/>
                <w:color w:val="000000" w:themeColor="text1"/>
                <w:sz w:val="24"/>
                <w:highlight w:val="none"/>
                <w14:textFill>
                  <w14:solidFill>
                    <w14:schemeClr w14:val="tx1"/>
                  </w14:solidFill>
                </w14:textFill>
              </w:rPr>
              <w:t>项目名称</w:t>
            </w:r>
          </w:p>
        </w:tc>
        <w:tc>
          <w:tcPr>
            <w:tcW w:w="6350" w:type="dxa"/>
            <w:tcBorders>
              <w:top w:val="double" w:color="000000" w:sz="6" w:space="0"/>
              <w:left w:val="single" w:color="000000" w:sz="6" w:space="0"/>
              <w:bottom w:val="single" w:color="000000" w:sz="6" w:space="0"/>
              <w:right w:val="double" w:color="000000" w:sz="6" w:space="0"/>
            </w:tcBorders>
            <w:vAlign w:val="center"/>
          </w:tcPr>
          <w:p>
            <w:pPr>
              <w:autoSpaceDE w:val="0"/>
              <w:autoSpaceDN w:val="0"/>
              <w:adjustRightInd w:val="0"/>
              <w:snapToGrid w:val="0"/>
              <w:spacing w:after="120"/>
              <w:jc w:val="center"/>
              <w:rPr>
                <w:rFonts w:hAnsi="宋体"/>
                <w:b/>
                <w:snapToGrid w:val="0"/>
                <w:color w:val="000000" w:themeColor="text1"/>
                <w:sz w:val="24"/>
                <w:szCs w:val="21"/>
                <w:highlight w:val="none"/>
                <w14:textFill>
                  <w14:solidFill>
                    <w14:schemeClr w14:val="tx1"/>
                  </w14:solidFill>
                </w14:textFill>
              </w:rPr>
            </w:pPr>
            <w:r>
              <w:rPr>
                <w:rFonts w:hint="eastAsia" w:hAnsi="宋体"/>
                <w:b/>
                <w:snapToGrid w:val="0"/>
                <w:color w:val="000000" w:themeColor="text1"/>
                <w:sz w:val="28"/>
                <w:szCs w:val="21"/>
                <w:highlight w:val="none"/>
                <w14:textFill>
                  <w14:solidFill>
                    <w14:schemeClr w14:val="tx1"/>
                  </w14:solidFill>
                </w14:textFill>
              </w:rPr>
              <w:t>江苏医药职业学院2023年中层正职干部离任经济责任审计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6" w:hRule="atLeast"/>
          <w:jc w:val="center"/>
        </w:trPr>
        <w:tc>
          <w:tcPr>
            <w:tcW w:w="2014" w:type="dxa"/>
            <w:tcBorders>
              <w:top w:val="single" w:color="000000" w:sz="6" w:space="0"/>
              <w:left w:val="double" w:color="000000" w:sz="6" w:space="0"/>
              <w:bottom w:val="single" w:color="000000" w:sz="6" w:space="0"/>
              <w:right w:val="single" w:color="000000" w:sz="6" w:space="0"/>
            </w:tcBorders>
            <w:vAlign w:val="center"/>
          </w:tcPr>
          <w:p>
            <w:pPr>
              <w:autoSpaceDE w:val="0"/>
              <w:autoSpaceDN w:val="0"/>
              <w:adjustRightInd w:val="0"/>
              <w:snapToGrid w:val="0"/>
              <w:spacing w:after="120"/>
              <w:jc w:val="center"/>
              <w:rPr>
                <w:rFonts w:hAnsi="宋体"/>
                <w:snapToGrid w:val="0"/>
                <w:color w:val="000000" w:themeColor="text1"/>
                <w:sz w:val="24"/>
                <w:szCs w:val="21"/>
                <w:highlight w:val="none"/>
                <w14:textFill>
                  <w14:solidFill>
                    <w14:schemeClr w14:val="tx1"/>
                  </w14:solidFill>
                </w14:textFill>
              </w:rPr>
            </w:pPr>
            <w:r>
              <w:rPr>
                <w:rFonts w:hint="eastAsia" w:hAnsi="宋体"/>
                <w:snapToGrid w:val="0"/>
                <w:color w:val="000000" w:themeColor="text1"/>
                <w:sz w:val="24"/>
                <w:highlight w:val="none"/>
                <w:lang w:val="en-US" w:eastAsia="zh-CN"/>
                <w14:textFill>
                  <w14:solidFill>
                    <w14:schemeClr w14:val="tx1"/>
                  </w14:solidFill>
                </w14:textFill>
              </w:rPr>
              <w:t>项目</w:t>
            </w:r>
            <w:r>
              <w:rPr>
                <w:rFonts w:hint="eastAsia" w:hAnsi="宋体"/>
                <w:snapToGrid w:val="0"/>
                <w:color w:val="000000" w:themeColor="text1"/>
                <w:sz w:val="24"/>
                <w:highlight w:val="none"/>
                <w14:textFill>
                  <w14:solidFill>
                    <w14:schemeClr w14:val="tx1"/>
                  </w14:solidFill>
                </w14:textFill>
              </w:rPr>
              <w:t>编号</w:t>
            </w:r>
          </w:p>
        </w:tc>
        <w:tc>
          <w:tcPr>
            <w:tcW w:w="6350" w:type="dxa"/>
            <w:tcBorders>
              <w:top w:val="single" w:color="000000" w:sz="6" w:space="0"/>
              <w:left w:val="single" w:color="000000" w:sz="6" w:space="0"/>
              <w:bottom w:val="single" w:color="000000" w:sz="6" w:space="0"/>
              <w:right w:val="double" w:color="000000" w:sz="6" w:space="0"/>
            </w:tcBorders>
            <w:vAlign w:val="center"/>
          </w:tcPr>
          <w:p>
            <w:pPr>
              <w:autoSpaceDE w:val="0"/>
              <w:autoSpaceDN w:val="0"/>
              <w:adjustRightInd w:val="0"/>
              <w:snapToGrid w:val="0"/>
              <w:spacing w:after="120"/>
              <w:jc w:val="center"/>
              <w:rPr>
                <w:rFonts w:hAnsi="宋体"/>
                <w:snapToGrid w:val="0"/>
                <w:color w:val="000000" w:themeColor="text1"/>
                <w:sz w:val="24"/>
                <w:szCs w:val="21"/>
                <w:highlight w:val="none"/>
                <w14:textFill>
                  <w14:solidFill>
                    <w14:schemeClr w14:val="tx1"/>
                  </w14:solidFill>
                </w14:textFill>
              </w:rPr>
            </w:pPr>
            <w:r>
              <w:rPr>
                <w:rFonts w:hint="eastAsia" w:hAnsi="宋体"/>
                <w:b/>
                <w:snapToGrid w:val="0"/>
                <w:color w:val="000000" w:themeColor="text1"/>
                <w:sz w:val="28"/>
                <w:szCs w:val="21"/>
                <w:highlight w:val="none"/>
                <w14:textFill>
                  <w14:solidFill>
                    <w14:schemeClr w14:val="tx1"/>
                  </w14:solidFill>
                </w14:textFill>
              </w:rPr>
              <w:t>SY2023-078-FW-XJ</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5" w:hRule="atLeast"/>
          <w:jc w:val="center"/>
        </w:trPr>
        <w:tc>
          <w:tcPr>
            <w:tcW w:w="2014" w:type="dxa"/>
            <w:tcBorders>
              <w:top w:val="single" w:color="000000" w:sz="6" w:space="0"/>
              <w:left w:val="double" w:color="000000" w:sz="6" w:space="0"/>
              <w:bottom w:val="single" w:color="000000" w:sz="6" w:space="0"/>
              <w:right w:val="single" w:color="000000" w:sz="6" w:space="0"/>
            </w:tcBorders>
            <w:vAlign w:val="center"/>
          </w:tcPr>
          <w:p>
            <w:pPr>
              <w:autoSpaceDE w:val="0"/>
              <w:autoSpaceDN w:val="0"/>
              <w:adjustRightInd w:val="0"/>
              <w:snapToGrid w:val="0"/>
              <w:spacing w:after="120"/>
              <w:jc w:val="center"/>
              <w:rPr>
                <w:rFonts w:hAnsi="宋体"/>
                <w:b/>
                <w:snapToGrid w:val="0"/>
                <w:color w:val="000000" w:themeColor="text1"/>
                <w:sz w:val="24"/>
                <w:szCs w:val="21"/>
                <w:highlight w:val="none"/>
                <w14:textFill>
                  <w14:solidFill>
                    <w14:schemeClr w14:val="tx1"/>
                  </w14:solidFill>
                </w14:textFill>
              </w:rPr>
            </w:pPr>
            <w:r>
              <w:rPr>
                <w:rFonts w:hint="eastAsia" w:hAnsi="宋体"/>
                <w:snapToGrid w:val="0"/>
                <w:color w:val="000000" w:themeColor="text1"/>
                <w:sz w:val="24"/>
                <w:highlight w:val="none"/>
                <w14:textFill>
                  <w14:solidFill>
                    <w14:schemeClr w14:val="tx1"/>
                  </w14:solidFill>
                </w14:textFill>
              </w:rPr>
              <w:t>投标人全称</w:t>
            </w:r>
          </w:p>
        </w:tc>
        <w:tc>
          <w:tcPr>
            <w:tcW w:w="6350" w:type="dxa"/>
            <w:tcBorders>
              <w:top w:val="single" w:color="000000" w:sz="6" w:space="0"/>
              <w:left w:val="single" w:color="000000" w:sz="6" w:space="0"/>
              <w:bottom w:val="single" w:color="000000" w:sz="6" w:space="0"/>
              <w:right w:val="double" w:color="000000" w:sz="6" w:space="0"/>
            </w:tcBorders>
            <w:vAlign w:val="center"/>
          </w:tcPr>
          <w:p>
            <w:pPr>
              <w:autoSpaceDE w:val="0"/>
              <w:autoSpaceDN w:val="0"/>
              <w:adjustRightInd w:val="0"/>
              <w:snapToGrid w:val="0"/>
              <w:spacing w:after="120"/>
              <w:jc w:val="center"/>
              <w:rPr>
                <w:rFonts w:hAnsi="宋体"/>
                <w:b/>
                <w:snapToGrid w:val="0"/>
                <w:color w:val="000000" w:themeColor="text1"/>
                <w:sz w:val="24"/>
                <w:szCs w:val="21"/>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1010" w:hRule="atLeast"/>
          <w:jc w:val="center"/>
        </w:trPr>
        <w:tc>
          <w:tcPr>
            <w:tcW w:w="2014" w:type="dxa"/>
            <w:tcBorders>
              <w:top w:val="single" w:color="auto" w:sz="4" w:space="0"/>
              <w:left w:val="double" w:color="000000" w:sz="6" w:space="0"/>
              <w:bottom w:val="double" w:color="000000" w:sz="6" w:space="0"/>
              <w:right w:val="single" w:color="000000" w:sz="6" w:space="0"/>
            </w:tcBorders>
            <w:vAlign w:val="center"/>
          </w:tcPr>
          <w:p>
            <w:pPr>
              <w:autoSpaceDE w:val="0"/>
              <w:autoSpaceDN w:val="0"/>
              <w:adjustRightInd w:val="0"/>
              <w:snapToGrid w:val="0"/>
              <w:spacing w:after="120"/>
              <w:jc w:val="center"/>
              <w:rPr>
                <w:rFonts w:hint="eastAsia" w:hAnsi="宋体"/>
                <w:bCs/>
                <w:snapToGrid w:val="0"/>
                <w:color w:val="000000" w:themeColor="text1"/>
                <w:sz w:val="24"/>
                <w:highlight w:val="none"/>
                <w:lang w:val="en-US" w:eastAsia="zh-CN"/>
                <w14:textFill>
                  <w14:solidFill>
                    <w14:schemeClr w14:val="tx1"/>
                  </w14:solidFill>
                </w14:textFill>
              </w:rPr>
            </w:pPr>
            <w:r>
              <w:rPr>
                <w:rFonts w:hint="eastAsia" w:hAnsi="宋体"/>
                <w:bCs/>
                <w:snapToGrid w:val="0"/>
                <w:color w:val="000000" w:themeColor="text1"/>
                <w:sz w:val="24"/>
                <w:highlight w:val="none"/>
                <w14:textFill>
                  <w14:solidFill>
                    <w14:schemeClr w14:val="tx1"/>
                  </w14:solidFill>
                </w14:textFill>
              </w:rPr>
              <w:t>投标</w:t>
            </w:r>
            <w:r>
              <w:rPr>
                <w:rFonts w:hint="eastAsia" w:hAnsi="宋体"/>
                <w:bCs/>
                <w:snapToGrid w:val="0"/>
                <w:color w:val="000000" w:themeColor="text1"/>
                <w:sz w:val="24"/>
                <w:highlight w:val="none"/>
                <w:lang w:val="en-US" w:eastAsia="zh-CN"/>
                <w14:textFill>
                  <w14:solidFill>
                    <w14:schemeClr w14:val="tx1"/>
                  </w14:solidFill>
                </w14:textFill>
              </w:rPr>
              <w:t>金额</w:t>
            </w:r>
          </w:p>
          <w:p>
            <w:pPr>
              <w:autoSpaceDE w:val="0"/>
              <w:autoSpaceDN w:val="0"/>
              <w:adjustRightInd w:val="0"/>
              <w:snapToGrid w:val="0"/>
              <w:spacing w:after="120"/>
              <w:jc w:val="center"/>
              <w:rPr>
                <w:rFonts w:hint="eastAsia" w:hAnsi="宋体" w:eastAsia="宋体"/>
                <w:bCs/>
                <w:snapToGrid w:val="0"/>
                <w:color w:val="000000" w:themeColor="text1"/>
                <w:sz w:val="24"/>
                <w:szCs w:val="21"/>
                <w:highlight w:val="none"/>
                <w:lang w:eastAsia="zh-CN"/>
                <w14:textFill>
                  <w14:solidFill>
                    <w14:schemeClr w14:val="tx1"/>
                  </w14:solidFill>
                </w14:textFill>
              </w:rPr>
            </w:pPr>
            <w:r>
              <w:rPr>
                <w:rFonts w:hint="eastAsia" w:hAnsi="宋体"/>
                <w:bCs/>
                <w:snapToGrid w:val="0"/>
                <w:color w:val="000000" w:themeColor="text1"/>
                <w:sz w:val="24"/>
                <w:highlight w:val="none"/>
                <w:lang w:val="en-US" w:eastAsia="zh-CN"/>
                <w14:textFill>
                  <w14:solidFill>
                    <w14:schemeClr w14:val="tx1"/>
                  </w14:solidFill>
                </w14:textFill>
              </w:rPr>
              <w:t>（人民币）</w:t>
            </w:r>
          </w:p>
        </w:tc>
        <w:tc>
          <w:tcPr>
            <w:tcW w:w="6350" w:type="dxa"/>
            <w:tcBorders>
              <w:top w:val="single" w:color="000000" w:sz="6" w:space="0"/>
              <w:left w:val="single" w:color="000000" w:sz="6" w:space="0"/>
              <w:bottom w:val="double" w:color="000000" w:sz="6" w:space="0"/>
              <w:right w:val="double" w:color="000000" w:sz="6" w:space="0"/>
            </w:tcBorders>
            <w:vAlign w:val="center"/>
          </w:tcPr>
          <w:p>
            <w:pPr>
              <w:autoSpaceDE w:val="0"/>
              <w:autoSpaceDN w:val="0"/>
              <w:adjustRightInd w:val="0"/>
              <w:spacing w:line="440" w:lineRule="exact"/>
              <w:jc w:val="center"/>
              <w:rPr>
                <w:rFonts w:hAnsi="宋体"/>
                <w:bCs/>
                <w:snapToGrid w:val="0"/>
                <w:color w:val="000000" w:themeColor="text1"/>
                <w:sz w:val="24"/>
                <w:szCs w:val="21"/>
                <w:highlight w:val="none"/>
                <w14:textFill>
                  <w14:solidFill>
                    <w14:schemeClr w14:val="tx1"/>
                  </w14:solidFill>
                </w14:textFill>
              </w:rPr>
            </w:pPr>
            <w:r>
              <w:rPr>
                <w:rFonts w:hint="eastAsia" w:hAnsi="宋体"/>
                <w:bCs/>
                <w:snapToGrid w:val="0"/>
                <w:color w:val="000000" w:themeColor="text1"/>
                <w:sz w:val="24"/>
                <w:szCs w:val="21"/>
                <w:highlight w:val="none"/>
                <w14:textFill>
                  <w14:solidFill>
                    <w14:schemeClr w14:val="tx1"/>
                  </w14:solidFill>
                </w14:textFill>
              </w:rPr>
              <w:t>小写：______元      大写：______元</w:t>
            </w:r>
          </w:p>
        </w:tc>
      </w:tr>
    </w:tbl>
    <w:p>
      <w:pPr>
        <w:spacing w:line="360" w:lineRule="atLeast"/>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注：</w:t>
      </w:r>
    </w:p>
    <w:p>
      <w:pPr>
        <w:spacing w:line="360" w:lineRule="atLeast"/>
        <w:ind w:firstLine="470" w:firstLineChars="19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1、投标</w:t>
      </w:r>
      <w:r>
        <w:rPr>
          <w:rFonts w:hint="eastAsia"/>
          <w:color w:val="000000" w:themeColor="text1"/>
          <w:sz w:val="24"/>
          <w:highlight w:val="none"/>
          <w:lang w:val="en-US" w:eastAsia="zh-CN"/>
          <w14:textFill>
            <w14:solidFill>
              <w14:schemeClr w14:val="tx1"/>
            </w14:solidFill>
          </w14:textFill>
        </w:rPr>
        <w:t>金额</w:t>
      </w:r>
      <w:r>
        <w:rPr>
          <w:rFonts w:hint="eastAsia"/>
          <w:color w:val="000000" w:themeColor="text1"/>
          <w:sz w:val="24"/>
          <w:highlight w:val="none"/>
          <w14:textFill>
            <w14:solidFill>
              <w14:schemeClr w14:val="tx1"/>
            </w14:solidFill>
          </w14:textFill>
        </w:rPr>
        <w:t>应为文件规定的全部响应内容的报价；</w:t>
      </w:r>
    </w:p>
    <w:p>
      <w:pPr>
        <w:spacing w:line="360" w:lineRule="atLeast"/>
        <w:ind w:firstLine="470" w:firstLineChars="19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2、报价包含供应商完成本项目的一切费用。</w:t>
      </w:r>
    </w:p>
    <w:p>
      <w:pPr>
        <w:spacing w:line="360" w:lineRule="atLeast"/>
        <w:ind w:firstLine="470" w:firstLineChars="196"/>
        <w:rPr>
          <w:rFonts w:hAnsi="宋体"/>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p>
    <w:p>
      <w:pPr>
        <w:spacing w:line="360" w:lineRule="atLeast"/>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供应商名称：XXXX（单位公章）</w:t>
      </w:r>
    </w:p>
    <w:p>
      <w:pPr>
        <w:spacing w:line="360" w:lineRule="atLeast"/>
        <w:ind w:firstLine="470" w:firstLineChars="196"/>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法定代表人或授权代表（签字或加盖个人名章）：XXXX</w:t>
      </w:r>
    </w:p>
    <w:p>
      <w:pPr>
        <w:spacing w:line="360" w:lineRule="atLeast"/>
        <w:ind w:firstLine="470" w:firstLineChars="196"/>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p>
    <w:p>
      <w:pPr>
        <w:spacing w:line="360" w:lineRule="atLeast"/>
        <w:ind w:firstLine="470" w:firstLineChars="196"/>
        <w:rPr>
          <w:color w:val="000000" w:themeColor="text1"/>
          <w:sz w:val="24"/>
          <w:highlight w:val="none"/>
          <w14:textFill>
            <w14:solidFill>
              <w14:schemeClr w14:val="tx1"/>
            </w14:solidFill>
          </w14:textFill>
        </w:rPr>
      </w:pPr>
    </w:p>
    <w:p>
      <w:pPr>
        <w:spacing w:line="360" w:lineRule="auto"/>
        <w:ind w:firstLine="5740" w:firstLineChars="2392"/>
        <w:rPr>
          <w:rFonts w:hAnsi="宋体"/>
          <w:bCs/>
          <w:color w:val="000000" w:themeColor="text1"/>
          <w:sz w:val="24"/>
          <w:highlight w:val="none"/>
          <w14:textFill>
            <w14:solidFill>
              <w14:schemeClr w14:val="tx1"/>
            </w14:solidFill>
          </w14:textFill>
        </w:rPr>
      </w:pPr>
      <w:r>
        <w:rPr>
          <w:rFonts w:hint="eastAsia"/>
          <w:color w:val="000000" w:themeColor="text1"/>
          <w:sz w:val="24"/>
          <w:highlight w:val="none"/>
          <w14:textFill>
            <w14:solidFill>
              <w14:schemeClr w14:val="tx1"/>
            </w14:solidFill>
          </w14:textFill>
        </w:rPr>
        <w:t>日期：     年  月  日</w:t>
      </w:r>
    </w:p>
    <w:p>
      <w:pPr>
        <w:widowControl/>
        <w:shd w:val="clear" w:color="auto" w:fill="FFFFFF"/>
        <w:snapToGrid w:val="0"/>
        <w:spacing w:line="420" w:lineRule="atLeast"/>
        <w:ind w:firstLine="4620" w:firstLineChars="2200"/>
        <w:jc w:val="left"/>
        <w:rPr>
          <w:color w:val="000000" w:themeColor="text1"/>
          <w:highlight w:val="none"/>
          <w14:textFill>
            <w14:solidFill>
              <w14:schemeClr w14:val="tx1"/>
            </w14:solidFill>
          </w14:textFill>
        </w:rPr>
      </w:pPr>
    </w:p>
    <w:p>
      <w:pPr>
        <w:widowControl/>
        <w:shd w:val="clear" w:color="auto" w:fill="FFFFFF"/>
        <w:snapToGrid w:val="0"/>
        <w:spacing w:line="420" w:lineRule="atLeast"/>
        <w:ind w:firstLine="4620" w:firstLineChars="2200"/>
        <w:jc w:val="left"/>
        <w:rPr>
          <w:color w:val="000000" w:themeColor="text1"/>
          <w:highlight w:val="none"/>
          <w14:textFill>
            <w14:solidFill>
              <w14:schemeClr w14:val="tx1"/>
            </w14:solidFill>
          </w14:textFill>
        </w:rPr>
      </w:pPr>
    </w:p>
    <w:p>
      <w:pPr>
        <w:bidi w:val="0"/>
        <w:rPr>
          <w:color w:val="000000" w:themeColor="text1"/>
          <w:highlight w:val="none"/>
          <w14:textFill>
            <w14:solidFill>
              <w14:schemeClr w14:val="tx1"/>
            </w14:solidFill>
          </w14:textFill>
        </w:rPr>
      </w:pPr>
    </w:p>
    <w:p>
      <w:pPr>
        <w:snapToGrid w:val="0"/>
        <w:spacing w:before="240" w:beforeLines="100" w:after="240" w:afterLines="100"/>
        <w:rPr>
          <w:rFonts w:ascii="宋体" w:hAnsi="宋体"/>
          <w:bCs/>
          <w:color w:val="000000" w:themeColor="text1"/>
          <w:sz w:val="30"/>
          <w:szCs w:val="30"/>
          <w:highlight w:val="none"/>
          <w14:textFill>
            <w14:solidFill>
              <w14:schemeClr w14:val="tx1"/>
            </w14:solidFill>
          </w14:textFill>
        </w:rPr>
      </w:pPr>
    </w:p>
    <w:p>
      <w:pPr>
        <w:snapToGrid w:val="0"/>
        <w:spacing w:line="360" w:lineRule="auto"/>
        <w:rPr>
          <w:rFonts w:hint="eastAsia" w:ascii="宋体" w:hAnsi="宋体" w:eastAsia="宋体" w:cs="Times New Roman"/>
          <w:color w:val="000000" w:themeColor="text1"/>
          <w:kern w:val="2"/>
          <w:sz w:val="28"/>
          <w:szCs w:val="28"/>
          <w:highlight w:val="none"/>
          <w:lang w:val="en-US" w:eastAsia="zh-CN" w:bidi="ar-SA"/>
          <w14:textFill>
            <w14:solidFill>
              <w14:schemeClr w14:val="tx1"/>
            </w14:solidFill>
          </w14:textFill>
        </w:rPr>
      </w:pPr>
    </w:p>
    <w:sectPr>
      <w:headerReference r:id="rId5" w:type="first"/>
      <w:headerReference r:id="rId4" w:type="default"/>
      <w:footerReference r:id="rId6" w:type="default"/>
      <w:footerReference r:id="rId7" w:type="even"/>
      <w:pgSz w:w="11907" w:h="16840"/>
      <w:pgMar w:top="1134" w:right="1134" w:bottom="1134" w:left="1134" w:header="720" w:footer="720" w:gutter="0"/>
      <w:pgNumType w:start="1"/>
      <w:cols w:space="720" w:num="1"/>
      <w:titlePg/>
      <w:docGrid w:linePitch="3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decorative"/>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华文隶书">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7"/>
      </w:rPr>
    </w:pPr>
    <w:r>
      <w:rPr>
        <w:rStyle w:val="27"/>
      </w:rPr>
      <w:fldChar w:fldCharType="begin"/>
    </w:r>
    <w:r>
      <w:rPr>
        <w:rStyle w:val="27"/>
      </w:rPr>
      <w:instrText xml:space="preserve">PAGE  </w:instrText>
    </w:r>
    <w:r>
      <w:rPr>
        <w:rStyle w:val="27"/>
      </w:rPr>
      <w:fldChar w:fldCharType="separate"/>
    </w:r>
    <w:r>
      <w:rPr>
        <w:rStyle w:val="27"/>
      </w:rPr>
      <w:t>23</w:t>
    </w:r>
    <w:r>
      <w:rPr>
        <w:rStyle w:val="27"/>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19</w:t>
    </w:r>
    <w:r>
      <w:rPr>
        <w:lang w:val="zh-CN"/>
      </w:rPr>
      <w:fldChar w:fldCharType="end"/>
    </w:r>
  </w:p>
  <w:p>
    <w:pPr>
      <w:pStyle w:val="14"/>
      <w:tabs>
        <w:tab w:val="left" w:pos="945"/>
        <w:tab w:val="center" w:pos="4819"/>
      </w:tabs>
      <w:rPr>
        <w:sz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sz w:val="24"/>
      </w:rPr>
    </w:pPr>
    <w:r>
      <w:rPr>
        <w:rFonts w:hint="eastAsia"/>
        <w:sz w:val="24"/>
      </w:rPr>
      <w:t>本询价函共</w:t>
    </w:r>
    <w:r>
      <w:rPr>
        <w:sz w:val="24"/>
      </w:rPr>
      <w:t>6</w:t>
    </w:r>
    <w:r>
      <w:rPr>
        <w:rFonts w:hint="eastAsia"/>
        <w:sz w:val="24"/>
      </w:rPr>
      <w:t>页，第</w:t>
    </w:r>
    <w:r>
      <w:rPr>
        <w:rStyle w:val="27"/>
        <w:sz w:val="24"/>
      </w:rPr>
      <w:fldChar w:fldCharType="begin"/>
    </w:r>
    <w:r>
      <w:rPr>
        <w:rStyle w:val="27"/>
        <w:sz w:val="24"/>
      </w:rPr>
      <w:instrText xml:space="preserve"> PAGE </w:instrText>
    </w:r>
    <w:r>
      <w:rPr>
        <w:rStyle w:val="27"/>
        <w:sz w:val="24"/>
      </w:rPr>
      <w:fldChar w:fldCharType="separate"/>
    </w:r>
    <w:r>
      <w:rPr>
        <w:rStyle w:val="27"/>
        <w:sz w:val="24"/>
      </w:rPr>
      <w:t>6</w:t>
    </w:r>
    <w:r>
      <w:rPr>
        <w:rStyle w:val="27"/>
        <w:sz w:val="24"/>
      </w:rPr>
      <w:fldChar w:fldCharType="end"/>
    </w:r>
    <w:r>
      <w:rPr>
        <w:rFonts w:hint="eastAsia"/>
        <w:sz w:val="24"/>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rPr>
        <w:rFonts w:hint="eastAsia" w:eastAsia="华文隶书"/>
        <w:sz w:val="21"/>
        <w:szCs w:val="21"/>
      </w:rPr>
      <w:t>江苏医药职业学院SY2022-059-FW-XJ询价文件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sz w:val="21"/>
        <w:szCs w:val="21"/>
      </w:rPr>
    </w:pPr>
    <w:r>
      <w:rPr>
        <w:rFonts w:hint="eastAsia" w:eastAsia="华文隶书"/>
        <w:sz w:val="21"/>
        <w:szCs w:val="21"/>
      </w:rPr>
      <w:t>江苏医药职业学院SY2022-059-FW-XJ询价文件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C9033E"/>
    <w:multiLevelType w:val="singleLevel"/>
    <w:tmpl w:val="9BC9033E"/>
    <w:lvl w:ilvl="0" w:tentative="0">
      <w:start w:val="8"/>
      <w:numFmt w:val="chineseCounting"/>
      <w:suff w:val="nothing"/>
      <w:lvlText w:val="%1、"/>
      <w:lvlJc w:val="left"/>
      <w:rPr>
        <w:rFonts w:hint="eastAsia"/>
      </w:rPr>
    </w:lvl>
  </w:abstractNum>
  <w:abstractNum w:abstractNumId="1">
    <w:nsid w:val="E1C0A20A"/>
    <w:multiLevelType w:val="singleLevel"/>
    <w:tmpl w:val="E1C0A20A"/>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lZjc3ZmM0ZDZhYTJjZDcyYmM4N2QxZjk0ZDViYjQifQ=="/>
  </w:docVars>
  <w:rsids>
    <w:rsidRoot w:val="007321A8"/>
    <w:rsid w:val="00000501"/>
    <w:rsid w:val="00001CB3"/>
    <w:rsid w:val="00002648"/>
    <w:rsid w:val="00003395"/>
    <w:rsid w:val="0000418C"/>
    <w:rsid w:val="00004DBF"/>
    <w:rsid w:val="00006484"/>
    <w:rsid w:val="0000725E"/>
    <w:rsid w:val="0000774B"/>
    <w:rsid w:val="00012689"/>
    <w:rsid w:val="00013541"/>
    <w:rsid w:val="000147DD"/>
    <w:rsid w:val="00021AF0"/>
    <w:rsid w:val="0002312F"/>
    <w:rsid w:val="000239CA"/>
    <w:rsid w:val="00024922"/>
    <w:rsid w:val="00024DA7"/>
    <w:rsid w:val="00025263"/>
    <w:rsid w:val="00025837"/>
    <w:rsid w:val="0002793A"/>
    <w:rsid w:val="00031B24"/>
    <w:rsid w:val="00032D17"/>
    <w:rsid w:val="000351C0"/>
    <w:rsid w:val="00036360"/>
    <w:rsid w:val="00041FEE"/>
    <w:rsid w:val="00042A55"/>
    <w:rsid w:val="000434FE"/>
    <w:rsid w:val="00044235"/>
    <w:rsid w:val="000443C4"/>
    <w:rsid w:val="00044B37"/>
    <w:rsid w:val="0004573A"/>
    <w:rsid w:val="00045790"/>
    <w:rsid w:val="000463AF"/>
    <w:rsid w:val="00046E5B"/>
    <w:rsid w:val="00051925"/>
    <w:rsid w:val="00053728"/>
    <w:rsid w:val="000568DD"/>
    <w:rsid w:val="00060724"/>
    <w:rsid w:val="0006183A"/>
    <w:rsid w:val="000628A3"/>
    <w:rsid w:val="0006460E"/>
    <w:rsid w:val="00066248"/>
    <w:rsid w:val="00066555"/>
    <w:rsid w:val="0006658A"/>
    <w:rsid w:val="0007344D"/>
    <w:rsid w:val="00076040"/>
    <w:rsid w:val="0007612C"/>
    <w:rsid w:val="000767E7"/>
    <w:rsid w:val="000822ED"/>
    <w:rsid w:val="00082329"/>
    <w:rsid w:val="00086B43"/>
    <w:rsid w:val="00087074"/>
    <w:rsid w:val="000910A4"/>
    <w:rsid w:val="00093C37"/>
    <w:rsid w:val="000946D6"/>
    <w:rsid w:val="000A1C0E"/>
    <w:rsid w:val="000A2812"/>
    <w:rsid w:val="000A3FA7"/>
    <w:rsid w:val="000A6431"/>
    <w:rsid w:val="000B18C9"/>
    <w:rsid w:val="000B2285"/>
    <w:rsid w:val="000B4318"/>
    <w:rsid w:val="000B493E"/>
    <w:rsid w:val="000B5752"/>
    <w:rsid w:val="000B6342"/>
    <w:rsid w:val="000B79AB"/>
    <w:rsid w:val="000C3FD9"/>
    <w:rsid w:val="000C6B0F"/>
    <w:rsid w:val="000D1EFE"/>
    <w:rsid w:val="000D3588"/>
    <w:rsid w:val="000D36DD"/>
    <w:rsid w:val="000D5221"/>
    <w:rsid w:val="000E1357"/>
    <w:rsid w:val="000E19AE"/>
    <w:rsid w:val="000E24A3"/>
    <w:rsid w:val="000E2834"/>
    <w:rsid w:val="000E3CB4"/>
    <w:rsid w:val="000E56EE"/>
    <w:rsid w:val="000E64C4"/>
    <w:rsid w:val="000F0037"/>
    <w:rsid w:val="000F1DC8"/>
    <w:rsid w:val="000F1EB9"/>
    <w:rsid w:val="000F272D"/>
    <w:rsid w:val="000F3C27"/>
    <w:rsid w:val="000F4601"/>
    <w:rsid w:val="000F4FC4"/>
    <w:rsid w:val="001005CB"/>
    <w:rsid w:val="00100E1E"/>
    <w:rsid w:val="00101B95"/>
    <w:rsid w:val="0010325F"/>
    <w:rsid w:val="00103D20"/>
    <w:rsid w:val="00106025"/>
    <w:rsid w:val="00106C11"/>
    <w:rsid w:val="00114146"/>
    <w:rsid w:val="00116DDF"/>
    <w:rsid w:val="00116FAF"/>
    <w:rsid w:val="00117A0B"/>
    <w:rsid w:val="001207EA"/>
    <w:rsid w:val="001210ED"/>
    <w:rsid w:val="00121B51"/>
    <w:rsid w:val="001256DB"/>
    <w:rsid w:val="001260E1"/>
    <w:rsid w:val="00126F73"/>
    <w:rsid w:val="0013026B"/>
    <w:rsid w:val="001310C3"/>
    <w:rsid w:val="00131983"/>
    <w:rsid w:val="00133398"/>
    <w:rsid w:val="001348D7"/>
    <w:rsid w:val="001350BF"/>
    <w:rsid w:val="00136FBD"/>
    <w:rsid w:val="0014072D"/>
    <w:rsid w:val="00140D31"/>
    <w:rsid w:val="0014199F"/>
    <w:rsid w:val="0014222A"/>
    <w:rsid w:val="0014579D"/>
    <w:rsid w:val="0014760E"/>
    <w:rsid w:val="00147AFB"/>
    <w:rsid w:val="001508D8"/>
    <w:rsid w:val="001528DC"/>
    <w:rsid w:val="00152BA3"/>
    <w:rsid w:val="0015413D"/>
    <w:rsid w:val="00155BB0"/>
    <w:rsid w:val="00155F9B"/>
    <w:rsid w:val="00156E21"/>
    <w:rsid w:val="00157456"/>
    <w:rsid w:val="001612D9"/>
    <w:rsid w:val="00161C3C"/>
    <w:rsid w:val="0016258A"/>
    <w:rsid w:val="001627BC"/>
    <w:rsid w:val="0016280D"/>
    <w:rsid w:val="00163CFE"/>
    <w:rsid w:val="00163DDD"/>
    <w:rsid w:val="00166F0F"/>
    <w:rsid w:val="00170291"/>
    <w:rsid w:val="001705C2"/>
    <w:rsid w:val="00172074"/>
    <w:rsid w:val="001743E2"/>
    <w:rsid w:val="001752B2"/>
    <w:rsid w:val="001765FD"/>
    <w:rsid w:val="001769C9"/>
    <w:rsid w:val="00176B4C"/>
    <w:rsid w:val="00176BCE"/>
    <w:rsid w:val="00177710"/>
    <w:rsid w:val="001804B0"/>
    <w:rsid w:val="001813E6"/>
    <w:rsid w:val="001826AD"/>
    <w:rsid w:val="001859F7"/>
    <w:rsid w:val="00185BC3"/>
    <w:rsid w:val="00185BF5"/>
    <w:rsid w:val="00187740"/>
    <w:rsid w:val="00190BE9"/>
    <w:rsid w:val="00194EF7"/>
    <w:rsid w:val="0019546B"/>
    <w:rsid w:val="001954A3"/>
    <w:rsid w:val="00195537"/>
    <w:rsid w:val="001963B3"/>
    <w:rsid w:val="00196498"/>
    <w:rsid w:val="001979B6"/>
    <w:rsid w:val="001A10A8"/>
    <w:rsid w:val="001A28E0"/>
    <w:rsid w:val="001A5AB3"/>
    <w:rsid w:val="001A6626"/>
    <w:rsid w:val="001A7B45"/>
    <w:rsid w:val="001B0CD7"/>
    <w:rsid w:val="001B1590"/>
    <w:rsid w:val="001B1DD7"/>
    <w:rsid w:val="001B2CDF"/>
    <w:rsid w:val="001B65F9"/>
    <w:rsid w:val="001B6BCF"/>
    <w:rsid w:val="001B6FF9"/>
    <w:rsid w:val="001B73D4"/>
    <w:rsid w:val="001C00FD"/>
    <w:rsid w:val="001C02FF"/>
    <w:rsid w:val="001C04A2"/>
    <w:rsid w:val="001C23F7"/>
    <w:rsid w:val="001C2555"/>
    <w:rsid w:val="001C41E4"/>
    <w:rsid w:val="001C4A2D"/>
    <w:rsid w:val="001D10C5"/>
    <w:rsid w:val="001D1C36"/>
    <w:rsid w:val="001D28A7"/>
    <w:rsid w:val="001D2AB2"/>
    <w:rsid w:val="001D2BC7"/>
    <w:rsid w:val="001D2C67"/>
    <w:rsid w:val="001D2D19"/>
    <w:rsid w:val="001D344E"/>
    <w:rsid w:val="001D449F"/>
    <w:rsid w:val="001D4984"/>
    <w:rsid w:val="001D739C"/>
    <w:rsid w:val="001D75ED"/>
    <w:rsid w:val="001D7DC1"/>
    <w:rsid w:val="001D7FD7"/>
    <w:rsid w:val="001E1BBF"/>
    <w:rsid w:val="001E6644"/>
    <w:rsid w:val="001E7B3B"/>
    <w:rsid w:val="001F09D7"/>
    <w:rsid w:val="001F2289"/>
    <w:rsid w:val="001F2B74"/>
    <w:rsid w:val="001F2F91"/>
    <w:rsid w:val="001F3D72"/>
    <w:rsid w:val="001F5248"/>
    <w:rsid w:val="001F5C3F"/>
    <w:rsid w:val="001F6675"/>
    <w:rsid w:val="001F6B27"/>
    <w:rsid w:val="001F73B3"/>
    <w:rsid w:val="00200188"/>
    <w:rsid w:val="00201C3F"/>
    <w:rsid w:val="00204794"/>
    <w:rsid w:val="00205C7D"/>
    <w:rsid w:val="00205F34"/>
    <w:rsid w:val="00207F1F"/>
    <w:rsid w:val="00211AB0"/>
    <w:rsid w:val="002147E5"/>
    <w:rsid w:val="00214ED4"/>
    <w:rsid w:val="002150E0"/>
    <w:rsid w:val="0021530C"/>
    <w:rsid w:val="002155B0"/>
    <w:rsid w:val="00215C73"/>
    <w:rsid w:val="0021613B"/>
    <w:rsid w:val="00220323"/>
    <w:rsid w:val="00220377"/>
    <w:rsid w:val="0022181E"/>
    <w:rsid w:val="00222976"/>
    <w:rsid w:val="00222D35"/>
    <w:rsid w:val="0022386C"/>
    <w:rsid w:val="00226002"/>
    <w:rsid w:val="002330D6"/>
    <w:rsid w:val="00234498"/>
    <w:rsid w:val="00234F9D"/>
    <w:rsid w:val="0023593C"/>
    <w:rsid w:val="002362D7"/>
    <w:rsid w:val="00236657"/>
    <w:rsid w:val="002366D5"/>
    <w:rsid w:val="00247E62"/>
    <w:rsid w:val="002502F9"/>
    <w:rsid w:val="002550A5"/>
    <w:rsid w:val="00255ECB"/>
    <w:rsid w:val="00256DF1"/>
    <w:rsid w:val="0026032A"/>
    <w:rsid w:val="0026111E"/>
    <w:rsid w:val="00263424"/>
    <w:rsid w:val="00266B67"/>
    <w:rsid w:val="00266DF6"/>
    <w:rsid w:val="00267F4D"/>
    <w:rsid w:val="002725A7"/>
    <w:rsid w:val="002726E7"/>
    <w:rsid w:val="00274795"/>
    <w:rsid w:val="002805B8"/>
    <w:rsid w:val="00281603"/>
    <w:rsid w:val="00281C1F"/>
    <w:rsid w:val="00281ED2"/>
    <w:rsid w:val="00282443"/>
    <w:rsid w:val="00287B2D"/>
    <w:rsid w:val="00290B72"/>
    <w:rsid w:val="00291780"/>
    <w:rsid w:val="00292B2D"/>
    <w:rsid w:val="00294359"/>
    <w:rsid w:val="002943C7"/>
    <w:rsid w:val="002945D3"/>
    <w:rsid w:val="00295D5F"/>
    <w:rsid w:val="00296DBE"/>
    <w:rsid w:val="002A0227"/>
    <w:rsid w:val="002A6EA6"/>
    <w:rsid w:val="002A7A32"/>
    <w:rsid w:val="002B18A4"/>
    <w:rsid w:val="002B400B"/>
    <w:rsid w:val="002B48A8"/>
    <w:rsid w:val="002B4C8F"/>
    <w:rsid w:val="002B5649"/>
    <w:rsid w:val="002B74CE"/>
    <w:rsid w:val="002C0143"/>
    <w:rsid w:val="002C22D7"/>
    <w:rsid w:val="002C32EC"/>
    <w:rsid w:val="002C3CE1"/>
    <w:rsid w:val="002C4058"/>
    <w:rsid w:val="002C41C5"/>
    <w:rsid w:val="002C58A0"/>
    <w:rsid w:val="002C751A"/>
    <w:rsid w:val="002C7EF9"/>
    <w:rsid w:val="002D0FCA"/>
    <w:rsid w:val="002D1F8E"/>
    <w:rsid w:val="002D2AAC"/>
    <w:rsid w:val="002D2C1C"/>
    <w:rsid w:val="002D32CD"/>
    <w:rsid w:val="002D42BA"/>
    <w:rsid w:val="002D45D2"/>
    <w:rsid w:val="002D4A2A"/>
    <w:rsid w:val="002D78AE"/>
    <w:rsid w:val="002E044F"/>
    <w:rsid w:val="002E0E3E"/>
    <w:rsid w:val="002E129D"/>
    <w:rsid w:val="002E28D2"/>
    <w:rsid w:val="002E414C"/>
    <w:rsid w:val="002F21E3"/>
    <w:rsid w:val="002F3582"/>
    <w:rsid w:val="002F73D8"/>
    <w:rsid w:val="00300181"/>
    <w:rsid w:val="00301136"/>
    <w:rsid w:val="00301796"/>
    <w:rsid w:val="00301B81"/>
    <w:rsid w:val="0030244C"/>
    <w:rsid w:val="00302AD4"/>
    <w:rsid w:val="00304060"/>
    <w:rsid w:val="0030620E"/>
    <w:rsid w:val="00306E39"/>
    <w:rsid w:val="00310976"/>
    <w:rsid w:val="00310BCF"/>
    <w:rsid w:val="00310CBE"/>
    <w:rsid w:val="00311AE5"/>
    <w:rsid w:val="00311AE6"/>
    <w:rsid w:val="00311CE8"/>
    <w:rsid w:val="0031256B"/>
    <w:rsid w:val="00312ABD"/>
    <w:rsid w:val="003155A5"/>
    <w:rsid w:val="0031585B"/>
    <w:rsid w:val="00315FEF"/>
    <w:rsid w:val="00316C53"/>
    <w:rsid w:val="0032019B"/>
    <w:rsid w:val="00320927"/>
    <w:rsid w:val="00321A51"/>
    <w:rsid w:val="00322943"/>
    <w:rsid w:val="00322DB7"/>
    <w:rsid w:val="00323698"/>
    <w:rsid w:val="00324220"/>
    <w:rsid w:val="003278D5"/>
    <w:rsid w:val="003301D8"/>
    <w:rsid w:val="00330484"/>
    <w:rsid w:val="00330F1E"/>
    <w:rsid w:val="00335702"/>
    <w:rsid w:val="003363B9"/>
    <w:rsid w:val="00336965"/>
    <w:rsid w:val="00336E52"/>
    <w:rsid w:val="00337E84"/>
    <w:rsid w:val="00340136"/>
    <w:rsid w:val="00340863"/>
    <w:rsid w:val="00341A43"/>
    <w:rsid w:val="00341B85"/>
    <w:rsid w:val="0034442F"/>
    <w:rsid w:val="0034512C"/>
    <w:rsid w:val="00345908"/>
    <w:rsid w:val="00345C8A"/>
    <w:rsid w:val="003503D7"/>
    <w:rsid w:val="00352CD3"/>
    <w:rsid w:val="00354CA5"/>
    <w:rsid w:val="00355816"/>
    <w:rsid w:val="00361199"/>
    <w:rsid w:val="00362448"/>
    <w:rsid w:val="00362508"/>
    <w:rsid w:val="00362D57"/>
    <w:rsid w:val="00363E13"/>
    <w:rsid w:val="00366925"/>
    <w:rsid w:val="003702ED"/>
    <w:rsid w:val="003704B4"/>
    <w:rsid w:val="00370AB0"/>
    <w:rsid w:val="00373220"/>
    <w:rsid w:val="00374678"/>
    <w:rsid w:val="003776D0"/>
    <w:rsid w:val="00381C98"/>
    <w:rsid w:val="00382F2B"/>
    <w:rsid w:val="00387F3E"/>
    <w:rsid w:val="00390506"/>
    <w:rsid w:val="00390ADE"/>
    <w:rsid w:val="00390D10"/>
    <w:rsid w:val="003915D5"/>
    <w:rsid w:val="00391C4C"/>
    <w:rsid w:val="00393A47"/>
    <w:rsid w:val="00393CBA"/>
    <w:rsid w:val="00395B37"/>
    <w:rsid w:val="003966FF"/>
    <w:rsid w:val="003977BF"/>
    <w:rsid w:val="003A037F"/>
    <w:rsid w:val="003A137D"/>
    <w:rsid w:val="003A1A52"/>
    <w:rsid w:val="003A2F2B"/>
    <w:rsid w:val="003A4CC4"/>
    <w:rsid w:val="003A6E55"/>
    <w:rsid w:val="003A7A7E"/>
    <w:rsid w:val="003B1EF6"/>
    <w:rsid w:val="003B3E2B"/>
    <w:rsid w:val="003C0236"/>
    <w:rsid w:val="003C2315"/>
    <w:rsid w:val="003C34AB"/>
    <w:rsid w:val="003C394B"/>
    <w:rsid w:val="003C7802"/>
    <w:rsid w:val="003C785A"/>
    <w:rsid w:val="003D0F40"/>
    <w:rsid w:val="003D3AD9"/>
    <w:rsid w:val="003D4EFD"/>
    <w:rsid w:val="003D71A7"/>
    <w:rsid w:val="003E2381"/>
    <w:rsid w:val="003E3064"/>
    <w:rsid w:val="003E42FD"/>
    <w:rsid w:val="003E4D8A"/>
    <w:rsid w:val="003E656A"/>
    <w:rsid w:val="003E7BAA"/>
    <w:rsid w:val="003F389A"/>
    <w:rsid w:val="003F4564"/>
    <w:rsid w:val="003F6371"/>
    <w:rsid w:val="003F7F43"/>
    <w:rsid w:val="0040043F"/>
    <w:rsid w:val="00402CD1"/>
    <w:rsid w:val="00405460"/>
    <w:rsid w:val="00405924"/>
    <w:rsid w:val="00407D09"/>
    <w:rsid w:val="00410E6C"/>
    <w:rsid w:val="004175D0"/>
    <w:rsid w:val="00417F11"/>
    <w:rsid w:val="00420018"/>
    <w:rsid w:val="00420FF4"/>
    <w:rsid w:val="00421E54"/>
    <w:rsid w:val="00422AEE"/>
    <w:rsid w:val="004235CB"/>
    <w:rsid w:val="0042767A"/>
    <w:rsid w:val="00427A55"/>
    <w:rsid w:val="00430318"/>
    <w:rsid w:val="0043250B"/>
    <w:rsid w:val="004328F1"/>
    <w:rsid w:val="00432E8A"/>
    <w:rsid w:val="00440341"/>
    <w:rsid w:val="00443318"/>
    <w:rsid w:val="004443FB"/>
    <w:rsid w:val="0044718D"/>
    <w:rsid w:val="00457592"/>
    <w:rsid w:val="00463C05"/>
    <w:rsid w:val="00470720"/>
    <w:rsid w:val="00470B60"/>
    <w:rsid w:val="00471430"/>
    <w:rsid w:val="00471A36"/>
    <w:rsid w:val="00473A4E"/>
    <w:rsid w:val="00473B32"/>
    <w:rsid w:val="004764AA"/>
    <w:rsid w:val="00477EBA"/>
    <w:rsid w:val="00482DC1"/>
    <w:rsid w:val="004843CD"/>
    <w:rsid w:val="00486042"/>
    <w:rsid w:val="00487FF5"/>
    <w:rsid w:val="00490E9C"/>
    <w:rsid w:val="00493183"/>
    <w:rsid w:val="004938C7"/>
    <w:rsid w:val="0049489F"/>
    <w:rsid w:val="00494DD3"/>
    <w:rsid w:val="004966DD"/>
    <w:rsid w:val="00497388"/>
    <w:rsid w:val="004B0083"/>
    <w:rsid w:val="004B287D"/>
    <w:rsid w:val="004B2BC9"/>
    <w:rsid w:val="004B304A"/>
    <w:rsid w:val="004B311C"/>
    <w:rsid w:val="004B4179"/>
    <w:rsid w:val="004B48E2"/>
    <w:rsid w:val="004B51AE"/>
    <w:rsid w:val="004B56C1"/>
    <w:rsid w:val="004B5781"/>
    <w:rsid w:val="004B6343"/>
    <w:rsid w:val="004B6B88"/>
    <w:rsid w:val="004B6B94"/>
    <w:rsid w:val="004C02D2"/>
    <w:rsid w:val="004C2DA5"/>
    <w:rsid w:val="004C496B"/>
    <w:rsid w:val="004C5020"/>
    <w:rsid w:val="004C5760"/>
    <w:rsid w:val="004C59F1"/>
    <w:rsid w:val="004C5F54"/>
    <w:rsid w:val="004D2F4B"/>
    <w:rsid w:val="004D4590"/>
    <w:rsid w:val="004D4BF1"/>
    <w:rsid w:val="004D58FC"/>
    <w:rsid w:val="004D5DF2"/>
    <w:rsid w:val="004D6AAB"/>
    <w:rsid w:val="004D70F5"/>
    <w:rsid w:val="004E17C3"/>
    <w:rsid w:val="004E2DE6"/>
    <w:rsid w:val="004E3DC9"/>
    <w:rsid w:val="004E3F28"/>
    <w:rsid w:val="004E60E9"/>
    <w:rsid w:val="004F0A40"/>
    <w:rsid w:val="004F0AF3"/>
    <w:rsid w:val="004F0C39"/>
    <w:rsid w:val="004F149E"/>
    <w:rsid w:val="004F2B9D"/>
    <w:rsid w:val="004F3FEB"/>
    <w:rsid w:val="004F53D8"/>
    <w:rsid w:val="004F5CBC"/>
    <w:rsid w:val="004F61C1"/>
    <w:rsid w:val="004F6C83"/>
    <w:rsid w:val="005030BD"/>
    <w:rsid w:val="00510683"/>
    <w:rsid w:val="005118A4"/>
    <w:rsid w:val="005150FE"/>
    <w:rsid w:val="00516462"/>
    <w:rsid w:val="00521ACC"/>
    <w:rsid w:val="005220DA"/>
    <w:rsid w:val="005223D8"/>
    <w:rsid w:val="00522D28"/>
    <w:rsid w:val="00524637"/>
    <w:rsid w:val="0052619B"/>
    <w:rsid w:val="0052773A"/>
    <w:rsid w:val="00527C7C"/>
    <w:rsid w:val="00532285"/>
    <w:rsid w:val="00532C73"/>
    <w:rsid w:val="005359C9"/>
    <w:rsid w:val="00540564"/>
    <w:rsid w:val="00542383"/>
    <w:rsid w:val="00544BCA"/>
    <w:rsid w:val="00545886"/>
    <w:rsid w:val="00545A41"/>
    <w:rsid w:val="005538FC"/>
    <w:rsid w:val="005540FD"/>
    <w:rsid w:val="00554256"/>
    <w:rsid w:val="00555F6E"/>
    <w:rsid w:val="00563B3A"/>
    <w:rsid w:val="0056594E"/>
    <w:rsid w:val="00566901"/>
    <w:rsid w:val="00570871"/>
    <w:rsid w:val="00570E0C"/>
    <w:rsid w:val="005728B8"/>
    <w:rsid w:val="00573F72"/>
    <w:rsid w:val="00575256"/>
    <w:rsid w:val="00580812"/>
    <w:rsid w:val="0058082F"/>
    <w:rsid w:val="005813EB"/>
    <w:rsid w:val="00581D4C"/>
    <w:rsid w:val="00582A99"/>
    <w:rsid w:val="005846F0"/>
    <w:rsid w:val="00585610"/>
    <w:rsid w:val="00586D77"/>
    <w:rsid w:val="0059128F"/>
    <w:rsid w:val="005919FA"/>
    <w:rsid w:val="005952AF"/>
    <w:rsid w:val="00595646"/>
    <w:rsid w:val="00595A15"/>
    <w:rsid w:val="005A0A58"/>
    <w:rsid w:val="005A0B87"/>
    <w:rsid w:val="005A1722"/>
    <w:rsid w:val="005A2A1F"/>
    <w:rsid w:val="005A48EC"/>
    <w:rsid w:val="005A7E1C"/>
    <w:rsid w:val="005B1014"/>
    <w:rsid w:val="005B10A4"/>
    <w:rsid w:val="005B226C"/>
    <w:rsid w:val="005B267E"/>
    <w:rsid w:val="005B5C39"/>
    <w:rsid w:val="005B5F7E"/>
    <w:rsid w:val="005B785B"/>
    <w:rsid w:val="005C10EB"/>
    <w:rsid w:val="005C15F4"/>
    <w:rsid w:val="005C1B53"/>
    <w:rsid w:val="005C3400"/>
    <w:rsid w:val="005C5228"/>
    <w:rsid w:val="005C5487"/>
    <w:rsid w:val="005C7DA2"/>
    <w:rsid w:val="005D143C"/>
    <w:rsid w:val="005D1C32"/>
    <w:rsid w:val="005D37F9"/>
    <w:rsid w:val="005D3FAA"/>
    <w:rsid w:val="005D50D4"/>
    <w:rsid w:val="005D667C"/>
    <w:rsid w:val="005D67EF"/>
    <w:rsid w:val="005E01BF"/>
    <w:rsid w:val="005E0A37"/>
    <w:rsid w:val="005E3639"/>
    <w:rsid w:val="005E4382"/>
    <w:rsid w:val="005E487A"/>
    <w:rsid w:val="005E4891"/>
    <w:rsid w:val="005F0F58"/>
    <w:rsid w:val="005F20CB"/>
    <w:rsid w:val="005F41BF"/>
    <w:rsid w:val="005F5531"/>
    <w:rsid w:val="006013A3"/>
    <w:rsid w:val="00601486"/>
    <w:rsid w:val="006020E1"/>
    <w:rsid w:val="00605144"/>
    <w:rsid w:val="0060605E"/>
    <w:rsid w:val="0060621C"/>
    <w:rsid w:val="006065B7"/>
    <w:rsid w:val="00607591"/>
    <w:rsid w:val="006077B6"/>
    <w:rsid w:val="006079D0"/>
    <w:rsid w:val="006115A9"/>
    <w:rsid w:val="00612BC7"/>
    <w:rsid w:val="00614922"/>
    <w:rsid w:val="00614E31"/>
    <w:rsid w:val="00617879"/>
    <w:rsid w:val="00617EEE"/>
    <w:rsid w:val="00620470"/>
    <w:rsid w:val="00621537"/>
    <w:rsid w:val="00621A02"/>
    <w:rsid w:val="00623470"/>
    <w:rsid w:val="00623611"/>
    <w:rsid w:val="0062418C"/>
    <w:rsid w:val="00624F44"/>
    <w:rsid w:val="0062570E"/>
    <w:rsid w:val="006258FC"/>
    <w:rsid w:val="00636683"/>
    <w:rsid w:val="00636AAA"/>
    <w:rsid w:val="00640AD8"/>
    <w:rsid w:val="00641A7C"/>
    <w:rsid w:val="006428C8"/>
    <w:rsid w:val="00645321"/>
    <w:rsid w:val="006459CD"/>
    <w:rsid w:val="00651487"/>
    <w:rsid w:val="006515D9"/>
    <w:rsid w:val="00652C09"/>
    <w:rsid w:val="00653FB4"/>
    <w:rsid w:val="00655ECA"/>
    <w:rsid w:val="0065635C"/>
    <w:rsid w:val="006624B7"/>
    <w:rsid w:val="006626BB"/>
    <w:rsid w:val="00664355"/>
    <w:rsid w:val="00664995"/>
    <w:rsid w:val="00665505"/>
    <w:rsid w:val="00665ACC"/>
    <w:rsid w:val="00666B6F"/>
    <w:rsid w:val="006702CF"/>
    <w:rsid w:val="006715F2"/>
    <w:rsid w:val="006736D6"/>
    <w:rsid w:val="0067444D"/>
    <w:rsid w:val="0067476C"/>
    <w:rsid w:val="006760B5"/>
    <w:rsid w:val="006765F1"/>
    <w:rsid w:val="00677227"/>
    <w:rsid w:val="00677C16"/>
    <w:rsid w:val="00677FE8"/>
    <w:rsid w:val="00680265"/>
    <w:rsid w:val="00680D07"/>
    <w:rsid w:val="00680F81"/>
    <w:rsid w:val="0069376A"/>
    <w:rsid w:val="0069396D"/>
    <w:rsid w:val="00694276"/>
    <w:rsid w:val="00694F40"/>
    <w:rsid w:val="00695596"/>
    <w:rsid w:val="006956A3"/>
    <w:rsid w:val="00697188"/>
    <w:rsid w:val="006A00DA"/>
    <w:rsid w:val="006A06A4"/>
    <w:rsid w:val="006A313D"/>
    <w:rsid w:val="006A6CC3"/>
    <w:rsid w:val="006A6FEE"/>
    <w:rsid w:val="006A7316"/>
    <w:rsid w:val="006B172C"/>
    <w:rsid w:val="006B2B9F"/>
    <w:rsid w:val="006B3A14"/>
    <w:rsid w:val="006B3AE7"/>
    <w:rsid w:val="006B5518"/>
    <w:rsid w:val="006B5F06"/>
    <w:rsid w:val="006B6D8A"/>
    <w:rsid w:val="006B7049"/>
    <w:rsid w:val="006B7F75"/>
    <w:rsid w:val="006C090D"/>
    <w:rsid w:val="006C1E6A"/>
    <w:rsid w:val="006C1FFD"/>
    <w:rsid w:val="006C466F"/>
    <w:rsid w:val="006C5D74"/>
    <w:rsid w:val="006C6AC6"/>
    <w:rsid w:val="006C6F8B"/>
    <w:rsid w:val="006D23BC"/>
    <w:rsid w:val="006D53A1"/>
    <w:rsid w:val="006D6663"/>
    <w:rsid w:val="006E0CBD"/>
    <w:rsid w:val="006E1107"/>
    <w:rsid w:val="006E2025"/>
    <w:rsid w:val="006E48D8"/>
    <w:rsid w:val="006E5F79"/>
    <w:rsid w:val="006E6395"/>
    <w:rsid w:val="006E6603"/>
    <w:rsid w:val="006E78A2"/>
    <w:rsid w:val="006F42F5"/>
    <w:rsid w:val="006F4EDD"/>
    <w:rsid w:val="006F4F47"/>
    <w:rsid w:val="006F5A2B"/>
    <w:rsid w:val="006F5A80"/>
    <w:rsid w:val="00702D0F"/>
    <w:rsid w:val="00702D3F"/>
    <w:rsid w:val="0070793C"/>
    <w:rsid w:val="00707DF8"/>
    <w:rsid w:val="0071104D"/>
    <w:rsid w:val="007113FF"/>
    <w:rsid w:val="00711AF7"/>
    <w:rsid w:val="00712734"/>
    <w:rsid w:val="007146A8"/>
    <w:rsid w:val="00715BE4"/>
    <w:rsid w:val="007176D5"/>
    <w:rsid w:val="00720A39"/>
    <w:rsid w:val="007217B9"/>
    <w:rsid w:val="00721A03"/>
    <w:rsid w:val="00722F34"/>
    <w:rsid w:val="00723EC7"/>
    <w:rsid w:val="0072733C"/>
    <w:rsid w:val="007316D5"/>
    <w:rsid w:val="00731C64"/>
    <w:rsid w:val="007321A8"/>
    <w:rsid w:val="00733664"/>
    <w:rsid w:val="007338F9"/>
    <w:rsid w:val="00734D1E"/>
    <w:rsid w:val="007361D5"/>
    <w:rsid w:val="0073706D"/>
    <w:rsid w:val="00743B9C"/>
    <w:rsid w:val="00745542"/>
    <w:rsid w:val="0074604C"/>
    <w:rsid w:val="00750C73"/>
    <w:rsid w:val="00753700"/>
    <w:rsid w:val="00754DD8"/>
    <w:rsid w:val="007601BD"/>
    <w:rsid w:val="007622E3"/>
    <w:rsid w:val="0076316B"/>
    <w:rsid w:val="00764C4D"/>
    <w:rsid w:val="00765F40"/>
    <w:rsid w:val="00773E47"/>
    <w:rsid w:val="007741D0"/>
    <w:rsid w:val="00775DEB"/>
    <w:rsid w:val="007773FB"/>
    <w:rsid w:val="007810CE"/>
    <w:rsid w:val="007834A5"/>
    <w:rsid w:val="00784936"/>
    <w:rsid w:val="00791F84"/>
    <w:rsid w:val="007950C2"/>
    <w:rsid w:val="007951A6"/>
    <w:rsid w:val="007956AF"/>
    <w:rsid w:val="00795FE2"/>
    <w:rsid w:val="007963EF"/>
    <w:rsid w:val="007A08C6"/>
    <w:rsid w:val="007A117A"/>
    <w:rsid w:val="007A1D0D"/>
    <w:rsid w:val="007A28E4"/>
    <w:rsid w:val="007A3D70"/>
    <w:rsid w:val="007A6378"/>
    <w:rsid w:val="007A6D86"/>
    <w:rsid w:val="007A780D"/>
    <w:rsid w:val="007B07DB"/>
    <w:rsid w:val="007B1DD5"/>
    <w:rsid w:val="007B2C0A"/>
    <w:rsid w:val="007B579D"/>
    <w:rsid w:val="007C030A"/>
    <w:rsid w:val="007C0636"/>
    <w:rsid w:val="007C6533"/>
    <w:rsid w:val="007D2036"/>
    <w:rsid w:val="007D21F8"/>
    <w:rsid w:val="007D255C"/>
    <w:rsid w:val="007D4700"/>
    <w:rsid w:val="007D59AB"/>
    <w:rsid w:val="007D5E38"/>
    <w:rsid w:val="007E5F01"/>
    <w:rsid w:val="007E68BC"/>
    <w:rsid w:val="007E76E8"/>
    <w:rsid w:val="007F219B"/>
    <w:rsid w:val="007F3A8C"/>
    <w:rsid w:val="007F5248"/>
    <w:rsid w:val="008025AB"/>
    <w:rsid w:val="008044BA"/>
    <w:rsid w:val="008044D4"/>
    <w:rsid w:val="0080538A"/>
    <w:rsid w:val="00807CA5"/>
    <w:rsid w:val="00810817"/>
    <w:rsid w:val="00811354"/>
    <w:rsid w:val="00812341"/>
    <w:rsid w:val="00813BC9"/>
    <w:rsid w:val="00815753"/>
    <w:rsid w:val="008179DD"/>
    <w:rsid w:val="008209B8"/>
    <w:rsid w:val="0082249B"/>
    <w:rsid w:val="00822CE4"/>
    <w:rsid w:val="00823832"/>
    <w:rsid w:val="0082418E"/>
    <w:rsid w:val="00825740"/>
    <w:rsid w:val="00827E33"/>
    <w:rsid w:val="00827F9F"/>
    <w:rsid w:val="008303A1"/>
    <w:rsid w:val="008304A5"/>
    <w:rsid w:val="00832A8B"/>
    <w:rsid w:val="00832DEE"/>
    <w:rsid w:val="008330D3"/>
    <w:rsid w:val="008333E4"/>
    <w:rsid w:val="008336E8"/>
    <w:rsid w:val="00833ABB"/>
    <w:rsid w:val="008343E7"/>
    <w:rsid w:val="008348E0"/>
    <w:rsid w:val="008359E0"/>
    <w:rsid w:val="008401C7"/>
    <w:rsid w:val="0084349B"/>
    <w:rsid w:val="00844ABB"/>
    <w:rsid w:val="00844BA1"/>
    <w:rsid w:val="00845173"/>
    <w:rsid w:val="00845B57"/>
    <w:rsid w:val="00845DD5"/>
    <w:rsid w:val="00846B43"/>
    <w:rsid w:val="00847519"/>
    <w:rsid w:val="008606A8"/>
    <w:rsid w:val="00860EEB"/>
    <w:rsid w:val="00864234"/>
    <w:rsid w:val="008649D3"/>
    <w:rsid w:val="00865BF4"/>
    <w:rsid w:val="00865C24"/>
    <w:rsid w:val="00866A71"/>
    <w:rsid w:val="00867A62"/>
    <w:rsid w:val="00876117"/>
    <w:rsid w:val="008807F0"/>
    <w:rsid w:val="0088144E"/>
    <w:rsid w:val="008833D6"/>
    <w:rsid w:val="00887D17"/>
    <w:rsid w:val="00887DE6"/>
    <w:rsid w:val="00890ABC"/>
    <w:rsid w:val="00890B79"/>
    <w:rsid w:val="00890D15"/>
    <w:rsid w:val="008929AB"/>
    <w:rsid w:val="00893B2D"/>
    <w:rsid w:val="008940E8"/>
    <w:rsid w:val="008A0476"/>
    <w:rsid w:val="008A1E78"/>
    <w:rsid w:val="008A1FBA"/>
    <w:rsid w:val="008A2E72"/>
    <w:rsid w:val="008A4E6A"/>
    <w:rsid w:val="008B16A9"/>
    <w:rsid w:val="008B4557"/>
    <w:rsid w:val="008B4963"/>
    <w:rsid w:val="008B5C62"/>
    <w:rsid w:val="008C1348"/>
    <w:rsid w:val="008C311B"/>
    <w:rsid w:val="008C36AC"/>
    <w:rsid w:val="008C3CD2"/>
    <w:rsid w:val="008C52D5"/>
    <w:rsid w:val="008C580E"/>
    <w:rsid w:val="008C7FD8"/>
    <w:rsid w:val="008D24AE"/>
    <w:rsid w:val="008D27C2"/>
    <w:rsid w:val="008D3054"/>
    <w:rsid w:val="008D30B7"/>
    <w:rsid w:val="008D4BC9"/>
    <w:rsid w:val="008D529D"/>
    <w:rsid w:val="008D68FC"/>
    <w:rsid w:val="008D7BEA"/>
    <w:rsid w:val="008E0D0F"/>
    <w:rsid w:val="008E5071"/>
    <w:rsid w:val="008E6242"/>
    <w:rsid w:val="008E67A3"/>
    <w:rsid w:val="008E71D6"/>
    <w:rsid w:val="008E7467"/>
    <w:rsid w:val="008E7B64"/>
    <w:rsid w:val="008F1F1D"/>
    <w:rsid w:val="008F24D0"/>
    <w:rsid w:val="008F2D95"/>
    <w:rsid w:val="008F304E"/>
    <w:rsid w:val="008F4A55"/>
    <w:rsid w:val="008F7BC2"/>
    <w:rsid w:val="009005E7"/>
    <w:rsid w:val="00900EDE"/>
    <w:rsid w:val="0090172E"/>
    <w:rsid w:val="00902DA8"/>
    <w:rsid w:val="00903337"/>
    <w:rsid w:val="009041D2"/>
    <w:rsid w:val="00906214"/>
    <w:rsid w:val="009128C0"/>
    <w:rsid w:val="00912904"/>
    <w:rsid w:val="009168E1"/>
    <w:rsid w:val="00917F0F"/>
    <w:rsid w:val="009200BB"/>
    <w:rsid w:val="00920122"/>
    <w:rsid w:val="009218C6"/>
    <w:rsid w:val="009230AF"/>
    <w:rsid w:val="00923D29"/>
    <w:rsid w:val="009253A6"/>
    <w:rsid w:val="00926102"/>
    <w:rsid w:val="0092639F"/>
    <w:rsid w:val="009265F7"/>
    <w:rsid w:val="009279B9"/>
    <w:rsid w:val="00934F4B"/>
    <w:rsid w:val="00935175"/>
    <w:rsid w:val="00935589"/>
    <w:rsid w:val="00940993"/>
    <w:rsid w:val="00942BC4"/>
    <w:rsid w:val="00943D9F"/>
    <w:rsid w:val="0094431B"/>
    <w:rsid w:val="00944FDD"/>
    <w:rsid w:val="009451A1"/>
    <w:rsid w:val="00945568"/>
    <w:rsid w:val="00950B39"/>
    <w:rsid w:val="00953455"/>
    <w:rsid w:val="00957BCA"/>
    <w:rsid w:val="00962509"/>
    <w:rsid w:val="00963C2E"/>
    <w:rsid w:val="00965D5C"/>
    <w:rsid w:val="00966ED5"/>
    <w:rsid w:val="0096735A"/>
    <w:rsid w:val="00967C7B"/>
    <w:rsid w:val="00971223"/>
    <w:rsid w:val="00972BC6"/>
    <w:rsid w:val="00974BDF"/>
    <w:rsid w:val="0097578C"/>
    <w:rsid w:val="009757AE"/>
    <w:rsid w:val="00975C3A"/>
    <w:rsid w:val="0097723D"/>
    <w:rsid w:val="0098049C"/>
    <w:rsid w:val="00982498"/>
    <w:rsid w:val="00982B65"/>
    <w:rsid w:val="00983473"/>
    <w:rsid w:val="009842D3"/>
    <w:rsid w:val="00985F92"/>
    <w:rsid w:val="00986E86"/>
    <w:rsid w:val="009906F7"/>
    <w:rsid w:val="009917DD"/>
    <w:rsid w:val="0099185B"/>
    <w:rsid w:val="0099220F"/>
    <w:rsid w:val="00992C4F"/>
    <w:rsid w:val="0099399A"/>
    <w:rsid w:val="009949D2"/>
    <w:rsid w:val="00994A82"/>
    <w:rsid w:val="00996C0B"/>
    <w:rsid w:val="009972E6"/>
    <w:rsid w:val="009974D1"/>
    <w:rsid w:val="009A28EC"/>
    <w:rsid w:val="009A3464"/>
    <w:rsid w:val="009A380D"/>
    <w:rsid w:val="009A4C5B"/>
    <w:rsid w:val="009A79AD"/>
    <w:rsid w:val="009B0E0C"/>
    <w:rsid w:val="009B3242"/>
    <w:rsid w:val="009B366D"/>
    <w:rsid w:val="009B5002"/>
    <w:rsid w:val="009B5041"/>
    <w:rsid w:val="009B580A"/>
    <w:rsid w:val="009B5F55"/>
    <w:rsid w:val="009C0A6E"/>
    <w:rsid w:val="009C1CB1"/>
    <w:rsid w:val="009D2E5E"/>
    <w:rsid w:val="009D4353"/>
    <w:rsid w:val="009D4481"/>
    <w:rsid w:val="009D4584"/>
    <w:rsid w:val="009D5BC8"/>
    <w:rsid w:val="009D5E0A"/>
    <w:rsid w:val="009D6101"/>
    <w:rsid w:val="009D674D"/>
    <w:rsid w:val="009D70D9"/>
    <w:rsid w:val="009D7B7A"/>
    <w:rsid w:val="009E0CB3"/>
    <w:rsid w:val="009E13FE"/>
    <w:rsid w:val="009E1FEF"/>
    <w:rsid w:val="009E2062"/>
    <w:rsid w:val="009E2E53"/>
    <w:rsid w:val="009E3013"/>
    <w:rsid w:val="009F047D"/>
    <w:rsid w:val="009F05A4"/>
    <w:rsid w:val="009F0663"/>
    <w:rsid w:val="009F0A45"/>
    <w:rsid w:val="009F0EEB"/>
    <w:rsid w:val="009F3859"/>
    <w:rsid w:val="009F4DEB"/>
    <w:rsid w:val="009F6932"/>
    <w:rsid w:val="00A004DF"/>
    <w:rsid w:val="00A0067A"/>
    <w:rsid w:val="00A016F9"/>
    <w:rsid w:val="00A026CA"/>
    <w:rsid w:val="00A028BE"/>
    <w:rsid w:val="00A032BA"/>
    <w:rsid w:val="00A036ED"/>
    <w:rsid w:val="00A063DC"/>
    <w:rsid w:val="00A12E4F"/>
    <w:rsid w:val="00A13E0F"/>
    <w:rsid w:val="00A13E70"/>
    <w:rsid w:val="00A14ECA"/>
    <w:rsid w:val="00A1658F"/>
    <w:rsid w:val="00A17621"/>
    <w:rsid w:val="00A22BA5"/>
    <w:rsid w:val="00A24AFC"/>
    <w:rsid w:val="00A2529A"/>
    <w:rsid w:val="00A2675C"/>
    <w:rsid w:val="00A26795"/>
    <w:rsid w:val="00A26F4F"/>
    <w:rsid w:val="00A32F7F"/>
    <w:rsid w:val="00A352DC"/>
    <w:rsid w:val="00A35466"/>
    <w:rsid w:val="00A35A87"/>
    <w:rsid w:val="00A36900"/>
    <w:rsid w:val="00A37F8A"/>
    <w:rsid w:val="00A41273"/>
    <w:rsid w:val="00A41432"/>
    <w:rsid w:val="00A41751"/>
    <w:rsid w:val="00A42223"/>
    <w:rsid w:val="00A45B6C"/>
    <w:rsid w:val="00A461C8"/>
    <w:rsid w:val="00A500FC"/>
    <w:rsid w:val="00A50255"/>
    <w:rsid w:val="00A50A9D"/>
    <w:rsid w:val="00A51A87"/>
    <w:rsid w:val="00A51BF1"/>
    <w:rsid w:val="00A531F2"/>
    <w:rsid w:val="00A54D92"/>
    <w:rsid w:val="00A56C7F"/>
    <w:rsid w:val="00A60225"/>
    <w:rsid w:val="00A60C0F"/>
    <w:rsid w:val="00A61676"/>
    <w:rsid w:val="00A61F23"/>
    <w:rsid w:val="00A65304"/>
    <w:rsid w:val="00A65E9F"/>
    <w:rsid w:val="00A66C85"/>
    <w:rsid w:val="00A66DF9"/>
    <w:rsid w:val="00A67635"/>
    <w:rsid w:val="00A71844"/>
    <w:rsid w:val="00A73353"/>
    <w:rsid w:val="00A762DD"/>
    <w:rsid w:val="00A7698C"/>
    <w:rsid w:val="00A76BAE"/>
    <w:rsid w:val="00A77692"/>
    <w:rsid w:val="00A806B5"/>
    <w:rsid w:val="00A83310"/>
    <w:rsid w:val="00A84CCF"/>
    <w:rsid w:val="00A8627D"/>
    <w:rsid w:val="00A8675F"/>
    <w:rsid w:val="00A8679E"/>
    <w:rsid w:val="00A86946"/>
    <w:rsid w:val="00A91D7F"/>
    <w:rsid w:val="00A93033"/>
    <w:rsid w:val="00A93629"/>
    <w:rsid w:val="00A9426A"/>
    <w:rsid w:val="00A94E60"/>
    <w:rsid w:val="00A96711"/>
    <w:rsid w:val="00A972C0"/>
    <w:rsid w:val="00A9737B"/>
    <w:rsid w:val="00AA0AE1"/>
    <w:rsid w:val="00AA14A9"/>
    <w:rsid w:val="00AA1DE3"/>
    <w:rsid w:val="00AA2B0E"/>
    <w:rsid w:val="00AA2D7F"/>
    <w:rsid w:val="00AA32E0"/>
    <w:rsid w:val="00AA4687"/>
    <w:rsid w:val="00AA5DA8"/>
    <w:rsid w:val="00AA70E0"/>
    <w:rsid w:val="00AB3287"/>
    <w:rsid w:val="00AB3811"/>
    <w:rsid w:val="00AB3B17"/>
    <w:rsid w:val="00AB43A0"/>
    <w:rsid w:val="00AB5886"/>
    <w:rsid w:val="00AB7A44"/>
    <w:rsid w:val="00AC018D"/>
    <w:rsid w:val="00AC1A29"/>
    <w:rsid w:val="00AC27F8"/>
    <w:rsid w:val="00AC336A"/>
    <w:rsid w:val="00AC3407"/>
    <w:rsid w:val="00AC415D"/>
    <w:rsid w:val="00AC5F7F"/>
    <w:rsid w:val="00AD10FF"/>
    <w:rsid w:val="00AD1A3E"/>
    <w:rsid w:val="00AD2730"/>
    <w:rsid w:val="00AD31C2"/>
    <w:rsid w:val="00AD3467"/>
    <w:rsid w:val="00AD45BC"/>
    <w:rsid w:val="00AD53E2"/>
    <w:rsid w:val="00AD6166"/>
    <w:rsid w:val="00AE01F5"/>
    <w:rsid w:val="00AE0BA7"/>
    <w:rsid w:val="00AE0E6A"/>
    <w:rsid w:val="00AE1407"/>
    <w:rsid w:val="00AE167A"/>
    <w:rsid w:val="00AE211D"/>
    <w:rsid w:val="00AE2FC3"/>
    <w:rsid w:val="00AE40D7"/>
    <w:rsid w:val="00AE6448"/>
    <w:rsid w:val="00AE6921"/>
    <w:rsid w:val="00AF0336"/>
    <w:rsid w:val="00AF0F6C"/>
    <w:rsid w:val="00AF149E"/>
    <w:rsid w:val="00AF1DF4"/>
    <w:rsid w:val="00AF674A"/>
    <w:rsid w:val="00AF7949"/>
    <w:rsid w:val="00B02F56"/>
    <w:rsid w:val="00B031EC"/>
    <w:rsid w:val="00B04050"/>
    <w:rsid w:val="00B054D9"/>
    <w:rsid w:val="00B05599"/>
    <w:rsid w:val="00B06C74"/>
    <w:rsid w:val="00B07E67"/>
    <w:rsid w:val="00B10D60"/>
    <w:rsid w:val="00B1104C"/>
    <w:rsid w:val="00B12A06"/>
    <w:rsid w:val="00B13A8C"/>
    <w:rsid w:val="00B158B7"/>
    <w:rsid w:val="00B15C19"/>
    <w:rsid w:val="00B164E7"/>
    <w:rsid w:val="00B169B3"/>
    <w:rsid w:val="00B200B3"/>
    <w:rsid w:val="00B21C17"/>
    <w:rsid w:val="00B265FF"/>
    <w:rsid w:val="00B26CD4"/>
    <w:rsid w:val="00B26D25"/>
    <w:rsid w:val="00B3029F"/>
    <w:rsid w:val="00B33621"/>
    <w:rsid w:val="00B33A8E"/>
    <w:rsid w:val="00B359D8"/>
    <w:rsid w:val="00B36090"/>
    <w:rsid w:val="00B410FD"/>
    <w:rsid w:val="00B411E0"/>
    <w:rsid w:val="00B42553"/>
    <w:rsid w:val="00B42A54"/>
    <w:rsid w:val="00B42C8C"/>
    <w:rsid w:val="00B50AE4"/>
    <w:rsid w:val="00B53D50"/>
    <w:rsid w:val="00B5444E"/>
    <w:rsid w:val="00B544D8"/>
    <w:rsid w:val="00B57180"/>
    <w:rsid w:val="00B604CB"/>
    <w:rsid w:val="00B61680"/>
    <w:rsid w:val="00B61E89"/>
    <w:rsid w:val="00B62147"/>
    <w:rsid w:val="00B64128"/>
    <w:rsid w:val="00B64130"/>
    <w:rsid w:val="00B64163"/>
    <w:rsid w:val="00B65F90"/>
    <w:rsid w:val="00B665AC"/>
    <w:rsid w:val="00B70008"/>
    <w:rsid w:val="00B72AAC"/>
    <w:rsid w:val="00B735C5"/>
    <w:rsid w:val="00B73E72"/>
    <w:rsid w:val="00B75EDF"/>
    <w:rsid w:val="00B77E69"/>
    <w:rsid w:val="00B800C7"/>
    <w:rsid w:val="00B81EB9"/>
    <w:rsid w:val="00B85A4E"/>
    <w:rsid w:val="00B906CF"/>
    <w:rsid w:val="00B9231D"/>
    <w:rsid w:val="00B92ACF"/>
    <w:rsid w:val="00B92DD2"/>
    <w:rsid w:val="00B92F00"/>
    <w:rsid w:val="00B95813"/>
    <w:rsid w:val="00BA1A83"/>
    <w:rsid w:val="00BA37D5"/>
    <w:rsid w:val="00BA43D7"/>
    <w:rsid w:val="00BA51C1"/>
    <w:rsid w:val="00BB1638"/>
    <w:rsid w:val="00BB1B51"/>
    <w:rsid w:val="00BB48B0"/>
    <w:rsid w:val="00BC04B9"/>
    <w:rsid w:val="00BC1C7C"/>
    <w:rsid w:val="00BC26D5"/>
    <w:rsid w:val="00BC4287"/>
    <w:rsid w:val="00BC42D9"/>
    <w:rsid w:val="00BC4AF0"/>
    <w:rsid w:val="00BC5853"/>
    <w:rsid w:val="00BC7F4C"/>
    <w:rsid w:val="00BD0189"/>
    <w:rsid w:val="00BD0C0C"/>
    <w:rsid w:val="00BD0E65"/>
    <w:rsid w:val="00BD16DA"/>
    <w:rsid w:val="00BD45CF"/>
    <w:rsid w:val="00BD4D3B"/>
    <w:rsid w:val="00BD5A84"/>
    <w:rsid w:val="00BD63DE"/>
    <w:rsid w:val="00BD669D"/>
    <w:rsid w:val="00BE0CF7"/>
    <w:rsid w:val="00BE6FF0"/>
    <w:rsid w:val="00BE7EF6"/>
    <w:rsid w:val="00BF160B"/>
    <w:rsid w:val="00BF227C"/>
    <w:rsid w:val="00BF2659"/>
    <w:rsid w:val="00BF5651"/>
    <w:rsid w:val="00BF799C"/>
    <w:rsid w:val="00C00A54"/>
    <w:rsid w:val="00C03069"/>
    <w:rsid w:val="00C030FE"/>
    <w:rsid w:val="00C03BFB"/>
    <w:rsid w:val="00C0672F"/>
    <w:rsid w:val="00C068A6"/>
    <w:rsid w:val="00C069B0"/>
    <w:rsid w:val="00C07C00"/>
    <w:rsid w:val="00C1071F"/>
    <w:rsid w:val="00C10915"/>
    <w:rsid w:val="00C12EAA"/>
    <w:rsid w:val="00C13F2D"/>
    <w:rsid w:val="00C171AE"/>
    <w:rsid w:val="00C17E9C"/>
    <w:rsid w:val="00C20EA3"/>
    <w:rsid w:val="00C2117B"/>
    <w:rsid w:val="00C22247"/>
    <w:rsid w:val="00C23361"/>
    <w:rsid w:val="00C23CA4"/>
    <w:rsid w:val="00C23D44"/>
    <w:rsid w:val="00C26F5F"/>
    <w:rsid w:val="00C2715E"/>
    <w:rsid w:val="00C300DD"/>
    <w:rsid w:val="00C30D63"/>
    <w:rsid w:val="00C30E90"/>
    <w:rsid w:val="00C35D44"/>
    <w:rsid w:val="00C35E86"/>
    <w:rsid w:val="00C35EBB"/>
    <w:rsid w:val="00C417C3"/>
    <w:rsid w:val="00C4284E"/>
    <w:rsid w:val="00C44288"/>
    <w:rsid w:val="00C4486C"/>
    <w:rsid w:val="00C44932"/>
    <w:rsid w:val="00C454EA"/>
    <w:rsid w:val="00C459D2"/>
    <w:rsid w:val="00C470AE"/>
    <w:rsid w:val="00C47BAA"/>
    <w:rsid w:val="00C501CB"/>
    <w:rsid w:val="00C5256C"/>
    <w:rsid w:val="00C52848"/>
    <w:rsid w:val="00C52EE2"/>
    <w:rsid w:val="00C53E2E"/>
    <w:rsid w:val="00C55CB1"/>
    <w:rsid w:val="00C56731"/>
    <w:rsid w:val="00C570B7"/>
    <w:rsid w:val="00C57F0E"/>
    <w:rsid w:val="00C602FF"/>
    <w:rsid w:val="00C60397"/>
    <w:rsid w:val="00C605A7"/>
    <w:rsid w:val="00C61790"/>
    <w:rsid w:val="00C65FA5"/>
    <w:rsid w:val="00C67D35"/>
    <w:rsid w:val="00C72FD6"/>
    <w:rsid w:val="00C745F8"/>
    <w:rsid w:val="00C746FA"/>
    <w:rsid w:val="00C7551A"/>
    <w:rsid w:val="00C77BAF"/>
    <w:rsid w:val="00C8053F"/>
    <w:rsid w:val="00C82D5A"/>
    <w:rsid w:val="00C8464D"/>
    <w:rsid w:val="00C84688"/>
    <w:rsid w:val="00C85D16"/>
    <w:rsid w:val="00C90B8E"/>
    <w:rsid w:val="00C91FB1"/>
    <w:rsid w:val="00C92C1C"/>
    <w:rsid w:val="00C93053"/>
    <w:rsid w:val="00C93B75"/>
    <w:rsid w:val="00C93F37"/>
    <w:rsid w:val="00C94320"/>
    <w:rsid w:val="00C95392"/>
    <w:rsid w:val="00C971F5"/>
    <w:rsid w:val="00CA4B55"/>
    <w:rsid w:val="00CA5564"/>
    <w:rsid w:val="00CA6294"/>
    <w:rsid w:val="00CA7EA1"/>
    <w:rsid w:val="00CB01B5"/>
    <w:rsid w:val="00CB25A6"/>
    <w:rsid w:val="00CB2FCD"/>
    <w:rsid w:val="00CB3D10"/>
    <w:rsid w:val="00CB4E7B"/>
    <w:rsid w:val="00CB739B"/>
    <w:rsid w:val="00CC032D"/>
    <w:rsid w:val="00CC0521"/>
    <w:rsid w:val="00CC12C0"/>
    <w:rsid w:val="00CC4BA0"/>
    <w:rsid w:val="00CC5648"/>
    <w:rsid w:val="00CC6060"/>
    <w:rsid w:val="00CC7008"/>
    <w:rsid w:val="00CD0241"/>
    <w:rsid w:val="00CD1693"/>
    <w:rsid w:val="00CD1F8D"/>
    <w:rsid w:val="00CD2A8E"/>
    <w:rsid w:val="00CD2B85"/>
    <w:rsid w:val="00CD2DA7"/>
    <w:rsid w:val="00CD3AF4"/>
    <w:rsid w:val="00CD4382"/>
    <w:rsid w:val="00CD43C2"/>
    <w:rsid w:val="00CD4DA4"/>
    <w:rsid w:val="00CD6F9F"/>
    <w:rsid w:val="00CE4AAA"/>
    <w:rsid w:val="00CE7272"/>
    <w:rsid w:val="00CF06DD"/>
    <w:rsid w:val="00CF1E57"/>
    <w:rsid w:val="00CF5888"/>
    <w:rsid w:val="00CF60D2"/>
    <w:rsid w:val="00CF704D"/>
    <w:rsid w:val="00D000CE"/>
    <w:rsid w:val="00D01B83"/>
    <w:rsid w:val="00D01EB7"/>
    <w:rsid w:val="00D03EAD"/>
    <w:rsid w:val="00D055D8"/>
    <w:rsid w:val="00D057EC"/>
    <w:rsid w:val="00D075C0"/>
    <w:rsid w:val="00D07AA0"/>
    <w:rsid w:val="00D1264D"/>
    <w:rsid w:val="00D13530"/>
    <w:rsid w:val="00D13693"/>
    <w:rsid w:val="00D15957"/>
    <w:rsid w:val="00D17713"/>
    <w:rsid w:val="00D2041A"/>
    <w:rsid w:val="00D21DA7"/>
    <w:rsid w:val="00D22D44"/>
    <w:rsid w:val="00D24103"/>
    <w:rsid w:val="00D258DC"/>
    <w:rsid w:val="00D3072D"/>
    <w:rsid w:val="00D31D1A"/>
    <w:rsid w:val="00D3301B"/>
    <w:rsid w:val="00D35E7E"/>
    <w:rsid w:val="00D3726B"/>
    <w:rsid w:val="00D373E3"/>
    <w:rsid w:val="00D42EA8"/>
    <w:rsid w:val="00D44518"/>
    <w:rsid w:val="00D44AE5"/>
    <w:rsid w:val="00D474B3"/>
    <w:rsid w:val="00D47A2A"/>
    <w:rsid w:val="00D502C7"/>
    <w:rsid w:val="00D519DA"/>
    <w:rsid w:val="00D52CA8"/>
    <w:rsid w:val="00D539B4"/>
    <w:rsid w:val="00D556C6"/>
    <w:rsid w:val="00D56BF5"/>
    <w:rsid w:val="00D5708F"/>
    <w:rsid w:val="00D571C6"/>
    <w:rsid w:val="00D605EB"/>
    <w:rsid w:val="00D62163"/>
    <w:rsid w:val="00D628C2"/>
    <w:rsid w:val="00D66246"/>
    <w:rsid w:val="00D668A1"/>
    <w:rsid w:val="00D707ED"/>
    <w:rsid w:val="00D70B36"/>
    <w:rsid w:val="00D72501"/>
    <w:rsid w:val="00D7368D"/>
    <w:rsid w:val="00D8034C"/>
    <w:rsid w:val="00D81C11"/>
    <w:rsid w:val="00D826F0"/>
    <w:rsid w:val="00D8566A"/>
    <w:rsid w:val="00D8599B"/>
    <w:rsid w:val="00D903AA"/>
    <w:rsid w:val="00D904E7"/>
    <w:rsid w:val="00D90C26"/>
    <w:rsid w:val="00D91009"/>
    <w:rsid w:val="00D913CE"/>
    <w:rsid w:val="00D928F9"/>
    <w:rsid w:val="00D92970"/>
    <w:rsid w:val="00D94059"/>
    <w:rsid w:val="00D94D3E"/>
    <w:rsid w:val="00D95491"/>
    <w:rsid w:val="00D971CA"/>
    <w:rsid w:val="00D9734D"/>
    <w:rsid w:val="00DA0755"/>
    <w:rsid w:val="00DB030E"/>
    <w:rsid w:val="00DB1041"/>
    <w:rsid w:val="00DB292B"/>
    <w:rsid w:val="00DB2E88"/>
    <w:rsid w:val="00DB54E4"/>
    <w:rsid w:val="00DB5F81"/>
    <w:rsid w:val="00DB7440"/>
    <w:rsid w:val="00DC02D1"/>
    <w:rsid w:val="00DC1007"/>
    <w:rsid w:val="00DC13E8"/>
    <w:rsid w:val="00DC2943"/>
    <w:rsid w:val="00DC3584"/>
    <w:rsid w:val="00DC491C"/>
    <w:rsid w:val="00DC5073"/>
    <w:rsid w:val="00DC5076"/>
    <w:rsid w:val="00DC5784"/>
    <w:rsid w:val="00DC78CB"/>
    <w:rsid w:val="00DD234C"/>
    <w:rsid w:val="00DD2610"/>
    <w:rsid w:val="00DD5866"/>
    <w:rsid w:val="00DD5E3F"/>
    <w:rsid w:val="00DD6A0D"/>
    <w:rsid w:val="00DD7896"/>
    <w:rsid w:val="00DD7E79"/>
    <w:rsid w:val="00DE1283"/>
    <w:rsid w:val="00DE3B24"/>
    <w:rsid w:val="00DE408F"/>
    <w:rsid w:val="00DE5D0C"/>
    <w:rsid w:val="00DE74EF"/>
    <w:rsid w:val="00DE765E"/>
    <w:rsid w:val="00DF72BE"/>
    <w:rsid w:val="00E02DD6"/>
    <w:rsid w:val="00E05047"/>
    <w:rsid w:val="00E1084A"/>
    <w:rsid w:val="00E115CF"/>
    <w:rsid w:val="00E127AC"/>
    <w:rsid w:val="00E12F94"/>
    <w:rsid w:val="00E133C5"/>
    <w:rsid w:val="00E13CFD"/>
    <w:rsid w:val="00E150BF"/>
    <w:rsid w:val="00E15B9A"/>
    <w:rsid w:val="00E16DCE"/>
    <w:rsid w:val="00E17905"/>
    <w:rsid w:val="00E17EFC"/>
    <w:rsid w:val="00E21B34"/>
    <w:rsid w:val="00E3415B"/>
    <w:rsid w:val="00E3527B"/>
    <w:rsid w:val="00E35AB7"/>
    <w:rsid w:val="00E35F63"/>
    <w:rsid w:val="00E40B7B"/>
    <w:rsid w:val="00E430AF"/>
    <w:rsid w:val="00E4324B"/>
    <w:rsid w:val="00E434B8"/>
    <w:rsid w:val="00E43975"/>
    <w:rsid w:val="00E43B42"/>
    <w:rsid w:val="00E46797"/>
    <w:rsid w:val="00E547D8"/>
    <w:rsid w:val="00E565F0"/>
    <w:rsid w:val="00E573CE"/>
    <w:rsid w:val="00E6319C"/>
    <w:rsid w:val="00E63FDB"/>
    <w:rsid w:val="00E650E0"/>
    <w:rsid w:val="00E6692B"/>
    <w:rsid w:val="00E70065"/>
    <w:rsid w:val="00E70A23"/>
    <w:rsid w:val="00E7126A"/>
    <w:rsid w:val="00E717F7"/>
    <w:rsid w:val="00E7206A"/>
    <w:rsid w:val="00E729AD"/>
    <w:rsid w:val="00E72B8E"/>
    <w:rsid w:val="00E75295"/>
    <w:rsid w:val="00E759B8"/>
    <w:rsid w:val="00E825A0"/>
    <w:rsid w:val="00E83603"/>
    <w:rsid w:val="00E86023"/>
    <w:rsid w:val="00E925F1"/>
    <w:rsid w:val="00E94334"/>
    <w:rsid w:val="00E94B1B"/>
    <w:rsid w:val="00E9704B"/>
    <w:rsid w:val="00EA0CF1"/>
    <w:rsid w:val="00EA1EA2"/>
    <w:rsid w:val="00EA5103"/>
    <w:rsid w:val="00EA6DB8"/>
    <w:rsid w:val="00EB0CF1"/>
    <w:rsid w:val="00EB4C22"/>
    <w:rsid w:val="00EB6CC8"/>
    <w:rsid w:val="00EC07EA"/>
    <w:rsid w:val="00EC1337"/>
    <w:rsid w:val="00EC1C75"/>
    <w:rsid w:val="00EC1D01"/>
    <w:rsid w:val="00EC314E"/>
    <w:rsid w:val="00EC52FF"/>
    <w:rsid w:val="00EC7402"/>
    <w:rsid w:val="00ED01D1"/>
    <w:rsid w:val="00ED0520"/>
    <w:rsid w:val="00ED1269"/>
    <w:rsid w:val="00ED1335"/>
    <w:rsid w:val="00ED1CE0"/>
    <w:rsid w:val="00ED2EA1"/>
    <w:rsid w:val="00ED48A8"/>
    <w:rsid w:val="00ED4F16"/>
    <w:rsid w:val="00ED5A5B"/>
    <w:rsid w:val="00ED66E6"/>
    <w:rsid w:val="00EE0059"/>
    <w:rsid w:val="00EE1802"/>
    <w:rsid w:val="00EE22B0"/>
    <w:rsid w:val="00EE42A4"/>
    <w:rsid w:val="00EE4340"/>
    <w:rsid w:val="00EE47E7"/>
    <w:rsid w:val="00EE56B7"/>
    <w:rsid w:val="00EE716B"/>
    <w:rsid w:val="00EF1D77"/>
    <w:rsid w:val="00EF2C03"/>
    <w:rsid w:val="00EF559A"/>
    <w:rsid w:val="00F0158F"/>
    <w:rsid w:val="00F01A35"/>
    <w:rsid w:val="00F027EA"/>
    <w:rsid w:val="00F03008"/>
    <w:rsid w:val="00F043BD"/>
    <w:rsid w:val="00F05409"/>
    <w:rsid w:val="00F05690"/>
    <w:rsid w:val="00F062A7"/>
    <w:rsid w:val="00F06F07"/>
    <w:rsid w:val="00F0716C"/>
    <w:rsid w:val="00F072FD"/>
    <w:rsid w:val="00F10FF5"/>
    <w:rsid w:val="00F11193"/>
    <w:rsid w:val="00F1721A"/>
    <w:rsid w:val="00F20D19"/>
    <w:rsid w:val="00F2145C"/>
    <w:rsid w:val="00F21F62"/>
    <w:rsid w:val="00F22D48"/>
    <w:rsid w:val="00F23257"/>
    <w:rsid w:val="00F36CFE"/>
    <w:rsid w:val="00F372A3"/>
    <w:rsid w:val="00F43C02"/>
    <w:rsid w:val="00F442EA"/>
    <w:rsid w:val="00F4493A"/>
    <w:rsid w:val="00F44E20"/>
    <w:rsid w:val="00F562BC"/>
    <w:rsid w:val="00F56419"/>
    <w:rsid w:val="00F578F2"/>
    <w:rsid w:val="00F61269"/>
    <w:rsid w:val="00F61EC2"/>
    <w:rsid w:val="00F62D21"/>
    <w:rsid w:val="00F6438D"/>
    <w:rsid w:val="00F64834"/>
    <w:rsid w:val="00F649DB"/>
    <w:rsid w:val="00F64C5E"/>
    <w:rsid w:val="00F652BE"/>
    <w:rsid w:val="00F66810"/>
    <w:rsid w:val="00F673AB"/>
    <w:rsid w:val="00F716AD"/>
    <w:rsid w:val="00F72939"/>
    <w:rsid w:val="00F74009"/>
    <w:rsid w:val="00F77D99"/>
    <w:rsid w:val="00F817C4"/>
    <w:rsid w:val="00F81AFD"/>
    <w:rsid w:val="00F84BAB"/>
    <w:rsid w:val="00F84DB5"/>
    <w:rsid w:val="00F86140"/>
    <w:rsid w:val="00F87180"/>
    <w:rsid w:val="00F906DD"/>
    <w:rsid w:val="00F94F3E"/>
    <w:rsid w:val="00F9609C"/>
    <w:rsid w:val="00FA0570"/>
    <w:rsid w:val="00FA164C"/>
    <w:rsid w:val="00FA16C2"/>
    <w:rsid w:val="00FA23D2"/>
    <w:rsid w:val="00FA26D5"/>
    <w:rsid w:val="00FA3F9B"/>
    <w:rsid w:val="00FB0017"/>
    <w:rsid w:val="00FB17E5"/>
    <w:rsid w:val="00FB1D21"/>
    <w:rsid w:val="00FB5079"/>
    <w:rsid w:val="00FC0E88"/>
    <w:rsid w:val="00FC211A"/>
    <w:rsid w:val="00FC4D32"/>
    <w:rsid w:val="00FC5503"/>
    <w:rsid w:val="00FC62EC"/>
    <w:rsid w:val="00FC73B3"/>
    <w:rsid w:val="00FD19BC"/>
    <w:rsid w:val="00FD1C5D"/>
    <w:rsid w:val="00FD1F49"/>
    <w:rsid w:val="00FD4465"/>
    <w:rsid w:val="00FD4AFE"/>
    <w:rsid w:val="00FE008B"/>
    <w:rsid w:val="00FE205A"/>
    <w:rsid w:val="00FE33A6"/>
    <w:rsid w:val="00FE417A"/>
    <w:rsid w:val="00FE752F"/>
    <w:rsid w:val="00FE76BE"/>
    <w:rsid w:val="00FE7DFC"/>
    <w:rsid w:val="00FF0A90"/>
    <w:rsid w:val="00FF4303"/>
    <w:rsid w:val="00FF4476"/>
    <w:rsid w:val="00FF5F63"/>
    <w:rsid w:val="00FF6B5D"/>
    <w:rsid w:val="00FF7ED4"/>
    <w:rsid w:val="01105CB5"/>
    <w:rsid w:val="03A51A6B"/>
    <w:rsid w:val="03E226FC"/>
    <w:rsid w:val="05195317"/>
    <w:rsid w:val="08C45664"/>
    <w:rsid w:val="090866F7"/>
    <w:rsid w:val="09B340CA"/>
    <w:rsid w:val="09EE0F32"/>
    <w:rsid w:val="10CC0B76"/>
    <w:rsid w:val="13496919"/>
    <w:rsid w:val="1448131A"/>
    <w:rsid w:val="15F07C4A"/>
    <w:rsid w:val="16184154"/>
    <w:rsid w:val="16205ADD"/>
    <w:rsid w:val="16AC5798"/>
    <w:rsid w:val="17956C4B"/>
    <w:rsid w:val="17AF075C"/>
    <w:rsid w:val="1A9A2AF8"/>
    <w:rsid w:val="1CA978FF"/>
    <w:rsid w:val="1D607CAB"/>
    <w:rsid w:val="1F8C5E4C"/>
    <w:rsid w:val="1FA20B74"/>
    <w:rsid w:val="2025037D"/>
    <w:rsid w:val="20436F19"/>
    <w:rsid w:val="211C2281"/>
    <w:rsid w:val="212F509A"/>
    <w:rsid w:val="220926BF"/>
    <w:rsid w:val="22A95594"/>
    <w:rsid w:val="22B479FE"/>
    <w:rsid w:val="22F807F1"/>
    <w:rsid w:val="276B1A67"/>
    <w:rsid w:val="28596F95"/>
    <w:rsid w:val="293D064A"/>
    <w:rsid w:val="29E559AF"/>
    <w:rsid w:val="2B2D56AC"/>
    <w:rsid w:val="2C425E38"/>
    <w:rsid w:val="2CB060E6"/>
    <w:rsid w:val="2CDE7872"/>
    <w:rsid w:val="2D665D1E"/>
    <w:rsid w:val="2E4076F6"/>
    <w:rsid w:val="2F14770F"/>
    <w:rsid w:val="2F762DA3"/>
    <w:rsid w:val="2F8D1F5F"/>
    <w:rsid w:val="30F80FFA"/>
    <w:rsid w:val="33557A54"/>
    <w:rsid w:val="346C0227"/>
    <w:rsid w:val="36BD182A"/>
    <w:rsid w:val="37450ADB"/>
    <w:rsid w:val="379C49B7"/>
    <w:rsid w:val="39EE48F0"/>
    <w:rsid w:val="3ACD2F39"/>
    <w:rsid w:val="3BA71F91"/>
    <w:rsid w:val="3D2B1E37"/>
    <w:rsid w:val="3D727D5E"/>
    <w:rsid w:val="3EE35DE2"/>
    <w:rsid w:val="4136175B"/>
    <w:rsid w:val="4163240A"/>
    <w:rsid w:val="41A45839"/>
    <w:rsid w:val="421E0B0E"/>
    <w:rsid w:val="42460F98"/>
    <w:rsid w:val="42620BB8"/>
    <w:rsid w:val="42BC53BA"/>
    <w:rsid w:val="45CE0650"/>
    <w:rsid w:val="48750319"/>
    <w:rsid w:val="488D30A3"/>
    <w:rsid w:val="48B14E25"/>
    <w:rsid w:val="48C40477"/>
    <w:rsid w:val="48DA1761"/>
    <w:rsid w:val="48E82019"/>
    <w:rsid w:val="49A63AD4"/>
    <w:rsid w:val="4B9876C0"/>
    <w:rsid w:val="4BB61967"/>
    <w:rsid w:val="4BF321D3"/>
    <w:rsid w:val="4D33552B"/>
    <w:rsid w:val="4D535476"/>
    <w:rsid w:val="4E1E4F62"/>
    <w:rsid w:val="522607F8"/>
    <w:rsid w:val="533943CC"/>
    <w:rsid w:val="54904838"/>
    <w:rsid w:val="5518566C"/>
    <w:rsid w:val="566043F0"/>
    <w:rsid w:val="56E10C5F"/>
    <w:rsid w:val="5820251B"/>
    <w:rsid w:val="586728A4"/>
    <w:rsid w:val="594D2B4E"/>
    <w:rsid w:val="5AFB37BF"/>
    <w:rsid w:val="5B6339F0"/>
    <w:rsid w:val="5BAE3E6C"/>
    <w:rsid w:val="5C384E7D"/>
    <w:rsid w:val="5D917172"/>
    <w:rsid w:val="5EEF3D22"/>
    <w:rsid w:val="5F603D0B"/>
    <w:rsid w:val="5FFC5DFF"/>
    <w:rsid w:val="604575DA"/>
    <w:rsid w:val="61903706"/>
    <w:rsid w:val="62731DFA"/>
    <w:rsid w:val="64B654D9"/>
    <w:rsid w:val="652D4423"/>
    <w:rsid w:val="67411BEA"/>
    <w:rsid w:val="676673EC"/>
    <w:rsid w:val="690F4654"/>
    <w:rsid w:val="6BE41BEC"/>
    <w:rsid w:val="6C015A54"/>
    <w:rsid w:val="6CB51D1C"/>
    <w:rsid w:val="6DE05374"/>
    <w:rsid w:val="6DFB70EF"/>
    <w:rsid w:val="6E214170"/>
    <w:rsid w:val="717E5570"/>
    <w:rsid w:val="753E78FA"/>
    <w:rsid w:val="76184C1F"/>
    <w:rsid w:val="785A5D7C"/>
    <w:rsid w:val="79517D5D"/>
    <w:rsid w:val="799924B3"/>
    <w:rsid w:val="7BC50D6D"/>
    <w:rsid w:val="7DC03D30"/>
    <w:rsid w:val="7EC23DB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ocked="1"/>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qFormat="1" w:uiPriority="99" w:semiHidden="0" w:name="index 9" w:locked="1"/>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qFormat="1" w:uiPriority="99" w:semiHidden="0"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uiPriority="99" w:name="Body Text First Indent" w:locked="1"/>
    <w:lsdException w:qFormat="1" w:unhideWhenUsed="0" w:uiPriority="0" w:semiHidden="0" w:name="Body Text First Indent 2" w:locked="1"/>
    <w:lsdException w:uiPriority="99" w:name="Note Heading" w:locked="1"/>
    <w:lsdException w:uiPriority="99" w:name="Body Text 2" w:locked="1"/>
    <w:lsdException w:uiPriority="99" w:name="Body Text 3" w:locked="1"/>
    <w:lsdException w:qFormat="1" w:unhideWhenUsed="0" w:uiPriority="0" w:semiHidden="0"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name="HTML Preformatted"/>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43"/>
    <w:qFormat/>
    <w:uiPriority w:val="0"/>
    <w:pPr>
      <w:keepNext/>
      <w:keepLines/>
      <w:spacing w:line="360" w:lineRule="auto"/>
      <w:jc w:val="center"/>
      <w:outlineLvl w:val="0"/>
    </w:pPr>
    <w:rPr>
      <w:b/>
      <w:bCs/>
      <w:kern w:val="44"/>
      <w:sz w:val="44"/>
      <w:szCs w:val="44"/>
    </w:rPr>
  </w:style>
  <w:style w:type="paragraph" w:styleId="3">
    <w:name w:val="heading 2"/>
    <w:basedOn w:val="1"/>
    <w:next w:val="1"/>
    <w:link w:val="30"/>
    <w:qFormat/>
    <w:locked/>
    <w:uiPriority w:val="99"/>
    <w:pPr>
      <w:keepNext/>
      <w:keepLines/>
      <w:spacing w:beforeLines="50" w:afterLines="50" w:line="360" w:lineRule="auto"/>
      <w:outlineLvl w:val="1"/>
    </w:pPr>
    <w:rPr>
      <w:rFonts w:ascii="Cambria" w:hAnsi="Cambria"/>
      <w:b/>
      <w:sz w:val="24"/>
      <w:szCs w:val="20"/>
    </w:rPr>
  </w:style>
  <w:style w:type="paragraph" w:styleId="4">
    <w:name w:val="heading 3"/>
    <w:basedOn w:val="1"/>
    <w:next w:val="1"/>
    <w:qFormat/>
    <w:uiPriority w:val="99"/>
    <w:pPr>
      <w:keepNext/>
      <w:keepLines/>
      <w:spacing w:before="260" w:after="260" w:line="416" w:lineRule="auto"/>
      <w:outlineLvl w:val="2"/>
    </w:pPr>
    <w:rPr>
      <w:b/>
      <w:kern w:val="0"/>
      <w:sz w:val="32"/>
      <w:szCs w:val="20"/>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7"/>
    <w:qFormat/>
    <w:locked/>
    <w:uiPriority w:val="99"/>
    <w:pPr>
      <w:ind w:firstLine="420"/>
    </w:pPr>
    <w:rPr>
      <w:kern w:val="0"/>
      <w:sz w:val="20"/>
      <w:szCs w:val="20"/>
    </w:rPr>
  </w:style>
  <w:style w:type="paragraph" w:styleId="6">
    <w:name w:val="Document Map"/>
    <w:basedOn w:val="1"/>
    <w:link w:val="31"/>
    <w:semiHidden/>
    <w:qFormat/>
    <w:uiPriority w:val="99"/>
    <w:pPr>
      <w:shd w:val="clear" w:color="auto" w:fill="000080"/>
    </w:pPr>
    <w:rPr>
      <w:rFonts w:ascii="Calibri" w:hAnsi="Calibri"/>
      <w:kern w:val="0"/>
      <w:sz w:val="2"/>
      <w:szCs w:val="20"/>
    </w:rPr>
  </w:style>
  <w:style w:type="paragraph" w:styleId="7">
    <w:name w:val="Body Text"/>
    <w:basedOn w:val="1"/>
    <w:next w:val="1"/>
    <w:link w:val="32"/>
    <w:qFormat/>
    <w:uiPriority w:val="99"/>
    <w:pPr>
      <w:spacing w:after="120"/>
    </w:pPr>
    <w:rPr>
      <w:rFonts w:ascii="Calibri" w:hAnsi="Calibri"/>
      <w:sz w:val="24"/>
      <w:szCs w:val="20"/>
    </w:rPr>
  </w:style>
  <w:style w:type="paragraph" w:styleId="8">
    <w:name w:val="Body Text Indent"/>
    <w:basedOn w:val="1"/>
    <w:next w:val="9"/>
    <w:qFormat/>
    <w:locked/>
    <w:uiPriority w:val="0"/>
    <w:pPr>
      <w:ind w:firstLine="645"/>
    </w:pPr>
    <w:rPr>
      <w:rFonts w:ascii="楷体_GB2312" w:eastAsia="楷体_GB2312"/>
      <w:sz w:val="32"/>
      <w:szCs w:val="32"/>
    </w:rPr>
  </w:style>
  <w:style w:type="paragraph" w:styleId="9">
    <w:name w:val="envelope return"/>
    <w:basedOn w:val="1"/>
    <w:unhideWhenUsed/>
    <w:qFormat/>
    <w:locked/>
    <w:uiPriority w:val="99"/>
    <w:pPr>
      <w:snapToGrid w:val="0"/>
    </w:pPr>
    <w:rPr>
      <w:rFonts w:ascii="Arial" w:hAnsi="Arial"/>
    </w:rPr>
  </w:style>
  <w:style w:type="paragraph" w:styleId="10">
    <w:name w:val="Plain Text"/>
    <w:basedOn w:val="1"/>
    <w:link w:val="33"/>
    <w:qFormat/>
    <w:uiPriority w:val="0"/>
    <w:pPr>
      <w:jc w:val="left"/>
    </w:pPr>
    <w:rPr>
      <w:rFonts w:ascii="宋体" w:hAnsi="Courier New"/>
      <w:kern w:val="0"/>
      <w:szCs w:val="20"/>
    </w:rPr>
  </w:style>
  <w:style w:type="paragraph" w:styleId="11">
    <w:name w:val="Date"/>
    <w:basedOn w:val="1"/>
    <w:next w:val="1"/>
    <w:link w:val="34"/>
    <w:qFormat/>
    <w:uiPriority w:val="99"/>
    <w:pPr>
      <w:ind w:left="2500" w:leftChars="2500"/>
    </w:pPr>
    <w:rPr>
      <w:rFonts w:ascii="Calibri" w:hAnsi="Calibri" w:eastAsia="黑体"/>
      <w:kern w:val="0"/>
      <w:sz w:val="24"/>
      <w:szCs w:val="20"/>
    </w:rPr>
  </w:style>
  <w:style w:type="paragraph" w:styleId="12">
    <w:name w:val="Body Text Indent 2"/>
    <w:basedOn w:val="1"/>
    <w:qFormat/>
    <w:locked/>
    <w:uiPriority w:val="0"/>
    <w:pPr>
      <w:spacing w:after="120" w:line="480" w:lineRule="auto"/>
      <w:ind w:left="420" w:leftChars="200"/>
    </w:pPr>
  </w:style>
  <w:style w:type="paragraph" w:styleId="13">
    <w:name w:val="Balloon Text"/>
    <w:basedOn w:val="1"/>
    <w:link w:val="35"/>
    <w:semiHidden/>
    <w:qFormat/>
    <w:uiPriority w:val="99"/>
    <w:rPr>
      <w:rFonts w:ascii="Calibri" w:hAnsi="Calibri"/>
      <w:sz w:val="18"/>
      <w:szCs w:val="20"/>
    </w:rPr>
  </w:style>
  <w:style w:type="paragraph" w:styleId="14">
    <w:name w:val="footer"/>
    <w:basedOn w:val="1"/>
    <w:link w:val="36"/>
    <w:qFormat/>
    <w:uiPriority w:val="99"/>
    <w:pPr>
      <w:tabs>
        <w:tab w:val="center" w:pos="4153"/>
        <w:tab w:val="right" w:pos="8306"/>
      </w:tabs>
      <w:snapToGrid w:val="0"/>
      <w:jc w:val="left"/>
    </w:pPr>
    <w:rPr>
      <w:rFonts w:ascii="Calibri" w:hAnsi="Calibri"/>
      <w:sz w:val="18"/>
      <w:szCs w:val="20"/>
    </w:rPr>
  </w:style>
  <w:style w:type="paragraph" w:styleId="15">
    <w:name w:val="header"/>
    <w:basedOn w:val="1"/>
    <w:link w:val="37"/>
    <w:qFormat/>
    <w:uiPriority w:val="99"/>
    <w:pPr>
      <w:pBdr>
        <w:bottom w:val="single" w:color="auto" w:sz="6" w:space="1"/>
      </w:pBdr>
      <w:tabs>
        <w:tab w:val="center" w:pos="4153"/>
        <w:tab w:val="right" w:pos="8306"/>
      </w:tabs>
      <w:snapToGrid w:val="0"/>
      <w:jc w:val="center"/>
    </w:pPr>
    <w:rPr>
      <w:rFonts w:ascii="Calibri" w:hAnsi="Calibri"/>
      <w:sz w:val="18"/>
      <w:szCs w:val="20"/>
    </w:rPr>
  </w:style>
  <w:style w:type="paragraph" w:styleId="16">
    <w:name w:val="toc 1"/>
    <w:basedOn w:val="1"/>
    <w:next w:val="1"/>
    <w:qFormat/>
    <w:uiPriority w:val="39"/>
  </w:style>
  <w:style w:type="paragraph" w:styleId="17">
    <w:name w:val="Subtitle"/>
    <w:basedOn w:val="1"/>
    <w:next w:val="1"/>
    <w:qFormat/>
    <w:uiPriority w:val="0"/>
    <w:pPr>
      <w:spacing w:before="240" w:after="60" w:line="312" w:lineRule="auto"/>
      <w:jc w:val="center"/>
      <w:outlineLvl w:val="1"/>
    </w:pPr>
    <w:rPr>
      <w:rFonts w:asciiTheme="majorHAnsi" w:hAnsiTheme="majorHAnsi" w:cstheme="majorBidi"/>
      <w:b/>
      <w:bCs/>
      <w:kern w:val="28"/>
      <w:sz w:val="32"/>
      <w:szCs w:val="32"/>
    </w:rPr>
  </w:style>
  <w:style w:type="paragraph" w:styleId="18">
    <w:name w:val="index 9"/>
    <w:basedOn w:val="1"/>
    <w:next w:val="1"/>
    <w:unhideWhenUsed/>
    <w:qFormat/>
    <w:locked/>
    <w:uiPriority w:val="99"/>
    <w:pPr>
      <w:ind w:left="1600" w:leftChars="1600"/>
    </w:pPr>
  </w:style>
  <w:style w:type="paragraph" w:styleId="19">
    <w:name w:val="toc 2"/>
    <w:basedOn w:val="1"/>
    <w:next w:val="1"/>
    <w:qFormat/>
    <w:uiPriority w:val="39"/>
    <w:pPr>
      <w:ind w:left="420" w:leftChars="200"/>
    </w:pPr>
  </w:style>
  <w:style w:type="paragraph" w:styleId="20">
    <w:name w:val="HTML Preformatted"/>
    <w:basedOn w:val="1"/>
    <w:link w:val="38"/>
    <w:semiHidden/>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Calibri"/>
      <w:kern w:val="0"/>
      <w:sz w:val="24"/>
      <w:szCs w:val="20"/>
    </w:rPr>
  </w:style>
  <w:style w:type="paragraph" w:styleId="21">
    <w:name w:val="Normal (Web)"/>
    <w:basedOn w:val="1"/>
    <w:qFormat/>
    <w:locked/>
    <w:uiPriority w:val="99"/>
    <w:pPr>
      <w:widowControl/>
      <w:spacing w:before="100" w:beforeAutospacing="1" w:after="100" w:afterAutospacing="1"/>
      <w:jc w:val="left"/>
    </w:pPr>
    <w:rPr>
      <w:rFonts w:ascii="宋体" w:hAnsi="宋体"/>
      <w:color w:val="000000"/>
      <w:kern w:val="0"/>
      <w:sz w:val="18"/>
      <w:szCs w:val="18"/>
    </w:rPr>
  </w:style>
  <w:style w:type="paragraph" w:styleId="22">
    <w:name w:val="Body Text First Indent 2"/>
    <w:basedOn w:val="8"/>
    <w:qFormat/>
    <w:locked/>
    <w:uiPriority w:val="0"/>
    <w:pPr>
      <w:spacing w:line="360" w:lineRule="auto"/>
      <w:ind w:firstLine="420" w:firstLineChars="200"/>
    </w:pPr>
    <w:rPr>
      <w:rFonts w:ascii="宋体" w:hAnsi="宋体" w:eastAsia="宋体"/>
      <w:sz w:val="21"/>
      <w:szCs w:val="20"/>
    </w:rPr>
  </w:style>
  <w:style w:type="table" w:styleId="24">
    <w:name w:val="Table Grid"/>
    <w:basedOn w:val="23"/>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qFormat/>
    <w:uiPriority w:val="99"/>
    <w:rPr>
      <w:rFonts w:cs="Times New Roman"/>
    </w:rPr>
  </w:style>
  <w:style w:type="character" w:styleId="28">
    <w:name w:val="FollowedHyperlink"/>
    <w:qFormat/>
    <w:uiPriority w:val="99"/>
    <w:rPr>
      <w:rFonts w:cs="Times New Roman"/>
      <w:color w:val="800080"/>
      <w:u w:val="single"/>
    </w:rPr>
  </w:style>
  <w:style w:type="character" w:styleId="29">
    <w:name w:val="Hyperlink"/>
    <w:qFormat/>
    <w:uiPriority w:val="99"/>
    <w:rPr>
      <w:rFonts w:cs="Times New Roman"/>
      <w:color w:val="0000FF"/>
      <w:u w:val="single"/>
    </w:rPr>
  </w:style>
  <w:style w:type="character" w:customStyle="1" w:styleId="30">
    <w:name w:val="标题 2 Char"/>
    <w:link w:val="3"/>
    <w:qFormat/>
    <w:locked/>
    <w:uiPriority w:val="99"/>
    <w:rPr>
      <w:rFonts w:ascii="Cambria" w:hAnsi="Cambria"/>
      <w:b/>
      <w:kern w:val="2"/>
      <w:sz w:val="24"/>
    </w:rPr>
  </w:style>
  <w:style w:type="character" w:customStyle="1" w:styleId="31">
    <w:name w:val="文档结构图 Char"/>
    <w:link w:val="6"/>
    <w:semiHidden/>
    <w:qFormat/>
    <w:locked/>
    <w:uiPriority w:val="99"/>
    <w:rPr>
      <w:rFonts w:cs="Times New Roman"/>
      <w:sz w:val="2"/>
    </w:rPr>
  </w:style>
  <w:style w:type="character" w:customStyle="1" w:styleId="32">
    <w:name w:val="正文文本 Char"/>
    <w:link w:val="7"/>
    <w:qFormat/>
    <w:locked/>
    <w:uiPriority w:val="99"/>
    <w:rPr>
      <w:rFonts w:cs="Times New Roman"/>
      <w:kern w:val="2"/>
      <w:sz w:val="24"/>
    </w:rPr>
  </w:style>
  <w:style w:type="character" w:customStyle="1" w:styleId="33">
    <w:name w:val="纯文本 Char"/>
    <w:link w:val="10"/>
    <w:qFormat/>
    <w:locked/>
    <w:uiPriority w:val="0"/>
    <w:rPr>
      <w:rFonts w:ascii="宋体" w:hAnsi="Courier New" w:cs="Times New Roman"/>
      <w:sz w:val="21"/>
    </w:rPr>
  </w:style>
  <w:style w:type="character" w:customStyle="1" w:styleId="34">
    <w:name w:val="日期 Char"/>
    <w:link w:val="11"/>
    <w:qFormat/>
    <w:locked/>
    <w:uiPriority w:val="99"/>
    <w:rPr>
      <w:rFonts w:eastAsia="黑体" w:cs="Times New Roman"/>
      <w:sz w:val="24"/>
    </w:rPr>
  </w:style>
  <w:style w:type="character" w:customStyle="1" w:styleId="35">
    <w:name w:val="批注框文本 Char"/>
    <w:link w:val="13"/>
    <w:semiHidden/>
    <w:qFormat/>
    <w:locked/>
    <w:uiPriority w:val="99"/>
    <w:rPr>
      <w:rFonts w:cs="Times New Roman"/>
      <w:kern w:val="2"/>
      <w:sz w:val="18"/>
    </w:rPr>
  </w:style>
  <w:style w:type="character" w:customStyle="1" w:styleId="36">
    <w:name w:val="页脚 Char"/>
    <w:link w:val="14"/>
    <w:qFormat/>
    <w:locked/>
    <w:uiPriority w:val="99"/>
    <w:rPr>
      <w:rFonts w:cs="Times New Roman"/>
      <w:kern w:val="2"/>
      <w:sz w:val="18"/>
    </w:rPr>
  </w:style>
  <w:style w:type="character" w:customStyle="1" w:styleId="37">
    <w:name w:val="页眉 Char"/>
    <w:link w:val="15"/>
    <w:qFormat/>
    <w:locked/>
    <w:uiPriority w:val="99"/>
    <w:rPr>
      <w:rFonts w:cs="Times New Roman"/>
      <w:kern w:val="2"/>
      <w:sz w:val="18"/>
    </w:rPr>
  </w:style>
  <w:style w:type="character" w:customStyle="1" w:styleId="38">
    <w:name w:val="HTML 预设格式 Char"/>
    <w:link w:val="20"/>
    <w:semiHidden/>
    <w:qFormat/>
    <w:locked/>
    <w:uiPriority w:val="99"/>
    <w:rPr>
      <w:rFonts w:ascii="宋体" w:eastAsia="宋体" w:cs="Times New Roman"/>
      <w:kern w:val="0"/>
      <w:sz w:val="24"/>
    </w:rPr>
  </w:style>
  <w:style w:type="paragraph" w:customStyle="1" w:styleId="39">
    <w:name w:val="此正文"/>
    <w:basedOn w:val="1"/>
    <w:qFormat/>
    <w:uiPriority w:val="99"/>
    <w:pPr>
      <w:spacing w:line="360" w:lineRule="auto"/>
      <w:ind w:firstLine="200" w:firstLineChars="200"/>
    </w:pPr>
    <w:rPr>
      <w:sz w:val="24"/>
      <w:szCs w:val="20"/>
    </w:rPr>
  </w:style>
  <w:style w:type="paragraph" w:customStyle="1" w:styleId="40">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41">
    <w:name w:val="Char Char Char Char Char Char Char"/>
    <w:basedOn w:val="1"/>
    <w:semiHidden/>
    <w:qFormat/>
    <w:uiPriority w:val="99"/>
    <w:rPr>
      <w:rFonts w:ascii="Tahoma" w:hAnsi="Tahoma" w:cs="仿宋_GB2312"/>
      <w:sz w:val="24"/>
      <w:szCs w:val="28"/>
    </w:rPr>
  </w:style>
  <w:style w:type="paragraph" w:customStyle="1" w:styleId="42">
    <w:name w:val="Char Char Char Char"/>
    <w:basedOn w:val="6"/>
    <w:qFormat/>
    <w:uiPriority w:val="99"/>
    <w:pPr>
      <w:adjustRightInd w:val="0"/>
      <w:snapToGrid w:val="0"/>
      <w:spacing w:line="360" w:lineRule="auto"/>
    </w:pPr>
    <w:rPr>
      <w:rFonts w:ascii="Tahoma" w:hAnsi="Tahoma"/>
      <w:sz w:val="24"/>
    </w:rPr>
  </w:style>
  <w:style w:type="character" w:customStyle="1" w:styleId="43">
    <w:name w:val="标题 1 Char"/>
    <w:basedOn w:val="25"/>
    <w:link w:val="2"/>
    <w:qFormat/>
    <w:uiPriority w:val="0"/>
    <w:rPr>
      <w:b/>
      <w:bCs/>
      <w:kern w:val="44"/>
      <w:sz w:val="44"/>
      <w:szCs w:val="44"/>
    </w:rPr>
  </w:style>
  <w:style w:type="paragraph" w:customStyle="1" w:styleId="44">
    <w:name w:val="一、（二级标题）"/>
    <w:qFormat/>
    <w:uiPriority w:val="0"/>
    <w:pPr>
      <w:widowControl w:val="0"/>
      <w:tabs>
        <w:tab w:val="left" w:pos="993"/>
        <w:tab w:val="left" w:pos="1276"/>
      </w:tabs>
      <w:wordWrap w:val="0"/>
      <w:ind w:firstLine="200" w:firstLineChars="200"/>
      <w:outlineLvl w:val="1"/>
    </w:pPr>
    <w:rPr>
      <w:rFonts w:ascii="Arial" w:hAnsi="Arial" w:eastAsia="黑体" w:cs="Times New Roman"/>
      <w:bCs/>
      <w:kern w:val="2"/>
      <w:sz w:val="28"/>
      <w:szCs w:val="32"/>
      <w:lang w:val="en-US" w:eastAsia="zh-CN" w:bidi="ar-SA"/>
    </w:rPr>
  </w:style>
  <w:style w:type="paragraph" w:customStyle="1" w:styleId="45">
    <w:name w:val="文本"/>
    <w:qFormat/>
    <w:uiPriority w:val="0"/>
    <w:pPr>
      <w:widowControl w:val="0"/>
      <w:wordWrap w:val="0"/>
      <w:spacing w:line="360" w:lineRule="auto"/>
      <w:ind w:firstLine="200" w:firstLineChars="200"/>
    </w:pPr>
    <w:rPr>
      <w:rFonts w:ascii="仿宋_GB2312" w:hAnsi="Times New Roman" w:eastAsia="仿宋_GB2312" w:cs="Times New Roman"/>
      <w:kern w:val="2"/>
      <w:sz w:val="28"/>
      <w:szCs w:val="24"/>
      <w:lang w:val="en-US" w:eastAsia="zh-CN" w:bidi="ar-SA"/>
    </w:rPr>
  </w:style>
  <w:style w:type="paragraph" w:customStyle="1" w:styleId="46">
    <w:name w:val="1."/>
    <w:qFormat/>
    <w:uiPriority w:val="0"/>
    <w:pPr>
      <w:widowControl w:val="0"/>
      <w:tabs>
        <w:tab w:val="left" w:pos="851"/>
        <w:tab w:val="left" w:pos="1418"/>
      </w:tabs>
      <w:wordWrap w:val="0"/>
      <w:ind w:firstLine="200" w:firstLineChars="200"/>
      <w:outlineLvl w:val="3"/>
    </w:pPr>
    <w:rPr>
      <w:rFonts w:ascii="仿宋_GB2312" w:hAnsi="Times New Roman" w:eastAsia="仿宋_GB2312" w:cs="Times New Roman"/>
      <w:bCs/>
      <w:kern w:val="2"/>
      <w:sz w:val="28"/>
      <w:szCs w:val="28"/>
      <w:lang w:val="en-US" w:eastAsia="zh-CN" w:bidi="ar-SA"/>
    </w:rPr>
  </w:style>
  <w:style w:type="character" w:customStyle="1" w:styleId="47">
    <w:name w:val="正文缩进 Char"/>
    <w:link w:val="5"/>
    <w:qFormat/>
    <w:uiPriority w:val="99"/>
  </w:style>
  <w:style w:type="paragraph" w:customStyle="1" w:styleId="48">
    <w:name w:val="Char"/>
    <w:basedOn w:val="1"/>
    <w:qFormat/>
    <w:uiPriority w:val="0"/>
    <w:pPr>
      <w:tabs>
        <w:tab w:val="left" w:pos="360"/>
      </w:tabs>
      <w:ind w:firstLine="200" w:firstLineChars="200"/>
    </w:pPr>
    <w:rPr>
      <w:sz w:val="28"/>
      <w:szCs w:val="30"/>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56A9-0271-4BB8-90A0-3AFB854F9594}">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6609</Words>
  <Characters>6874</Characters>
  <Lines>274</Lines>
  <Paragraphs>136</Paragraphs>
  <TotalTime>1</TotalTime>
  <ScaleCrop>false</ScaleCrop>
  <LinksUpToDate>false</LinksUpToDate>
  <CharactersWithSpaces>13347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2022-06-17T08:35:00Z</dcterms:created>
  <dc:creator>USER</dc:creator>
  <cp:lastModifiedBy>刘伟</cp:lastModifiedBy>
  <cp:lastPrinted>2015-05-19T09:06:00Z</cp:lastPrinted>
  <dcterms:modified xsi:type="dcterms:W3CDTF">2023-11-19T09:35:13Z</dcterms:modified>
  <dc:title>招  标  文  件</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CE382B46FCD14D8BA39347C5DD7BEFA6_13</vt:lpwstr>
  </property>
</Properties>
</file>