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ind w:firstLine="0"/>
        <w:jc w:val="center"/>
        <w:rPr>
          <w:rFonts w:ascii="宋体" w:hAnsi="宋体" w:cs="宋体"/>
          <w:b/>
          <w:bCs/>
          <w:sz w:val="28"/>
          <w:szCs w:val="28"/>
        </w:rPr>
      </w:pPr>
      <w:r>
        <w:rPr>
          <w:rFonts w:ascii="宋体" w:hAnsi="宋体" w:cs="宋体"/>
          <w:b/>
          <w:color w:val="000000"/>
          <w:sz w:val="28"/>
          <w:szCs w:val="28"/>
        </w:rPr>
        <w:drawing>
          <wp:anchor distT="0" distB="0" distL="114300" distR="114300" simplePos="0" relativeHeight="251659264" behindDoc="1" locked="0" layoutInCell="1" allowOverlap="1">
            <wp:simplePos x="0" y="0"/>
            <wp:positionH relativeFrom="column">
              <wp:posOffset>4474845</wp:posOffset>
            </wp:positionH>
            <wp:positionV relativeFrom="paragraph">
              <wp:posOffset>-929640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sz w:val="44"/>
          <w:szCs w:val="44"/>
          <w:lang w:val="zh-CN"/>
        </w:rPr>
      </w:pPr>
      <w:r>
        <w:rPr>
          <w:rFonts w:ascii="宋体" w:hAnsi="宋体" w:cs="宋体"/>
        </w:rPr>
        <mc:AlternateContent>
          <mc:Choice Requires="wps">
            <w:drawing>
              <wp:anchor distT="0" distB="0" distL="114300" distR="114300" simplePos="0" relativeHeight="251673600" behindDoc="0" locked="0" layoutInCell="1" allowOverlap="1">
                <wp:simplePos x="0" y="0"/>
                <wp:positionH relativeFrom="column">
                  <wp:posOffset>1445895</wp:posOffset>
                </wp:positionH>
                <wp:positionV relativeFrom="paragraph">
                  <wp:posOffset>3974465</wp:posOffset>
                </wp:positionV>
                <wp:extent cx="5080000" cy="6781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080000" cy="678180"/>
                        </a:xfrm>
                        <a:prstGeom prst="rect">
                          <a:avLst/>
                        </a:prstGeom>
                        <a:noFill/>
                        <a:ln w="6350">
                          <a:noFill/>
                        </a:ln>
                        <a:effectLst/>
                      </wps:spPr>
                      <wps:txbx>
                        <w:txbxContent>
                          <w:p>
                            <w:pPr>
                              <w:ind w:firstLine="640" w:firstLineChars="200"/>
                              <w:rPr>
                                <w:rFonts w:ascii="黑体" w:hAnsi="黑体" w:eastAsia="黑体" w:cs="黑体"/>
                                <w:kern w:val="24"/>
                                <w:sz w:val="32"/>
                                <w:szCs w:val="32"/>
                              </w:rPr>
                            </w:pPr>
                            <w:r>
                              <w:rPr>
                                <w:rFonts w:hint="eastAsia" w:ascii="黑体" w:hAnsi="黑体" w:eastAsia="黑体" w:cs="黑体"/>
                                <w:kern w:val="24"/>
                                <w:sz w:val="32"/>
                                <w:szCs w:val="32"/>
                              </w:rPr>
                              <w:t>教师教学能力专项培训服务采购项目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85pt;margin-top:312.95pt;height:53.4pt;width:400pt;z-index:251673600;mso-width-relative:page;mso-height-relative:page;" filled="f" stroked="f" coordsize="21600,21600" o:gfxdata="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6mYF2wAAAAwBAAAPAAAAAAAAAAEAIAAA&#10;ACIAAABkcnMvZG93bnJldi54bWxQSwECFAAUAAAACACHTuJAC2qCaUICAAB2BAAADgAAAAAAAAAB&#10;ACAAAAAqAQAAZHJzL2Uyb0RvYy54bWxQSwUGAAAAAAYABgBZAQAA3gUAAAAA&#10;">
                <v:fill on="f" focussize="0,0"/>
                <v:stroke on="f" weight="0.5pt"/>
                <v:imagedata o:title=""/>
                <o:lock v:ext="edit" aspectratio="f"/>
                <v:textbox>
                  <w:txbxContent>
                    <w:p>
                      <w:pPr>
                        <w:ind w:firstLine="640" w:firstLineChars="200"/>
                        <w:rPr>
                          <w:rFonts w:ascii="黑体" w:hAnsi="黑体" w:eastAsia="黑体" w:cs="黑体"/>
                          <w:kern w:val="24"/>
                          <w:sz w:val="32"/>
                          <w:szCs w:val="32"/>
                        </w:rPr>
                      </w:pPr>
                      <w:r>
                        <w:rPr>
                          <w:rFonts w:hint="eastAsia" w:ascii="黑体" w:hAnsi="黑体" w:eastAsia="黑体" w:cs="黑体"/>
                          <w:kern w:val="24"/>
                          <w:sz w:val="32"/>
                          <w:szCs w:val="32"/>
                        </w:rPr>
                        <w:t>教师教学能力专项培训服务采购项目</w:t>
                      </w:r>
                    </w:p>
                  </w:txbxContent>
                </v:textbox>
              </v:shape>
            </w:pict>
          </mc:Fallback>
        </mc:AlternateContent>
      </w:r>
      <w:r>
        <w:rPr>
          <w:rFonts w:ascii="宋体" w:hAnsi="宋体" w:cs="宋体"/>
        </w:rPr>
        <mc:AlternateContent>
          <mc:Choice Requires="wps">
            <w:drawing>
              <wp:anchor distT="0" distB="0" distL="114300" distR="114300" simplePos="0" relativeHeight="251674624"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4624;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ascii="宋体" w:hAnsi="宋体" w:cs="宋体"/>
        </w:rPr>
        <mc:AlternateContent>
          <mc:Choice Requires="wps">
            <w:drawing>
              <wp:anchor distT="0" distB="0" distL="114300" distR="114300" simplePos="0" relativeHeight="251671552"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2"/>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1552;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2"/>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1870075</wp:posOffset>
                </wp:positionH>
                <wp:positionV relativeFrom="paragraph">
                  <wp:posOffset>4739005</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7.25pt;margin-top:373.15pt;height:28.55pt;width:169.25pt;z-index:251670528;mso-width-relative:page;mso-height-relative:page;" filled="f" stroked="f" coordsize="21600,21600" o:gfxdata="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N+INwAAAALAQAADwAAAAAAAAABACAAAAAi&#10;AAAAZHJzL2Rvd25yZXYueG1sUEsBAhQAFAAAAAgAh07iQLzXyZ/NAQAAjwMAAA4AAAAAAAAAAQAg&#10;AAAAKwEAAGRycy9lMm9Eb2MueG1sUEsFBgAAAAAGAAYAWQEAAGo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ascii="宋体" w:hAnsi="宋体" w:cs="宋体"/>
        </w:rPr>
        <mc:AlternateContent>
          <mc:Choice Requires="wps">
            <w:drawing>
              <wp:anchor distT="0" distB="0" distL="114300" distR="114300" simplePos="0" relativeHeight="251669504" behindDoc="0" locked="0" layoutInCell="1" allowOverlap="1">
                <wp:simplePos x="0" y="0"/>
                <wp:positionH relativeFrom="column">
                  <wp:posOffset>1834515</wp:posOffset>
                </wp:positionH>
                <wp:positionV relativeFrom="paragraph">
                  <wp:posOffset>3483610</wp:posOffset>
                </wp:positionV>
                <wp:extent cx="265747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SY2023-028-FW-JC </w:t>
                            </w:r>
                          </w:p>
                        </w:txbxContent>
                      </wps:txbx>
                      <wps:bodyPr wrap="square" rtlCol="0">
                        <a:noAutofit/>
                      </wps:bodyPr>
                    </wps:wsp>
                  </a:graphicData>
                </a:graphic>
              </wp:anchor>
            </w:drawing>
          </mc:Choice>
          <mc:Fallback>
            <w:pict>
              <v:shape id="_x0000_s1026" o:spid="_x0000_s1026" o:spt="202" type="#_x0000_t202" style="position:absolute;left:0pt;flip:x;margin-left:144.45pt;margin-top:274.3pt;height:30.2pt;width:209.25pt;z-index:251669504;mso-width-relative:page;mso-height-relative:page;" filled="f" stroked="f" coordsize="21600,21600" o:gfxdata="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hT29wAAAALAQAADwAAAAAAAAABACAA&#10;AAAiAAAAZHJzL2Rvd25yZXYueG1sUEsBAhQAFAAAAAgAh07iQPhRD7rQAQAAjwMAAA4AAAAAAAAA&#10;AQAgAAAAKwEAAGRycy9lMm9Eb2MueG1sUEsFBgAAAAAGAAYAWQEAAG0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SY2023-028-FW-JC </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5528945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2023年8月</w:t>
                            </w:r>
                            <w:r>
                              <w:rPr>
                                <w:rFonts w:hint="eastAsia" w:ascii="黑体" w:hAnsi="黑体" w:eastAsia="黑体" w:cs="黑体"/>
                                <w:sz w:val="32"/>
                                <w:szCs w:val="32"/>
                                <w:lang w:val="en-US" w:eastAsia="zh-CN"/>
                              </w:rPr>
                              <w:t>04</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435.35pt;height:31.65pt;width:190.85pt;z-index:251662336;mso-width-relative:page;mso-height-relative:page;" filled="f" stroked="f" coordsize="21600,21600" o:gfxdata="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9YXdwAAAALAQAADwAA&#10;AAAAAAABACAAAAAiAAAAZHJzL2Rvd25yZXYueG1sUEsBAhQAFAAAAAgAh07iQBc5XeJLAgAAgAQA&#10;AA4AAAAAAAAAAQAgAAAAKwEAAGRycy9lMm9Eb2MueG1sUEsFBgAAAAAGAAYAWQEAAOgFA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2023年8月</w:t>
                      </w:r>
                      <w:r>
                        <w:rPr>
                          <w:rFonts w:hint="eastAsia" w:ascii="黑体" w:hAnsi="黑体" w:eastAsia="黑体" w:cs="黑体"/>
                          <w:sz w:val="32"/>
                          <w:szCs w:val="32"/>
                          <w:lang w:val="en-US" w:eastAsia="zh-CN"/>
                        </w:rPr>
                        <w:t>04</w:t>
                      </w:r>
                      <w:r>
                        <w:rPr>
                          <w:rFonts w:hint="eastAsia" w:ascii="黑体" w:hAnsi="黑体" w:eastAsia="黑体" w:cs="黑体"/>
                          <w:sz w:val="32"/>
                          <w:szCs w:val="32"/>
                        </w:rPr>
                        <w:t>日</w:t>
                      </w:r>
                    </w:p>
                  </w:txbxContent>
                </v:textbox>
              </v:shape>
            </w:pict>
          </mc:Fallback>
        </mc:AlternateContent>
      </w:r>
      <w:r>
        <w:rPr>
          <w:rFonts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2"/>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2"/>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2"/>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2"/>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2"/>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2"/>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2"/>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2"/>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rPr>
        <mc:AlternateContent>
          <mc:Choice Requires="wps">
            <w:drawing>
              <wp:anchor distT="0" distB="0" distL="114300" distR="114300" simplePos="0" relativeHeight="251672576"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2576;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-279400</wp:posOffset>
                </wp:positionH>
                <wp:positionV relativeFrom="paragraph">
                  <wp:posOffset>67310</wp:posOffset>
                </wp:positionV>
                <wp:extent cx="6354445" cy="619760"/>
                <wp:effectExtent l="0" t="0" r="0" b="8890"/>
                <wp:wrapNone/>
                <wp:docPr id="11" name="文本框 11"/>
                <wp:cNvGraphicFramePr/>
                <a:graphic xmlns:a="http://schemas.openxmlformats.org/drawingml/2006/main">
                  <a:graphicData uri="http://schemas.microsoft.com/office/word/2010/wordprocessingShape">
                    <wps:wsp>
                      <wps:cNvSpPr txBox="1"/>
                      <wps:spPr>
                        <a:xfrm>
                          <a:off x="0" y="0"/>
                          <a:ext cx="6354445" cy="619760"/>
                        </a:xfrm>
                        <a:prstGeom prst="rect">
                          <a:avLst/>
                        </a:prstGeom>
                        <a:noFill/>
                        <a:ln>
                          <a:noFill/>
                        </a:ln>
                        <a:effectLst/>
                      </wps:spPr>
                      <wps:txbx>
                        <w:txbxContent>
                          <w:p>
                            <w:pPr>
                              <w:rPr>
                                <w:rFonts w:hint="eastAsia" w:ascii="方正小标宋简体" w:eastAsia="方正小标宋简体" w:hAnsiTheme="minorEastAsia" w:cstheme="minorEastAsia"/>
                                <w:kern w:val="24"/>
                                <w:sz w:val="44"/>
                                <w:szCs w:val="36"/>
                              </w:rPr>
                            </w:pPr>
                            <w:r>
                              <w:rPr>
                                <w:rFonts w:hint="eastAsia" w:ascii="方正小标宋简体" w:eastAsia="方正小标宋简体" w:hAnsiTheme="minorEastAsia" w:cstheme="minorEastAsia"/>
                                <w:kern w:val="24"/>
                                <w:sz w:val="44"/>
                                <w:szCs w:val="36"/>
                              </w:rPr>
                              <w:t>江苏医药职业学院教师教学能力专项培训服务采购</w:t>
                            </w:r>
                          </w:p>
                        </w:txbxContent>
                      </wps:txbx>
                      <wps:bodyPr wrap="square" rtlCol="0">
                        <a:noAutofit/>
                      </wps:bodyPr>
                    </wps:wsp>
                  </a:graphicData>
                </a:graphic>
              </wp:anchor>
            </w:drawing>
          </mc:Choice>
          <mc:Fallback>
            <w:pict>
              <v:shape id="_x0000_s1026" o:spid="_x0000_s1026" o:spt="202" type="#_x0000_t202" style="position:absolute;left:0pt;margin-left:-22pt;margin-top:5.3pt;height:48.8pt;width:500.35pt;z-index:251668480;mso-width-relative:page;mso-height-relative:page;" filled="f" stroked="f" coordsize="21600,21600" o:gfxdata="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isip1wAAAAoBAAAPAAAAAAAAAAEAIAAAACIAAABkcnMvZG93&#10;bnJldi54bWxQSwECFAAUAAAACACHTuJAsG8R6MgBAACFAwAADgAAAAAAAAABACAAAAAmAQAAZHJz&#10;L2Uyb0RvYy54bWxQSwUGAAAAAAYABgBZAQAAYAUAAAAA&#10;">
                <v:fill on="f" focussize="0,0"/>
                <v:stroke on="f"/>
                <v:imagedata o:title=""/>
                <o:lock v:ext="edit" aspectratio="f"/>
                <v:textbox>
                  <w:txbxContent>
                    <w:p>
                      <w:pPr>
                        <w:rPr>
                          <w:rFonts w:hint="eastAsia" w:ascii="方正小标宋简体" w:eastAsia="方正小标宋简体" w:hAnsiTheme="minorEastAsia" w:cstheme="minorEastAsia"/>
                          <w:kern w:val="24"/>
                          <w:sz w:val="44"/>
                          <w:szCs w:val="36"/>
                        </w:rPr>
                      </w:pPr>
                      <w:r>
                        <w:rPr>
                          <w:rFonts w:hint="eastAsia" w:ascii="方正小标宋简体" w:eastAsia="方正小标宋简体" w:hAnsiTheme="minorEastAsia" w:cstheme="minorEastAsia"/>
                          <w:kern w:val="24"/>
                          <w:sz w:val="44"/>
                          <w:szCs w:val="36"/>
                        </w:rPr>
                        <w:t>江苏医药职业学院教师教学能力专项培训服务采购</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pP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281305</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pPr>
                              <w:pStyle w:val="22"/>
                              <w:rPr>
                                <w:rFonts w:hint="eastAsia" w:ascii="方正小标宋简体" w:hAnsi="方正大黑简体" w:eastAsia="方正小标宋简体" w:cs="方正大黑简体"/>
                                <w:bCs/>
                                <w:color w:val="DA251C"/>
                                <w:sz w:val="144"/>
                                <w:szCs w:val="144"/>
                              </w:rPr>
                            </w:pPr>
                            <w:r>
                              <w:rPr>
                                <w:rFonts w:hint="eastAsia" w:ascii="方正小标宋简体" w:hAnsi="方正大黑简体" w:eastAsia="方正小标宋简体" w:cs="方正大黑简体"/>
                                <w:bCs/>
                                <w:color w:val="DA251C"/>
                                <w:sz w:val="144"/>
                                <w:szCs w:val="144"/>
                              </w:rPr>
                              <w:t>磋 商 文 件</w:t>
                            </w:r>
                          </w:p>
                        </w:txbxContent>
                      </wps:txbx>
                      <wps:bodyPr wrap="square" rtlCol="0">
                        <a:noAutofit/>
                      </wps:bodyPr>
                    </wps:wsp>
                  </a:graphicData>
                </a:graphic>
              </wp:anchor>
            </w:drawing>
          </mc:Choice>
          <mc:Fallback>
            <w:pict>
              <v:shape id="_x0000_s1026" o:spid="_x0000_s1026" o:spt="202" type="#_x0000_t202" style="position:absolute;left:0pt;margin-left:12.6pt;margin-top:22.15pt;height:92pt;width:441.3pt;z-index:251663360;mso-width-relative:page;mso-height-relative:page;" filled="f" stroked="f" coordsize="21600,21600" o:gfxdata="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6T+/rWAAAACQEAAA8AAAAAAAAAAQAgAAAAIgAAAGRycy9kb3du&#10;cmV2LnhtbFBLAQIUABQAAAAIAIdO4kBuDaIpyAEAAIYDAAAOAAAAAAAAAAEAIAAAACUBAABkcnMv&#10;ZTJvRG9jLnhtbFBLBQYAAAAABgAGAFkBAABfBQAAAAA=&#10;">
                <v:fill on="f" focussize="0,0"/>
                <v:stroke on="f"/>
                <v:imagedata o:title=""/>
                <o:lock v:ext="edit" aspectratio="f"/>
                <v:textbox>
                  <w:txbxContent>
                    <w:p>
                      <w:pPr>
                        <w:pStyle w:val="22"/>
                        <w:rPr>
                          <w:rFonts w:hint="eastAsia" w:ascii="方正小标宋简体" w:hAnsi="方正大黑简体" w:eastAsia="方正小标宋简体" w:cs="方正大黑简体"/>
                          <w:bCs/>
                          <w:color w:val="DA251C"/>
                          <w:sz w:val="144"/>
                          <w:szCs w:val="144"/>
                        </w:rPr>
                      </w:pPr>
                      <w:r>
                        <w:rPr>
                          <w:rFonts w:hint="eastAsia" w:ascii="方正小标宋简体" w:hAnsi="方正大黑简体" w:eastAsia="方正小标宋简体" w:cs="方正大黑简体"/>
                          <w:bCs/>
                          <w:color w:val="DA251C"/>
                          <w:sz w:val="144"/>
                          <w:szCs w:val="144"/>
                        </w:rPr>
                        <w:t>磋 商 文 件</w:t>
                      </w:r>
                    </w:p>
                  </w:txbxContent>
                </v:textbox>
              </v:shape>
            </w:pict>
          </mc:Fallback>
        </mc:AlternateContent>
      </w:r>
    </w:p>
    <w:p>
      <w:pPr>
        <w:rPr>
          <w:rFonts w:ascii="宋体" w:hAnsi="宋体" w:cs="宋体"/>
          <w:sz w:val="44"/>
          <w:szCs w:val="44"/>
          <w:lang w:val="zh-CN"/>
        </w:rPr>
      </w:pPr>
    </w:p>
    <w:p>
      <w:pPr>
        <w:rPr>
          <w:rFonts w:ascii="宋体" w:hAnsi="宋体" w:cs="宋体"/>
          <w:sz w:val="44"/>
          <w:szCs w:val="44"/>
          <w:lang w:val="zh-CN"/>
        </w:rPr>
      </w:pPr>
    </w:p>
    <w:p>
      <w:pPr>
        <w:jc w:val="right"/>
        <w:rPr>
          <w:rFonts w:ascii="宋体" w:hAnsi="宋体" w:cs="宋体"/>
          <w:sz w:val="44"/>
          <w:szCs w:val="44"/>
          <w:lang w:val="zh-CN"/>
        </w:rPr>
      </w:pPr>
    </w:p>
    <w:p>
      <w:pPr>
        <w:rPr>
          <w:rFonts w:ascii="宋体" w:hAnsi="宋体" w:cs="宋体"/>
          <w:sz w:val="44"/>
          <w:szCs w:val="44"/>
          <w:lang w:val="zh-CN"/>
        </w:rPr>
      </w:pPr>
    </w:p>
    <w:p>
      <w:pPr>
        <w:rPr>
          <w:rFonts w:ascii="宋体" w:hAnsi="宋体" w:cs="宋体"/>
          <w:sz w:val="44"/>
          <w:szCs w:val="44"/>
          <w:lang w:val="zh-CN"/>
        </w:rPr>
        <w:sectPr>
          <w:headerReference r:id="rId3" w:type="default"/>
          <w:pgSz w:w="11906" w:h="16838"/>
          <w:pgMar w:top="1701" w:right="1474" w:bottom="1701" w:left="1474" w:header="851" w:footer="1134" w:gutter="0"/>
          <w:cols w:space="720" w:num="1"/>
          <w:docGrid w:linePitch="579" w:charSpace="1229"/>
        </w:sectPr>
      </w:pPr>
    </w:p>
    <w:sdt>
      <w:sdtPr>
        <w:rPr>
          <w:rFonts w:ascii="Times New Roman" w:hAnsi="Times New Roman" w:eastAsia="宋体" w:cs="Times New Roman"/>
          <w:color w:val="auto"/>
          <w:kern w:val="2"/>
          <w:sz w:val="21"/>
          <w:szCs w:val="24"/>
          <w:lang w:val="zh-CN"/>
        </w:rPr>
        <w:id w:val="-1709556474"/>
        <w:docPartObj>
          <w:docPartGallery w:val="Table of Contents"/>
          <w:docPartUnique/>
        </w:docPartObj>
      </w:sdtPr>
      <w:sdtEndPr>
        <w:rPr>
          <w:rFonts w:ascii="Times New Roman" w:hAnsi="Times New Roman" w:eastAsia="宋体" w:cs="Times New Roman"/>
          <w:color w:val="auto"/>
          <w:kern w:val="2"/>
          <w:sz w:val="21"/>
          <w:szCs w:val="24"/>
          <w:lang w:val="zh-CN"/>
        </w:rPr>
      </w:sdtEndPr>
      <w:sdtContent>
        <w:p>
          <w:pPr>
            <w:pStyle w:val="53"/>
            <w:jc w:val="center"/>
            <w:rPr>
              <w:b/>
              <w:sz w:val="40"/>
            </w:rPr>
          </w:pPr>
          <w:r>
            <w:rPr>
              <w:b/>
              <w:sz w:val="40"/>
              <w:lang w:val="zh-CN"/>
            </w:rPr>
            <w:t>目录</w:t>
          </w:r>
        </w:p>
        <w:p>
          <w:pPr>
            <w:pStyle w:val="18"/>
            <w:tabs>
              <w:tab w:val="right" w:leader="dot" w:pos="8296"/>
            </w:tabs>
            <w:spacing w:line="276" w:lineRule="auto"/>
            <w:rPr>
              <w:rFonts w:eastAsiaTheme="minorEastAsia"/>
              <w:sz w:val="21"/>
              <w:szCs w:val="21"/>
            </w:rPr>
          </w:pPr>
          <w:r>
            <w:fldChar w:fldCharType="begin"/>
          </w:r>
          <w:r>
            <w:instrText xml:space="preserve"> TOC \o "1-3" \h \z \u </w:instrText>
          </w:r>
          <w:r>
            <w:fldChar w:fldCharType="separate"/>
          </w:r>
          <w:r>
            <w:fldChar w:fldCharType="begin"/>
          </w:r>
          <w:r>
            <w:instrText xml:space="preserve"> HYPERLINK \l "_Toc122338083" </w:instrText>
          </w:r>
          <w:r>
            <w:fldChar w:fldCharType="separate"/>
          </w:r>
          <w:r>
            <w:rPr>
              <w:rStyle w:val="31"/>
              <w:rFonts w:hint="eastAsia" w:ascii="宋体" w:hAnsi="宋体" w:cs="宋体"/>
              <w:sz w:val="21"/>
              <w:szCs w:val="21"/>
            </w:rPr>
            <w:t>第一章 采购公告</w:t>
          </w:r>
          <w:r>
            <w:rPr>
              <w:sz w:val="21"/>
              <w:szCs w:val="21"/>
            </w:rPr>
            <w:tab/>
          </w:r>
          <w:r>
            <w:rPr>
              <w:sz w:val="21"/>
              <w:szCs w:val="21"/>
            </w:rPr>
            <w:fldChar w:fldCharType="begin"/>
          </w:r>
          <w:r>
            <w:rPr>
              <w:sz w:val="21"/>
              <w:szCs w:val="21"/>
            </w:rPr>
            <w:instrText xml:space="preserve"> PAGEREF _Toc122338083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18"/>
            <w:tabs>
              <w:tab w:val="right" w:leader="dot" w:pos="8296"/>
            </w:tabs>
            <w:spacing w:line="276" w:lineRule="auto"/>
            <w:rPr>
              <w:rFonts w:eastAsiaTheme="minorEastAsia"/>
              <w:sz w:val="21"/>
              <w:szCs w:val="21"/>
            </w:rPr>
          </w:pPr>
          <w:r>
            <w:fldChar w:fldCharType="begin"/>
          </w:r>
          <w:r>
            <w:instrText xml:space="preserve"> HYPERLINK \l "_Toc122338085" </w:instrText>
          </w:r>
          <w:r>
            <w:fldChar w:fldCharType="separate"/>
          </w:r>
          <w:r>
            <w:rPr>
              <w:rStyle w:val="31"/>
              <w:rFonts w:hint="eastAsia" w:ascii="宋体" w:hAnsi="宋体" w:cs="宋体"/>
              <w:sz w:val="21"/>
              <w:szCs w:val="21"/>
            </w:rPr>
            <w:t>第二章供货商须知</w:t>
          </w:r>
          <w:r>
            <w:rPr>
              <w:sz w:val="21"/>
              <w:szCs w:val="21"/>
            </w:rPr>
            <w:tab/>
          </w:r>
          <w:r>
            <w:rPr>
              <w:sz w:val="21"/>
              <w:szCs w:val="21"/>
            </w:rPr>
            <w:fldChar w:fldCharType="begin"/>
          </w:r>
          <w:r>
            <w:rPr>
              <w:sz w:val="21"/>
              <w:szCs w:val="21"/>
            </w:rPr>
            <w:instrText xml:space="preserve"> PAGEREF _Toc122338085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21"/>
            <w:tabs>
              <w:tab w:val="right" w:leader="dot" w:pos="8296"/>
            </w:tabs>
            <w:spacing w:line="276" w:lineRule="auto"/>
            <w:rPr>
              <w:rFonts w:eastAsiaTheme="minorEastAsia"/>
              <w:sz w:val="21"/>
              <w:szCs w:val="21"/>
            </w:rPr>
          </w:pPr>
          <w:r>
            <w:fldChar w:fldCharType="begin"/>
          </w:r>
          <w:r>
            <w:instrText xml:space="preserve"> HYPERLINK \l "_Toc122338086" </w:instrText>
          </w:r>
          <w:r>
            <w:fldChar w:fldCharType="separate"/>
          </w:r>
          <w:r>
            <w:rPr>
              <w:rStyle w:val="31"/>
              <w:rFonts w:hint="eastAsia" w:ascii="宋体" w:hAnsi="宋体" w:cs="宋体"/>
              <w:sz w:val="21"/>
              <w:szCs w:val="21"/>
            </w:rPr>
            <w:t>一、总则</w:t>
          </w:r>
          <w:r>
            <w:rPr>
              <w:rFonts w:hint="eastAsia"/>
              <w:sz w:val="21"/>
              <w:szCs w:val="21"/>
            </w:rPr>
            <w:t>..................................................................................................................................7</w:t>
          </w:r>
          <w:r>
            <w:rPr>
              <w:rFonts w:hint="eastAsia"/>
              <w:sz w:val="21"/>
              <w:szCs w:val="21"/>
            </w:rPr>
            <w:fldChar w:fldCharType="end"/>
          </w:r>
        </w:p>
        <w:p>
          <w:pPr>
            <w:pStyle w:val="21"/>
            <w:tabs>
              <w:tab w:val="right" w:leader="dot" w:pos="8296"/>
            </w:tabs>
            <w:spacing w:line="276" w:lineRule="auto"/>
            <w:rPr>
              <w:rFonts w:eastAsiaTheme="minorEastAsia"/>
              <w:sz w:val="21"/>
              <w:szCs w:val="21"/>
            </w:rPr>
          </w:pPr>
          <w:r>
            <w:fldChar w:fldCharType="begin"/>
          </w:r>
          <w:r>
            <w:instrText xml:space="preserve"> HYPERLINK \l "_Toc122338087" </w:instrText>
          </w:r>
          <w:r>
            <w:fldChar w:fldCharType="separate"/>
          </w:r>
          <w:r>
            <w:rPr>
              <w:rStyle w:val="31"/>
              <w:rFonts w:hint="eastAsia" w:ascii="宋体" w:hAnsi="宋体" w:cs="宋体"/>
              <w:sz w:val="21"/>
              <w:szCs w:val="21"/>
            </w:rPr>
            <w:t>二、磋商响应文件的编制及保证金收取........................................</w:t>
          </w:r>
          <w:r>
            <w:rPr>
              <w:rFonts w:hint="eastAsia"/>
              <w:sz w:val="21"/>
              <w:szCs w:val="21"/>
            </w:rPr>
            <w:t>8</w:t>
          </w:r>
          <w:r>
            <w:rPr>
              <w:rFonts w:hint="eastAsia"/>
              <w:sz w:val="21"/>
              <w:szCs w:val="21"/>
            </w:rPr>
            <w:fldChar w:fldCharType="end"/>
          </w:r>
        </w:p>
        <w:p>
          <w:pPr>
            <w:pStyle w:val="21"/>
            <w:tabs>
              <w:tab w:val="right" w:leader="dot" w:pos="8296"/>
            </w:tabs>
            <w:spacing w:line="276" w:lineRule="auto"/>
            <w:rPr>
              <w:sz w:val="21"/>
              <w:szCs w:val="21"/>
            </w:rPr>
          </w:pPr>
          <w:r>
            <w:fldChar w:fldCharType="begin"/>
          </w:r>
          <w:r>
            <w:instrText xml:space="preserve"> HYPERLINK \l "_Toc122338088" </w:instrText>
          </w:r>
          <w:r>
            <w:fldChar w:fldCharType="separate"/>
          </w:r>
          <w:r>
            <w:rPr>
              <w:rStyle w:val="31"/>
              <w:rFonts w:hint="eastAsia" w:ascii="宋体" w:hAnsi="宋体" w:cs="宋体"/>
              <w:sz w:val="21"/>
              <w:szCs w:val="21"/>
            </w:rPr>
            <w:t>三、投标（响应）文件的递交</w:t>
          </w:r>
          <w:r>
            <w:rPr>
              <w:rFonts w:hint="eastAsia"/>
              <w:sz w:val="21"/>
              <w:szCs w:val="21"/>
            </w:rPr>
            <w:t>..............................................................................................8</w:t>
          </w:r>
          <w:r>
            <w:rPr>
              <w:rFonts w:hint="eastAsia"/>
              <w:sz w:val="21"/>
              <w:szCs w:val="21"/>
            </w:rPr>
            <w:fldChar w:fldCharType="end"/>
          </w:r>
        </w:p>
        <w:p>
          <w:pPr>
            <w:pStyle w:val="21"/>
            <w:tabs>
              <w:tab w:val="right" w:leader="dot" w:pos="8296"/>
            </w:tabs>
            <w:spacing w:line="276" w:lineRule="auto"/>
            <w:rPr>
              <w:sz w:val="21"/>
              <w:szCs w:val="21"/>
            </w:rPr>
          </w:pPr>
          <w:r>
            <w:fldChar w:fldCharType="begin"/>
          </w:r>
          <w:r>
            <w:instrText xml:space="preserve"> HYPERLINK \l "_Toc122338089" </w:instrText>
          </w:r>
          <w:r>
            <w:fldChar w:fldCharType="separate"/>
          </w:r>
          <w:r>
            <w:rPr>
              <w:rStyle w:val="31"/>
              <w:rFonts w:hint="eastAsia" w:ascii="宋体" w:hAnsi="宋体" w:cs="宋体"/>
              <w:sz w:val="21"/>
              <w:szCs w:val="21"/>
            </w:rPr>
            <w:t>四、磋商与评审</w:t>
          </w:r>
          <w:r>
            <w:rPr>
              <w:rFonts w:hint="eastAsia"/>
              <w:sz w:val="21"/>
              <w:szCs w:val="21"/>
            </w:rPr>
            <w:t>.....................................................................................................................1</w:t>
          </w:r>
          <w:r>
            <w:rPr>
              <w:rFonts w:hint="eastAsia"/>
              <w:sz w:val="21"/>
              <w:szCs w:val="21"/>
            </w:rPr>
            <w:fldChar w:fldCharType="end"/>
          </w:r>
          <w:r>
            <w:rPr>
              <w:rFonts w:hint="eastAsia"/>
              <w:sz w:val="21"/>
              <w:szCs w:val="21"/>
            </w:rPr>
            <w:t>0</w:t>
          </w:r>
        </w:p>
        <w:p>
          <w:pPr>
            <w:pStyle w:val="21"/>
            <w:tabs>
              <w:tab w:val="right" w:leader="dot" w:pos="8296"/>
            </w:tabs>
            <w:spacing w:line="276" w:lineRule="auto"/>
            <w:rPr>
              <w:sz w:val="21"/>
              <w:szCs w:val="21"/>
            </w:rPr>
          </w:pPr>
          <w:r>
            <w:fldChar w:fldCharType="begin"/>
          </w:r>
          <w:r>
            <w:instrText xml:space="preserve"> HYPERLINK \l "_Toc122338090" </w:instrText>
          </w:r>
          <w:r>
            <w:fldChar w:fldCharType="separate"/>
          </w:r>
          <w:r>
            <w:rPr>
              <w:rStyle w:val="31"/>
              <w:rFonts w:hint="eastAsia" w:ascii="宋体" w:hAnsi="宋体" w:cs="宋体"/>
              <w:sz w:val="21"/>
              <w:szCs w:val="21"/>
            </w:rPr>
            <w:t>五、成交</w:t>
          </w:r>
          <w:r>
            <w:rPr>
              <w:rFonts w:hint="eastAsia"/>
              <w:sz w:val="21"/>
              <w:szCs w:val="21"/>
            </w:rPr>
            <w:t>.................................................................................................................................1</w:t>
          </w:r>
          <w:r>
            <w:rPr>
              <w:rFonts w:hint="eastAsia"/>
              <w:sz w:val="21"/>
              <w:szCs w:val="21"/>
            </w:rPr>
            <w:fldChar w:fldCharType="end"/>
          </w:r>
          <w:r>
            <w:rPr>
              <w:rFonts w:hint="eastAsia"/>
              <w:sz w:val="21"/>
              <w:szCs w:val="21"/>
            </w:rPr>
            <w:t>4</w:t>
          </w:r>
        </w:p>
        <w:p>
          <w:pPr>
            <w:pStyle w:val="21"/>
            <w:tabs>
              <w:tab w:val="right" w:leader="dot" w:pos="8296"/>
            </w:tabs>
            <w:spacing w:line="276" w:lineRule="auto"/>
            <w:rPr>
              <w:sz w:val="21"/>
              <w:szCs w:val="21"/>
            </w:rPr>
          </w:pPr>
          <w:r>
            <w:fldChar w:fldCharType="begin"/>
          </w:r>
          <w:r>
            <w:instrText xml:space="preserve"> HYPERLINK \l "_Toc122338091" </w:instrText>
          </w:r>
          <w:r>
            <w:fldChar w:fldCharType="separate"/>
          </w:r>
          <w:r>
            <w:rPr>
              <w:rStyle w:val="31"/>
              <w:rFonts w:hint="eastAsia" w:ascii="宋体" w:hAnsi="宋体" w:cs="宋体"/>
              <w:sz w:val="21"/>
              <w:szCs w:val="21"/>
            </w:rPr>
            <w:t>六、合同签订相关事项</w:t>
          </w:r>
          <w:r>
            <w:rPr>
              <w:rFonts w:hint="eastAsia"/>
              <w:sz w:val="21"/>
              <w:szCs w:val="21"/>
            </w:rPr>
            <w:t>.........................................................................................................1</w:t>
          </w:r>
          <w:r>
            <w:rPr>
              <w:rFonts w:hint="eastAsia"/>
              <w:sz w:val="21"/>
              <w:szCs w:val="21"/>
            </w:rPr>
            <w:fldChar w:fldCharType="end"/>
          </w:r>
          <w:r>
            <w:rPr>
              <w:rFonts w:hint="eastAsia"/>
              <w:sz w:val="21"/>
              <w:szCs w:val="21"/>
            </w:rPr>
            <w:t>5</w:t>
          </w:r>
        </w:p>
        <w:p>
          <w:pPr>
            <w:pStyle w:val="21"/>
            <w:tabs>
              <w:tab w:val="right" w:leader="dot" w:pos="8296"/>
            </w:tabs>
            <w:spacing w:line="276" w:lineRule="auto"/>
            <w:rPr>
              <w:sz w:val="21"/>
              <w:szCs w:val="21"/>
            </w:rPr>
          </w:pPr>
          <w:r>
            <w:fldChar w:fldCharType="begin"/>
          </w:r>
          <w:r>
            <w:instrText xml:space="preserve"> HYPERLINK \l "_Toc122338092" </w:instrText>
          </w:r>
          <w:r>
            <w:fldChar w:fldCharType="separate"/>
          </w:r>
          <w:r>
            <w:rPr>
              <w:rStyle w:val="31"/>
              <w:rFonts w:hint="eastAsia" w:ascii="宋体" w:hAnsi="宋体" w:cs="宋体"/>
              <w:sz w:val="21"/>
              <w:szCs w:val="21"/>
            </w:rPr>
            <w:t>七、其他</w:t>
          </w:r>
          <w:r>
            <w:rPr>
              <w:rFonts w:hint="eastAsia"/>
              <w:sz w:val="21"/>
              <w:szCs w:val="21"/>
            </w:rPr>
            <w:t>.................................................................................................................................1</w:t>
          </w:r>
          <w:r>
            <w:rPr>
              <w:rFonts w:hint="eastAsia"/>
              <w:sz w:val="21"/>
              <w:szCs w:val="21"/>
            </w:rPr>
            <w:fldChar w:fldCharType="end"/>
          </w:r>
          <w:r>
            <w:rPr>
              <w:rFonts w:hint="eastAsia"/>
              <w:sz w:val="21"/>
              <w:szCs w:val="21"/>
            </w:rPr>
            <w:t>7</w:t>
          </w:r>
        </w:p>
        <w:p>
          <w:pPr>
            <w:pStyle w:val="18"/>
            <w:tabs>
              <w:tab w:val="right" w:leader="dot" w:pos="8296"/>
            </w:tabs>
            <w:spacing w:line="276" w:lineRule="auto"/>
            <w:rPr>
              <w:rFonts w:eastAsiaTheme="minorEastAsia"/>
              <w:sz w:val="21"/>
              <w:szCs w:val="21"/>
            </w:rPr>
          </w:pPr>
          <w:r>
            <w:fldChar w:fldCharType="begin"/>
          </w:r>
          <w:r>
            <w:instrText xml:space="preserve"> HYPERLINK \l "_Toc122338093" </w:instrText>
          </w:r>
          <w:r>
            <w:fldChar w:fldCharType="separate"/>
          </w:r>
          <w:r>
            <w:rPr>
              <w:rStyle w:val="31"/>
              <w:rFonts w:hint="eastAsia" w:ascii="宋体" w:hAnsi="宋体" w:cs="宋体"/>
              <w:sz w:val="21"/>
              <w:szCs w:val="21"/>
            </w:rPr>
            <w:t>第三章采购需求及政府采购合同（拟签订的合同文本）</w:t>
          </w:r>
          <w:r>
            <w:rPr>
              <w:sz w:val="21"/>
              <w:szCs w:val="21"/>
            </w:rPr>
            <w:tab/>
          </w:r>
          <w:r>
            <w:rPr>
              <w:sz w:val="21"/>
              <w:szCs w:val="21"/>
            </w:rPr>
            <w:fldChar w:fldCharType="begin"/>
          </w:r>
          <w:r>
            <w:rPr>
              <w:sz w:val="21"/>
              <w:szCs w:val="21"/>
            </w:rPr>
            <w:instrText xml:space="preserve"> PAGEREF _Toc122338093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21"/>
            <w:tabs>
              <w:tab w:val="right" w:leader="dot" w:pos="8296"/>
            </w:tabs>
            <w:spacing w:line="276" w:lineRule="auto"/>
            <w:rPr>
              <w:rFonts w:eastAsiaTheme="minorEastAsia"/>
              <w:sz w:val="21"/>
              <w:szCs w:val="21"/>
            </w:rPr>
          </w:pPr>
          <w:r>
            <w:fldChar w:fldCharType="begin"/>
          </w:r>
          <w:r>
            <w:instrText xml:space="preserve"> HYPERLINK \l "_Toc122338094" </w:instrText>
          </w:r>
          <w:r>
            <w:fldChar w:fldCharType="separate"/>
          </w:r>
          <w:r>
            <w:rPr>
              <w:rStyle w:val="31"/>
              <w:rFonts w:hint="eastAsia" w:ascii="宋体" w:hAnsi="宋体" w:cs="宋体"/>
              <w:bCs/>
              <w:sz w:val="21"/>
              <w:szCs w:val="21"/>
            </w:rPr>
            <w:t>采购需求及</w:t>
          </w:r>
          <w:r>
            <w:rPr>
              <w:rStyle w:val="31"/>
              <w:rFonts w:hint="eastAsia" w:ascii="宋体" w:hAnsi="宋体"/>
              <w:sz w:val="21"/>
              <w:szCs w:val="21"/>
            </w:rPr>
            <w:t>政府采购合同</w:t>
          </w:r>
          <w:r>
            <w:rPr>
              <w:rStyle w:val="31"/>
              <w:rFonts w:hint="eastAsia" w:ascii="宋体" w:hAnsi="宋体" w:cs="宋体"/>
              <w:bCs/>
              <w:sz w:val="21"/>
              <w:szCs w:val="21"/>
            </w:rPr>
            <w:t>前附表</w:t>
          </w:r>
          <w:r>
            <w:rPr>
              <w:sz w:val="21"/>
              <w:szCs w:val="21"/>
            </w:rPr>
            <w:tab/>
          </w:r>
          <w:r>
            <w:rPr>
              <w:sz w:val="21"/>
              <w:szCs w:val="21"/>
            </w:rPr>
            <w:fldChar w:fldCharType="begin"/>
          </w:r>
          <w:r>
            <w:rPr>
              <w:sz w:val="21"/>
              <w:szCs w:val="21"/>
            </w:rPr>
            <w:instrText xml:space="preserve"> PAGEREF _Toc122338094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21"/>
            <w:tabs>
              <w:tab w:val="right" w:leader="dot" w:pos="8296"/>
            </w:tabs>
            <w:spacing w:line="276" w:lineRule="auto"/>
            <w:rPr>
              <w:rFonts w:eastAsiaTheme="minorEastAsia"/>
              <w:sz w:val="21"/>
              <w:szCs w:val="21"/>
            </w:rPr>
          </w:pPr>
          <w:r>
            <w:fldChar w:fldCharType="begin"/>
          </w:r>
          <w:r>
            <w:instrText xml:space="preserve"> HYPERLINK \l "_Toc122338096" </w:instrText>
          </w:r>
          <w:r>
            <w:fldChar w:fldCharType="separate"/>
          </w:r>
          <w:r>
            <w:rPr>
              <w:rStyle w:val="31"/>
              <w:rFonts w:hint="eastAsia" w:ascii="宋体" w:hAnsi="宋体" w:cs="宋体"/>
              <w:sz w:val="21"/>
              <w:szCs w:val="21"/>
            </w:rPr>
            <w:t>第一项采购需求</w:t>
          </w:r>
          <w:r>
            <w:rPr>
              <w:sz w:val="21"/>
              <w:szCs w:val="21"/>
            </w:rPr>
            <w:tab/>
          </w:r>
          <w:r>
            <w:rPr>
              <w:sz w:val="21"/>
              <w:szCs w:val="21"/>
            </w:rPr>
            <w:fldChar w:fldCharType="begin"/>
          </w:r>
          <w:r>
            <w:rPr>
              <w:sz w:val="21"/>
              <w:szCs w:val="21"/>
            </w:rPr>
            <w:instrText xml:space="preserve"> PAGEREF _Toc122338096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21"/>
            <w:tabs>
              <w:tab w:val="right" w:leader="dot" w:pos="8296"/>
            </w:tabs>
            <w:spacing w:line="276" w:lineRule="auto"/>
            <w:rPr>
              <w:rFonts w:eastAsiaTheme="minorEastAsia"/>
              <w:sz w:val="21"/>
              <w:szCs w:val="21"/>
            </w:rPr>
          </w:pPr>
          <w:r>
            <w:fldChar w:fldCharType="begin"/>
          </w:r>
          <w:r>
            <w:instrText xml:space="preserve"> HYPERLINK \l "_Toc122338097" </w:instrText>
          </w:r>
          <w:r>
            <w:fldChar w:fldCharType="separate"/>
          </w:r>
          <w:r>
            <w:rPr>
              <w:rStyle w:val="31"/>
              <w:rFonts w:hint="eastAsia" w:ascii="宋体" w:hAnsi="宋体" w:cs="宋体"/>
              <w:bCs/>
              <w:sz w:val="21"/>
              <w:szCs w:val="21"/>
            </w:rPr>
            <w:t>第二项</w:t>
          </w:r>
          <w:r>
            <w:rPr>
              <w:rStyle w:val="31"/>
              <w:rFonts w:hint="eastAsia" w:ascii="宋体" w:hAnsi="宋体" w:cs="宋体"/>
              <w:sz w:val="21"/>
              <w:szCs w:val="21"/>
            </w:rPr>
            <w:t xml:space="preserve"> 政府采购合同（拟签订的合同文本</w:t>
          </w:r>
          <w:r>
            <w:rPr>
              <w:rStyle w:val="31"/>
              <w:rFonts w:hint="eastAsia" w:ascii="宋体" w:hAnsi="宋体" w:cs="宋体"/>
              <w:bCs/>
              <w:sz w:val="21"/>
              <w:szCs w:val="21"/>
            </w:rPr>
            <w:t>）</w:t>
          </w:r>
          <w:r>
            <w:rPr>
              <w:sz w:val="21"/>
              <w:szCs w:val="21"/>
            </w:rPr>
            <w:tab/>
          </w:r>
          <w:r>
            <w:rPr>
              <w:sz w:val="21"/>
              <w:szCs w:val="21"/>
            </w:rPr>
            <w:fldChar w:fldCharType="begin"/>
          </w:r>
          <w:r>
            <w:rPr>
              <w:sz w:val="21"/>
              <w:szCs w:val="21"/>
            </w:rPr>
            <w:instrText xml:space="preserve"> PAGEREF _Toc122338097 \h </w:instrText>
          </w:r>
          <w:r>
            <w:rPr>
              <w:sz w:val="21"/>
              <w:szCs w:val="21"/>
            </w:rPr>
            <w:fldChar w:fldCharType="separate"/>
          </w:r>
          <w:r>
            <w:rPr>
              <w:sz w:val="21"/>
              <w:szCs w:val="21"/>
            </w:rPr>
            <w:t>19</w:t>
          </w:r>
          <w:r>
            <w:rPr>
              <w:sz w:val="21"/>
              <w:szCs w:val="21"/>
            </w:rPr>
            <w:fldChar w:fldCharType="end"/>
          </w:r>
          <w:r>
            <w:rPr>
              <w:sz w:val="21"/>
              <w:szCs w:val="21"/>
            </w:rPr>
            <w:fldChar w:fldCharType="end"/>
          </w:r>
        </w:p>
        <w:p>
          <w:pPr>
            <w:pStyle w:val="18"/>
            <w:tabs>
              <w:tab w:val="right" w:leader="dot" w:pos="8296"/>
            </w:tabs>
            <w:spacing w:line="276" w:lineRule="auto"/>
            <w:rPr>
              <w:sz w:val="21"/>
              <w:szCs w:val="21"/>
            </w:rPr>
          </w:pPr>
          <w:r>
            <w:fldChar w:fldCharType="begin"/>
          </w:r>
          <w:r>
            <w:instrText xml:space="preserve"> HYPERLINK \l "_Toc122338098" </w:instrText>
          </w:r>
          <w:r>
            <w:fldChar w:fldCharType="separate"/>
          </w:r>
          <w:r>
            <w:rPr>
              <w:rStyle w:val="31"/>
              <w:rFonts w:hint="eastAsia" w:ascii="宋体" w:hAnsi="宋体" w:cs="宋体"/>
              <w:sz w:val="21"/>
              <w:szCs w:val="21"/>
            </w:rPr>
            <w:t>第四章评标方法和标准</w:t>
          </w:r>
          <w:r>
            <w:rPr>
              <w:rStyle w:val="31"/>
              <w:rFonts w:hint="eastAsia" w:ascii="宋体" w:hAnsi="宋体"/>
              <w:sz w:val="21"/>
              <w:szCs w:val="21"/>
            </w:rPr>
            <w:t>（主要部分）</w:t>
          </w:r>
          <w:r>
            <w:rPr>
              <w:sz w:val="21"/>
              <w:szCs w:val="21"/>
            </w:rPr>
            <w:tab/>
          </w:r>
          <w:r>
            <w:rPr>
              <w:rFonts w:hint="eastAsia"/>
              <w:sz w:val="21"/>
              <w:szCs w:val="21"/>
            </w:rPr>
            <w:t>2</w:t>
          </w:r>
          <w:r>
            <w:rPr>
              <w:rFonts w:hint="eastAsia"/>
              <w:sz w:val="21"/>
              <w:szCs w:val="21"/>
            </w:rPr>
            <w:fldChar w:fldCharType="end"/>
          </w:r>
          <w:r>
            <w:rPr>
              <w:rFonts w:hint="eastAsia"/>
              <w:sz w:val="21"/>
              <w:szCs w:val="21"/>
            </w:rPr>
            <w:t>8</w:t>
          </w:r>
        </w:p>
        <w:p>
          <w:pPr>
            <w:pStyle w:val="21"/>
            <w:tabs>
              <w:tab w:val="right" w:leader="dot" w:pos="8296"/>
            </w:tabs>
            <w:spacing w:line="276" w:lineRule="auto"/>
            <w:rPr>
              <w:sz w:val="21"/>
              <w:szCs w:val="21"/>
            </w:rPr>
          </w:pPr>
          <w:r>
            <w:fldChar w:fldCharType="begin"/>
          </w:r>
          <w:r>
            <w:instrText xml:space="preserve"> HYPERLINK \l "_Toc122338099" </w:instrText>
          </w:r>
          <w:r>
            <w:fldChar w:fldCharType="separate"/>
          </w:r>
          <w:r>
            <w:rPr>
              <w:rStyle w:val="31"/>
              <w:rFonts w:hint="eastAsia" w:ascii="宋体" w:hAnsi="宋体" w:cs="宋体"/>
              <w:kern w:val="0"/>
              <w:sz w:val="21"/>
              <w:szCs w:val="21"/>
            </w:rPr>
            <w:t>一、评标方法</w:t>
          </w:r>
          <w:r>
            <w:rPr>
              <w:sz w:val="21"/>
              <w:szCs w:val="21"/>
            </w:rPr>
            <w:tab/>
          </w:r>
          <w:r>
            <w:rPr>
              <w:rFonts w:hint="eastAsia"/>
              <w:sz w:val="21"/>
              <w:szCs w:val="21"/>
            </w:rPr>
            <w:t>2</w:t>
          </w:r>
          <w:r>
            <w:rPr>
              <w:rFonts w:hint="eastAsia"/>
              <w:sz w:val="21"/>
              <w:szCs w:val="21"/>
            </w:rPr>
            <w:fldChar w:fldCharType="end"/>
          </w:r>
          <w:r>
            <w:rPr>
              <w:rFonts w:hint="eastAsia"/>
              <w:sz w:val="21"/>
              <w:szCs w:val="21"/>
            </w:rPr>
            <w:t>8</w:t>
          </w:r>
        </w:p>
        <w:p>
          <w:pPr>
            <w:pStyle w:val="21"/>
            <w:tabs>
              <w:tab w:val="right" w:leader="dot" w:pos="8296"/>
            </w:tabs>
            <w:spacing w:line="276" w:lineRule="auto"/>
            <w:rPr>
              <w:sz w:val="21"/>
              <w:szCs w:val="21"/>
            </w:rPr>
          </w:pPr>
          <w:r>
            <w:fldChar w:fldCharType="begin"/>
          </w:r>
          <w:r>
            <w:instrText xml:space="preserve"> HYPERLINK \l "_Toc122338100" </w:instrText>
          </w:r>
          <w:r>
            <w:fldChar w:fldCharType="separate"/>
          </w:r>
          <w:r>
            <w:rPr>
              <w:rStyle w:val="31"/>
              <w:rFonts w:hint="eastAsia" w:asciiTheme="minorEastAsia" w:hAnsiTheme="minorEastAsia" w:cstheme="minorEastAsia"/>
              <w:kern w:val="0"/>
              <w:sz w:val="21"/>
              <w:szCs w:val="21"/>
            </w:rPr>
            <w:t>二、评分标准</w:t>
          </w:r>
          <w:r>
            <w:rPr>
              <w:sz w:val="21"/>
              <w:szCs w:val="21"/>
            </w:rPr>
            <w:tab/>
          </w:r>
          <w:r>
            <w:rPr>
              <w:rFonts w:hint="eastAsia"/>
              <w:sz w:val="21"/>
              <w:szCs w:val="21"/>
            </w:rPr>
            <w:t>2</w:t>
          </w:r>
          <w:r>
            <w:rPr>
              <w:rFonts w:hint="eastAsia"/>
              <w:sz w:val="21"/>
              <w:szCs w:val="21"/>
            </w:rPr>
            <w:fldChar w:fldCharType="end"/>
          </w:r>
          <w:r>
            <w:rPr>
              <w:rFonts w:hint="eastAsia"/>
              <w:sz w:val="21"/>
              <w:szCs w:val="21"/>
            </w:rPr>
            <w:t>9</w:t>
          </w:r>
        </w:p>
        <w:p>
          <w:pPr>
            <w:pStyle w:val="18"/>
            <w:tabs>
              <w:tab w:val="right" w:leader="dot" w:pos="8296"/>
            </w:tabs>
            <w:spacing w:line="276" w:lineRule="auto"/>
            <w:rPr>
              <w:sz w:val="21"/>
              <w:szCs w:val="21"/>
            </w:rPr>
          </w:pPr>
          <w:r>
            <w:fldChar w:fldCharType="begin"/>
          </w:r>
          <w:r>
            <w:instrText xml:space="preserve"> HYPERLINK \l "_Toc122338101" </w:instrText>
          </w:r>
          <w:r>
            <w:fldChar w:fldCharType="separate"/>
          </w:r>
          <w:r>
            <w:rPr>
              <w:rStyle w:val="31"/>
              <w:rFonts w:hint="eastAsia" w:ascii="宋体" w:hAnsi="宋体" w:cs="宋体"/>
              <w:sz w:val="21"/>
              <w:szCs w:val="21"/>
            </w:rPr>
            <w:t>第五章投标（响应）文件格式</w:t>
          </w:r>
          <w:r>
            <w:rPr>
              <w:sz w:val="21"/>
              <w:szCs w:val="21"/>
            </w:rPr>
            <w:tab/>
          </w:r>
          <w:r>
            <w:rPr>
              <w:rFonts w:hint="eastAsia"/>
              <w:sz w:val="21"/>
              <w:szCs w:val="21"/>
            </w:rPr>
            <w:t>3</w:t>
          </w:r>
          <w:r>
            <w:rPr>
              <w:rFonts w:hint="eastAsia"/>
              <w:sz w:val="21"/>
              <w:szCs w:val="21"/>
            </w:rPr>
            <w:fldChar w:fldCharType="end"/>
          </w:r>
          <w:r>
            <w:rPr>
              <w:rFonts w:hint="eastAsia"/>
              <w:sz w:val="21"/>
              <w:szCs w:val="21"/>
            </w:rPr>
            <w:t>1</w:t>
          </w:r>
        </w:p>
        <w:p>
          <w:pPr>
            <w:pStyle w:val="21"/>
            <w:tabs>
              <w:tab w:val="right" w:leader="dot" w:pos="8296"/>
            </w:tabs>
            <w:spacing w:line="276" w:lineRule="auto"/>
            <w:rPr>
              <w:sz w:val="21"/>
              <w:szCs w:val="21"/>
            </w:rPr>
          </w:pPr>
          <w:r>
            <w:fldChar w:fldCharType="begin"/>
          </w:r>
          <w:r>
            <w:instrText xml:space="preserve"> HYPERLINK \l "_Toc122338102" </w:instrText>
          </w:r>
          <w:r>
            <w:fldChar w:fldCharType="separate"/>
          </w:r>
          <w:r>
            <w:rPr>
              <w:rStyle w:val="31"/>
              <w:rFonts w:hint="eastAsia" w:ascii="宋体" w:hAnsi="宋体" w:cs="宋体"/>
              <w:sz w:val="21"/>
              <w:szCs w:val="21"/>
            </w:rPr>
            <w:t>投标（响应）文件目录</w:t>
          </w:r>
          <w:r>
            <w:rPr>
              <w:sz w:val="21"/>
              <w:szCs w:val="21"/>
            </w:rPr>
            <w:tab/>
          </w:r>
          <w:r>
            <w:rPr>
              <w:rFonts w:hint="eastAsia"/>
              <w:sz w:val="21"/>
              <w:szCs w:val="21"/>
            </w:rPr>
            <w:t>3</w:t>
          </w:r>
          <w:r>
            <w:rPr>
              <w:rFonts w:hint="eastAsia"/>
              <w:sz w:val="21"/>
              <w:szCs w:val="21"/>
            </w:rPr>
            <w:fldChar w:fldCharType="end"/>
          </w:r>
          <w:r>
            <w:rPr>
              <w:rFonts w:hint="eastAsia"/>
              <w:sz w:val="21"/>
              <w:szCs w:val="21"/>
            </w:rPr>
            <w:t>2</w:t>
          </w:r>
        </w:p>
        <w:p>
          <w:pPr>
            <w:pStyle w:val="21"/>
            <w:tabs>
              <w:tab w:val="right" w:leader="dot" w:pos="8296"/>
            </w:tabs>
            <w:spacing w:line="276" w:lineRule="auto"/>
            <w:rPr>
              <w:sz w:val="21"/>
              <w:szCs w:val="21"/>
            </w:rPr>
          </w:pPr>
          <w:r>
            <w:fldChar w:fldCharType="begin"/>
          </w:r>
          <w:r>
            <w:instrText xml:space="preserve"> HYPERLINK \l "_Toc122338103" </w:instrText>
          </w:r>
          <w:r>
            <w:fldChar w:fldCharType="separate"/>
          </w:r>
          <w:r>
            <w:rPr>
              <w:rStyle w:val="31"/>
              <w:rFonts w:hint="eastAsia" w:ascii="宋体" w:hAnsi="宋体" w:cs="宋体"/>
              <w:bCs/>
              <w:sz w:val="21"/>
              <w:szCs w:val="21"/>
            </w:rPr>
            <w:t>一、报价一览表</w:t>
          </w:r>
          <w:r>
            <w:rPr>
              <w:rStyle w:val="31"/>
              <w:rFonts w:ascii="宋体" w:hAnsi="宋体" w:cs="宋体"/>
              <w:bCs/>
              <w:sz w:val="21"/>
              <w:szCs w:val="21"/>
            </w:rPr>
            <w:t>(</w:t>
          </w:r>
          <w:r>
            <w:rPr>
              <w:rStyle w:val="31"/>
              <w:rFonts w:hint="eastAsia" w:ascii="宋体" w:hAnsi="宋体" w:cs="宋体"/>
              <w:bCs/>
              <w:sz w:val="21"/>
              <w:szCs w:val="21"/>
            </w:rPr>
            <w:t>报价表</w:t>
          </w:r>
          <w:r>
            <w:rPr>
              <w:rStyle w:val="31"/>
              <w:rFonts w:ascii="宋体" w:hAnsi="宋体" w:cs="宋体"/>
              <w:bCs/>
              <w:sz w:val="21"/>
              <w:szCs w:val="21"/>
            </w:rPr>
            <w:t>)</w:t>
          </w:r>
          <w:r>
            <w:rPr>
              <w:rStyle w:val="31"/>
              <w:rFonts w:hint="eastAsia" w:ascii="宋体" w:hAnsi="宋体" w:cs="宋体"/>
              <w:bCs/>
              <w:sz w:val="21"/>
              <w:szCs w:val="21"/>
            </w:rPr>
            <w:t>（格式）</w:t>
          </w:r>
          <w:r>
            <w:rPr>
              <w:sz w:val="21"/>
              <w:szCs w:val="21"/>
            </w:rPr>
            <w:tab/>
          </w:r>
          <w:r>
            <w:rPr>
              <w:rFonts w:hint="eastAsia"/>
              <w:sz w:val="21"/>
              <w:szCs w:val="21"/>
            </w:rPr>
            <w:t>3</w:t>
          </w:r>
          <w:r>
            <w:rPr>
              <w:rFonts w:hint="eastAsia"/>
              <w:sz w:val="21"/>
              <w:szCs w:val="21"/>
            </w:rPr>
            <w:fldChar w:fldCharType="end"/>
          </w:r>
          <w:r>
            <w:rPr>
              <w:rFonts w:hint="eastAsia"/>
              <w:sz w:val="21"/>
              <w:szCs w:val="21"/>
            </w:rPr>
            <w:t>3</w:t>
          </w:r>
        </w:p>
        <w:p>
          <w:pPr>
            <w:pStyle w:val="21"/>
            <w:tabs>
              <w:tab w:val="right" w:leader="dot" w:pos="8296"/>
            </w:tabs>
            <w:spacing w:line="276" w:lineRule="auto"/>
            <w:rPr>
              <w:sz w:val="21"/>
              <w:szCs w:val="21"/>
            </w:rPr>
          </w:pPr>
          <w:r>
            <w:fldChar w:fldCharType="begin"/>
          </w:r>
          <w:r>
            <w:instrText xml:space="preserve"> HYPERLINK \l "_Toc122338104" </w:instrText>
          </w:r>
          <w:r>
            <w:fldChar w:fldCharType="separate"/>
          </w:r>
          <w:r>
            <w:rPr>
              <w:rStyle w:val="31"/>
              <w:rFonts w:hint="eastAsia" w:ascii="宋体" w:hAnsi="宋体"/>
              <w:sz w:val="21"/>
              <w:szCs w:val="21"/>
            </w:rPr>
            <w:t>二、供应商的资格证明文件</w:t>
          </w:r>
          <w:r>
            <w:rPr>
              <w:sz w:val="21"/>
              <w:szCs w:val="21"/>
            </w:rPr>
            <w:tab/>
          </w:r>
          <w:r>
            <w:rPr>
              <w:rFonts w:hint="eastAsia"/>
              <w:sz w:val="21"/>
              <w:szCs w:val="21"/>
            </w:rPr>
            <w:t>3</w:t>
          </w:r>
          <w:r>
            <w:rPr>
              <w:rFonts w:hint="eastAsia"/>
              <w:sz w:val="21"/>
              <w:szCs w:val="21"/>
            </w:rPr>
            <w:fldChar w:fldCharType="end"/>
          </w:r>
          <w:r>
            <w:rPr>
              <w:rFonts w:hint="eastAsia"/>
              <w:sz w:val="21"/>
              <w:szCs w:val="21"/>
            </w:rPr>
            <w:t>4</w:t>
          </w:r>
        </w:p>
        <w:p>
          <w:pPr>
            <w:pStyle w:val="21"/>
            <w:tabs>
              <w:tab w:val="right" w:leader="dot" w:pos="8296"/>
            </w:tabs>
            <w:spacing w:line="276" w:lineRule="auto"/>
            <w:rPr>
              <w:sz w:val="21"/>
              <w:szCs w:val="21"/>
            </w:rPr>
          </w:pPr>
          <w:r>
            <w:fldChar w:fldCharType="begin"/>
          </w:r>
          <w:r>
            <w:instrText xml:space="preserve"> HYPERLINK \l "_Toc122338105" </w:instrText>
          </w:r>
          <w:r>
            <w:fldChar w:fldCharType="separate"/>
          </w:r>
          <w:r>
            <w:rPr>
              <w:rStyle w:val="31"/>
              <w:rFonts w:hint="eastAsia" w:hAnsi="宋体" w:cs="宋体"/>
              <w:sz w:val="21"/>
              <w:szCs w:val="21"/>
            </w:rPr>
            <w:t>三、法定代表人授权委托书</w:t>
          </w:r>
          <w:r>
            <w:rPr>
              <w:rStyle w:val="31"/>
              <w:rFonts w:hAnsi="宋体" w:cs="宋体"/>
              <w:sz w:val="21"/>
              <w:szCs w:val="21"/>
            </w:rPr>
            <w:t>(</w:t>
          </w:r>
          <w:r>
            <w:rPr>
              <w:rStyle w:val="31"/>
              <w:rFonts w:hint="eastAsia" w:hAnsi="宋体" w:cs="宋体"/>
              <w:sz w:val="21"/>
              <w:szCs w:val="21"/>
            </w:rPr>
            <w:t>格式）</w:t>
          </w:r>
          <w:r>
            <w:rPr>
              <w:sz w:val="21"/>
              <w:szCs w:val="21"/>
            </w:rPr>
            <w:tab/>
          </w:r>
          <w:r>
            <w:rPr>
              <w:rFonts w:hint="eastAsia"/>
              <w:sz w:val="21"/>
              <w:szCs w:val="21"/>
            </w:rPr>
            <w:t>3</w:t>
          </w:r>
          <w:r>
            <w:rPr>
              <w:rFonts w:hint="eastAsia"/>
              <w:sz w:val="21"/>
              <w:szCs w:val="21"/>
            </w:rPr>
            <w:fldChar w:fldCharType="end"/>
          </w:r>
          <w:r>
            <w:rPr>
              <w:rFonts w:hint="eastAsia"/>
              <w:sz w:val="21"/>
              <w:szCs w:val="21"/>
            </w:rPr>
            <w:t>8</w:t>
          </w:r>
        </w:p>
        <w:p>
          <w:pPr>
            <w:pStyle w:val="21"/>
            <w:tabs>
              <w:tab w:val="right" w:leader="dot" w:pos="8296"/>
            </w:tabs>
            <w:spacing w:line="276" w:lineRule="auto"/>
            <w:rPr>
              <w:sz w:val="21"/>
              <w:szCs w:val="21"/>
            </w:rPr>
          </w:pPr>
          <w:r>
            <w:fldChar w:fldCharType="begin"/>
          </w:r>
          <w:r>
            <w:instrText xml:space="preserve"> HYPERLINK \l "_Toc122338106" </w:instrText>
          </w:r>
          <w:r>
            <w:fldChar w:fldCharType="separate"/>
          </w:r>
          <w:r>
            <w:rPr>
              <w:rStyle w:val="31"/>
              <w:rFonts w:hint="eastAsia" w:ascii="宋体" w:hAnsi="宋体" w:cs="宋体"/>
              <w:sz w:val="21"/>
              <w:szCs w:val="21"/>
            </w:rPr>
            <w:t>四、投标（响应）书（格式）</w:t>
          </w:r>
          <w:r>
            <w:rPr>
              <w:sz w:val="21"/>
              <w:szCs w:val="21"/>
            </w:rPr>
            <w:tab/>
          </w:r>
          <w:r>
            <w:rPr>
              <w:rFonts w:hint="eastAsia"/>
              <w:sz w:val="21"/>
              <w:szCs w:val="21"/>
            </w:rPr>
            <w:t>3</w:t>
          </w:r>
          <w:r>
            <w:rPr>
              <w:rFonts w:hint="eastAsia"/>
              <w:sz w:val="21"/>
              <w:szCs w:val="21"/>
            </w:rPr>
            <w:fldChar w:fldCharType="end"/>
          </w:r>
          <w:r>
            <w:rPr>
              <w:rFonts w:hint="eastAsia"/>
              <w:sz w:val="21"/>
              <w:szCs w:val="21"/>
            </w:rPr>
            <w:t>9</w:t>
          </w:r>
        </w:p>
        <w:p>
          <w:pPr>
            <w:pStyle w:val="21"/>
            <w:tabs>
              <w:tab w:val="right" w:leader="dot" w:pos="8296"/>
            </w:tabs>
            <w:spacing w:line="276" w:lineRule="auto"/>
            <w:rPr>
              <w:sz w:val="21"/>
              <w:szCs w:val="21"/>
            </w:rPr>
          </w:pPr>
          <w:r>
            <w:fldChar w:fldCharType="begin"/>
          </w:r>
          <w:r>
            <w:instrText xml:space="preserve"> HYPERLINK \l "_Toc122338107" </w:instrText>
          </w:r>
          <w:r>
            <w:fldChar w:fldCharType="separate"/>
          </w:r>
          <w:r>
            <w:rPr>
              <w:rStyle w:val="31"/>
              <w:rFonts w:hint="eastAsia" w:ascii="宋体" w:hAnsi="宋体"/>
              <w:sz w:val="21"/>
              <w:szCs w:val="21"/>
            </w:rPr>
            <w:t>五、盐城市政府采购事前信用承诺书（格式）</w:t>
          </w:r>
          <w:r>
            <w:rPr>
              <w:sz w:val="21"/>
              <w:szCs w:val="21"/>
            </w:rPr>
            <w:tab/>
          </w:r>
          <w:r>
            <w:rPr>
              <w:rFonts w:hint="eastAsia"/>
              <w:sz w:val="21"/>
              <w:szCs w:val="21"/>
            </w:rPr>
            <w:t>4</w:t>
          </w:r>
          <w:r>
            <w:rPr>
              <w:rFonts w:hint="eastAsia"/>
              <w:sz w:val="21"/>
              <w:szCs w:val="21"/>
            </w:rPr>
            <w:fldChar w:fldCharType="end"/>
          </w:r>
          <w:r>
            <w:rPr>
              <w:rFonts w:hint="eastAsia"/>
              <w:sz w:val="21"/>
              <w:szCs w:val="21"/>
            </w:rPr>
            <w:t>0</w:t>
          </w:r>
        </w:p>
        <w:p>
          <w:pPr>
            <w:pStyle w:val="21"/>
            <w:tabs>
              <w:tab w:val="right" w:leader="dot" w:pos="8296"/>
            </w:tabs>
            <w:spacing w:line="276" w:lineRule="auto"/>
            <w:rPr>
              <w:sz w:val="21"/>
              <w:szCs w:val="21"/>
            </w:rPr>
          </w:pPr>
          <w:r>
            <w:fldChar w:fldCharType="begin"/>
          </w:r>
          <w:r>
            <w:instrText xml:space="preserve"> HYPERLINK \l "_Toc122338108" </w:instrText>
          </w:r>
          <w:r>
            <w:fldChar w:fldCharType="separate"/>
          </w:r>
          <w:r>
            <w:rPr>
              <w:rStyle w:val="31"/>
              <w:rFonts w:hint="eastAsia" w:ascii="宋体" w:hAnsi="宋体"/>
              <w:sz w:val="21"/>
              <w:szCs w:val="21"/>
            </w:rPr>
            <w:t>六、商务条款偏离表（格式）</w:t>
          </w:r>
          <w:r>
            <w:rPr>
              <w:sz w:val="21"/>
              <w:szCs w:val="21"/>
            </w:rPr>
            <w:tab/>
          </w:r>
          <w:r>
            <w:rPr>
              <w:rFonts w:hint="eastAsia"/>
              <w:sz w:val="21"/>
              <w:szCs w:val="21"/>
            </w:rPr>
            <w:t>4</w:t>
          </w:r>
          <w:r>
            <w:rPr>
              <w:rFonts w:hint="eastAsia"/>
              <w:sz w:val="21"/>
              <w:szCs w:val="21"/>
            </w:rPr>
            <w:fldChar w:fldCharType="end"/>
          </w:r>
          <w:r>
            <w:rPr>
              <w:rFonts w:hint="eastAsia"/>
              <w:sz w:val="21"/>
              <w:szCs w:val="21"/>
            </w:rPr>
            <w:t>1</w:t>
          </w:r>
        </w:p>
        <w:p>
          <w:pPr>
            <w:pStyle w:val="21"/>
            <w:tabs>
              <w:tab w:val="right" w:leader="dot" w:pos="8296"/>
            </w:tabs>
            <w:spacing w:line="276" w:lineRule="auto"/>
            <w:rPr>
              <w:szCs w:val="21"/>
            </w:rPr>
          </w:pPr>
          <w:r>
            <w:fldChar w:fldCharType="begin"/>
          </w:r>
          <w:r>
            <w:instrText xml:space="preserve"> HYPERLINK \l "_Toc122338109" </w:instrText>
          </w:r>
          <w:r>
            <w:fldChar w:fldCharType="separate"/>
          </w:r>
          <w:r>
            <w:rPr>
              <w:rStyle w:val="31"/>
              <w:rFonts w:hint="eastAsia" w:ascii="宋体" w:hAnsi="宋体"/>
              <w:sz w:val="21"/>
              <w:szCs w:val="21"/>
            </w:rPr>
            <w:t>七、投标（响应）分项报价表（格式）</w:t>
          </w:r>
          <w:r>
            <w:rPr>
              <w:sz w:val="21"/>
              <w:szCs w:val="21"/>
            </w:rPr>
            <w:tab/>
          </w:r>
          <w:r>
            <w:rPr>
              <w:rFonts w:hint="eastAsia"/>
              <w:sz w:val="21"/>
              <w:szCs w:val="21"/>
            </w:rPr>
            <w:t>4</w:t>
          </w:r>
          <w:r>
            <w:rPr>
              <w:rFonts w:hint="eastAsia"/>
              <w:sz w:val="21"/>
              <w:szCs w:val="21"/>
            </w:rPr>
            <w:fldChar w:fldCharType="end"/>
          </w:r>
          <w:r>
            <w:rPr>
              <w:rFonts w:hint="eastAsia"/>
              <w:sz w:val="21"/>
              <w:szCs w:val="21"/>
            </w:rPr>
            <w:t>2</w:t>
          </w:r>
        </w:p>
        <w:p>
          <w:pPr>
            <w:pStyle w:val="21"/>
            <w:tabs>
              <w:tab w:val="right" w:leader="dot" w:pos="8296"/>
            </w:tabs>
            <w:spacing w:line="276" w:lineRule="auto"/>
            <w:rPr>
              <w:sz w:val="21"/>
              <w:szCs w:val="21"/>
            </w:rPr>
          </w:pPr>
          <w:r>
            <w:fldChar w:fldCharType="begin"/>
          </w:r>
          <w:r>
            <w:instrText xml:space="preserve"> HYPERLINK \l "_Toc122338112" </w:instrText>
          </w:r>
          <w:r>
            <w:fldChar w:fldCharType="separate"/>
          </w:r>
          <w:r>
            <w:rPr>
              <w:rStyle w:val="31"/>
              <w:rFonts w:hint="eastAsia"/>
              <w:sz w:val="21"/>
              <w:szCs w:val="21"/>
            </w:rPr>
            <w:t>八、技术规格（采购需求）偏离表</w:t>
          </w:r>
          <w:r>
            <w:rPr>
              <w:sz w:val="21"/>
              <w:szCs w:val="21"/>
            </w:rPr>
            <w:tab/>
          </w:r>
          <w:r>
            <w:rPr>
              <w:rFonts w:hint="eastAsia"/>
              <w:sz w:val="21"/>
              <w:szCs w:val="21"/>
            </w:rPr>
            <w:t>4</w:t>
          </w:r>
          <w:r>
            <w:rPr>
              <w:rFonts w:hint="eastAsia"/>
              <w:sz w:val="21"/>
              <w:szCs w:val="21"/>
            </w:rPr>
            <w:fldChar w:fldCharType="end"/>
          </w:r>
          <w:r>
            <w:rPr>
              <w:rFonts w:hint="eastAsia"/>
              <w:sz w:val="21"/>
              <w:szCs w:val="21"/>
            </w:rPr>
            <w:t>3</w:t>
          </w:r>
        </w:p>
        <w:p>
          <w:pPr>
            <w:pStyle w:val="21"/>
            <w:tabs>
              <w:tab w:val="right" w:leader="dot" w:pos="8296"/>
            </w:tabs>
            <w:spacing w:line="276" w:lineRule="auto"/>
          </w:pPr>
          <w:r>
            <w:fldChar w:fldCharType="begin"/>
          </w:r>
          <w:r>
            <w:instrText xml:space="preserve"> HYPERLINK \l "_Toc122338117" </w:instrText>
          </w:r>
          <w:r>
            <w:fldChar w:fldCharType="separate"/>
          </w:r>
          <w:r>
            <w:rPr>
              <w:rFonts w:hint="eastAsia"/>
            </w:rPr>
            <w:t>九</w:t>
          </w:r>
          <w:r>
            <w:rPr>
              <w:rStyle w:val="31"/>
              <w:rFonts w:hint="eastAsia" w:ascii="宋体" w:hAnsi="宋体" w:cs="宋体"/>
              <w:sz w:val="21"/>
              <w:szCs w:val="21"/>
            </w:rPr>
            <w:t>、</w:t>
          </w:r>
          <w:r>
            <w:rPr>
              <w:rStyle w:val="31"/>
              <w:rFonts w:hint="eastAsia" w:ascii="宋体" w:hAnsi="宋体"/>
              <w:sz w:val="21"/>
              <w:szCs w:val="21"/>
            </w:rPr>
            <w:t>投标（响应）文件的</w:t>
          </w:r>
          <w:r>
            <w:rPr>
              <w:rStyle w:val="31"/>
              <w:rFonts w:hint="eastAsia" w:ascii="宋体" w:hAnsi="宋体" w:cs="宋体"/>
              <w:sz w:val="21"/>
              <w:szCs w:val="21"/>
            </w:rPr>
            <w:t>其它内容</w:t>
          </w:r>
          <w:r>
            <w:rPr>
              <w:sz w:val="21"/>
              <w:szCs w:val="21"/>
            </w:rPr>
            <w:tab/>
          </w:r>
          <w:r>
            <w:rPr>
              <w:rFonts w:hint="eastAsia"/>
              <w:sz w:val="21"/>
              <w:szCs w:val="21"/>
            </w:rPr>
            <w:t>4</w:t>
          </w:r>
          <w:r>
            <w:rPr>
              <w:rFonts w:hint="eastAsia"/>
              <w:sz w:val="21"/>
              <w:szCs w:val="21"/>
            </w:rPr>
            <w:fldChar w:fldCharType="end"/>
          </w:r>
          <w:r>
            <w:rPr>
              <w:b/>
              <w:bCs/>
              <w:lang w:val="zh-CN"/>
            </w:rPr>
            <w:fldChar w:fldCharType="end"/>
          </w:r>
          <w:r>
            <w:rPr>
              <w:rFonts w:hint="eastAsia"/>
            </w:rPr>
            <w:t>4</w:t>
          </w:r>
        </w:p>
        <w:p>
          <w:pPr>
            <w:pStyle w:val="21"/>
            <w:tabs>
              <w:tab w:val="right" w:leader="dot" w:pos="8296"/>
            </w:tabs>
            <w:spacing w:line="276" w:lineRule="auto"/>
          </w:pPr>
        </w:p>
      </w:sdtContent>
    </w:sdt>
    <w:p>
      <w:pPr>
        <w:sectPr>
          <w:pgSz w:w="11906" w:h="16838"/>
          <w:pgMar w:top="1440" w:right="1800" w:bottom="1440" w:left="1800" w:header="851" w:footer="992" w:gutter="0"/>
          <w:cols w:space="425" w:num="1"/>
          <w:docGrid w:type="lines" w:linePitch="312" w:charSpace="0"/>
        </w:sectPr>
      </w:pPr>
    </w:p>
    <w:p>
      <w:pPr>
        <w:numPr>
          <w:ilvl w:val="0"/>
          <w:numId w:val="1"/>
        </w:numPr>
        <w:spacing w:line="480" w:lineRule="auto"/>
        <w:jc w:val="center"/>
        <w:outlineLvl w:val="0"/>
        <w:rPr>
          <w:rFonts w:ascii="宋体" w:hAnsi="宋体" w:cs="宋体"/>
          <w:b/>
          <w:sz w:val="32"/>
          <w:szCs w:val="21"/>
        </w:rPr>
      </w:pPr>
      <w:bookmarkStart w:id="0" w:name="_Toc122338083"/>
      <w:r>
        <w:rPr>
          <w:rFonts w:hint="eastAsia" w:ascii="宋体" w:hAnsi="宋体" w:cs="宋体"/>
          <w:b/>
          <w:sz w:val="32"/>
          <w:szCs w:val="21"/>
        </w:rPr>
        <w:t>采购公告</w:t>
      </w:r>
      <w:bookmarkEnd w:id="0"/>
    </w:p>
    <w:p>
      <w:pPr>
        <w:pStyle w:val="4"/>
        <w:spacing w:line="336" w:lineRule="auto"/>
        <w:jc w:val="center"/>
      </w:pPr>
      <w:bookmarkStart w:id="1" w:name="_Toc122338084"/>
      <w:r>
        <w:rPr>
          <w:rFonts w:hint="eastAsia" w:ascii="宋体" w:hAnsi="宋体" w:cs="宋体"/>
          <w:sz w:val="21"/>
          <w:szCs w:val="21"/>
        </w:rPr>
        <w:t>采购公告</w:t>
      </w:r>
      <w:bookmarkEnd w:id="1"/>
    </w:p>
    <w:p>
      <w:pPr>
        <w:spacing w:line="336" w:lineRule="auto"/>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盐城市携手阳光集中采购代理有限公司（本次采购可简称：携手阳光公司）受采购人的委托，根据《中华人民共和国政府采购法》等有关规定，现对</w:t>
      </w:r>
      <w:r>
        <w:rPr>
          <w:rFonts w:hint="eastAsia" w:ascii="宋体" w:hAnsi="宋体"/>
          <w:szCs w:val="21"/>
        </w:rPr>
        <w:t>下列项目</w:t>
      </w:r>
      <w:r>
        <w:rPr>
          <w:rFonts w:hint="eastAsia" w:ascii="宋体" w:hAnsi="宋体" w:cs="宋体"/>
          <w:szCs w:val="21"/>
        </w:rPr>
        <w:t>进行</w:t>
      </w:r>
      <w:r>
        <w:rPr>
          <w:rFonts w:hint="eastAsia" w:ascii="宋体" w:hAnsi="宋体" w:cs="宋体"/>
          <w:u w:val="single"/>
        </w:rPr>
        <w:t>竞争性磋商</w:t>
      </w:r>
      <w:r>
        <w:rPr>
          <w:rFonts w:hint="eastAsia" w:ascii="宋体" w:hAnsi="宋体" w:cs="宋体"/>
        </w:rPr>
        <w:t>采购</w:t>
      </w:r>
      <w:r>
        <w:rPr>
          <w:rFonts w:hint="eastAsia" w:ascii="宋体" w:hAnsi="宋体" w:cs="宋体"/>
          <w:szCs w:val="21"/>
        </w:rPr>
        <w:t>，欢迎</w:t>
      </w:r>
      <w:r>
        <w:rPr>
          <w:rFonts w:hint="eastAsia" w:ascii="宋体" w:hAnsi="宋体" w:cs="宋体"/>
        </w:rPr>
        <w:t>潜在供应商</w:t>
      </w:r>
      <w:r>
        <w:rPr>
          <w:rFonts w:hint="eastAsia" w:ascii="宋体" w:hAnsi="宋体" w:cs="宋体"/>
          <w:szCs w:val="21"/>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szCs w:val="21"/>
        </w:rPr>
      </w:pPr>
      <w:r>
        <w:rPr>
          <w:rFonts w:hint="eastAsia" w:ascii="宋体" w:hAnsi="宋体"/>
          <w:b/>
          <w:szCs w:val="21"/>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szCs w:val="21"/>
        </w:rPr>
      </w:pPr>
      <w:r>
        <w:rPr>
          <w:rFonts w:hint="eastAsia" w:ascii="宋体" w:hAnsi="宋体"/>
          <w:szCs w:val="21"/>
          <w:u w:val="single"/>
        </w:rPr>
        <w:t>江苏医药职业学院教师教学能力专项培训服务采购项目</w:t>
      </w:r>
      <w:r>
        <w:rPr>
          <w:rFonts w:hint="eastAsia" w:ascii="宋体" w:hAnsi="宋体"/>
          <w:szCs w:val="21"/>
        </w:rPr>
        <w:t>的潜在供应商应在</w:t>
      </w:r>
      <w:r>
        <w:rPr>
          <w:rFonts w:hint="eastAsia" w:ascii="宋体" w:hAnsi="宋体"/>
          <w:szCs w:val="21"/>
          <w:u w:val="single"/>
        </w:rPr>
        <w:t>盐城市府西路华邦国际西厦A区（东）302室</w:t>
      </w:r>
      <w:r>
        <w:rPr>
          <w:rFonts w:hint="eastAsia" w:ascii="宋体" w:hAnsi="宋体"/>
          <w:szCs w:val="21"/>
        </w:rPr>
        <w:t>获取采购文件，并于</w:t>
      </w:r>
      <w:r>
        <w:rPr>
          <w:rFonts w:hint="eastAsia" w:ascii="宋体" w:hAnsi="宋体"/>
          <w:b/>
          <w:bCs/>
          <w:szCs w:val="21"/>
          <w:u w:val="single"/>
        </w:rPr>
        <w:t>2023年8月</w:t>
      </w:r>
      <w:r>
        <w:rPr>
          <w:rFonts w:hint="eastAsia" w:ascii="宋体" w:hAnsi="宋体"/>
          <w:b/>
          <w:bCs/>
          <w:szCs w:val="21"/>
          <w:u w:val="single"/>
          <w:lang w:val="en-US" w:eastAsia="zh-CN"/>
        </w:rPr>
        <w:t>17</w:t>
      </w:r>
      <w:r>
        <w:rPr>
          <w:rFonts w:hint="eastAsia" w:ascii="宋体" w:hAnsi="宋体"/>
          <w:b/>
          <w:bCs/>
          <w:szCs w:val="21"/>
          <w:u w:val="single"/>
        </w:rPr>
        <w:t>日</w:t>
      </w:r>
      <w:r>
        <w:rPr>
          <w:rFonts w:hint="eastAsia" w:ascii="宋体" w:hAnsi="宋体"/>
          <w:b/>
          <w:bCs/>
          <w:szCs w:val="21"/>
          <w:u w:val="single"/>
          <w:lang w:val="en-US" w:eastAsia="zh-CN"/>
        </w:rPr>
        <w:t>15</w:t>
      </w:r>
      <w:r>
        <w:rPr>
          <w:rFonts w:hint="eastAsia" w:ascii="宋体" w:hAnsi="宋体"/>
          <w:b/>
          <w:bCs/>
          <w:szCs w:val="21"/>
          <w:u w:val="single"/>
        </w:rPr>
        <w:t>点00分</w:t>
      </w:r>
      <w:r>
        <w:rPr>
          <w:rFonts w:hint="eastAsia" w:ascii="宋体" w:hAnsi="宋体"/>
          <w:szCs w:val="21"/>
          <w:u w:val="single"/>
        </w:rPr>
        <w:t>（</w:t>
      </w:r>
      <w:r>
        <w:rPr>
          <w:rFonts w:hint="eastAsia" w:ascii="宋体" w:hAnsi="宋体"/>
          <w:bCs/>
          <w:szCs w:val="21"/>
        </w:rPr>
        <w:t>北京时间）</w:t>
      </w:r>
      <w:r>
        <w:rPr>
          <w:rFonts w:hint="eastAsia" w:ascii="宋体" w:hAnsi="宋体" w:cs="宋体"/>
          <w:szCs w:val="21"/>
        </w:rPr>
        <w:t>前</w:t>
      </w:r>
      <w:r>
        <w:rPr>
          <w:rFonts w:hint="eastAsia" w:ascii="宋体" w:hAnsi="宋体" w:cs="宋体"/>
          <w:bCs/>
        </w:rPr>
        <w:t>提交响应文件</w:t>
      </w:r>
      <w:r>
        <w:rPr>
          <w:rFonts w:hint="eastAsia" w:ascii="宋体" w:hAnsi="宋体"/>
          <w:szCs w:val="21"/>
        </w:rPr>
        <w:t>。</w:t>
      </w:r>
    </w:p>
    <w:p>
      <w:pPr>
        <w:spacing w:line="336" w:lineRule="auto"/>
        <w:rPr>
          <w:rFonts w:ascii="宋体" w:hAnsi="宋体" w:cs="宋体"/>
          <w:b/>
        </w:rPr>
      </w:pPr>
      <w:bookmarkStart w:id="2" w:name="_Toc28359012"/>
      <w:bookmarkStart w:id="3" w:name="_Toc35393629"/>
      <w:bookmarkStart w:id="4" w:name="_Toc28359089"/>
      <w:bookmarkStart w:id="5" w:name="_Toc35393798"/>
      <w:r>
        <w:rPr>
          <w:rFonts w:hint="eastAsia" w:ascii="宋体" w:hAnsi="宋体" w:cs="宋体"/>
          <w:b/>
        </w:rPr>
        <w:t>一、项目基本情况</w:t>
      </w:r>
      <w:bookmarkEnd w:id="2"/>
      <w:bookmarkEnd w:id="3"/>
      <w:bookmarkEnd w:id="4"/>
      <w:bookmarkEnd w:id="5"/>
    </w:p>
    <w:p>
      <w:pPr>
        <w:spacing w:line="336" w:lineRule="auto"/>
        <w:ind w:firstLine="420" w:firstLineChars="200"/>
        <w:rPr>
          <w:rFonts w:ascii="宋体" w:hAnsi="宋体" w:cs="宋体"/>
          <w:szCs w:val="21"/>
        </w:rPr>
      </w:pPr>
      <w:r>
        <w:rPr>
          <w:rFonts w:hint="eastAsia" w:ascii="宋体" w:hAnsi="宋体" w:cs="宋体"/>
          <w:szCs w:val="21"/>
        </w:rPr>
        <w:t>项目编号：SY2023-028-FW-JC</w:t>
      </w:r>
    </w:p>
    <w:p>
      <w:pPr>
        <w:spacing w:line="336" w:lineRule="auto"/>
        <w:ind w:firstLine="420" w:firstLineChars="200"/>
        <w:rPr>
          <w:rFonts w:ascii="宋体" w:hAnsi="宋体" w:cs="宋体"/>
          <w:szCs w:val="21"/>
        </w:rPr>
      </w:pPr>
      <w:r>
        <w:rPr>
          <w:rFonts w:hint="eastAsia" w:ascii="宋体" w:hAnsi="宋体" w:cs="宋体"/>
          <w:szCs w:val="21"/>
        </w:rPr>
        <w:t>项目名称：江苏医药职业学院教师教学能力专项培训服务采购项目</w:t>
      </w:r>
    </w:p>
    <w:p>
      <w:pPr>
        <w:spacing w:line="336" w:lineRule="auto"/>
        <w:ind w:firstLine="420" w:firstLineChars="200"/>
        <w:rPr>
          <w:rFonts w:ascii="宋体" w:hAnsi="宋体" w:cs="宋体"/>
        </w:rPr>
      </w:pPr>
      <w:r>
        <w:rPr>
          <w:rFonts w:hint="eastAsia" w:ascii="宋体" w:hAnsi="宋体" w:cs="宋体"/>
        </w:rPr>
        <w:t>采购方式：竞争性磋商</w:t>
      </w:r>
    </w:p>
    <w:p>
      <w:pPr>
        <w:spacing w:line="336" w:lineRule="auto"/>
        <w:ind w:firstLine="422" w:firstLineChars="200"/>
        <w:rPr>
          <w:rFonts w:ascii="宋体" w:hAnsi="宋体" w:cs="宋体"/>
          <w:szCs w:val="21"/>
        </w:rPr>
      </w:pPr>
      <w:r>
        <w:rPr>
          <w:rFonts w:hint="eastAsia" w:ascii="宋体" w:hAnsi="宋体" w:cs="宋体"/>
          <w:b/>
          <w:szCs w:val="21"/>
        </w:rPr>
        <w:t>基本概况：</w:t>
      </w:r>
      <w:r>
        <w:rPr>
          <w:rFonts w:hint="eastAsia" w:ascii="宋体" w:hAnsi="宋体" w:cs="宋体"/>
          <w:szCs w:val="21"/>
        </w:rPr>
        <w:t>2023 年教师教学能力提升综合服务项目，要求提供包括但不限于对课程教学团队进行相应的指导和培训、协助课程设计制作、提供课程视频相关素材（如图片、视频等）采集与制作、信息化教学支撑工具等。具体服务内容及需求详见采购文件；</w:t>
      </w:r>
    </w:p>
    <w:p>
      <w:pPr>
        <w:spacing w:line="336" w:lineRule="auto"/>
        <w:ind w:firstLine="422" w:firstLineChars="200"/>
        <w:rPr>
          <w:rFonts w:ascii="宋体" w:hAnsi="宋体" w:cs="宋体"/>
          <w:szCs w:val="21"/>
        </w:rPr>
      </w:pPr>
      <w:r>
        <w:rPr>
          <w:rFonts w:hint="eastAsia" w:ascii="宋体" w:hAnsi="宋体" w:cs="宋体"/>
          <w:b/>
          <w:bCs/>
          <w:szCs w:val="21"/>
        </w:rPr>
        <w:t>最高预算（最高限价）：</w:t>
      </w:r>
      <w:r>
        <w:rPr>
          <w:rFonts w:hint="eastAsia" w:ascii="宋体" w:hAnsi="宋体" w:cs="宋体"/>
          <w:szCs w:val="21"/>
        </w:rPr>
        <w:t>50万元；报价超过最高限价的为无效报价，按照无效响应处理；</w:t>
      </w:r>
    </w:p>
    <w:p>
      <w:pPr>
        <w:spacing w:line="336" w:lineRule="auto"/>
        <w:ind w:firstLine="422" w:firstLineChars="200"/>
        <w:rPr>
          <w:rFonts w:ascii="宋体" w:hAnsi="宋体" w:cs="宋体"/>
          <w:szCs w:val="21"/>
        </w:rPr>
      </w:pPr>
      <w:r>
        <w:rPr>
          <w:rFonts w:hint="eastAsia" w:ascii="宋体" w:hAnsi="宋体" w:cs="宋体"/>
          <w:b/>
          <w:bCs/>
          <w:szCs w:val="21"/>
        </w:rPr>
        <w:t>服务期：</w:t>
      </w:r>
      <w:r>
        <w:rPr>
          <w:rFonts w:hint="eastAsia" w:ascii="宋体" w:hAnsi="宋体" w:cs="宋体"/>
          <w:szCs w:val="21"/>
        </w:rPr>
        <w:t>自合同签订之日起，壹年；</w:t>
      </w:r>
    </w:p>
    <w:p>
      <w:pPr>
        <w:spacing w:line="360" w:lineRule="auto"/>
        <w:ind w:firstLine="422" w:firstLineChars="200"/>
        <w:rPr>
          <w:rFonts w:ascii="宋体" w:hAnsi="宋体" w:cs="宋体"/>
          <w:color w:val="0000FF"/>
          <w:szCs w:val="21"/>
        </w:rPr>
      </w:pPr>
      <w:r>
        <w:rPr>
          <w:rFonts w:hint="eastAsia" w:ascii="宋体" w:hAnsi="宋体" w:cs="宋体"/>
          <w:b/>
          <w:bCs/>
          <w:szCs w:val="21"/>
        </w:rPr>
        <w:t>服务要求：</w:t>
      </w:r>
      <w:r>
        <w:rPr>
          <w:rFonts w:hint="eastAsia" w:ascii="宋体" w:hAnsi="宋体" w:cs="宋体"/>
          <w:szCs w:val="21"/>
        </w:rPr>
        <w:t>提交作品视频成片后一月内，根据采购方需求提供相关成片修改服务，</w:t>
      </w:r>
      <w:r>
        <w:rPr>
          <w:rFonts w:hint="eastAsia"/>
        </w:rPr>
        <w:t>直至修改达到采购</w:t>
      </w:r>
      <w:r>
        <w:rPr>
          <w:rFonts w:hint="eastAsia" w:ascii="宋体" w:hAnsi="宋体" w:cs="宋体"/>
          <w:szCs w:val="21"/>
        </w:rPr>
        <w:t>人要求为止。</w:t>
      </w:r>
    </w:p>
    <w:p>
      <w:pPr>
        <w:spacing w:line="336" w:lineRule="auto"/>
        <w:rPr>
          <w:rFonts w:ascii="宋体" w:hAnsi="宋体" w:cs="宋体"/>
          <w:b/>
        </w:rPr>
      </w:pPr>
      <w:bookmarkStart w:id="6" w:name="_Toc28359013"/>
      <w:bookmarkStart w:id="7" w:name="_Toc35393799"/>
      <w:bookmarkStart w:id="8" w:name="_Toc28359090"/>
      <w:bookmarkStart w:id="9" w:name="_Toc35393630"/>
      <w:r>
        <w:rPr>
          <w:rFonts w:hint="eastAsia" w:ascii="宋体" w:hAnsi="宋体" w:cs="宋体"/>
          <w:b/>
        </w:rPr>
        <w:t>二、申请人（</w:t>
      </w:r>
      <w:r>
        <w:rPr>
          <w:rFonts w:hint="eastAsia" w:ascii="宋体" w:hAnsi="宋体" w:cs="宋体"/>
          <w:b/>
          <w:kern w:val="0"/>
          <w:szCs w:val="21"/>
        </w:rPr>
        <w:t>供应商）</w:t>
      </w:r>
      <w:r>
        <w:rPr>
          <w:rFonts w:hint="eastAsia" w:ascii="宋体" w:hAnsi="宋体" w:cs="宋体"/>
          <w:b/>
        </w:rPr>
        <w:t>的资格要求</w:t>
      </w:r>
      <w:r>
        <w:rPr>
          <w:rFonts w:hint="eastAsia" w:ascii="宋体" w:hAnsi="宋体"/>
          <w:b/>
          <w:szCs w:val="21"/>
        </w:rPr>
        <w:t>（具体证明材料见响应文件格式）</w:t>
      </w:r>
      <w:r>
        <w:rPr>
          <w:rFonts w:hint="eastAsia" w:ascii="宋体" w:hAnsi="宋体" w:cs="宋体"/>
          <w:b/>
        </w:rPr>
        <w:t>：</w:t>
      </w:r>
      <w:bookmarkEnd w:id="6"/>
      <w:bookmarkEnd w:id="7"/>
      <w:bookmarkEnd w:id="8"/>
      <w:bookmarkEnd w:id="9"/>
    </w:p>
    <w:p>
      <w:pPr>
        <w:spacing w:line="336" w:lineRule="auto"/>
        <w:ind w:firstLine="420" w:firstLineChars="200"/>
        <w:rPr>
          <w:rFonts w:ascii="宋体" w:hAnsi="宋体" w:cs="宋体"/>
          <w:szCs w:val="21"/>
        </w:rPr>
      </w:pPr>
      <w:r>
        <w:rPr>
          <w:rFonts w:hint="eastAsia" w:ascii="宋体" w:hAnsi="宋体" w:cs="宋体"/>
          <w:szCs w:val="21"/>
        </w:rPr>
        <w:t>1.满足《中华人民共和国政府采购法》第二十二条规定，并提供下列材料：</w:t>
      </w:r>
    </w:p>
    <w:p>
      <w:pPr>
        <w:spacing w:line="336" w:lineRule="auto"/>
        <w:ind w:firstLine="420" w:firstLineChars="200"/>
        <w:rPr>
          <w:rFonts w:ascii="宋体" w:hAnsi="宋体" w:cs="宋体"/>
          <w:szCs w:val="21"/>
        </w:rPr>
      </w:pPr>
      <w:r>
        <w:rPr>
          <w:rFonts w:hint="eastAsia" w:ascii="宋体" w:hAnsi="宋体" w:cs="宋体"/>
          <w:szCs w:val="21"/>
        </w:rPr>
        <w:t>1.1具有独立承担民事责任的能力；</w:t>
      </w:r>
    </w:p>
    <w:p>
      <w:pPr>
        <w:spacing w:line="336" w:lineRule="auto"/>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336" w:lineRule="auto"/>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336" w:lineRule="auto"/>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336" w:lineRule="auto"/>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336" w:lineRule="auto"/>
        <w:ind w:firstLine="420" w:firstLineChars="200"/>
        <w:rPr>
          <w:rFonts w:ascii="宋体" w:hAnsi="宋体" w:cs="宋体"/>
          <w:szCs w:val="21"/>
        </w:rPr>
      </w:pPr>
      <w:r>
        <w:rPr>
          <w:rFonts w:hint="eastAsia" w:ascii="宋体" w:hAnsi="宋体" w:cs="宋体"/>
          <w:szCs w:val="21"/>
        </w:rPr>
        <w:t>1.6法律、行政法规规定的其他条件。</w:t>
      </w:r>
    </w:p>
    <w:p>
      <w:pPr>
        <w:tabs>
          <w:tab w:val="left" w:pos="312"/>
        </w:tabs>
        <w:spacing w:line="336" w:lineRule="auto"/>
        <w:ind w:left="420"/>
        <w:jc w:val="left"/>
        <w:rPr>
          <w:rFonts w:hint="eastAsia" w:ascii="宋体" w:hAnsi="宋体" w:eastAsia="宋体" w:cs="宋体"/>
          <w:color w:val="auto"/>
          <w:szCs w:val="21"/>
        </w:rPr>
      </w:pPr>
      <w:r>
        <w:rPr>
          <w:rFonts w:hint="eastAsia" w:ascii="宋体" w:hAnsi="宋体" w:cs="宋体"/>
          <w:szCs w:val="21"/>
        </w:rPr>
        <w:t>2.落实政府采购政策</w:t>
      </w:r>
      <w:r>
        <w:rPr>
          <w:rFonts w:hint="eastAsia" w:ascii="宋体" w:hAnsi="宋体" w:eastAsia="宋体" w:cs="宋体"/>
          <w:szCs w:val="21"/>
        </w:rPr>
        <w:t>需满足的资格要求：</w:t>
      </w:r>
      <w:bookmarkStart w:id="10" w:name="_Toc28359091"/>
      <w:bookmarkStart w:id="11" w:name="_Toc28359014"/>
      <w:bookmarkStart w:id="12" w:name="_Toc35393800"/>
      <w:bookmarkStart w:id="13" w:name="_Toc35393631"/>
      <w:r>
        <w:rPr>
          <w:rFonts w:hint="eastAsia" w:ascii="宋体" w:hAnsi="宋体" w:cs="宋体"/>
          <w:b/>
          <w:bCs/>
          <w:color w:val="auto"/>
          <w:szCs w:val="21"/>
        </w:rPr>
        <w:t>落实政府采购政策需满足的资格要求：根据苏财购〔2020〕52号文件精神，本项目专门面向中小企业采购。中小企业划分标准见《工业和信息化部、国家统计局、国家发展和改革委员会、财政部关于印发中小企业划型标准规定的通知》（工信部联企业〔2011〕300号）</w:t>
      </w:r>
      <w:r>
        <w:rPr>
          <w:rFonts w:hint="eastAsia" w:ascii="宋体" w:hAnsi="宋体" w:eastAsia="宋体" w:cs="宋体"/>
          <w:b/>
          <w:bCs/>
          <w:color w:val="auto"/>
          <w:szCs w:val="21"/>
          <w:lang w:val="en-US" w:eastAsia="zh-CN"/>
        </w:rPr>
        <w:t>。</w:t>
      </w:r>
    </w:p>
    <w:p>
      <w:pPr>
        <w:spacing w:line="336" w:lineRule="auto"/>
        <w:ind w:firstLine="420" w:firstLineChars="200"/>
        <w:rPr>
          <w:rFonts w:ascii="宋体" w:hAnsi="宋体" w:cs="宋体"/>
          <w:b/>
          <w:bCs/>
          <w:szCs w:val="21"/>
        </w:rPr>
      </w:pPr>
      <w:r>
        <w:rPr>
          <w:rFonts w:hint="eastAsia" w:ascii="宋体" w:hAnsi="宋体"/>
          <w:szCs w:val="21"/>
        </w:rPr>
        <w:t>3.</w:t>
      </w:r>
      <w:r>
        <w:rPr>
          <w:rFonts w:hint="eastAsia" w:ascii="宋体" w:hAnsi="宋体" w:cs="宋体"/>
          <w:szCs w:val="21"/>
        </w:rPr>
        <w:t>本项目的特定资格要求：无。</w:t>
      </w:r>
    </w:p>
    <w:p>
      <w:pPr>
        <w:spacing w:line="336" w:lineRule="auto"/>
        <w:ind w:firstLine="420" w:firstLineChars="200"/>
      </w:pPr>
      <w:r>
        <w:rPr>
          <w:rFonts w:hint="eastAsia" w:ascii="宋体" w:hAnsi="宋体" w:cs="宋体"/>
          <w:szCs w:val="21"/>
        </w:rPr>
        <w:t>4.供应商被“信用中国”网站(www.creditchina.gov.cn)、“中国政府采购网”(www.ccgp.gov.cn)列入失信被执行人、重大税收违法案件当事人名单、政府采购严重违法失信行为记录名单。</w:t>
      </w:r>
    </w:p>
    <w:p>
      <w:pPr>
        <w:spacing w:line="336" w:lineRule="auto"/>
        <w:ind w:firstLine="422" w:firstLineChars="200"/>
        <w:jc w:val="left"/>
        <w:rPr>
          <w:rFonts w:ascii="宋体" w:hAnsi="宋体" w:cs="宋体"/>
          <w:b/>
        </w:rPr>
      </w:pPr>
      <w:r>
        <w:rPr>
          <w:rFonts w:hint="eastAsia" w:ascii="宋体" w:hAnsi="宋体" w:cs="宋体"/>
          <w:b/>
        </w:rPr>
        <w:t>三、获取采购文件</w:t>
      </w:r>
      <w:bookmarkEnd w:id="10"/>
      <w:bookmarkEnd w:id="11"/>
      <w:bookmarkEnd w:id="12"/>
      <w:bookmarkEnd w:id="13"/>
    </w:p>
    <w:p>
      <w:pPr>
        <w:spacing w:line="336" w:lineRule="auto"/>
        <w:ind w:firstLine="420" w:firstLineChars="200"/>
        <w:rPr>
          <w:rFonts w:ascii="宋体" w:hAnsi="宋体" w:cs="宋体"/>
          <w:u w:val="single"/>
        </w:rPr>
      </w:pPr>
      <w:r>
        <w:rPr>
          <w:rFonts w:hint="eastAsia" w:ascii="宋体" w:hAnsi="宋体" w:cs="宋体"/>
          <w:u w:val="single"/>
        </w:rPr>
        <w:t>时间：2023年</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07</w:t>
      </w:r>
      <w:r>
        <w:rPr>
          <w:rFonts w:hint="eastAsia" w:ascii="宋体" w:hAnsi="宋体" w:cs="宋体"/>
          <w:u w:val="single"/>
        </w:rPr>
        <w:t>日至2023年</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11</w:t>
      </w:r>
      <w:r>
        <w:rPr>
          <w:rFonts w:hint="eastAsia" w:ascii="宋体" w:hAnsi="宋体" w:cs="宋体"/>
          <w:u w:val="single"/>
        </w:rPr>
        <w:t>日</w:t>
      </w:r>
      <w:r>
        <w:rPr>
          <w:rFonts w:hint="eastAsia" w:ascii="宋体" w:hAnsi="宋体" w:cs="宋体"/>
          <w:b/>
          <w:bCs/>
          <w:szCs w:val="21"/>
          <w:u w:val="single"/>
        </w:rPr>
        <w:t>（每个工作日的9时至12时，15时至18时）</w:t>
      </w:r>
    </w:p>
    <w:p>
      <w:pPr>
        <w:spacing w:line="336" w:lineRule="auto"/>
        <w:ind w:firstLine="420" w:firstLineChars="200"/>
        <w:rPr>
          <w:rFonts w:ascii="宋体" w:hAnsi="宋体" w:cs="宋体"/>
          <w:u w:val="single"/>
        </w:rPr>
      </w:pPr>
      <w:r>
        <w:rPr>
          <w:rFonts w:hint="eastAsia" w:ascii="宋体" w:hAnsi="宋体" w:cs="宋体"/>
          <w:u w:val="single"/>
        </w:rPr>
        <w:t>地点：</w:t>
      </w:r>
      <w:r>
        <w:rPr>
          <w:rFonts w:hint="eastAsia" w:ascii="宋体" w:hAnsi="宋体"/>
          <w:szCs w:val="21"/>
          <w:u w:val="single"/>
        </w:rPr>
        <w:t>盐城市府西路华邦国际西厦A区（东）302室</w:t>
      </w:r>
    </w:p>
    <w:p>
      <w:pPr>
        <w:spacing w:line="336" w:lineRule="auto"/>
        <w:ind w:firstLine="422" w:firstLineChars="200"/>
        <w:rPr>
          <w:rFonts w:ascii="宋体" w:hAnsi="宋体" w:cs="宋体"/>
          <w:b/>
          <w:bCs/>
          <w:szCs w:val="21"/>
        </w:rPr>
      </w:pPr>
      <w:bookmarkStart w:id="14" w:name="_Toc28359015"/>
      <w:bookmarkStart w:id="15" w:name="_Toc35393632"/>
      <w:bookmarkStart w:id="16" w:name="_Toc35393801"/>
      <w:bookmarkStart w:id="17" w:name="_Toc28359092"/>
      <w:r>
        <w:rPr>
          <w:rFonts w:hint="eastAsia" w:ascii="宋体" w:hAnsi="宋体" w:cs="宋体"/>
          <w:b/>
          <w:bCs/>
          <w:szCs w:val="21"/>
        </w:rPr>
        <w:t>方式：现场发售；投标人凭加盖公章的《供应商联系信息表》（见公告附件）、营业执照（复印件即可）到携手阳光公司领购（地址见本公告。注:未领购的任何单位或个人没有参与权以及相关知情权）</w:t>
      </w:r>
    </w:p>
    <w:p>
      <w:pPr>
        <w:spacing w:line="336" w:lineRule="auto"/>
        <w:ind w:firstLine="422" w:firstLineChars="200"/>
        <w:rPr>
          <w:rFonts w:ascii="宋体" w:hAnsi="宋体"/>
          <w:b/>
          <w:bCs/>
          <w:szCs w:val="21"/>
        </w:rPr>
      </w:pPr>
      <w:r>
        <w:rPr>
          <w:rFonts w:hint="eastAsia" w:ascii="宋体" w:hAnsi="宋体"/>
          <w:b/>
          <w:bCs/>
          <w:szCs w:val="21"/>
        </w:rPr>
        <w:t>售价：</w:t>
      </w:r>
      <w:r>
        <w:rPr>
          <w:rFonts w:hint="eastAsia" w:ascii="宋体" w:hAnsi="宋体"/>
          <w:b/>
          <w:bCs/>
          <w:szCs w:val="21"/>
          <w:lang w:val="en-US" w:eastAsia="zh-CN"/>
        </w:rPr>
        <w:t>5</w:t>
      </w:r>
      <w:r>
        <w:rPr>
          <w:rFonts w:hint="eastAsia" w:ascii="宋体" w:hAnsi="宋体"/>
          <w:b/>
          <w:bCs/>
          <w:szCs w:val="21"/>
        </w:rPr>
        <w:t>00元，售后不退；交纳方式：现金、支付宝（18662096009）等</w:t>
      </w:r>
    </w:p>
    <w:bookmarkEnd w:id="14"/>
    <w:bookmarkEnd w:id="15"/>
    <w:bookmarkEnd w:id="16"/>
    <w:bookmarkEnd w:id="17"/>
    <w:p>
      <w:pPr>
        <w:spacing w:line="336" w:lineRule="auto"/>
        <w:rPr>
          <w:rFonts w:ascii="宋体" w:hAnsi="宋体"/>
          <w:b/>
          <w:szCs w:val="22"/>
        </w:rPr>
      </w:pPr>
      <w:bookmarkStart w:id="18" w:name="_Toc28359082"/>
      <w:bookmarkStart w:id="19" w:name="_Toc28359005"/>
      <w:bookmarkStart w:id="20" w:name="_Toc35393624"/>
      <w:bookmarkStart w:id="21" w:name="_Toc35393793"/>
      <w:bookmarkStart w:id="22" w:name="_Toc28359093"/>
      <w:bookmarkStart w:id="23" w:name="_Toc35393802"/>
      <w:bookmarkStart w:id="24" w:name="_Toc28359016"/>
      <w:bookmarkStart w:id="25" w:name="_Toc35393633"/>
      <w:bookmarkStart w:id="26" w:name="_Toc35393795"/>
      <w:bookmarkStart w:id="27" w:name="_Toc35393626"/>
      <w:bookmarkStart w:id="28" w:name="_Toc35393804"/>
      <w:bookmarkStart w:id="29" w:name="_Toc35393635"/>
      <w:r>
        <w:rPr>
          <w:rFonts w:hint="eastAsia" w:ascii="宋体" w:hAnsi="宋体"/>
          <w:b/>
          <w:szCs w:val="22"/>
        </w:rPr>
        <w:t>四、提交投标文件</w:t>
      </w:r>
      <w:bookmarkEnd w:id="18"/>
      <w:bookmarkEnd w:id="19"/>
      <w:r>
        <w:rPr>
          <w:rFonts w:hint="eastAsia" w:ascii="宋体" w:hAnsi="宋体"/>
          <w:b/>
          <w:szCs w:val="22"/>
        </w:rPr>
        <w:t>截止时间（</w:t>
      </w:r>
      <w:r>
        <w:rPr>
          <w:rFonts w:hint="eastAsia" w:ascii="宋体" w:hAnsi="宋体" w:cs="宋体"/>
          <w:b/>
          <w:kern w:val="0"/>
          <w:szCs w:val="21"/>
        </w:rPr>
        <w:t>投标截止时间）</w:t>
      </w:r>
      <w:r>
        <w:rPr>
          <w:rFonts w:hint="eastAsia" w:ascii="宋体" w:hAnsi="宋体"/>
          <w:b/>
          <w:szCs w:val="22"/>
        </w:rPr>
        <w:t>、开标时间和地点</w:t>
      </w:r>
      <w:bookmarkEnd w:id="20"/>
      <w:bookmarkEnd w:id="21"/>
    </w:p>
    <w:p>
      <w:pPr>
        <w:spacing w:line="336" w:lineRule="auto"/>
        <w:ind w:firstLine="422" w:firstLineChars="200"/>
        <w:rPr>
          <w:rFonts w:ascii="宋体" w:hAnsi="宋体" w:cs="宋体"/>
          <w:b/>
          <w:u w:val="single"/>
        </w:rPr>
      </w:pPr>
      <w:r>
        <w:rPr>
          <w:rFonts w:hint="eastAsia" w:ascii="宋体" w:hAnsi="宋体" w:cs="宋体"/>
          <w:b/>
          <w:u w:val="single"/>
        </w:rPr>
        <w:t>时间：2023年</w:t>
      </w:r>
      <w:r>
        <w:rPr>
          <w:rFonts w:hint="eastAsia" w:ascii="宋体" w:hAnsi="宋体" w:cs="宋体"/>
          <w:b/>
          <w:u w:val="single"/>
          <w:lang w:val="en-US" w:eastAsia="zh-CN"/>
        </w:rPr>
        <w:t>8</w:t>
      </w:r>
      <w:r>
        <w:rPr>
          <w:rFonts w:hint="eastAsia" w:ascii="宋体" w:hAnsi="宋体" w:cs="宋体"/>
          <w:b/>
          <w:u w:val="single"/>
        </w:rPr>
        <w:t>月</w:t>
      </w:r>
      <w:r>
        <w:rPr>
          <w:rFonts w:hint="eastAsia" w:ascii="宋体" w:hAnsi="宋体" w:cs="宋体"/>
          <w:b/>
          <w:u w:val="single"/>
          <w:lang w:val="en-US" w:eastAsia="zh-CN"/>
        </w:rPr>
        <w:t>17</w:t>
      </w:r>
      <w:r>
        <w:rPr>
          <w:rFonts w:hint="eastAsia" w:ascii="宋体" w:hAnsi="宋体" w:cs="宋体"/>
          <w:b/>
          <w:u w:val="single"/>
        </w:rPr>
        <w:t xml:space="preserve">日 </w:t>
      </w:r>
      <w:r>
        <w:rPr>
          <w:rFonts w:hint="eastAsia" w:ascii="宋体" w:hAnsi="宋体" w:cs="宋体"/>
          <w:b/>
          <w:u w:val="single"/>
          <w:lang w:val="en-US" w:eastAsia="zh-CN"/>
        </w:rPr>
        <w:t>15</w:t>
      </w:r>
      <w:r>
        <w:rPr>
          <w:rFonts w:hint="eastAsia" w:ascii="宋体" w:hAnsi="宋体" w:cs="宋体"/>
          <w:b/>
          <w:u w:val="single"/>
        </w:rPr>
        <w:t>点00分（北京时间）（逾期送达的为无效文件）</w:t>
      </w:r>
    </w:p>
    <w:p>
      <w:pPr>
        <w:spacing w:line="336" w:lineRule="auto"/>
        <w:ind w:firstLine="422" w:firstLineChars="200"/>
        <w:rPr>
          <w:rFonts w:hint="eastAsia" w:ascii="宋体" w:hAnsi="宋体" w:cs="宋体"/>
          <w:b/>
          <w:u w:val="single"/>
        </w:rPr>
      </w:pPr>
      <w:r>
        <w:rPr>
          <w:rFonts w:hint="eastAsia" w:ascii="宋体" w:hAnsi="宋体" w:cs="宋体"/>
          <w:b/>
          <w:u w:val="single"/>
        </w:rPr>
        <w:t>地点：江苏医药职业学院（盐城市解放南路283号）行政楼210室。</w:t>
      </w:r>
    </w:p>
    <w:p>
      <w:pPr>
        <w:spacing w:line="336"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注：本项目开标方式为不见面开标</w:t>
      </w:r>
    </w:p>
    <w:p>
      <w:pPr>
        <w:spacing w:line="336"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（邮寄或提前现场送达地点：盐城市府西路华邦国际西厦A区（东）302室，联系人：</w:t>
      </w:r>
      <w:r>
        <w:rPr>
          <w:rFonts w:hint="eastAsia" w:asciiTheme="minorEastAsia" w:hAnsiTheme="minorEastAsia" w:eastAsiaTheme="minorEastAsia" w:cstheme="minorEastAsia"/>
          <w:b/>
          <w:bCs/>
          <w:sz w:val="21"/>
          <w:szCs w:val="21"/>
          <w:lang w:eastAsia="zh-CN"/>
        </w:rPr>
        <w:t>施婷婷</w:t>
      </w:r>
      <w:r>
        <w:rPr>
          <w:rFonts w:hint="eastAsia" w:asciiTheme="minorEastAsia" w:hAnsiTheme="minorEastAsia" w:eastAsiaTheme="minorEastAsia" w:cstheme="minorEastAsia"/>
          <w:b/>
          <w:bCs/>
          <w:sz w:val="21"/>
          <w:szCs w:val="21"/>
        </w:rPr>
        <w:t>；电话：13270072015；时间建议在</w:t>
      </w:r>
      <w:r>
        <w:rPr>
          <w:rFonts w:hint="eastAsia" w:asciiTheme="minorEastAsia" w:hAnsiTheme="minorEastAsia" w:eastAsiaTheme="minorEastAsia" w:cstheme="minorEastAsia"/>
          <w:b/>
          <w:sz w:val="21"/>
          <w:szCs w:val="21"/>
          <w:u w:val="single"/>
        </w:rPr>
        <w:t>2023年</w:t>
      </w:r>
      <w:r>
        <w:rPr>
          <w:rFonts w:hint="eastAsia" w:asciiTheme="minorEastAsia" w:hAnsiTheme="minorEastAsia" w:eastAsiaTheme="minorEastAsia" w:cstheme="minorEastAsia"/>
          <w:b/>
          <w:sz w:val="21"/>
          <w:szCs w:val="21"/>
          <w:u w:val="single"/>
          <w:lang w:val="en-US" w:eastAsia="zh-CN"/>
        </w:rPr>
        <w:t>8</w:t>
      </w:r>
      <w:r>
        <w:rPr>
          <w:rFonts w:hint="eastAsia" w:asciiTheme="minorEastAsia" w:hAnsiTheme="minorEastAsia" w:eastAsiaTheme="minorEastAsia" w:cstheme="minorEastAsia"/>
          <w:b/>
          <w:sz w:val="21"/>
          <w:szCs w:val="21"/>
          <w:u w:val="single"/>
        </w:rPr>
        <w:t>月</w:t>
      </w:r>
      <w:r>
        <w:rPr>
          <w:rFonts w:hint="eastAsia" w:asciiTheme="minorEastAsia" w:hAnsiTheme="minorEastAsia" w:eastAsiaTheme="minorEastAsia" w:cstheme="minorEastAsia"/>
          <w:b/>
          <w:sz w:val="21"/>
          <w:szCs w:val="21"/>
          <w:u w:val="single"/>
          <w:lang w:val="en-US" w:eastAsia="zh-CN"/>
        </w:rPr>
        <w:t>17</w:t>
      </w:r>
      <w:r>
        <w:rPr>
          <w:rFonts w:hint="eastAsia" w:asciiTheme="minorEastAsia" w:hAnsiTheme="minorEastAsia" w:eastAsiaTheme="minorEastAsia" w:cstheme="minorEastAsia"/>
          <w:b/>
          <w:sz w:val="21"/>
          <w:szCs w:val="21"/>
          <w:u w:val="single"/>
        </w:rPr>
        <w:t>日</w:t>
      </w:r>
      <w:r>
        <w:rPr>
          <w:rFonts w:hint="eastAsia" w:asciiTheme="minorEastAsia" w:hAnsiTheme="minorEastAsia" w:eastAsiaTheme="minorEastAsia" w:cstheme="minorEastAsia"/>
          <w:b/>
          <w:sz w:val="21"/>
          <w:szCs w:val="21"/>
          <w:u w:val="single"/>
          <w:lang w:eastAsia="zh-CN"/>
        </w:rPr>
        <w:t>上</w:t>
      </w:r>
      <w:r>
        <w:rPr>
          <w:rFonts w:hint="eastAsia" w:asciiTheme="minorEastAsia" w:hAnsiTheme="minorEastAsia" w:eastAsiaTheme="minorEastAsia" w:cstheme="minorEastAsia"/>
          <w:b/>
          <w:sz w:val="21"/>
          <w:szCs w:val="21"/>
          <w:u w:val="single"/>
        </w:rPr>
        <w:t>午送达）。</w:t>
      </w:r>
    </w:p>
    <w:p>
      <w:pPr>
        <w:spacing w:line="336" w:lineRule="auto"/>
        <w:ind w:firstLine="422" w:firstLineChars="200"/>
      </w:pPr>
      <w:r>
        <w:rPr>
          <w:rFonts w:hint="eastAsia" w:asciiTheme="minorEastAsia" w:hAnsiTheme="minorEastAsia" w:eastAsiaTheme="minorEastAsia" w:cstheme="minorEastAsia"/>
          <w:b/>
          <w:bCs/>
          <w:sz w:val="21"/>
          <w:szCs w:val="21"/>
        </w:rPr>
        <w:t>投标文件可以邮寄或提前现场送达的方式递交（密封完好，响应文件提交截止时间前，</w:t>
      </w:r>
      <w:r>
        <w:rPr>
          <w:rFonts w:hint="eastAsia" w:asciiTheme="minorEastAsia" w:hAnsiTheme="minorEastAsia" w:eastAsiaTheme="minorEastAsia" w:cstheme="minorEastAsia"/>
          <w:b/>
          <w:sz w:val="21"/>
          <w:szCs w:val="21"/>
          <w:u w:val="single"/>
        </w:rPr>
        <w:t>投标文件送达现场的，投标人不需要在现场等待），开标腾讯会议号由代理公司另行通知（腾讯会议号在收到投标文件后发送到报名邮箱）</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bCs/>
          <w:sz w:val="21"/>
          <w:szCs w:val="21"/>
        </w:rPr>
        <w:t>邮寄方式递交的投标文件以快递签收时间为准（建议提前邮寄），快递风险自行承担，逾期或密封不完整的不予接收，如因此造成供应商权益受到损害的等影响的，均由供应商自负（视为供应商过错）。</w:t>
      </w:r>
    </w:p>
    <w:p>
      <w:pPr>
        <w:spacing w:line="336" w:lineRule="auto"/>
        <w:rPr>
          <w:rFonts w:ascii="宋体" w:hAnsi="宋体" w:cs="宋体"/>
          <w:b/>
          <w:u w:val="single"/>
        </w:rPr>
      </w:pPr>
      <w:r>
        <w:rPr>
          <w:rFonts w:hint="eastAsia" w:ascii="宋体" w:hAnsi="宋体" w:cs="宋体"/>
          <w:b/>
        </w:rPr>
        <w:t>五、</w:t>
      </w:r>
      <w:r>
        <w:rPr>
          <w:rFonts w:hint="eastAsia" w:ascii="宋体" w:hAnsi="宋体" w:cs="宋体"/>
          <w:b/>
          <w:bCs/>
          <w:u w:val="single"/>
        </w:rPr>
        <w:t>开启</w:t>
      </w:r>
      <w:bookmarkEnd w:id="22"/>
      <w:bookmarkEnd w:id="23"/>
      <w:bookmarkEnd w:id="24"/>
      <w:bookmarkEnd w:id="25"/>
      <w:r>
        <w:rPr>
          <w:rFonts w:hint="eastAsia" w:ascii="宋体" w:hAnsi="宋体" w:cs="宋体"/>
          <w:b/>
          <w:bCs/>
          <w:u w:val="single"/>
        </w:rPr>
        <w:t>时间：2</w:t>
      </w:r>
      <w:r>
        <w:rPr>
          <w:rFonts w:hint="eastAsia" w:ascii="宋体" w:hAnsi="宋体" w:cs="宋体"/>
          <w:b/>
          <w:u w:val="single"/>
        </w:rPr>
        <w:t>023年</w:t>
      </w:r>
      <w:r>
        <w:rPr>
          <w:rFonts w:hint="eastAsia" w:ascii="宋体" w:hAnsi="宋体" w:cs="宋体"/>
          <w:b/>
          <w:u w:val="single"/>
          <w:lang w:val="en-US" w:eastAsia="zh-CN"/>
        </w:rPr>
        <w:t>8</w:t>
      </w:r>
      <w:r>
        <w:rPr>
          <w:rFonts w:hint="eastAsia" w:ascii="宋体" w:hAnsi="宋体" w:cs="宋体"/>
          <w:b/>
          <w:u w:val="single"/>
        </w:rPr>
        <w:t>月</w:t>
      </w:r>
      <w:r>
        <w:rPr>
          <w:rFonts w:hint="eastAsia" w:ascii="宋体" w:hAnsi="宋体" w:cs="宋体"/>
          <w:b/>
          <w:u w:val="single"/>
          <w:lang w:val="en-US" w:eastAsia="zh-CN"/>
        </w:rPr>
        <w:t>17</w:t>
      </w:r>
      <w:r>
        <w:rPr>
          <w:rFonts w:hint="eastAsia" w:ascii="宋体" w:hAnsi="宋体" w:cs="宋体"/>
          <w:b/>
          <w:u w:val="single"/>
        </w:rPr>
        <w:t>日</w:t>
      </w:r>
      <w:r>
        <w:rPr>
          <w:rFonts w:hint="eastAsia" w:ascii="宋体" w:hAnsi="宋体" w:cs="宋体"/>
          <w:b/>
          <w:u w:val="single"/>
          <w:lang w:val="en-US" w:eastAsia="zh-CN"/>
        </w:rPr>
        <w:t>15</w:t>
      </w:r>
      <w:r>
        <w:rPr>
          <w:rFonts w:hint="eastAsia" w:ascii="宋体" w:hAnsi="宋体" w:cs="宋体"/>
          <w:b/>
          <w:u w:val="single"/>
        </w:rPr>
        <w:t>点</w:t>
      </w:r>
      <w:r>
        <w:rPr>
          <w:rFonts w:hint="eastAsia" w:ascii="宋体" w:hAnsi="宋体" w:cs="宋体"/>
          <w:b/>
          <w:u w:val="single"/>
          <w:lang w:val="en-US" w:eastAsia="zh-CN"/>
        </w:rPr>
        <w:t>00</w:t>
      </w:r>
      <w:r>
        <w:rPr>
          <w:rFonts w:hint="eastAsia" w:ascii="宋体" w:hAnsi="宋体" w:cs="宋体"/>
          <w:b/>
          <w:u w:val="single"/>
        </w:rPr>
        <w:t>分</w:t>
      </w:r>
      <w:r>
        <w:rPr>
          <w:rFonts w:hint="eastAsia" w:ascii="宋体" w:hAnsi="宋体" w:cs="宋体"/>
          <w:b/>
          <w:bCs/>
          <w:u w:val="single"/>
        </w:rPr>
        <w:t>（北京时间）</w:t>
      </w:r>
      <w:r>
        <w:rPr>
          <w:rFonts w:hint="eastAsia" w:ascii="宋体" w:hAnsi="宋体" w:cs="宋体"/>
          <w:b/>
          <w:u w:val="single"/>
        </w:rPr>
        <w:t>（逾期送达的为无效文件）</w:t>
      </w:r>
    </w:p>
    <w:p>
      <w:pPr>
        <w:spacing w:line="336" w:lineRule="auto"/>
        <w:ind w:firstLine="422" w:firstLineChars="200"/>
        <w:rPr>
          <w:rFonts w:ascii="宋体" w:hAnsi="宋体" w:cs="宋体"/>
          <w:b/>
          <w:bCs/>
          <w:u w:val="single"/>
        </w:rPr>
      </w:pPr>
      <w:r>
        <w:rPr>
          <w:rFonts w:hint="eastAsia" w:ascii="宋体" w:hAnsi="宋体" w:cs="宋体"/>
          <w:b/>
          <w:u w:val="single"/>
        </w:rPr>
        <w:t>地点：江苏医药职业学院（盐城市解放南路283号）行政楼210室。</w:t>
      </w:r>
    </w:p>
    <w:p>
      <w:pPr>
        <w:spacing w:line="336" w:lineRule="auto"/>
        <w:rPr>
          <w:rFonts w:ascii="宋体" w:hAnsi="宋体" w:cs="宋体"/>
          <w:b/>
          <w:bCs/>
        </w:rPr>
      </w:pPr>
      <w:r>
        <w:rPr>
          <w:rFonts w:hint="eastAsia" w:ascii="宋体" w:hAnsi="宋体" w:cs="宋体"/>
          <w:b/>
        </w:rPr>
        <w:t>六、公告期限</w:t>
      </w:r>
      <w:r>
        <w:rPr>
          <w:rFonts w:hint="eastAsia" w:ascii="宋体" w:hAnsi="宋体" w:cs="宋体"/>
          <w:b/>
          <w:bCs/>
        </w:rPr>
        <w:t>：</w:t>
      </w:r>
    </w:p>
    <w:p>
      <w:pPr>
        <w:spacing w:line="336" w:lineRule="auto"/>
        <w:ind w:firstLine="420" w:firstLineChars="200"/>
        <w:jc w:val="left"/>
        <w:rPr>
          <w:rFonts w:ascii="宋体" w:hAnsi="宋体" w:cs="宋体"/>
        </w:rPr>
      </w:pPr>
      <w:r>
        <w:rPr>
          <w:rFonts w:hint="eastAsia" w:ascii="宋体" w:hAnsi="宋体" w:cs="宋体"/>
          <w:kern w:val="0"/>
        </w:rPr>
        <w:t>自本公告发布之日起3个工作日(“江苏医药职业学院网站”)</w:t>
      </w:r>
    </w:p>
    <w:p>
      <w:pPr>
        <w:spacing w:line="336" w:lineRule="auto"/>
        <w:rPr>
          <w:rFonts w:ascii="宋体" w:hAnsi="宋体" w:cs="宋体"/>
          <w:b/>
        </w:rPr>
      </w:pPr>
      <w:r>
        <w:rPr>
          <w:rFonts w:hint="eastAsia" w:ascii="宋体" w:hAnsi="宋体"/>
          <w:b/>
          <w:bCs/>
        </w:rPr>
        <w:t>七、</w:t>
      </w:r>
      <w:r>
        <w:rPr>
          <w:rFonts w:hint="eastAsia" w:ascii="宋体" w:hAnsi="宋体" w:cs="宋体"/>
          <w:b/>
        </w:rPr>
        <w:t>凡对本次采购提出询问，请按以下方式联系</w:t>
      </w:r>
    </w:p>
    <w:bookmarkEnd w:id="26"/>
    <w:bookmarkEnd w:id="27"/>
    <w:p>
      <w:pPr>
        <w:spacing w:line="336" w:lineRule="auto"/>
        <w:ind w:firstLine="420" w:firstLineChars="200"/>
        <w:rPr>
          <w:rFonts w:ascii="宋体" w:hAnsi="宋体" w:cs="宋体"/>
          <w:szCs w:val="21"/>
        </w:rPr>
      </w:pPr>
      <w:bookmarkStart w:id="30" w:name="_Toc35393796"/>
      <w:bookmarkStart w:id="31" w:name="_Toc28359085"/>
      <w:bookmarkStart w:id="32" w:name="_Toc35393627"/>
      <w:bookmarkStart w:id="33" w:name="_Toc28359008"/>
      <w:r>
        <w:rPr>
          <w:rFonts w:hint="eastAsia" w:ascii="宋体" w:hAnsi="宋体" w:cs="宋体"/>
          <w:szCs w:val="21"/>
        </w:rPr>
        <w:t>1.项目</w:t>
      </w:r>
      <w:r>
        <w:rPr>
          <w:rFonts w:ascii="宋体" w:hAnsi="宋体" w:cs="宋体"/>
          <w:szCs w:val="21"/>
        </w:rPr>
        <w:t>联系方式</w:t>
      </w:r>
      <w:r>
        <w:rPr>
          <w:rFonts w:hint="eastAsia" w:ascii="宋体" w:hAnsi="宋体" w:cs="宋体"/>
          <w:szCs w:val="21"/>
        </w:rPr>
        <w:t>：</w:t>
      </w:r>
    </w:p>
    <w:p>
      <w:pPr>
        <w:spacing w:line="336" w:lineRule="auto"/>
        <w:ind w:firstLine="630" w:firstLineChars="300"/>
        <w:jc w:val="left"/>
        <w:rPr>
          <w:rFonts w:ascii="宋体" w:hAnsi="宋体" w:cs="宋体"/>
          <w:kern w:val="0"/>
        </w:rPr>
      </w:pPr>
      <w:r>
        <w:rPr>
          <w:rFonts w:hint="eastAsia" w:ascii="宋体" w:hAnsi="宋体" w:cs="宋体"/>
          <w:kern w:val="0"/>
        </w:rPr>
        <w:t>项目联系人：朱老师；电话：19505105323；</w:t>
      </w:r>
    </w:p>
    <w:p>
      <w:pPr>
        <w:spacing w:line="336" w:lineRule="auto"/>
        <w:ind w:firstLine="420" w:firstLineChars="200"/>
        <w:rPr>
          <w:rFonts w:ascii="宋体" w:hAnsi="宋体" w:cs="宋体"/>
          <w:szCs w:val="21"/>
        </w:rPr>
      </w:pPr>
      <w:r>
        <w:rPr>
          <w:rFonts w:hint="eastAsia" w:ascii="宋体" w:hAnsi="宋体" w:cs="宋体"/>
          <w:szCs w:val="21"/>
        </w:rPr>
        <w:t>2.采购人信息：江苏医药职业学院；</w:t>
      </w:r>
    </w:p>
    <w:p>
      <w:pPr>
        <w:spacing w:line="336" w:lineRule="auto"/>
        <w:ind w:firstLine="630" w:firstLineChars="300"/>
        <w:rPr>
          <w:rFonts w:ascii="宋体" w:hAnsi="宋体" w:cs="宋体"/>
          <w:szCs w:val="21"/>
        </w:rPr>
      </w:pPr>
      <w:r>
        <w:rPr>
          <w:rFonts w:hint="eastAsia" w:ascii="宋体" w:hAnsi="宋体" w:cs="宋体"/>
          <w:szCs w:val="21"/>
        </w:rPr>
        <w:t>地址：盐城市解放南路283号行政楼208室；（邮编224005）</w:t>
      </w:r>
    </w:p>
    <w:p>
      <w:pPr>
        <w:spacing w:line="336" w:lineRule="auto"/>
        <w:ind w:firstLine="630" w:firstLineChars="300"/>
        <w:rPr>
          <w:rFonts w:ascii="宋体" w:hAnsi="宋体" w:cs="宋体"/>
          <w:szCs w:val="21"/>
        </w:rPr>
      </w:pPr>
      <w:r>
        <w:rPr>
          <w:rFonts w:hint="eastAsia" w:ascii="宋体" w:hAnsi="宋体" w:cs="宋体"/>
          <w:szCs w:val="21"/>
        </w:rPr>
        <w:t>联系方式：刘老师；电话：0515-88550311；</w:t>
      </w:r>
    </w:p>
    <w:p>
      <w:pPr>
        <w:spacing w:line="336" w:lineRule="auto"/>
        <w:ind w:firstLine="420" w:firstLineChars="200"/>
        <w:rPr>
          <w:rFonts w:ascii="宋体" w:hAnsi="宋体"/>
          <w:szCs w:val="21"/>
        </w:rPr>
      </w:pPr>
      <w:r>
        <w:rPr>
          <w:rFonts w:hint="eastAsia" w:ascii="宋体" w:hAnsi="宋体"/>
          <w:szCs w:val="21"/>
        </w:rPr>
        <w:t>3.</w:t>
      </w:r>
      <w:r>
        <w:rPr>
          <w:rFonts w:hint="eastAsia" w:ascii="宋体" w:hAnsi="宋体" w:cs="宋体"/>
          <w:szCs w:val="21"/>
        </w:rPr>
        <w:t>采购代理机构信息</w:t>
      </w:r>
      <w:r>
        <w:rPr>
          <w:rFonts w:hint="eastAsia" w:ascii="宋体" w:hAnsi="宋体"/>
          <w:szCs w:val="21"/>
        </w:rPr>
        <w:t>：盐城市携手阳光集中采购代理有限公司；</w:t>
      </w:r>
    </w:p>
    <w:p>
      <w:pPr>
        <w:spacing w:line="336" w:lineRule="auto"/>
        <w:ind w:firstLine="630" w:firstLineChars="300"/>
        <w:rPr>
          <w:rFonts w:ascii="宋体" w:hAnsi="宋体"/>
          <w:szCs w:val="21"/>
          <w:u w:val="single"/>
        </w:rPr>
      </w:pPr>
      <w:r>
        <w:rPr>
          <w:rFonts w:hint="eastAsia" w:ascii="宋体" w:hAnsi="宋体"/>
          <w:szCs w:val="21"/>
        </w:rPr>
        <w:t>联系方式：施工；电话：13270072015；</w:t>
      </w:r>
      <w:r>
        <w:rPr>
          <w:rFonts w:hint="eastAsia" w:ascii="宋体" w:hAnsi="宋体"/>
          <w:b/>
          <w:bCs/>
        </w:rPr>
        <w:t>邮箱：xsyg005@163.com</w:t>
      </w:r>
      <w:r>
        <w:rPr>
          <w:rFonts w:hint="eastAsia" w:ascii="宋体" w:hAnsi="宋体"/>
          <w:b/>
          <w:bCs/>
          <w:szCs w:val="21"/>
        </w:rPr>
        <w:t>；</w:t>
      </w:r>
    </w:p>
    <w:p>
      <w:pPr>
        <w:spacing w:line="336" w:lineRule="auto"/>
        <w:ind w:firstLine="630" w:firstLineChars="300"/>
        <w:rPr>
          <w:rFonts w:ascii="宋体" w:hAnsi="宋体"/>
          <w:szCs w:val="21"/>
        </w:rPr>
      </w:pPr>
      <w:r>
        <w:rPr>
          <w:rFonts w:hint="eastAsia" w:ascii="宋体" w:hAnsi="宋体"/>
          <w:szCs w:val="21"/>
        </w:rPr>
        <w:t>地址：盐城市府西路华邦国际西厦A区（东）302室（邮编224000）</w:t>
      </w:r>
    </w:p>
    <w:p>
      <w:pPr>
        <w:spacing w:line="336" w:lineRule="auto"/>
        <w:ind w:firstLine="630" w:firstLineChars="300"/>
        <w:rPr>
          <w:rFonts w:ascii="宋体" w:hAnsi="宋体"/>
          <w:szCs w:val="21"/>
        </w:rPr>
      </w:pPr>
      <w:r>
        <w:rPr>
          <w:rFonts w:hint="eastAsia" w:ascii="宋体" w:hAnsi="宋体"/>
          <w:szCs w:val="21"/>
        </w:rPr>
        <w:t>对项目需求部分的询问、质疑请向项目联系人提出，由项目联系人负责答复；对项目采购文件其它部分的询问、质疑向采购代理机构提出。</w:t>
      </w:r>
    </w:p>
    <w:p>
      <w:pPr>
        <w:spacing w:line="336" w:lineRule="auto"/>
        <w:rPr>
          <w:b/>
          <w:bCs/>
          <w:lang w:val="zh-TW" w:eastAsia="zh-TW"/>
        </w:rPr>
      </w:pPr>
      <w:r>
        <w:rPr>
          <w:rFonts w:hint="eastAsia" w:ascii="宋体" w:hAnsi="宋体"/>
          <w:b/>
        </w:rPr>
        <w:t>八、其他补充事宜</w:t>
      </w:r>
    </w:p>
    <w:p>
      <w:pPr>
        <w:widowControl/>
        <w:shd w:val="clear" w:color="auto" w:fill="FFFFFF"/>
        <w:spacing w:line="336" w:lineRule="auto"/>
        <w:ind w:firstLine="420"/>
        <w:jc w:val="left"/>
        <w:rPr>
          <w:rFonts w:ascii="微软雅黑" w:hAnsi="微软雅黑" w:eastAsia="微软雅黑" w:cs="微软雅黑"/>
          <w:color w:val="444444"/>
          <w:szCs w:val="21"/>
        </w:rPr>
      </w:pPr>
      <w:r>
        <w:rPr>
          <w:rFonts w:hint="eastAsia" w:ascii="宋体" w:hAnsi="宋体" w:cs="宋体"/>
          <w:color w:val="444444"/>
          <w:kern w:val="0"/>
          <w:szCs w:val="21"/>
          <w:shd w:val="clear" w:color="auto" w:fill="FFFFFF"/>
        </w:rPr>
        <w:t>本项目鼓励供应商开展信用担保（0515-88285999）、扶持不发达地区等政府采购政策。</w:t>
      </w:r>
    </w:p>
    <w:p>
      <w:pPr>
        <w:widowControl/>
        <w:shd w:val="clear" w:color="auto" w:fill="FFFFFF"/>
        <w:spacing w:line="336" w:lineRule="auto"/>
        <w:ind w:firstLine="420"/>
        <w:jc w:val="left"/>
        <w:rPr>
          <w:lang w:val="zh-TW" w:eastAsia="zh-TW"/>
        </w:rPr>
      </w:pPr>
      <w:r>
        <w:rPr>
          <w:rFonts w:hint="eastAsia" w:ascii="宋体" w:hAnsi="宋体" w:cs="宋体"/>
          <w:color w:val="444444"/>
          <w:kern w:val="0"/>
          <w:szCs w:val="21"/>
          <w:shd w:val="clear" w:color="auto" w:fill="FFFFFF"/>
        </w:rPr>
        <w:t>本项目使用时间：北京时间，24小时制；货币单位：人民币；</w:t>
      </w:r>
    </w:p>
    <w:bookmarkEnd w:id="28"/>
    <w:bookmarkEnd w:id="29"/>
    <w:bookmarkEnd w:id="30"/>
    <w:bookmarkEnd w:id="31"/>
    <w:bookmarkEnd w:id="32"/>
    <w:bookmarkEnd w:id="33"/>
    <w:p>
      <w:pPr>
        <w:spacing w:line="336" w:lineRule="auto"/>
        <w:jc w:val="right"/>
        <w:rPr>
          <w:rFonts w:ascii="宋体" w:hAnsi="宋体" w:cs="宋体"/>
          <w:szCs w:val="21"/>
        </w:rPr>
      </w:pPr>
    </w:p>
    <w:p>
      <w:pPr>
        <w:spacing w:line="336" w:lineRule="auto"/>
        <w:jc w:val="right"/>
        <w:rPr>
          <w:rFonts w:ascii="宋体" w:hAnsi="宋体" w:cs="宋体"/>
          <w:szCs w:val="21"/>
        </w:rPr>
      </w:pPr>
    </w:p>
    <w:p>
      <w:pPr>
        <w:spacing w:line="336" w:lineRule="auto"/>
        <w:jc w:val="right"/>
        <w:rPr>
          <w:rFonts w:ascii="宋体" w:hAnsi="宋体" w:cs="宋体"/>
          <w:szCs w:val="21"/>
        </w:rPr>
      </w:pPr>
      <w:r>
        <w:rPr>
          <w:rFonts w:hint="eastAsia" w:ascii="宋体" w:hAnsi="宋体" w:cs="宋体"/>
          <w:szCs w:val="21"/>
        </w:rPr>
        <w:t>盐城市携手阳光集中采购代理有限公司</w:t>
      </w:r>
    </w:p>
    <w:p>
      <w:pPr>
        <w:spacing w:line="336" w:lineRule="auto"/>
        <w:ind w:right="840"/>
        <w:jc w:val="right"/>
        <w:rPr>
          <w:rFonts w:ascii="宋体" w:hAnsi="宋体" w:cs="宋体"/>
          <w:szCs w:val="21"/>
        </w:rPr>
      </w:pPr>
      <w:r>
        <w:rPr>
          <w:rFonts w:hint="eastAsia" w:ascii="宋体" w:hAnsi="宋体" w:cs="宋体"/>
          <w:szCs w:val="21"/>
        </w:rPr>
        <w:t>2023年8月</w:t>
      </w:r>
      <w:r>
        <w:rPr>
          <w:rFonts w:hint="eastAsia" w:ascii="宋体" w:hAnsi="宋体" w:cs="宋体"/>
          <w:szCs w:val="21"/>
          <w:lang w:val="en-US" w:eastAsia="zh-CN"/>
        </w:rPr>
        <w:t>04</w:t>
      </w:r>
      <w:r>
        <w:rPr>
          <w:rFonts w:hint="eastAsia" w:ascii="宋体" w:hAnsi="宋体" w:cs="宋体"/>
          <w:szCs w:val="21"/>
        </w:rPr>
        <w:t>日</w:t>
      </w:r>
      <w:bookmarkStart w:id="34" w:name="_Toc436018347"/>
      <w:bookmarkStart w:id="35" w:name="_Toc20823274"/>
      <w:bookmarkStart w:id="36" w:name="_Toc16938518"/>
      <w:bookmarkStart w:id="37" w:name="_Toc436038399"/>
      <w:bookmarkStart w:id="38" w:name="_Toc403987204"/>
      <w:bookmarkStart w:id="39" w:name="_Toc436038552"/>
      <w:bookmarkStart w:id="40" w:name="_Toc436038460"/>
      <w:bookmarkStart w:id="41" w:name="_Toc436039138"/>
      <w:bookmarkStart w:id="42" w:name="_Toc513029202"/>
      <w:bookmarkStart w:id="43" w:name="_Toc120614213"/>
    </w:p>
    <w:bookmarkEnd w:id="34"/>
    <w:bookmarkEnd w:id="35"/>
    <w:bookmarkEnd w:id="36"/>
    <w:bookmarkEnd w:id="37"/>
    <w:bookmarkEnd w:id="38"/>
    <w:bookmarkEnd w:id="39"/>
    <w:bookmarkEnd w:id="40"/>
    <w:bookmarkEnd w:id="41"/>
    <w:bookmarkEnd w:id="42"/>
    <w:bookmarkEnd w:id="43"/>
    <w:p>
      <w:pPr>
        <w:spacing w:line="480" w:lineRule="auto"/>
        <w:jc w:val="center"/>
        <w:outlineLvl w:val="0"/>
        <w:rPr>
          <w:rFonts w:ascii="宋体" w:hAnsi="宋体" w:cs="宋体"/>
          <w:b/>
          <w:szCs w:val="28"/>
        </w:rPr>
      </w:pPr>
      <w:r>
        <w:rPr>
          <w:rFonts w:hint="eastAsia"/>
        </w:rPr>
        <w:br w:type="page"/>
      </w:r>
      <w:bookmarkStart w:id="44" w:name="_Toc122338085"/>
      <w:r>
        <w:rPr>
          <w:rFonts w:hint="eastAsia" w:ascii="宋体" w:hAnsi="宋体" w:cs="宋体"/>
          <w:b/>
          <w:sz w:val="32"/>
          <w:szCs w:val="21"/>
        </w:rPr>
        <w:t>第二章  供货商须知</w:t>
      </w:r>
      <w:bookmarkEnd w:id="44"/>
    </w:p>
    <w:p>
      <w:pPr>
        <w:spacing w:line="334" w:lineRule="auto"/>
        <w:jc w:val="center"/>
        <w:rPr>
          <w:rFonts w:ascii="宋体" w:hAnsi="宋体" w:cs="宋体"/>
          <w:b/>
          <w:szCs w:val="21"/>
        </w:rPr>
      </w:pPr>
      <w:r>
        <w:rPr>
          <w:rFonts w:hint="eastAsia" w:ascii="宋体" w:hAnsi="宋体" w:cs="宋体"/>
          <w:b/>
          <w:szCs w:val="21"/>
        </w:rPr>
        <w:t>供应商须知资料表</w:t>
      </w:r>
    </w:p>
    <w:p>
      <w:pPr>
        <w:spacing w:line="334" w:lineRule="auto"/>
        <w:ind w:firstLine="316" w:firstLineChars="150"/>
        <w:rPr>
          <w:rFonts w:ascii="宋体" w:hAnsi="宋体" w:cs="宋体"/>
          <w:b/>
          <w:szCs w:val="21"/>
        </w:rPr>
      </w:pPr>
      <w:r>
        <w:rPr>
          <w:rFonts w:hint="eastAsia" w:ascii="宋体" w:hAnsi="宋体" w:cs="宋体"/>
          <w:b/>
          <w:szCs w:val="21"/>
        </w:rPr>
        <w:t>★本表是本采购项目的具体资料，是对供应商须知的具体补充和修改，如有矛盾，应以本资料表为准。</w:t>
      </w:r>
    </w:p>
    <w:tbl>
      <w:tblPr>
        <w:tblStyle w:val="27"/>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9" w:hRule="atLeast"/>
        </w:trPr>
        <w:tc>
          <w:tcPr>
            <w:tcW w:w="1418" w:type="dxa"/>
            <w:vAlign w:val="center"/>
          </w:tcPr>
          <w:p>
            <w:pPr>
              <w:spacing w:line="276" w:lineRule="auto"/>
              <w:jc w:val="center"/>
              <w:rPr>
                <w:rFonts w:asciiTheme="minorEastAsia" w:hAnsiTheme="minorEastAsia" w:eastAsiaTheme="minorEastAsia" w:cstheme="minorEastAsia"/>
                <w:b/>
                <w:szCs w:val="21"/>
              </w:rPr>
            </w:pPr>
            <w:bookmarkStart w:id="45" w:name="_Hlt26954810"/>
            <w:bookmarkEnd w:id="45"/>
            <w:bookmarkStart w:id="46" w:name="_Hlt26954907"/>
            <w:bookmarkEnd w:id="46"/>
            <w:bookmarkStart w:id="47" w:name="_Hlt26954824"/>
            <w:bookmarkEnd w:id="47"/>
            <w:bookmarkStart w:id="48" w:name="_Hlt26668836"/>
            <w:bookmarkEnd w:id="48"/>
            <w:bookmarkStart w:id="49" w:name="_Hlt26670330"/>
            <w:bookmarkEnd w:id="49"/>
            <w:r>
              <w:rPr>
                <w:rFonts w:hint="eastAsia" w:asciiTheme="minorEastAsia" w:hAnsiTheme="minorEastAsia" w:eastAsiaTheme="minorEastAsia" w:cstheme="minorEastAsia"/>
                <w:b/>
                <w:szCs w:val="21"/>
              </w:rPr>
              <w:t>条款号/名称</w:t>
            </w:r>
          </w:p>
        </w:tc>
        <w:tc>
          <w:tcPr>
            <w:tcW w:w="8096"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说明</w:t>
            </w:r>
          </w:p>
        </w:tc>
        <w:tc>
          <w:tcPr>
            <w:tcW w:w="8096" w:type="dxa"/>
            <w:vAlign w:val="center"/>
          </w:tcPr>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w:t>
            </w:r>
          </w:p>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法律</w:t>
            </w:r>
          </w:p>
        </w:tc>
        <w:tc>
          <w:tcPr>
            <w:tcW w:w="8096" w:type="dxa"/>
            <w:vAlign w:val="center"/>
          </w:tcPr>
          <w:p>
            <w:pPr>
              <w:spacing w:line="276"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采购文件</w:t>
            </w:r>
          </w:p>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的约束力</w:t>
            </w:r>
          </w:p>
        </w:tc>
        <w:tc>
          <w:tcPr>
            <w:tcW w:w="8096"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与供应商</w:t>
            </w:r>
          </w:p>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的联系</w:t>
            </w:r>
          </w:p>
        </w:tc>
        <w:tc>
          <w:tcPr>
            <w:tcW w:w="8096"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法律法规中规定采购人、采购代理机构须以书面形式通知供应商的，为提高政府采购效率，采购人、携手阳光公司可以</w:t>
            </w:r>
            <w:r>
              <w:rPr>
                <w:rFonts w:hint="eastAsia" w:asciiTheme="minorEastAsia" w:hAnsiTheme="minorEastAsia" w:eastAsiaTheme="minorEastAsia" w:cstheme="minorEastAsia"/>
                <w:bCs/>
                <w:spacing w:val="15"/>
                <w:kern w:val="0"/>
                <w:szCs w:val="21"/>
              </w:rPr>
              <w:t>以电子邮件</w:t>
            </w:r>
            <w:r>
              <w:rPr>
                <w:rFonts w:hint="eastAsia" w:asciiTheme="minorEastAsia" w:hAnsiTheme="minorEastAsia" w:eastAsiaTheme="minorEastAsia" w:cstheme="minorEastAsia"/>
                <w:bCs/>
                <w:szCs w:val="21"/>
              </w:rPr>
              <w:t>方式</w:t>
            </w:r>
            <w:r>
              <w:rPr>
                <w:rFonts w:hint="eastAsia" w:asciiTheme="minorEastAsia" w:hAnsiTheme="minorEastAsia" w:eastAsiaTheme="minorEastAsia" w:cstheme="minorEastAsia"/>
                <w:szCs w:val="21"/>
              </w:rPr>
              <w:t>通知供应商（视为书面形式）。</w:t>
            </w:r>
            <w:r>
              <w:rPr>
                <w:rFonts w:hint="eastAsia" w:asciiTheme="minorEastAsia" w:hAnsiTheme="minorEastAsia" w:eastAsiaTheme="minorEastAsia" w:cstheme="minorEastAsia"/>
                <w:bCs/>
                <w:spacing w:val="15"/>
                <w:kern w:val="0"/>
                <w:szCs w:val="21"/>
              </w:rPr>
              <w:t>本项目采购活动中，</w:t>
            </w:r>
            <w:r>
              <w:rPr>
                <w:rFonts w:hint="eastAsia" w:asciiTheme="minorEastAsia" w:hAnsiTheme="minorEastAsia" w:eastAsiaTheme="minorEastAsia" w:cstheme="minorEastAsia"/>
                <w:szCs w:val="21"/>
              </w:rPr>
              <w:t>携手阳光公司的</w:t>
            </w:r>
            <w:r>
              <w:rPr>
                <w:rFonts w:hint="eastAsia" w:asciiTheme="minorEastAsia" w:hAnsiTheme="minorEastAsia" w:eastAsiaTheme="minorEastAsia" w:cstheme="minorEastAsia"/>
                <w:bCs/>
                <w:spacing w:val="15"/>
                <w:kern w:val="0"/>
                <w:szCs w:val="21"/>
              </w:rPr>
              <w:t>电子邮箱以采购公告为准（下同</w:t>
            </w:r>
            <w:r>
              <w:rPr>
                <w:rFonts w:hint="eastAsia" w:asciiTheme="minorEastAsia" w:hAnsiTheme="minorEastAsia" w:eastAsiaTheme="minorEastAsia" w:cstheme="minorEastAsia"/>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投标有效期</w:t>
            </w:r>
          </w:p>
        </w:tc>
        <w:tc>
          <w:tcPr>
            <w:tcW w:w="8096" w:type="dxa"/>
            <w:vAlign w:val="center"/>
          </w:tcPr>
          <w:p>
            <w:pPr>
              <w:spacing w:line="276"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投标有效期（磋商响应有效期）：提交响应文件截止之日起</w:t>
            </w:r>
            <w:r>
              <w:rPr>
                <w:rFonts w:hint="eastAsia" w:asciiTheme="minorEastAsia" w:hAnsiTheme="minorEastAsia" w:eastAsiaTheme="minorEastAsia" w:cstheme="minorEastAsia"/>
                <w:szCs w:val="21"/>
                <w:u w:val="single"/>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投标（响应）文件份数</w:t>
            </w:r>
          </w:p>
        </w:tc>
        <w:tc>
          <w:tcPr>
            <w:tcW w:w="8096" w:type="dxa"/>
            <w:vAlign w:val="center"/>
          </w:tcPr>
          <w:p>
            <w:pPr>
              <w:spacing w:line="276"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投标（响应）文件：正本：1份、副本：4份（建议正本与副本分开封装）</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除上述文件外，还须递交投标（响应）文件电子文档1份</w:t>
            </w:r>
            <w:r>
              <w:rPr>
                <w:rFonts w:hint="eastAsia" w:asciiTheme="minorEastAsia" w:hAnsiTheme="minorEastAsia" w:eastAsiaTheme="minorEastAsia" w:cstheme="minorEastAsia"/>
                <w:b/>
                <w:bCs/>
                <w:szCs w:val="21"/>
              </w:rPr>
              <w:t>（建议U盘）</w:t>
            </w:r>
            <w:r>
              <w:rPr>
                <w:rFonts w:hint="eastAsia" w:asciiTheme="minorEastAsia" w:hAnsiTheme="minorEastAsia" w:eastAsiaTheme="minorEastAsia" w:cstheme="minor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276"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履约保证金</w:t>
            </w:r>
          </w:p>
        </w:tc>
        <w:tc>
          <w:tcPr>
            <w:tcW w:w="8096" w:type="dxa"/>
            <w:vAlign w:val="center"/>
          </w:tcPr>
          <w:p>
            <w:pPr>
              <w:spacing w:line="276"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在签订合同前，中标人需向招标人交纳履约保证金（请将履约保证金汇款凭证发送至QQ邮箱：</w:t>
            </w:r>
            <w: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fldChar w:fldCharType="separate"/>
            </w:r>
            <w:r>
              <w:rPr>
                <w:rFonts w:hint="eastAsia"/>
              </w:rPr>
              <w:t>532223373@qq.com），具体金额为中标价的5%。拟中标人应当按照招标人的要求及时、足额缴纳履约保证金，履约保证金待项目验收结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rPr>
              <w:fldChar w:fldCharType="end"/>
            </w:r>
            <w:bookmarkStart w:id="50" w:name="_Toc118235408"/>
            <w:r>
              <w:rPr>
                <w:rFonts w:hint="eastAsia" w:asciiTheme="minorEastAsia" w:hAnsiTheme="minorEastAsia" w:eastAsiaTheme="minorEastAsia" w:cstheme="minorEastAsia"/>
                <w:szCs w:val="21"/>
              </w:rPr>
              <w:t>详见：《供货商须知》六、合同签订相关事项。</w:t>
            </w:r>
            <w:bookmarkEnd w:id="5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代理服务费</w:t>
            </w:r>
          </w:p>
        </w:tc>
        <w:tc>
          <w:tcPr>
            <w:tcW w:w="8096" w:type="dxa"/>
            <w:vAlign w:val="center"/>
          </w:tcPr>
          <w:p>
            <w:pPr>
              <w:spacing w:line="276"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代理服务费（中标服务费）：本项目的代理服务费由成交供应商承担。</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代理服务费收费标准：为方便计算，代理服务费参照原《招标代理服务收费管理暂行办法》（计价格[2002]1980号）</w:t>
            </w:r>
            <w:r>
              <w:rPr>
                <w:rFonts w:hint="eastAsia" w:ascii="宋体" w:hAnsi="宋体"/>
              </w:rPr>
              <w:t>收费标准的40%计取（如低于3000元的，按3000元计取）；</w:t>
            </w:r>
          </w:p>
          <w:p>
            <w:pPr>
              <w:pStyle w:val="20"/>
              <w:spacing w:line="276" w:lineRule="auto"/>
              <w:ind w:left="0" w:leftChars="0"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代理服务费支付形式为：电款、转账等；发票为普通发票。账户信息：开户名：盐城市携手阳光集中采购代理有限公司；开户行：兴业银行盐城分行；账号：402010100100119375）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版权所有</w:t>
            </w:r>
          </w:p>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翻版必究</w:t>
            </w:r>
          </w:p>
        </w:tc>
        <w:tc>
          <w:tcPr>
            <w:tcW w:w="8096" w:type="dxa"/>
            <w:vAlign w:val="center"/>
          </w:tcPr>
          <w:p>
            <w:pPr>
              <w:spacing w:line="276"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CSR</w:t>
            </w:r>
          </w:p>
          <w:p>
            <w:pPr>
              <w:spacing w:line="276"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企业社会责任</w:t>
            </w:r>
          </w:p>
        </w:tc>
        <w:tc>
          <w:tcPr>
            <w:tcW w:w="8096" w:type="dxa"/>
            <w:vAlign w:val="center"/>
          </w:tcPr>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盐城市携手阳光集中采购代理有限公司从成立起，重视社会责任，在第一份招标文件中，就已公开了自己的企业社会责任。</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绿色环保：我们建议供应商响应文件技术部分使用双面打印，以减少纸张的浪费。</w:t>
            </w:r>
          </w:p>
          <w:p>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社会公益：我司定期安排拥军拥属以及其它社会公益行为。</w:t>
            </w:r>
          </w:p>
        </w:tc>
      </w:tr>
    </w:tbl>
    <w:p>
      <w:pPr>
        <w:spacing w:line="410" w:lineRule="exact"/>
        <w:jc w:val="center"/>
        <w:rPr>
          <w:rFonts w:ascii="宋体" w:hAnsi="宋体" w:cs="宋体"/>
          <w:b/>
          <w:szCs w:val="21"/>
        </w:rPr>
      </w:pPr>
      <w:r>
        <w:rPr>
          <w:rFonts w:hint="eastAsia" w:ascii="宋体" w:hAnsi="宋体" w:cs="宋体"/>
          <w:b/>
          <w:szCs w:val="21"/>
        </w:rPr>
        <w:t>（参加竞争性磋商的供应商以下简称“磋商供应商”）</w:t>
      </w:r>
    </w:p>
    <w:p>
      <w:pPr>
        <w:spacing w:line="262" w:lineRule="auto"/>
        <w:jc w:val="center"/>
        <w:rPr>
          <w:rFonts w:hint="eastAsia" w:asciiTheme="minorEastAsia" w:hAnsiTheme="minorEastAsia" w:eastAsiaTheme="minorEastAsia" w:cstheme="minorEastAsia"/>
          <w:b/>
          <w:bCs/>
          <w:szCs w:val="21"/>
        </w:rPr>
      </w:pPr>
      <w:bookmarkStart w:id="51" w:name="_Toc118275634"/>
      <w:bookmarkStart w:id="52" w:name="_Toc118275554"/>
      <w:bookmarkStart w:id="53" w:name="_Toc118275514"/>
      <w:bookmarkStart w:id="54" w:name="_Toc118235409"/>
      <w:bookmarkStart w:id="55" w:name="_Toc107916288"/>
    </w:p>
    <w:p>
      <w:pPr>
        <w:spacing w:line="262" w:lineRule="auto"/>
        <w:jc w:val="center"/>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一、</w:t>
      </w:r>
      <w:r>
        <w:rPr>
          <w:rFonts w:hint="eastAsia" w:asciiTheme="minorEastAsia" w:hAnsiTheme="minorEastAsia" w:eastAsiaTheme="minorEastAsia" w:cstheme="minorEastAsia"/>
          <w:b/>
          <w:szCs w:val="21"/>
        </w:rPr>
        <w:t>总则</w:t>
      </w:r>
      <w:bookmarkEnd w:id="51"/>
      <w:bookmarkEnd w:id="52"/>
      <w:bookmarkEnd w:id="53"/>
      <w:bookmarkEnd w:id="54"/>
      <w:bookmarkEnd w:id="55"/>
    </w:p>
    <w:p>
      <w:pPr>
        <w:pStyle w:val="8"/>
        <w:spacing w:line="240" w:lineRule="exact"/>
        <w:rPr>
          <w:rFonts w:asciiTheme="minorEastAsia" w:hAnsiTheme="minorEastAsia" w:eastAsiaTheme="minorEastAsia" w:cstheme="minorEastAsia"/>
          <w:sz w:val="21"/>
          <w:szCs w:val="21"/>
        </w:rPr>
      </w:pP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Start w:id="56" w:name="_Toc520356144"/>
      <w:bookmarkStart w:id="57" w:name="_Toc515647758"/>
      <w:bookmarkStart w:id="58" w:name="_Toc5999"/>
      <w:bookmarkStart w:id="59" w:name="_Toc32623"/>
      <w:bookmarkStart w:id="60" w:name="_Toc32189"/>
      <w:r>
        <w:rPr>
          <w:rFonts w:hint="eastAsia" w:asciiTheme="minorEastAsia" w:hAnsiTheme="minorEastAsia" w:eastAsiaTheme="minorEastAsia" w:cstheme="minorEastAsia"/>
          <w:b/>
          <w:szCs w:val="21"/>
        </w:rPr>
        <w:t>.适用法律、采购方式、采购磋商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1.1本次采购及由此产生的合同受中华人民共和国有关的法律法规制约和保护。</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1.2本次采购方式为：</w:t>
      </w:r>
      <w:r>
        <w:rPr>
          <w:rFonts w:hint="eastAsia" w:asciiTheme="minorEastAsia" w:hAnsiTheme="minorEastAsia" w:eastAsiaTheme="minorEastAsia" w:cstheme="minorEastAsia"/>
          <w:szCs w:val="21"/>
          <w:u w:val="single"/>
        </w:rPr>
        <w:t>磋商</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1.3采购磋商：略，本项目的采购磋商书同</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2.采购人、采购代理机构及</w:t>
      </w:r>
      <w:bookmarkEnd w:id="56"/>
      <w:bookmarkEnd w:id="57"/>
      <w:bookmarkEnd w:id="58"/>
      <w:bookmarkEnd w:id="59"/>
      <w:bookmarkEnd w:id="60"/>
      <w:r>
        <w:rPr>
          <w:rFonts w:hint="eastAsia" w:asciiTheme="minorEastAsia" w:hAnsiTheme="minorEastAsia" w:eastAsiaTheme="minorEastAsia" w:cstheme="minorEastAsia"/>
          <w:b/>
          <w:szCs w:val="21"/>
        </w:rPr>
        <w:t>供应商</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2.1采购人：本项目的采购人见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2.2采购代理机构：盐城市携手阳光集中采购代理有限公司（本次采购活动中可简称：携手阳光公司；携手阳光公司的工作人员，可以简称工作人员）</w:t>
      </w:r>
    </w:p>
    <w:p>
      <w:pPr>
        <w:spacing w:line="262" w:lineRule="auto"/>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2.3供应商：是指向采购人提供产品（货物、工程或者服务。下同）的法人、非法人组织或者自然人。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2.3.1供应商资格条件</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2.3.1.1供应商须符合</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szCs w:val="21"/>
        </w:rPr>
        <w:t>申请人（</w:t>
      </w:r>
      <w:r>
        <w:rPr>
          <w:rFonts w:hint="eastAsia" w:asciiTheme="minorEastAsia" w:hAnsiTheme="minorEastAsia" w:eastAsiaTheme="minorEastAsia" w:cstheme="minorEastAsia"/>
          <w:kern w:val="0"/>
          <w:szCs w:val="21"/>
        </w:rPr>
        <w:t>供应商）</w:t>
      </w:r>
      <w:r>
        <w:rPr>
          <w:rFonts w:hint="eastAsia" w:asciiTheme="minorEastAsia" w:hAnsiTheme="minorEastAsia" w:eastAsiaTheme="minorEastAsia" w:cstheme="minorEastAsia"/>
          <w:szCs w:val="21"/>
        </w:rPr>
        <w:t>的资格要求；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2.3.1.2供应商须以携手阳光公司认可的方式获得了本采购文件；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bCs/>
          <w:szCs w:val="21"/>
        </w:rPr>
        <w:t>资金来源、</w:t>
      </w:r>
      <w:r>
        <w:rPr>
          <w:rFonts w:hint="eastAsia" w:asciiTheme="minorEastAsia" w:hAnsiTheme="minorEastAsia" w:eastAsiaTheme="minorEastAsia" w:cstheme="minorEastAsia"/>
          <w:b/>
          <w:szCs w:val="21"/>
        </w:rPr>
        <w:t>采购预算、采购需求</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3.1本项目的采购人已获得足以支付本次采购后所签订的合同项下的资金。</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3.2本项目采购预算</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kern w:val="0"/>
          <w:szCs w:val="21"/>
        </w:rPr>
        <w:t>最高限价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如有）</w:t>
      </w:r>
      <w:r>
        <w:rPr>
          <w:rFonts w:hint="eastAsia" w:asciiTheme="minorEastAsia" w:hAnsiTheme="minorEastAsia" w:eastAsiaTheme="minorEastAsia" w:cstheme="minorEastAsia"/>
          <w:szCs w:val="21"/>
        </w:rPr>
        <w:t>见</w:t>
      </w:r>
      <w:r>
        <w:rPr>
          <w:rFonts w:hint="eastAsia" w:asciiTheme="minorEastAsia" w:hAnsiTheme="minorEastAsia" w:eastAsiaTheme="minorEastAsia" w:cstheme="minorEastAsia"/>
          <w:bCs/>
          <w:szCs w:val="21"/>
          <w:u w:val="single"/>
        </w:rPr>
        <w:t>采购公告</w:t>
      </w:r>
      <w:r>
        <w:rPr>
          <w:rFonts w:hint="eastAsia" w:asciiTheme="minorEastAsia" w:hAnsiTheme="minorEastAsia" w:eastAsiaTheme="minorEastAsia" w:cstheme="minorEastAsia"/>
          <w:szCs w:val="21"/>
        </w:rPr>
        <w:t>。供应商报价超过采购文件规定的预算金额或者最高限价的，其投标将被认定为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3.3本项目的</w:t>
      </w:r>
      <w:r>
        <w:rPr>
          <w:rFonts w:hint="eastAsia" w:asciiTheme="minorEastAsia" w:hAnsiTheme="minorEastAsia" w:eastAsiaTheme="minorEastAsia" w:cstheme="minorEastAsia"/>
          <w:szCs w:val="21"/>
          <w:u w:val="single"/>
        </w:rPr>
        <w:t>采购需求见本采购文件第3章</w:t>
      </w:r>
      <w:r>
        <w:rPr>
          <w:rFonts w:hint="eastAsia" w:asciiTheme="minorEastAsia" w:hAnsiTheme="minorEastAsia" w:eastAsiaTheme="minorEastAsia" w:cstheme="minorEastAsia"/>
          <w:szCs w:val="21"/>
        </w:rPr>
        <w:t>“采购需求及政府采购合同（拟签订的合同文本）”。</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4.参加政府采购活动费用</w:t>
      </w:r>
    </w:p>
    <w:p>
      <w:pPr>
        <w:spacing w:line="30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不论结果如何，供应商应承担所有与准备和参加本次磋商采购有关的费用。采购人及携手阳光公司在任何情况下均无义务和责任承担这些费用。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5.其它有关说明</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5.1供应商提交的响应文件以及供应商与采购人、携手阳光公司就有关投标的所有来往通知、函件和文件均须使用</w:t>
      </w:r>
      <w:r>
        <w:rPr>
          <w:rFonts w:hint="eastAsia" w:asciiTheme="minorEastAsia" w:hAnsiTheme="minorEastAsia" w:eastAsiaTheme="minorEastAsia" w:cstheme="minorEastAsia"/>
          <w:szCs w:val="21"/>
          <w:u w:val="single"/>
        </w:rPr>
        <w:t>简体中文</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5.2采购文件中所称的“以上”、“以下”、“内”、“以内”，包括本数；所称的“不足”，不包括本数。</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5.3如供应商为非法人单位的，“法定代表人”可为自然人本人、经营者本人、负责人。如供应商为自然人的，可由自然人以签字替代盖章。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5.4本次采购活动（含采购文件）中的产品（货物、服务、工程）包括其相关伴随产品（货物、服务、工程）等为实现采购人采购需要（需求）而涉及的所有产品及事宜。</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5.5★特别说明（约定性条款）：</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Theme="minorEastAsia" w:hAnsiTheme="minorEastAsia" w:eastAsiaTheme="minorEastAsia" w:cstheme="minorEastAsia"/>
          <w:b/>
          <w:spacing w:val="15"/>
          <w:kern w:val="0"/>
          <w:szCs w:val="21"/>
        </w:rPr>
        <w:t>提高采购效率，降低纠错成本的原则，请</w:t>
      </w:r>
      <w:r>
        <w:rPr>
          <w:rFonts w:hint="eastAsia" w:asciiTheme="minorEastAsia" w:hAnsiTheme="minorEastAsia" w:eastAsiaTheme="minorEastAsia" w:cstheme="minorEastAsia"/>
          <w:b/>
          <w:szCs w:val="21"/>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5.6采购文件的约束力</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供应商一旦下载了本采购文件并决定参加投标，即代表供应商接受了本采购文件所有的规定和约束</w:t>
      </w:r>
      <w:bookmarkStart w:id="61" w:name="_Hlt26670348"/>
      <w:bookmarkEnd w:id="61"/>
      <w:bookmarkStart w:id="62" w:name="_Hlt26670354"/>
      <w:bookmarkEnd w:id="62"/>
      <w:bookmarkStart w:id="63" w:name="_Hlt26954828"/>
      <w:bookmarkEnd w:id="63"/>
      <w:bookmarkStart w:id="64" w:name="_Hlt26668969"/>
      <w:bookmarkEnd w:id="64"/>
      <w:bookmarkStart w:id="65" w:name="_Hlt26954830"/>
      <w:bookmarkEnd w:id="65"/>
      <w:bookmarkStart w:id="66" w:name="_Hlt26670345"/>
      <w:bookmarkEnd w:id="66"/>
      <w:bookmarkStart w:id="67" w:name="_Hlt26954832"/>
      <w:bookmarkEnd w:id="67"/>
      <w:bookmarkStart w:id="68" w:name="_Toc14577351"/>
      <w:bookmarkStart w:id="69" w:name="_Toc462564072"/>
      <w:bookmarkStart w:id="70" w:name="_Toc61149553"/>
      <w:bookmarkStart w:id="71" w:name="_Toc513029213"/>
    </w:p>
    <w:p>
      <w:pPr>
        <w:pStyle w:val="8"/>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szCs w:val="21"/>
        </w:rPr>
      </w:pPr>
      <w:bookmarkStart w:id="72" w:name="_Toc118275515"/>
      <w:bookmarkStart w:id="73" w:name="_Toc118275635"/>
      <w:bookmarkStart w:id="74" w:name="_Toc118235410"/>
      <w:bookmarkStart w:id="75" w:name="_Toc118275555"/>
      <w:bookmarkStart w:id="76" w:name="_Toc107916289"/>
      <w:r>
        <w:rPr>
          <w:rFonts w:hint="eastAsia" w:asciiTheme="minorEastAsia" w:hAnsiTheme="minorEastAsia" w:eastAsiaTheme="minorEastAsia" w:cstheme="minorEastAsia"/>
          <w:b/>
          <w:szCs w:val="21"/>
        </w:rPr>
        <w:t>二、采购文件</w:t>
      </w:r>
      <w:bookmarkEnd w:id="72"/>
      <w:bookmarkEnd w:id="73"/>
      <w:bookmarkEnd w:id="74"/>
      <w:bookmarkEnd w:id="75"/>
      <w:bookmarkEnd w:id="76"/>
    </w:p>
    <w:p>
      <w:pPr>
        <w:pStyle w:val="8"/>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1.采购文件构成</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1.1采购文件共5章，内容如下：</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第1章  采购公告（采购磋商）</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第2章  供货商须知</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第3章  采购需求及政府采购合同（拟签订的合同文本）</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第4章  评审方法和标准（主要部分）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第5章  投标（响应）文件格式</w:t>
      </w:r>
    </w:p>
    <w:p>
      <w:pPr>
        <w:spacing w:line="262" w:lineRule="auto"/>
        <w:ind w:left="785" w:leftChars="199" w:hanging="367" w:hangingChars="17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请供应商仔细检查采购文件是否齐全，如有缺漏请立即与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联系。</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1.2如本采购文件的前后内容不一致，以最后描述为准。</w:t>
      </w:r>
    </w:p>
    <w:p>
      <w:pPr>
        <w:tabs>
          <w:tab w:val="left" w:pos="0"/>
        </w:tabs>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bookmarkStart w:id="77" w:name="_Toc515904805"/>
      <w:bookmarkStart w:id="78" w:name="_Toc26044"/>
      <w:bookmarkStart w:id="79" w:name="_Toc1922"/>
      <w:bookmarkStart w:id="80" w:name="_Toc9232"/>
    </w:p>
    <w:p>
      <w:pPr>
        <w:tabs>
          <w:tab w:val="left" w:pos="0"/>
        </w:tabs>
        <w:spacing w:line="262"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szCs w:val="21"/>
        </w:rPr>
        <w:t>采购文件</w:t>
      </w:r>
      <w:r>
        <w:rPr>
          <w:rFonts w:hint="eastAsia" w:asciiTheme="minorEastAsia" w:hAnsiTheme="minorEastAsia" w:eastAsiaTheme="minorEastAsia" w:cstheme="minorEastAsia"/>
          <w:b/>
          <w:bCs/>
          <w:szCs w:val="21"/>
        </w:rPr>
        <w:t>的澄清</w:t>
      </w:r>
      <w:bookmarkEnd w:id="77"/>
      <w:r>
        <w:rPr>
          <w:rFonts w:hint="eastAsia" w:asciiTheme="minorEastAsia" w:hAnsiTheme="minorEastAsia" w:eastAsiaTheme="minorEastAsia" w:cstheme="minorEastAsia"/>
          <w:b/>
          <w:bCs/>
          <w:szCs w:val="21"/>
        </w:rPr>
        <w:t>与修改</w:t>
      </w:r>
      <w:bookmarkEnd w:id="78"/>
      <w:bookmarkEnd w:id="79"/>
      <w:bookmarkEnd w:id="80"/>
    </w:p>
    <w:p>
      <w:pPr>
        <w:spacing w:line="262" w:lineRule="auto"/>
        <w:ind w:firstLine="420" w:firstLineChars="200"/>
        <w:rPr>
          <w:rFonts w:asciiTheme="minorEastAsia" w:hAnsiTheme="minorEastAsia" w:eastAsiaTheme="minorEastAsia" w:cstheme="minorEastAsia"/>
          <w:szCs w:val="21"/>
        </w:rPr>
      </w:pPr>
      <w:bookmarkStart w:id="81" w:name="_Toc515904806"/>
      <w:r>
        <w:rPr>
          <w:rFonts w:hint="eastAsia" w:asciiTheme="minorEastAsia" w:hAnsiTheme="minorEastAsia" w:eastAsiaTheme="minorEastAsia" w:cstheme="minorEastAsia"/>
          <w:szCs w:val="21"/>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2.2澄清或者修改的内容可能影响响应文件编制的，携手阳光公司将以书面形式通知所有购买采购文件的潜在供应商，并对其具有约束力。</w:t>
      </w:r>
      <w:r>
        <w:rPr>
          <w:rFonts w:hint="eastAsia" w:asciiTheme="minorEastAsia" w:hAnsiTheme="minorEastAsia" w:eastAsiaTheme="minorEastAsia" w:cstheme="minorEastAsia"/>
          <w:b/>
          <w:bCs/>
          <w:szCs w:val="21"/>
        </w:rPr>
        <w:t>供应商在收到上述通知后，应及时向采购代理机构回函确认，否视为该供应商已接受</w:t>
      </w:r>
      <w:r>
        <w:rPr>
          <w:rFonts w:hint="eastAsia" w:asciiTheme="minorEastAsia" w:hAnsiTheme="minorEastAsia" w:eastAsiaTheme="minorEastAsia" w:cstheme="minorEastAsia"/>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bookmarkStart w:id="82" w:name="_Toc25635"/>
      <w:bookmarkStart w:id="83" w:name="_Toc12448"/>
      <w:bookmarkStart w:id="84" w:name="_Toc14569"/>
      <w:r>
        <w:rPr>
          <w:rFonts w:hint="eastAsia" w:asciiTheme="minorEastAsia" w:hAnsiTheme="minorEastAsia" w:eastAsiaTheme="minorEastAsia" w:cstheme="minorEastAsia"/>
          <w:szCs w:val="21"/>
        </w:rPr>
        <w:t>对没有加盖公章或非实名方式的询问、要求澄清等任何非实名的来函（信息），采购人、携手 阳光公司均有权</w:t>
      </w:r>
      <w:r>
        <w:rPr>
          <w:rFonts w:hint="eastAsia" w:asciiTheme="minorEastAsia" w:hAnsiTheme="minorEastAsia" w:eastAsiaTheme="minorEastAsia" w:cstheme="minorEastAsia"/>
          <w:b/>
          <w:szCs w:val="21"/>
        </w:rPr>
        <w:t>视为与本次采购活动无关而不予接收或受理</w:t>
      </w:r>
      <w:r>
        <w:rPr>
          <w:rFonts w:hint="eastAsia" w:asciiTheme="minorEastAsia" w:hAnsiTheme="minorEastAsia" w:eastAsiaTheme="minorEastAsia" w:cstheme="minorEastAsia"/>
          <w:szCs w:val="21"/>
        </w:rPr>
        <w:t>。采购人、携手阳光公司</w:t>
      </w:r>
      <w:r>
        <w:rPr>
          <w:rFonts w:hint="eastAsia" w:asciiTheme="minorEastAsia" w:hAnsiTheme="minorEastAsia" w:eastAsiaTheme="minorEastAsia" w:cstheme="minorEastAsia"/>
          <w:b/>
          <w:szCs w:val="21"/>
        </w:rPr>
        <w:t>仅对加盖公章的书面形式回复负责</w:t>
      </w:r>
      <w:r>
        <w:rPr>
          <w:rFonts w:hint="eastAsia" w:asciiTheme="minorEastAsia" w:hAnsiTheme="minorEastAsia" w:eastAsiaTheme="minorEastAsia" w:cstheme="minorEastAsia"/>
          <w:szCs w:val="21"/>
        </w:rPr>
        <w:t>，采购人或携手阳光公司不承担电话问答、口头问答等非书面形式回复的有效性。</w:t>
      </w:r>
    </w:p>
    <w:bookmarkEnd w:id="81"/>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3.</w:t>
      </w:r>
      <w:r>
        <w:rPr>
          <w:rFonts w:hint="eastAsia" w:asciiTheme="minorEastAsia" w:hAnsiTheme="minorEastAsia" w:eastAsiaTheme="minorEastAsia" w:cstheme="minorEastAsia"/>
          <w:b/>
          <w:szCs w:val="21"/>
        </w:rPr>
        <w:t xml:space="preserve"> 提交响应文件截止时间</w:t>
      </w:r>
      <w:r>
        <w:rPr>
          <w:rFonts w:hint="eastAsia" w:asciiTheme="minorEastAsia" w:hAnsiTheme="minorEastAsia" w:eastAsiaTheme="minorEastAsia" w:cstheme="minorEastAsia"/>
          <w:b/>
          <w:bCs/>
          <w:szCs w:val="21"/>
        </w:rPr>
        <w:t>的顺延</w:t>
      </w:r>
      <w:bookmarkEnd w:id="82"/>
      <w:bookmarkEnd w:id="83"/>
      <w:bookmarkEnd w:id="84"/>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为使供应商准备投标时有足够的时间对采购文件的澄清或者修改部分进行研究，采购人将依法决定是否顺延提交响应文件截止时间。</w:t>
      </w:r>
    </w:p>
    <w:p>
      <w:pPr>
        <w:pStyle w:val="8"/>
        <w:spacing w:line="240" w:lineRule="exact"/>
        <w:rPr>
          <w:rFonts w:asciiTheme="minorEastAsia" w:hAnsiTheme="minorEastAsia" w:eastAsiaTheme="minorEastAsia" w:cstheme="minorEastAsia"/>
          <w:sz w:val="21"/>
          <w:szCs w:val="21"/>
        </w:rPr>
      </w:pPr>
    </w:p>
    <w:p>
      <w:pPr>
        <w:spacing w:line="262" w:lineRule="auto"/>
        <w:jc w:val="center"/>
        <w:outlineLvl w:val="1"/>
        <w:rPr>
          <w:rFonts w:asciiTheme="minorEastAsia" w:hAnsiTheme="minorEastAsia" w:eastAsiaTheme="minorEastAsia" w:cstheme="minorEastAsia"/>
          <w:b/>
          <w:szCs w:val="21"/>
        </w:rPr>
      </w:pPr>
      <w:bookmarkStart w:id="85" w:name="_Toc118275516"/>
      <w:bookmarkStart w:id="86" w:name="_Toc118275556"/>
      <w:bookmarkStart w:id="87" w:name="_Toc107916290"/>
      <w:bookmarkStart w:id="88" w:name="_Toc118235411"/>
      <w:bookmarkStart w:id="89" w:name="_Toc118275636"/>
      <w:r>
        <w:rPr>
          <w:rFonts w:hint="eastAsia" w:asciiTheme="minorEastAsia" w:hAnsiTheme="minorEastAsia" w:eastAsiaTheme="minorEastAsia" w:cstheme="minorEastAsia"/>
          <w:b/>
          <w:szCs w:val="21"/>
        </w:rPr>
        <w:t>三、</w:t>
      </w:r>
      <w:bookmarkEnd w:id="68"/>
      <w:bookmarkEnd w:id="69"/>
      <w:bookmarkEnd w:id="70"/>
      <w:bookmarkEnd w:id="71"/>
      <w:r>
        <w:rPr>
          <w:rFonts w:hint="eastAsia" w:asciiTheme="minorEastAsia" w:hAnsiTheme="minorEastAsia" w:eastAsiaTheme="minorEastAsia" w:cstheme="minorEastAsia"/>
          <w:b/>
          <w:szCs w:val="21"/>
        </w:rPr>
        <w:t>响应文件编制要求及保证金</w:t>
      </w:r>
      <w:bookmarkEnd w:id="85"/>
      <w:bookmarkEnd w:id="86"/>
      <w:bookmarkEnd w:id="87"/>
      <w:bookmarkEnd w:id="88"/>
      <w:bookmarkEnd w:id="89"/>
    </w:p>
    <w:p>
      <w:pPr>
        <w:pStyle w:val="8"/>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1.投标范围及响应文件中标准和计量单位的使用</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1.1如“采购需求”中没有限定，供应商可对采购文件其中某一个或几个采购包进行投标。</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1.2本项目按采购包确定成交供应商。供应商应当对所投采购包中“采购需求”所列的所有内容进行投标，如仅响应某一包中的部分内容，其该包投标将被认定为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1.3无论采购文件是否要求，供应商所投产品均应符合国家强制性标准。除采购文件中有特殊要求外，响应文件中所使用的计量单位，应采用中华人民共和国法定计量单位。</w:t>
      </w:r>
      <w:bookmarkStart w:id="90" w:name="_Ref467306676"/>
      <w:bookmarkStart w:id="91" w:name="_Toc516367022"/>
      <w:bookmarkStart w:id="92" w:name="_Ref467306195"/>
      <w:bookmarkStart w:id="93" w:name="_Toc515647768"/>
      <w:bookmarkStart w:id="94" w:name="_Toc28307"/>
      <w:bookmarkStart w:id="95" w:name="_Toc18692"/>
      <w:bookmarkStart w:id="96" w:name="_Toc10364"/>
      <w:bookmarkStart w:id="97" w:name="_Toc520356152"/>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2.投标</w:t>
      </w:r>
      <w:bookmarkEnd w:id="90"/>
      <w:bookmarkEnd w:id="91"/>
      <w:bookmarkEnd w:id="92"/>
      <w:r>
        <w:rPr>
          <w:rFonts w:hint="eastAsia" w:asciiTheme="minorEastAsia" w:hAnsiTheme="minorEastAsia" w:eastAsiaTheme="minorEastAsia" w:cstheme="minorEastAsia"/>
          <w:b/>
          <w:szCs w:val="21"/>
        </w:rPr>
        <w:t>（响应）文件构成</w:t>
      </w:r>
      <w:bookmarkEnd w:id="93"/>
      <w:bookmarkEnd w:id="94"/>
      <w:bookmarkEnd w:id="95"/>
      <w:bookmarkEnd w:id="96"/>
      <w:bookmarkEnd w:id="97"/>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2.1供应商应完整地按采购文件提供的响应文件格式及要求编写响应文件，响应文件应装订成册，分别密封递交。供应商应承担封装失误产生的任何后果。</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2.2上述文件应按照采购文件规定的格式填写、签署和盖章</w:t>
      </w:r>
      <w:bookmarkStart w:id="98" w:name="_Toc516367023"/>
      <w:bookmarkStart w:id="99" w:name="_Toc10379"/>
      <w:bookmarkStart w:id="100" w:name="_Toc13143"/>
      <w:bookmarkStart w:id="101" w:name="_Toc520356153"/>
      <w:bookmarkStart w:id="102" w:name="_Toc515647769"/>
      <w:bookmarkStart w:id="103" w:name="_Toc4601"/>
      <w:r>
        <w:rPr>
          <w:rFonts w:hint="eastAsia" w:asciiTheme="minorEastAsia" w:hAnsiTheme="minorEastAsia" w:eastAsiaTheme="minorEastAsia" w:cstheme="minorEastAsia"/>
          <w:szCs w:val="21"/>
        </w:rPr>
        <w:t>（法定印章。不包括发票等业务专用章）。</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2.3供应商应当遵循格式规范、便于查找的原则编辑响应文件目录（如：《评分索引表》等）。如响应文件出现目录（含页码）编辑错误、漏页或缺页等情况，后果由供应商承担（含承担</w:t>
      </w:r>
      <w:r>
        <w:rPr>
          <w:rFonts w:hint="eastAsia" w:asciiTheme="minorEastAsia" w:hAnsiTheme="minorEastAsia" w:eastAsiaTheme="minorEastAsia" w:cstheme="minorEastAsia"/>
          <w:b/>
          <w:szCs w:val="21"/>
          <w:shd w:val="clear" w:color="auto" w:fill="FFFFFF"/>
        </w:rPr>
        <w:t>过错赔偿等）</w:t>
      </w:r>
      <w:r>
        <w:rPr>
          <w:rFonts w:hint="eastAsia" w:asciiTheme="minorEastAsia" w:hAnsiTheme="minorEastAsia" w:eastAsiaTheme="minorEastAsia" w:cstheme="minorEastAsia"/>
          <w:b/>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3.证明投标标的的合格性和符合采购文件规定的技术文件（响应文件）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3.1供应商应提交证明文件，证明其投标内容（产品）符合采购文件规定。该证明文件是投标（响应）文件的一部分。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3.2上款所述的证明文件，可以是文字资料、图纸和数据，它包括：</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3.2.1产品主要技术指标和性能的详细说明；</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3.2.2产品从买方开始使用至采购文件规定的保质期内正常、连续地使用所必须的各项费用价格。</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3.2.3对照采购文件技术规格，逐条说明所提供产品[含其相关伴随产品（货物、服务、工程）等]已对采购文件的技术规格做出了实质性的响应，或申明与技术规格条文的偏差和例外。</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供应商证明材料非简体中文的，供应商须同时提供简体中文翻译说明并加盖公章，否评审人员有权仅按简体中文部分评审。</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b/>
          <w:szCs w:val="21"/>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4.价格构成（报价要求）</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4.1所有投标（报价）均以人民币报价。</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供应商的报价应遵守《中华人民共和国价格法》。同时，根据《中华人民共和国政府采购法》第二条的规定，为保证公平竞争，如有主体投标标的的赠与行为，其投标将被认定为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4.2供应商应按照采购文件规定格式填写报价一览表(报价表)、分项报价表以及相关内容。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如果报价一览表（报价表）内容与分项报价表内容不一致的，以报价一览表（报价表）内容为准。供应商报价大写金额和小写金额不一致的，以大写金额为准。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供应商分项报价表内容应当全面完整，充分体现其报价的组成。</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5.保证金（磋商保证金）及供应商过错赔偿（不予退还保证金的情形）</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5.1保证金交纳数额和形式</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保证金交纳数额和形式见</w:t>
      </w:r>
      <w:r>
        <w:rPr>
          <w:rFonts w:hint="eastAsia" w:asciiTheme="minorEastAsia" w:hAnsiTheme="minorEastAsia" w:eastAsiaTheme="minorEastAsia" w:cstheme="minorEastAsia"/>
          <w:b/>
          <w:szCs w:val="21"/>
          <w:u w:val="single"/>
        </w:rPr>
        <w:t>采购公告</w:t>
      </w:r>
      <w:r>
        <w:rPr>
          <w:rFonts w:hint="eastAsia" w:asciiTheme="minorEastAsia" w:hAnsiTheme="minorEastAsia" w:eastAsiaTheme="minorEastAsia" w:cstheme="minorEastAsia"/>
          <w:b/>
          <w:szCs w:val="21"/>
        </w:rPr>
        <w:t>。供应商应当按照采购公告的要求提交（交纳。下同）保证金。供应商未按照采购公告要求提交保证金的，投标（响应）无效。</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5.2成交公告发布后，供应商应及时到携手阳光公司办理退还手续（如：提供账户信息、收据等），否视为因供应商自身原因导致无法及时退还。 </w:t>
      </w:r>
    </w:p>
    <w:p>
      <w:pPr>
        <w:spacing w:line="262"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5.3供应商有下列情形之一的，视为</w:t>
      </w:r>
      <w:r>
        <w:rPr>
          <w:rFonts w:hint="eastAsia" w:asciiTheme="minorEastAsia" w:hAnsiTheme="minorEastAsia" w:eastAsiaTheme="minorEastAsia" w:cstheme="minorEastAsia"/>
          <w:b/>
          <w:szCs w:val="21"/>
          <w:shd w:val="clear" w:color="auto" w:fill="FFFFFF"/>
        </w:rPr>
        <w:t>因</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过错且造成</w:t>
      </w:r>
      <w:r>
        <w:rPr>
          <w:rFonts w:hint="eastAsia" w:asciiTheme="minorEastAsia" w:hAnsiTheme="minorEastAsia" w:eastAsiaTheme="minorEastAsia" w:cstheme="minorEastAsia"/>
          <w:b/>
          <w:szCs w:val="21"/>
        </w:rPr>
        <w:t>携手阳光公司</w:t>
      </w:r>
      <w:r>
        <w:rPr>
          <w:rFonts w:hint="eastAsia" w:asciiTheme="minorEastAsia" w:hAnsiTheme="minorEastAsia" w:eastAsiaTheme="minorEastAsia" w:cstheme="minorEastAsia"/>
          <w:b/>
          <w:szCs w:val="21"/>
          <w:shd w:val="clear" w:color="auto" w:fill="FFFFFF"/>
        </w:rPr>
        <w:t>相关权益的损害，</w:t>
      </w:r>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b/>
          <w:szCs w:val="21"/>
          <w:shd w:val="clear" w:color="auto" w:fill="FFFFFF"/>
        </w:rPr>
        <w:t>应当承担侵权责任，</w:t>
      </w:r>
      <w:r>
        <w:rPr>
          <w:rFonts w:hint="eastAsia" w:asciiTheme="minorEastAsia" w:hAnsiTheme="minorEastAsia" w:eastAsiaTheme="minorEastAsia" w:cstheme="minorEastAsia"/>
          <w:b/>
          <w:szCs w:val="21"/>
        </w:rPr>
        <w:t>携手阳光公司有权要求供应商进行损害赔偿（赔偿给携手阳光公司。赔偿标准：预算金额的2%）或保证金不予退还（全额）。</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（1）供应商报名后未参加投标（响应）（提前告知的除外）或在在投标有效期内，撤销投标的；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（2）因供应商原因（如响应文件目录编写错误等）导致本项目重新评审或重新采购的；</w:t>
      </w:r>
      <w:r>
        <w:rPr>
          <w:rFonts w:hint="eastAsia" w:asciiTheme="minorEastAsia" w:hAnsiTheme="minorEastAsia" w:eastAsiaTheme="minorEastAsia" w:cstheme="minorEastAsia"/>
          <w:b/>
          <w:szCs w:val="21"/>
        </w:rPr>
        <w:t xml:space="preserve">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（3）供应商所提供的有关资料（含质疑材料）不真实或</w:t>
      </w:r>
      <w:r>
        <w:rPr>
          <w:rFonts w:hint="eastAsia" w:asciiTheme="minorEastAsia" w:hAnsiTheme="minorEastAsia" w:eastAsiaTheme="minorEastAsia" w:cstheme="minorEastAsia"/>
          <w:kern w:val="0"/>
          <w:szCs w:val="21"/>
        </w:rPr>
        <w:t>以非法手段取得的；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（4）除因不可抗力或采购文件认可的情形以外，成交供应商不与采购人签订合同的；</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（5）不按本须知的规定缴纳代理服务费的；</w:t>
      </w:r>
    </w:p>
    <w:p>
      <w:pPr>
        <w:spacing w:line="262"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（6）法律、法规及本采购文件规定的其他情况。</w:t>
      </w:r>
    </w:p>
    <w:p>
      <w:pPr>
        <w:spacing w:line="262" w:lineRule="auto"/>
        <w:rPr>
          <w:rFonts w:asciiTheme="minorEastAsia" w:hAnsiTheme="minorEastAsia" w:eastAsiaTheme="minorEastAsia" w:cstheme="minorEastAsia"/>
          <w:b/>
          <w:szCs w:val="21"/>
        </w:rPr>
      </w:pPr>
      <w:bookmarkStart w:id="104" w:name="_Toc515647772"/>
      <w:bookmarkStart w:id="105" w:name="_Toc520356157"/>
      <w:bookmarkStart w:id="106" w:name="_Toc22901"/>
      <w:bookmarkStart w:id="107" w:name="_Toc23590"/>
      <w:bookmarkStart w:id="108" w:name="_Toc32569"/>
      <w:r>
        <w:rPr>
          <w:rFonts w:hint="eastAsia" w:asciiTheme="minorEastAsia" w:hAnsiTheme="minorEastAsia" w:eastAsiaTheme="minorEastAsia" w:cstheme="minorEastAsia"/>
          <w:b/>
          <w:szCs w:val="21"/>
        </w:rPr>
        <w:t>6.投标有效期</w:t>
      </w:r>
      <w:bookmarkEnd w:id="104"/>
      <w:bookmarkEnd w:id="105"/>
      <w:bookmarkEnd w:id="106"/>
      <w:bookmarkEnd w:id="107"/>
      <w:bookmarkEnd w:id="108"/>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6.1投标应在</w:t>
      </w:r>
      <w:r>
        <w:rPr>
          <w:rFonts w:hint="eastAsia" w:asciiTheme="minorEastAsia" w:hAnsiTheme="minorEastAsia" w:eastAsiaTheme="minorEastAsia" w:cstheme="minorEastAsia"/>
          <w:szCs w:val="21"/>
          <w:u w:val="single"/>
        </w:rPr>
        <w:t>供应商须知资料表</w:t>
      </w:r>
      <w:r>
        <w:rPr>
          <w:rFonts w:hint="eastAsia" w:asciiTheme="minorEastAsia" w:hAnsiTheme="minorEastAsia" w:eastAsiaTheme="minorEastAsia" w:cstheme="minorEastAsia"/>
          <w:szCs w:val="21"/>
        </w:rPr>
        <w:t>中规定时间内保持有效。投标有效期不满足要求的投标，其投标将被认定为</w:t>
      </w:r>
      <w:r>
        <w:rPr>
          <w:rFonts w:hint="eastAsia" w:asciiTheme="minorEastAsia" w:hAnsiTheme="minorEastAsia" w:eastAsiaTheme="minorEastAsia" w:cstheme="minorEastAsia"/>
          <w:b/>
          <w:bCs/>
          <w:szCs w:val="21"/>
        </w:rPr>
        <w:t>投标无效</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6.2为保证有充分时间签订合同，采购人或采购代理机构可根据实际情况，在原投标有效期截止之前，要求供应商延长响应文件的有效期，接受该要求的供应商将不会被要求和允许修正其投标。</w:t>
      </w:r>
      <w:bookmarkStart w:id="109" w:name="_Toc515647773"/>
      <w:bookmarkStart w:id="110" w:name="_Toc17609"/>
      <w:bookmarkStart w:id="111" w:name="_Toc17074"/>
      <w:bookmarkStart w:id="112" w:name="_Toc520356158"/>
      <w:bookmarkStart w:id="113" w:name="_Toc493"/>
    </w:p>
    <w:bookmarkEnd w:id="109"/>
    <w:bookmarkEnd w:id="110"/>
    <w:bookmarkEnd w:id="111"/>
    <w:bookmarkEnd w:id="112"/>
    <w:bookmarkEnd w:id="113"/>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7.响应文件的签署及规定</w:t>
      </w:r>
    </w:p>
    <w:p>
      <w:pPr>
        <w:pStyle w:val="13"/>
        <w:spacing w:line="262" w:lineRule="auto"/>
        <w:ind w:firstLine="42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7.1供应商应按</w:t>
      </w:r>
      <w:r>
        <w:rPr>
          <w:rFonts w:hint="eastAsia" w:asciiTheme="minorEastAsia" w:hAnsiTheme="minorEastAsia" w:eastAsiaTheme="minorEastAsia" w:cstheme="minorEastAsia"/>
          <w:sz w:val="21"/>
          <w:szCs w:val="21"/>
          <w:u w:val="single"/>
        </w:rPr>
        <w:t>供应商须知资料表</w:t>
      </w:r>
      <w:r>
        <w:rPr>
          <w:rFonts w:hint="eastAsia" w:asciiTheme="minorEastAsia" w:hAnsiTheme="minorEastAsia" w:eastAsiaTheme="minorEastAsia" w:cstheme="minorEastAsia"/>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asciiTheme="minorEastAsia" w:hAnsiTheme="minorEastAsia" w:eastAsiaTheme="minorEastAsia" w:cstheme="minorEastAsia"/>
          <w:sz w:val="21"/>
          <w:szCs w:val="21"/>
          <w:shd w:val="clear" w:color="auto" w:fill="FFFFFF"/>
        </w:rPr>
        <w:t>过错赔偿）</w:t>
      </w:r>
      <w:r>
        <w:rPr>
          <w:rFonts w:hint="eastAsia" w:asciiTheme="minorEastAsia" w:hAnsiTheme="minorEastAsia" w:eastAsiaTheme="minorEastAsia" w:cstheme="minorEastAsia"/>
          <w:sz w:val="21"/>
          <w:szCs w:val="21"/>
        </w:rPr>
        <w:t>。</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7.3所有响应文件请采用不可拆装的胶订或订书机方式装订。响应文件因字迹潦草、表达不清或装订不当等原因所引起的后果由供应商负责。</w:t>
      </w:r>
    </w:p>
    <w:p>
      <w:pPr>
        <w:pStyle w:val="8"/>
        <w:spacing w:line="240" w:lineRule="exact"/>
        <w:rPr>
          <w:rFonts w:asciiTheme="minorEastAsia" w:hAnsiTheme="minorEastAsia" w:eastAsiaTheme="minorEastAsia" w:cstheme="minorEastAsia"/>
          <w:sz w:val="21"/>
          <w:szCs w:val="21"/>
        </w:rPr>
      </w:pPr>
    </w:p>
    <w:p>
      <w:pPr>
        <w:spacing w:line="262" w:lineRule="auto"/>
        <w:ind w:firstLine="422" w:firstLineChars="200"/>
        <w:jc w:val="center"/>
        <w:outlineLvl w:val="1"/>
        <w:rPr>
          <w:rFonts w:asciiTheme="minorEastAsia" w:hAnsiTheme="minorEastAsia" w:eastAsiaTheme="minorEastAsia" w:cstheme="minorEastAsia"/>
          <w:b/>
          <w:bCs/>
          <w:szCs w:val="21"/>
        </w:rPr>
      </w:pPr>
      <w:bookmarkStart w:id="114" w:name="_Toc118275557"/>
      <w:bookmarkStart w:id="115" w:name="_Toc118275637"/>
      <w:bookmarkStart w:id="116" w:name="_Toc107916291"/>
      <w:bookmarkStart w:id="117" w:name="_Toc118275517"/>
      <w:bookmarkStart w:id="118" w:name="_Toc118235412"/>
      <w:r>
        <w:rPr>
          <w:rFonts w:hint="eastAsia" w:asciiTheme="minorEastAsia" w:hAnsiTheme="minorEastAsia" w:eastAsiaTheme="minorEastAsia" w:cstheme="minorEastAsia"/>
          <w:b/>
          <w:bCs/>
          <w:szCs w:val="21"/>
        </w:rPr>
        <w:t>四、响应文件的递交</w:t>
      </w:r>
      <w:r>
        <w:rPr>
          <w:rFonts w:hint="eastAsia" w:asciiTheme="minorEastAsia" w:hAnsiTheme="minorEastAsia" w:eastAsiaTheme="minorEastAsia" w:cstheme="minorEastAsia"/>
          <w:b/>
          <w:szCs w:val="21"/>
        </w:rPr>
        <w:t>及</w:t>
      </w:r>
      <w:r>
        <w:rPr>
          <w:rFonts w:hint="eastAsia" w:asciiTheme="minorEastAsia" w:hAnsiTheme="minorEastAsia" w:eastAsiaTheme="minorEastAsia" w:cstheme="minorEastAsia"/>
          <w:b/>
          <w:bCs/>
          <w:szCs w:val="21"/>
        </w:rPr>
        <w:t>接收</w:t>
      </w:r>
      <w:bookmarkEnd w:id="114"/>
      <w:bookmarkEnd w:id="115"/>
      <w:bookmarkEnd w:id="116"/>
      <w:bookmarkEnd w:id="117"/>
      <w:bookmarkEnd w:id="118"/>
    </w:p>
    <w:p>
      <w:pPr>
        <w:pStyle w:val="8"/>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1.响应文件的密封及递交（</w:t>
      </w:r>
      <w:r>
        <w:rPr>
          <w:rFonts w:hint="eastAsia" w:asciiTheme="minorEastAsia" w:hAnsiTheme="minorEastAsia" w:eastAsiaTheme="minorEastAsia" w:cstheme="minorEastAsia"/>
          <w:b/>
          <w:bCs/>
          <w:szCs w:val="21"/>
        </w:rPr>
        <w:t>接收</w:t>
      </w:r>
      <w:r>
        <w:rPr>
          <w:rFonts w:hint="eastAsia" w:asciiTheme="minorEastAsia" w:hAnsiTheme="minorEastAsia" w:eastAsiaTheme="minorEastAsia" w:cstheme="minorEastAsia"/>
          <w:b/>
          <w:szCs w:val="21"/>
        </w:rPr>
        <w:t>）</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1.1提交响应文件截止时间及地点：</w:t>
      </w:r>
      <w:r>
        <w:rPr>
          <w:rFonts w:hint="eastAsia" w:asciiTheme="minorEastAsia" w:hAnsiTheme="minorEastAsia" w:eastAsiaTheme="minorEastAsia" w:cstheme="minorEastAsia"/>
          <w:szCs w:val="21"/>
        </w:rPr>
        <w:t>提交响应文件截止时间及地点见</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供应商应当在采购文件（</w:t>
      </w:r>
      <w:r>
        <w:rPr>
          <w:rFonts w:hint="eastAsia" w:asciiTheme="minorEastAsia" w:hAnsiTheme="minorEastAsia" w:eastAsiaTheme="minorEastAsia" w:cstheme="minorEastAsia"/>
          <w:szCs w:val="21"/>
          <w:u w:val="single"/>
        </w:rPr>
        <w:t>采购公告）</w:t>
      </w:r>
      <w:r>
        <w:rPr>
          <w:rFonts w:hint="eastAsia" w:asciiTheme="minorEastAsia" w:hAnsiTheme="minorEastAsia" w:eastAsiaTheme="minorEastAsia" w:cstheme="minorEastAsia"/>
          <w:szCs w:val="21"/>
        </w:rPr>
        <w:t>要求的截止时间前，将响应文件密封（</w:t>
      </w:r>
      <w:r>
        <w:rPr>
          <w:rFonts w:hint="eastAsia" w:asciiTheme="minorEastAsia" w:hAnsiTheme="minorEastAsia" w:eastAsiaTheme="minorEastAsia" w:cstheme="minorEastAsia"/>
          <w:b/>
          <w:szCs w:val="21"/>
        </w:rPr>
        <w:t>无法直接换取即可。但建议密封严实</w:t>
      </w:r>
      <w:r>
        <w:rPr>
          <w:rFonts w:hint="eastAsia" w:asciiTheme="minorEastAsia" w:hAnsiTheme="minorEastAsia" w:eastAsiaTheme="minorEastAsia" w:cstheme="minorEastAsia"/>
          <w:szCs w:val="21"/>
        </w:rPr>
        <w:t>）送达指定地点。在截止时间后送达的响应文件为无效文件，携手阳 光公司等予以拒收。请供应商在密封包装上注明供应商名称、项目名称（编号）等信息，以便携手阳光公司接受。</w:t>
      </w:r>
    </w:p>
    <w:p>
      <w:pPr>
        <w:pStyle w:val="13"/>
        <w:spacing w:line="262" w:lineRule="auto"/>
        <w:ind w:firstLine="420" w:firstLineChars="200"/>
        <w:jc w:val="left"/>
        <w:rPr>
          <w:rFonts w:asciiTheme="minorEastAsia" w:hAnsiTheme="minorEastAsia" w:eastAsiaTheme="minorEastAsia" w:cstheme="minorEastAsia"/>
          <w:sz w:val="21"/>
          <w:szCs w:val="21"/>
        </w:rPr>
      </w:pPr>
      <w:bookmarkStart w:id="119" w:name="_Toc8324"/>
      <w:bookmarkStart w:id="120" w:name="_Toc2421"/>
      <w:bookmarkStart w:id="121" w:name="_Toc518926877"/>
      <w:r>
        <w:rPr>
          <w:rFonts w:hint="eastAsia" w:asciiTheme="minorEastAsia" w:hAnsiTheme="minorEastAsia" w:eastAsiaTheme="minorEastAsia" w:cstheme="minorEastAsia"/>
          <w:sz w:val="21"/>
          <w:szCs w:val="21"/>
        </w:rPr>
        <w:t>1.2采购人和采购代理机构有权按本须知的规定，延迟投标截止时间。在此情况下，采购人、携手阳光公司和供应商受投标截止时间制约的所有权利和义务均应延长至新的截止时间。</w:t>
      </w:r>
    </w:p>
    <w:p>
      <w:pPr>
        <w:pStyle w:val="13"/>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1.3采购方对供应商误投或过早启封概不负责。</w:t>
      </w:r>
      <w:r>
        <w:rPr>
          <w:rFonts w:hint="eastAsia" w:asciiTheme="minorEastAsia" w:hAnsiTheme="minorEastAsia" w:eastAsiaTheme="minorEastAsia" w:cstheme="minorEastAsia"/>
          <w:bCs/>
          <w:sz w:val="21"/>
          <w:szCs w:val="21"/>
        </w:rPr>
        <w:t>不论供应商是否成交，</w:t>
      </w:r>
      <w:r>
        <w:rPr>
          <w:rFonts w:hint="eastAsia" w:asciiTheme="minorEastAsia" w:hAnsiTheme="minorEastAsia" w:eastAsiaTheme="minorEastAsia" w:cstheme="minorEastAsia"/>
          <w:sz w:val="21"/>
          <w:szCs w:val="21"/>
        </w:rPr>
        <w:t>响应文件</w:t>
      </w:r>
      <w:r>
        <w:rPr>
          <w:rFonts w:hint="eastAsia" w:asciiTheme="minorEastAsia" w:hAnsiTheme="minorEastAsia" w:eastAsiaTheme="minorEastAsia" w:cstheme="minorEastAsia"/>
          <w:bCs/>
          <w:sz w:val="21"/>
          <w:szCs w:val="21"/>
        </w:rPr>
        <w:t>均不退回。</w:t>
      </w:r>
    </w:p>
    <w:p>
      <w:pPr>
        <w:pStyle w:val="13"/>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2.响应文件的修改与撤回</w:t>
      </w:r>
    </w:p>
    <w:p>
      <w:pPr>
        <w:pStyle w:val="13"/>
        <w:spacing w:line="262"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sz w:val="21"/>
          <w:szCs w:val="21"/>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pPr>
        <w:pStyle w:val="13"/>
        <w:spacing w:line="262"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bookmarkEnd w:id="119"/>
      <w:bookmarkEnd w:id="120"/>
      <w:bookmarkEnd w:id="121"/>
      <w:r>
        <w:rPr>
          <w:rFonts w:hint="eastAsia" w:asciiTheme="minorEastAsia" w:hAnsiTheme="minorEastAsia" w:eastAsiaTheme="minorEastAsia" w:cstheme="minorEastAsia"/>
          <w:sz w:val="21"/>
          <w:szCs w:val="21"/>
        </w:rPr>
        <w:t>供应商在提交响应文件截止时间后撤回响应文件的，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bCs/>
          <w:sz w:val="21"/>
          <w:szCs w:val="21"/>
        </w:rPr>
        <w:t xml:space="preserve">   </w:t>
      </w:r>
    </w:p>
    <w:p>
      <w:pPr>
        <w:pStyle w:val="13"/>
        <w:spacing w:line="262" w:lineRule="auto"/>
        <w:ind w:firstLine="420"/>
        <w:jc w:val="lef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2.3</w:t>
      </w:r>
      <w:bookmarkEnd w:id="98"/>
      <w:bookmarkEnd w:id="99"/>
      <w:bookmarkEnd w:id="100"/>
      <w:bookmarkEnd w:id="101"/>
      <w:bookmarkEnd w:id="102"/>
      <w:bookmarkEnd w:id="103"/>
      <w:bookmarkStart w:id="122" w:name="_Toc513029224"/>
      <w:bookmarkStart w:id="123" w:name="_Toc61149562"/>
      <w:bookmarkStart w:id="124" w:name="_Toc14577362"/>
      <w:r>
        <w:rPr>
          <w:rFonts w:hint="eastAsia" w:asciiTheme="minorEastAsia" w:hAnsiTheme="minorEastAsia" w:eastAsiaTheme="minorEastAsia" w:cstheme="minorEastAsia"/>
          <w:sz w:val="21"/>
          <w:szCs w:val="21"/>
        </w:rPr>
        <w:t>供应商在提交最后报价之前，可以根据磋商情况退出磋商。但如无正当理由退出且造成在采购过程中符合竞争要求的供应商或者报价未超过采购预算的供应商不足3家的，</w:t>
      </w:r>
      <w:r>
        <w:rPr>
          <w:rFonts w:hint="eastAsia" w:asciiTheme="minorEastAsia" w:hAnsiTheme="minorEastAsia" w:eastAsiaTheme="minorEastAsia" w:cstheme="minorEastAsia"/>
          <w:b/>
          <w:sz w:val="21"/>
          <w:szCs w:val="21"/>
        </w:rPr>
        <w:t>供应商须承担</w:t>
      </w:r>
      <w:r>
        <w:rPr>
          <w:rFonts w:hint="eastAsia" w:asciiTheme="minorEastAsia" w:hAnsiTheme="minorEastAsia" w:eastAsiaTheme="minorEastAsia" w:cstheme="minorEastAsia"/>
          <w:b/>
          <w:sz w:val="21"/>
          <w:szCs w:val="21"/>
          <w:shd w:val="clear" w:color="auto" w:fill="FFFFFF"/>
        </w:rPr>
        <w:t>过错赔偿</w:t>
      </w:r>
      <w:r>
        <w:rPr>
          <w:rFonts w:hint="eastAsia" w:asciiTheme="minorEastAsia" w:hAnsiTheme="minorEastAsia" w:eastAsiaTheme="minorEastAsia" w:cstheme="minorEastAsia"/>
          <w:b/>
          <w:sz w:val="21"/>
          <w:szCs w:val="21"/>
        </w:rPr>
        <w:t>。</w:t>
      </w:r>
    </w:p>
    <w:p>
      <w:pPr>
        <w:pStyle w:val="8"/>
        <w:spacing w:line="240" w:lineRule="exact"/>
        <w:rPr>
          <w:rFonts w:asciiTheme="minorEastAsia" w:hAnsiTheme="minorEastAsia" w:eastAsiaTheme="minorEastAsia" w:cstheme="minorEastAsia"/>
          <w:sz w:val="21"/>
          <w:szCs w:val="21"/>
        </w:rPr>
      </w:pPr>
    </w:p>
    <w:bookmarkEnd w:id="122"/>
    <w:bookmarkEnd w:id="123"/>
    <w:bookmarkEnd w:id="124"/>
    <w:p>
      <w:pPr>
        <w:spacing w:line="262" w:lineRule="auto"/>
        <w:jc w:val="center"/>
        <w:outlineLvl w:val="1"/>
        <w:rPr>
          <w:rFonts w:asciiTheme="minorEastAsia" w:hAnsiTheme="minorEastAsia" w:eastAsiaTheme="minorEastAsia" w:cstheme="minorEastAsia"/>
          <w:b/>
          <w:szCs w:val="21"/>
        </w:rPr>
      </w:pPr>
      <w:bookmarkStart w:id="125" w:name="_Hlt26954856"/>
      <w:bookmarkEnd w:id="125"/>
      <w:bookmarkStart w:id="126" w:name="_Hlt26954864"/>
      <w:bookmarkEnd w:id="126"/>
      <w:bookmarkStart w:id="127" w:name="_Hlt26670523"/>
      <w:bookmarkEnd w:id="127"/>
      <w:bookmarkStart w:id="128" w:name="_Toc107916292"/>
      <w:bookmarkStart w:id="129" w:name="_Toc118275558"/>
      <w:bookmarkStart w:id="130" w:name="_Toc118275518"/>
      <w:bookmarkStart w:id="131" w:name="_Toc118235413"/>
      <w:bookmarkStart w:id="132" w:name="_Toc118275638"/>
      <w:r>
        <w:rPr>
          <w:rFonts w:hint="eastAsia" w:asciiTheme="minorEastAsia" w:hAnsiTheme="minorEastAsia" w:eastAsiaTheme="minorEastAsia" w:cstheme="minorEastAsia"/>
          <w:b/>
          <w:szCs w:val="21"/>
        </w:rPr>
        <w:t>五、响应开启、评审程序与评审</w:t>
      </w:r>
      <w:bookmarkEnd w:id="128"/>
      <w:bookmarkEnd w:id="129"/>
      <w:bookmarkEnd w:id="130"/>
      <w:bookmarkEnd w:id="131"/>
      <w:bookmarkEnd w:id="132"/>
      <w:bookmarkStart w:id="133" w:name="_Toc20823302"/>
      <w:bookmarkStart w:id="134" w:name="_Toc16938546"/>
      <w:bookmarkStart w:id="135" w:name="_Toc513029230"/>
    </w:p>
    <w:p>
      <w:pPr>
        <w:pStyle w:val="8"/>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bookmarkEnd w:id="133"/>
      <w:bookmarkEnd w:id="134"/>
      <w:bookmarkEnd w:id="135"/>
      <w:r>
        <w:rPr>
          <w:rFonts w:hint="eastAsia" w:asciiTheme="minorEastAsia" w:hAnsiTheme="minorEastAsia" w:eastAsiaTheme="minorEastAsia" w:cstheme="minorEastAsia"/>
          <w:b/>
          <w:szCs w:val="21"/>
        </w:rPr>
        <w:t>.响应</w:t>
      </w:r>
      <w:bookmarkStart w:id="136" w:name="_Toc513029231"/>
      <w:bookmarkStart w:id="137" w:name="_Toc20823303"/>
      <w:bookmarkStart w:id="138" w:name="_Toc16938547"/>
      <w:r>
        <w:rPr>
          <w:rFonts w:hint="eastAsia" w:asciiTheme="minorEastAsia" w:hAnsiTheme="minorEastAsia" w:eastAsiaTheme="minorEastAsia" w:cstheme="minorEastAsia"/>
          <w:b/>
          <w:szCs w:val="21"/>
        </w:rPr>
        <w:t>开启时间及地点</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本项目响应文件开启时间及地点见</w:t>
      </w:r>
      <w:r>
        <w:rPr>
          <w:rFonts w:hint="eastAsia" w:asciiTheme="minorEastAsia" w:hAnsiTheme="minorEastAsia" w:eastAsiaTheme="minorEastAsia" w:cstheme="minorEastAsia"/>
          <w:b/>
          <w:bCs/>
          <w:szCs w:val="21"/>
          <w:u w:val="single"/>
        </w:rPr>
        <w:t>采购公告</w:t>
      </w:r>
      <w:r>
        <w:rPr>
          <w:rFonts w:hint="eastAsia" w:asciiTheme="minorEastAsia" w:hAnsiTheme="minorEastAsia" w:eastAsiaTheme="minorEastAsia" w:cstheme="minorEastAsia"/>
          <w:szCs w:val="21"/>
        </w:rPr>
        <w:t>。</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2.评审小组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2.1评审小组由采购人代表和评审专家共3人以上单数组成，其中评审专家人数不得少于评审小组成员总数的2/3。评审专家应当遵守评审工作纪律，不得泄露评审情况和评审中获悉的商业秘密。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bookmarkEnd w:id="136"/>
      <w:bookmarkEnd w:id="137"/>
      <w:bookmarkEnd w:id="138"/>
      <w:r>
        <w:rPr>
          <w:rFonts w:hint="eastAsia" w:asciiTheme="minorEastAsia" w:hAnsiTheme="minorEastAsia" w:eastAsiaTheme="minorEastAsia" w:cstheme="minorEastAsia"/>
          <w:szCs w:val="21"/>
        </w:rPr>
        <w:t>评审小组成员应当按照客观、公正、审慎的原则，根据采购文件规定的评审程序、评审方法和评审标准进行独立评审。未实质性响应采购文件的响应文件按无效响应处理。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2.3在评审过程中，供应商不得以任何行为影响评审过程，否则其响应文件将被作为无效响应文件。</w:t>
      </w:r>
      <w:bookmarkStart w:id="139" w:name="_Toc20823305"/>
      <w:bookmarkStart w:id="140" w:name="_Toc16938549"/>
      <w:bookmarkStart w:id="141" w:name="_Toc513029233"/>
    </w:p>
    <w:p>
      <w:pPr>
        <w:spacing w:line="247"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3.有效的响应文件</w:t>
      </w:r>
    </w:p>
    <w:bookmarkEnd w:id="139"/>
    <w:bookmarkEnd w:id="140"/>
    <w:bookmarkEnd w:id="141"/>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3.1评审小组在对响应文件的有效性、完整性和响应程度进行审查</w:t>
      </w:r>
      <w:r>
        <w:rPr>
          <w:rFonts w:hint="eastAsia" w:asciiTheme="minorEastAsia" w:hAnsiTheme="minorEastAsia" w:eastAsiaTheme="minorEastAsia" w:cstheme="minorEastAsia"/>
          <w:b/>
          <w:szCs w:val="21"/>
        </w:rPr>
        <w:t>。</w:t>
      </w:r>
    </w:p>
    <w:p>
      <w:pPr>
        <w:spacing w:line="262" w:lineRule="auto"/>
        <w:ind w:firstLine="420" w:firstLineChars="200"/>
        <w:rPr>
          <w:rFonts w:asciiTheme="minorEastAsia" w:hAnsiTheme="minorEastAsia" w:eastAsiaTheme="minorEastAsia" w:cstheme="minorEastAsia"/>
          <w:szCs w:val="21"/>
        </w:rPr>
      </w:pPr>
      <w:bookmarkStart w:id="142" w:name="_Toc16938550"/>
      <w:bookmarkStart w:id="143" w:name="_Toc513029234"/>
      <w:bookmarkStart w:id="144" w:name="_Toc20823306"/>
      <w:r>
        <w:rPr>
          <w:rFonts w:hint="eastAsia" w:asciiTheme="minorEastAsia" w:hAnsiTheme="minorEastAsia" w:eastAsiaTheme="minorEastAsia" w:cstheme="minorEastAsia"/>
          <w:szCs w:val="21"/>
        </w:rPr>
        <w:t>3.2被认定为未实质性响应采购文件的响应文件的情形：</w:t>
      </w:r>
    </w:p>
    <w:p>
      <w:pPr>
        <w:spacing w:line="262" w:lineRule="auto"/>
        <w:ind w:firstLine="420" w:firstLineChars="200"/>
        <w:rPr>
          <w:rFonts w:asciiTheme="minorEastAsia" w:hAnsiTheme="minorEastAsia" w:eastAsiaTheme="minorEastAsia" w:cstheme="minorEastAsia"/>
          <w:szCs w:val="21"/>
        </w:rPr>
      </w:pPr>
      <w:bookmarkStart w:id="145" w:name="_Toc513029232"/>
      <w:bookmarkStart w:id="146" w:name="_Toc20823304"/>
      <w:bookmarkStart w:id="147" w:name="_Toc16938548"/>
      <w:r>
        <w:rPr>
          <w:rFonts w:hint="eastAsia" w:asciiTheme="minorEastAsia" w:hAnsiTheme="minorEastAsia" w:eastAsiaTheme="minorEastAsia" w:cstheme="minorEastAsia"/>
          <w:szCs w:val="21"/>
        </w:rPr>
        <w:t>（1）未按要求交纳保证金的（限要求提交保证金的项目）；</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（2）未按照采购文件规定要求签署、盖章的；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（3）提供的产品质量和服务没有满足采购文件规定的实质性要求的；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（4）评审小组认为供应商的报价明显低于其他通过符合性检查供应商的报价</w:t>
      </w:r>
      <w:r>
        <w:rPr>
          <w:rFonts w:hint="eastAsia" w:asciiTheme="minorEastAsia" w:hAnsiTheme="minorEastAsia" w:eastAsiaTheme="minorEastAsia" w:cstheme="minorEastAsia"/>
          <w:kern w:val="0"/>
          <w:szCs w:val="21"/>
        </w:rPr>
        <w:t>，有可能影响采购质量（例：所投产品品牌档次无可比性或非同一级别的等）或者不能诚信履约的；</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（5）不符合法规和采购文件中规定的其他实质性要求的（例：</w:t>
      </w:r>
      <w:r>
        <w:rPr>
          <w:rFonts w:hint="eastAsia" w:asciiTheme="minorEastAsia" w:hAnsiTheme="minorEastAsia" w:eastAsiaTheme="minorEastAsia" w:cstheme="minorEastAsia"/>
          <w:kern w:val="0"/>
          <w:szCs w:val="21"/>
        </w:rPr>
        <w:t>超过预算金额、</w:t>
      </w:r>
      <w:r>
        <w:rPr>
          <w:rFonts w:hint="eastAsia" w:asciiTheme="minorEastAsia" w:hAnsiTheme="minorEastAsia" w:eastAsiaTheme="minorEastAsia" w:cstheme="minorEastAsia"/>
          <w:szCs w:val="21"/>
        </w:rPr>
        <w:t>采用选择性报价等）。</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4.评审过程的澄清</w:t>
      </w:r>
      <w:bookmarkEnd w:id="145"/>
      <w:bookmarkEnd w:id="146"/>
      <w:bookmarkEnd w:id="147"/>
      <w:r>
        <w:rPr>
          <w:rFonts w:hint="eastAsia" w:asciiTheme="minorEastAsia" w:hAnsiTheme="minorEastAsia" w:eastAsiaTheme="minorEastAsia" w:cstheme="minorEastAsia"/>
          <w:b/>
          <w:szCs w:val="21"/>
        </w:rPr>
        <w:t>、说明和更正</w:t>
      </w:r>
    </w:p>
    <w:p>
      <w:pPr>
        <w:spacing w:line="262"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接到评审小组澄清要求的供应商如未按规定做出澄清，其风险由供应商自行承担。</w:t>
      </w:r>
      <w:bookmarkEnd w:id="142"/>
      <w:bookmarkEnd w:id="143"/>
      <w:bookmarkEnd w:id="144"/>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bookmarkStart w:id="148" w:name="_Toc20823307"/>
      <w:bookmarkStart w:id="149" w:name="_Toc513029235"/>
      <w:bookmarkStart w:id="150" w:name="_Toc16938551"/>
      <w:r>
        <w:rPr>
          <w:rFonts w:hint="eastAsia" w:asciiTheme="minorEastAsia" w:hAnsiTheme="minorEastAsia" w:eastAsiaTheme="minorEastAsia" w:cstheme="minorEastAsia"/>
          <w:b/>
          <w:szCs w:val="21"/>
        </w:rPr>
        <w:t>评审方法、评审标准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5.1评审方法：综合评分法。</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5.2评审标准：略，见本采购文件第4章规定。</w:t>
      </w:r>
    </w:p>
    <w:p>
      <w:pPr>
        <w:spacing w:line="262" w:lineRule="auto"/>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5.3采购人视情执行政府采购政策。具体优先采购办法见采购文件第4章。</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bookmarkEnd w:id="148"/>
    <w:bookmarkEnd w:id="149"/>
    <w:bookmarkEnd w:id="150"/>
    <w:p>
      <w:pPr>
        <w:spacing w:line="262" w:lineRule="auto"/>
        <w:jc w:val="center"/>
        <w:outlineLvl w:val="1"/>
        <w:rPr>
          <w:rFonts w:asciiTheme="minorEastAsia" w:hAnsiTheme="minorEastAsia" w:eastAsiaTheme="minorEastAsia" w:cstheme="minorEastAsia"/>
          <w:szCs w:val="21"/>
        </w:rPr>
      </w:pPr>
      <w:bookmarkStart w:id="151" w:name="_Toc118275559"/>
      <w:bookmarkStart w:id="152" w:name="_Toc107916293"/>
      <w:bookmarkStart w:id="153" w:name="_Toc118275639"/>
      <w:bookmarkStart w:id="154" w:name="_Toc118275519"/>
      <w:bookmarkStart w:id="155" w:name="_Toc118235414"/>
      <w:r>
        <w:rPr>
          <w:rFonts w:hint="eastAsia" w:asciiTheme="minorEastAsia" w:hAnsiTheme="minorEastAsia" w:eastAsiaTheme="minorEastAsia" w:cstheme="minorEastAsia"/>
          <w:b/>
          <w:szCs w:val="21"/>
        </w:rPr>
        <w:t>六、合同签订相关事项</w:t>
      </w:r>
      <w:bookmarkEnd w:id="151"/>
      <w:bookmarkEnd w:id="152"/>
      <w:bookmarkEnd w:id="153"/>
      <w:bookmarkEnd w:id="154"/>
      <w:bookmarkEnd w:id="155"/>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 合同草案条款及签订合同</w:t>
      </w:r>
    </w:p>
    <w:p>
      <w:pPr>
        <w:spacing w:line="262" w:lineRule="auto"/>
        <w:ind w:firstLine="432"/>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1.l成交供应商确定后，</w:t>
      </w:r>
      <w:r>
        <w:rPr>
          <w:rFonts w:hint="eastAsia" w:asciiTheme="minorEastAsia" w:hAnsiTheme="minorEastAsia" w:eastAsiaTheme="minorEastAsia" w:cstheme="minorEastAsia"/>
          <w:bCs/>
          <w:szCs w:val="21"/>
        </w:rPr>
        <w:t>携手阳光公司</w:t>
      </w:r>
      <w:r>
        <w:rPr>
          <w:rFonts w:hint="eastAsia" w:asciiTheme="minorEastAsia" w:hAnsiTheme="minorEastAsia" w:eastAsiaTheme="minorEastAsia" w:cstheme="minorEastAsia"/>
          <w:szCs w:val="21"/>
        </w:rPr>
        <w:t>将向成交供应商发出成交通知书。</w:t>
      </w:r>
      <w:r>
        <w:rPr>
          <w:rFonts w:hint="eastAsia" w:asciiTheme="minorEastAsia" w:hAnsiTheme="minorEastAsia" w:eastAsiaTheme="minorEastAsia" w:cstheme="minorEastAsia"/>
          <w:spacing w:val="15"/>
          <w:kern w:val="0"/>
          <w:szCs w:val="21"/>
        </w:rPr>
        <w:t>成交供应商应当在成交通知书发出之日起7日内，按照采购文件确定的事项签订政府采购合同。</w:t>
      </w:r>
    </w:p>
    <w:p>
      <w:pPr>
        <w:spacing w:line="262" w:lineRule="auto"/>
        <w:ind w:firstLine="43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1.2合同草案条款（拟签订的合同文本）见采购文件第3章。采购文件、成交供应商的响应文件及采购过程中有关澄清、承诺文件均应为合同的组成部分。</w:t>
      </w:r>
    </w:p>
    <w:p>
      <w:pPr>
        <w:spacing w:line="262"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pPr>
        <w:numPr>
          <w:ilvl w:val="0"/>
          <w:numId w:val="2"/>
        </w:num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履约保证金</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2.1在签订合同前，中标人需向招标人交纳履约保证金（请将履约保证金汇款凭证发送至QQ邮箱：532223373@qq.com），具体金额为中标价的5%。拟中标人应当按照招标人的要求及时、足额缴纳履约保证金，履约保证金待项目验收结束后一次性无息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2.2履约保证金专户帐户信息</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单位名称：江苏医药职业学院</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开户行名称：建行盐城市城南支行</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银行帐号：32001735038052500575</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地    址：江苏省盐城市解放南路283号</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电    话：0515-88550311</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2.5履约保证金用以约束成交供应商在合同履行中的行为，弥补合同执行中由于自身行为可能给采购人带来的各种损失（履约保证金将不予退还）。</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3.代理服务费</w:t>
      </w:r>
    </w:p>
    <w:p>
      <w:pPr>
        <w:spacing w:line="262" w:lineRule="auto"/>
        <w:ind w:firstLine="408"/>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bCs/>
          <w:szCs w:val="21"/>
        </w:rPr>
        <w:t>代理服务费收费标准：见</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szCs w:val="21"/>
        </w:rPr>
        <w:t>。</w:t>
      </w:r>
    </w:p>
    <w:p>
      <w:pPr>
        <w:spacing w:line="262" w:lineRule="auto"/>
        <w:ind w:firstLine="40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3.2如</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规定代理服务费由成交供应商承担的。成交供应商须在领取成交通知书时，按照</w:t>
      </w:r>
      <w:r>
        <w:rPr>
          <w:rFonts w:hint="eastAsia" w:asciiTheme="minorEastAsia" w:hAnsiTheme="minorEastAsia" w:eastAsiaTheme="minorEastAsia" w:cstheme="minorEastAsia"/>
          <w:bCs/>
          <w:szCs w:val="21"/>
          <w:u w:val="single"/>
        </w:rPr>
        <w:t>供应商须知资料表</w:t>
      </w:r>
      <w:r>
        <w:rPr>
          <w:rFonts w:hint="eastAsia" w:asciiTheme="minorEastAsia" w:hAnsiTheme="minorEastAsia" w:eastAsiaTheme="minorEastAsia" w:cstheme="minorEastAsia"/>
          <w:bCs/>
          <w:szCs w:val="21"/>
        </w:rPr>
        <w:t>规定的收费标准向携手阳光公司支付代理服务费（一次性付清）。</w:t>
      </w:r>
      <w:r>
        <w:rPr>
          <w:rFonts w:hint="eastAsia" w:asciiTheme="minorEastAsia" w:hAnsiTheme="minorEastAsia" w:eastAsiaTheme="minorEastAsia" w:cstheme="minorEastAsia"/>
          <w:szCs w:val="21"/>
        </w:rPr>
        <w:t>该费用折算在供应商报价中，不在响应文件中单独列出。</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3.3代理服务费支付形式为：电款、转账等；发票为</w:t>
      </w:r>
      <w:r>
        <w:rPr>
          <w:rFonts w:hint="eastAsia" w:asciiTheme="minorEastAsia" w:hAnsiTheme="minorEastAsia" w:eastAsiaTheme="minorEastAsia" w:cstheme="minorEastAsia"/>
          <w:szCs w:val="21"/>
        </w:rPr>
        <w:t>普通发票。账户信息：开户名：盐城市携手阳光集中采购代理有限公司；开户行：兴业银行盐城分行；账号：402010100100119375）。</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4.成交供应商违约、违规责任</w:t>
      </w:r>
    </w:p>
    <w:p>
      <w:pPr>
        <w:spacing w:line="262" w:lineRule="auto"/>
        <w:ind w:firstLine="420" w:firstLineChars="200"/>
        <w:rPr>
          <w:rFonts w:asciiTheme="minorEastAsia" w:hAnsiTheme="minorEastAsia" w:eastAsiaTheme="minorEastAsia" w:cstheme="minorEastAsia"/>
          <w:spacing w:val="15"/>
          <w:kern w:val="0"/>
          <w:szCs w:val="21"/>
        </w:rPr>
      </w:pPr>
      <w:r>
        <w:rPr>
          <w:rFonts w:hint="eastAsia" w:asciiTheme="minorEastAsia" w:hAnsiTheme="minorEastAsia" w:eastAsiaTheme="minorEastAsia" w:cstheme="minorEastAsia"/>
          <w:szCs w:val="21"/>
        </w:rPr>
        <w:t>4.1</w:t>
      </w:r>
      <w:r>
        <w:rPr>
          <w:rFonts w:hint="eastAsia" w:asciiTheme="minorEastAsia" w:hAnsiTheme="minorEastAsia" w:eastAsiaTheme="minorEastAsia" w:cstheme="minorEastAsia"/>
          <w:spacing w:val="15"/>
          <w:kern w:val="0"/>
          <w:szCs w:val="21"/>
        </w:rPr>
        <w:t>政府采购遵循诚实信用原则。为保证政府采购效率及采购人的合法权益，</w:t>
      </w:r>
      <w:r>
        <w:rPr>
          <w:rFonts w:hint="eastAsia" w:asciiTheme="minorEastAsia" w:hAnsiTheme="minorEastAsia" w:eastAsiaTheme="minorEastAsia" w:cstheme="minorEastAsia"/>
          <w:szCs w:val="21"/>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Theme="minorEastAsia" w:hAnsiTheme="minorEastAsia" w:eastAsiaTheme="minorEastAsia" w:cstheme="minorEastAsia"/>
          <w:spacing w:val="15"/>
          <w:kern w:val="0"/>
          <w:szCs w:val="21"/>
        </w:rPr>
        <w:t> </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4.3法律法规规定的其它违约、违规责任。</w:t>
      </w:r>
    </w:p>
    <w:p>
      <w:pPr>
        <w:spacing w:line="262" w:lineRule="auto"/>
        <w:ind w:firstLine="422" w:firstLineChars="200"/>
        <w:jc w:val="center"/>
        <w:rPr>
          <w:rFonts w:hint="eastAsia" w:asciiTheme="minorEastAsia" w:hAnsiTheme="minorEastAsia" w:eastAsiaTheme="minorEastAsia" w:cstheme="minorEastAsia"/>
          <w:b/>
          <w:szCs w:val="21"/>
        </w:rPr>
      </w:pPr>
      <w:bookmarkStart w:id="156" w:name="_Toc107916294"/>
      <w:bookmarkStart w:id="157" w:name="_Toc118235415"/>
      <w:bookmarkStart w:id="158" w:name="_Toc118275520"/>
      <w:bookmarkStart w:id="159" w:name="_Toc118275640"/>
      <w:bookmarkStart w:id="160" w:name="_Toc118275560"/>
    </w:p>
    <w:p>
      <w:pPr>
        <w:spacing w:line="262" w:lineRule="auto"/>
        <w:ind w:firstLine="422" w:firstLineChars="200"/>
        <w:jc w:val="center"/>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七、质疑受理</w:t>
      </w:r>
      <w:bookmarkEnd w:id="156"/>
      <w:bookmarkEnd w:id="157"/>
      <w:bookmarkEnd w:id="158"/>
      <w:bookmarkEnd w:id="159"/>
      <w:bookmarkEnd w:id="160"/>
    </w:p>
    <w:p>
      <w:pPr>
        <w:pStyle w:val="8"/>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szCs w:val="21"/>
        </w:rPr>
      </w:pPr>
      <w:bookmarkStart w:id="161" w:name="_Toc16938553"/>
      <w:bookmarkStart w:id="162" w:name="_Toc20823309"/>
      <w:bookmarkStart w:id="163" w:name="_Toc513029237"/>
      <w:r>
        <w:rPr>
          <w:rFonts w:hint="eastAsia" w:asciiTheme="minorEastAsia" w:hAnsiTheme="minorEastAsia" w:eastAsiaTheme="minorEastAsia" w:cstheme="minorEastAsia"/>
          <w:b/>
          <w:szCs w:val="21"/>
        </w:rPr>
        <w:t>1.质疑受理</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1.1供应商认为采购文件采购过程和成交结果使自己的权益受到损害的，可以在3个工作日内向</w:t>
      </w:r>
      <w:r>
        <w:rPr>
          <w:rFonts w:hint="eastAsia" w:asciiTheme="minorEastAsia" w:hAnsiTheme="minorEastAsia" w:eastAsiaTheme="minorEastAsia" w:cstheme="minorEastAsia"/>
          <w:b/>
          <w:bCs/>
          <w:szCs w:val="21"/>
        </w:rPr>
        <w:t>携手阳光公司（采购人受权接受）</w:t>
      </w:r>
      <w:r>
        <w:rPr>
          <w:rFonts w:hint="eastAsia" w:asciiTheme="minorEastAsia" w:hAnsiTheme="minorEastAsia" w:eastAsiaTheme="minorEastAsia" w:cstheme="minorEastAsia"/>
          <w:b/>
          <w:szCs w:val="21"/>
        </w:rPr>
        <w:t>提出质疑。</w:t>
      </w:r>
    </w:p>
    <w:p>
      <w:pPr>
        <w:spacing w:line="262"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超出约定质疑期的、重复提出的、分次提出的或内容、形式不符合《政府采购质疑和投诉办法》的，质疑供应商将依法承担不利后果。</w:t>
      </w:r>
    </w:p>
    <w:p>
      <w:pPr>
        <w:spacing w:line="262" w:lineRule="auto"/>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1.3质疑供应商对采购人、携手阳光公司的答复不满意或者采购人、采购代理机构未在规定的时间内作出答复的，可以在答复期满后3个工作日内向采购人内控管理部门反映（投诉）</w:t>
      </w:r>
      <w:r>
        <w:rPr>
          <w:rFonts w:hint="eastAsia" w:asciiTheme="minorEastAsia" w:hAnsiTheme="minorEastAsia" w:eastAsiaTheme="minorEastAsia" w:cstheme="minorEastAsia"/>
          <w:szCs w:val="21"/>
          <w:shd w:val="clear" w:color="auto" w:fill="FFFFFF"/>
        </w:rPr>
        <w:t>。</w:t>
      </w:r>
    </w:p>
    <w:p>
      <w:pPr>
        <w:spacing w:line="262" w:lineRule="auto"/>
        <w:ind w:firstLine="422" w:firstLineChars="200"/>
        <w:jc w:val="center"/>
        <w:rPr>
          <w:rFonts w:hint="eastAsia" w:asciiTheme="minorEastAsia" w:hAnsiTheme="minorEastAsia" w:eastAsiaTheme="minorEastAsia" w:cstheme="minorEastAsia"/>
          <w:b/>
          <w:szCs w:val="21"/>
        </w:rPr>
      </w:pPr>
      <w:bookmarkStart w:id="164" w:name="_Toc118275561"/>
      <w:bookmarkStart w:id="165" w:name="_Toc107916295"/>
      <w:bookmarkStart w:id="166" w:name="_Toc118275641"/>
      <w:bookmarkStart w:id="167" w:name="_Toc118275521"/>
      <w:bookmarkStart w:id="168" w:name="_Toc118235416"/>
    </w:p>
    <w:p>
      <w:pPr>
        <w:spacing w:line="262" w:lineRule="auto"/>
        <w:ind w:firstLine="422" w:firstLineChars="200"/>
        <w:jc w:val="center"/>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八、终止磋商采购活动</w:t>
      </w:r>
      <w:bookmarkEnd w:id="164"/>
      <w:bookmarkEnd w:id="165"/>
      <w:bookmarkEnd w:id="166"/>
      <w:bookmarkEnd w:id="167"/>
      <w:bookmarkEnd w:id="168"/>
    </w:p>
    <w:p>
      <w:pPr>
        <w:pStyle w:val="8"/>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终止磋商采购活动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（1）因情况变化，不再符合规定的磋商采购方式适用情形的；</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bookmarkEnd w:id="161"/>
    <w:bookmarkEnd w:id="162"/>
    <w:bookmarkEnd w:id="163"/>
    <w:p>
      <w:pPr>
        <w:spacing w:line="386"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在采购过程中符合竞争要求的供应商或者报价未超过采购预算的供应商不足3家的，采购人可以终止采购活动，也可以按照“以合理的价格购买数量、质量合适的产品”的原则继续评审。</w:t>
      </w:r>
    </w:p>
    <w:p>
      <w:pPr>
        <w:pStyle w:val="8"/>
        <w:spacing w:line="240" w:lineRule="exact"/>
        <w:rPr>
          <w:rFonts w:asciiTheme="minorEastAsia" w:hAnsiTheme="minorEastAsia" w:eastAsiaTheme="minorEastAsia" w:cstheme="minorEastAsia"/>
          <w:sz w:val="21"/>
          <w:szCs w:val="21"/>
        </w:rPr>
      </w:pPr>
    </w:p>
    <w:p>
      <w:pPr>
        <w:spacing w:line="262" w:lineRule="auto"/>
        <w:jc w:val="center"/>
        <w:outlineLvl w:val="1"/>
        <w:rPr>
          <w:rFonts w:asciiTheme="minorEastAsia" w:hAnsiTheme="minorEastAsia" w:eastAsiaTheme="minorEastAsia" w:cstheme="minorEastAsia"/>
          <w:b/>
          <w:szCs w:val="21"/>
        </w:rPr>
      </w:pPr>
      <w:bookmarkStart w:id="169" w:name="_Toc118275642"/>
      <w:bookmarkStart w:id="170" w:name="_Toc118275562"/>
      <w:bookmarkStart w:id="171" w:name="_Toc118275522"/>
      <w:bookmarkStart w:id="172" w:name="_Toc118235417"/>
      <w:bookmarkStart w:id="173" w:name="_Toc107916296"/>
      <w:r>
        <w:rPr>
          <w:rFonts w:hint="eastAsia" w:asciiTheme="minorEastAsia" w:hAnsiTheme="minorEastAsia" w:eastAsiaTheme="minorEastAsia" w:cstheme="minorEastAsia"/>
          <w:b/>
          <w:szCs w:val="21"/>
        </w:rPr>
        <w:t>九、其他</w:t>
      </w:r>
      <w:bookmarkEnd w:id="169"/>
      <w:bookmarkEnd w:id="170"/>
      <w:bookmarkEnd w:id="171"/>
      <w:bookmarkEnd w:id="172"/>
      <w:bookmarkEnd w:id="173"/>
    </w:p>
    <w:p>
      <w:pPr>
        <w:pStyle w:val="8"/>
        <w:spacing w:line="240" w:lineRule="exact"/>
        <w:rPr>
          <w:rFonts w:asciiTheme="minorEastAsia" w:hAnsiTheme="minorEastAsia" w:eastAsiaTheme="minorEastAsia" w:cstheme="minorEastAsia"/>
          <w:sz w:val="21"/>
          <w:szCs w:val="21"/>
        </w:rPr>
      </w:pP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1.政府采购履约资金扶持政策</w:t>
      </w:r>
    </w:p>
    <w:p>
      <w:pPr>
        <w:spacing w:line="26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根据国家扶持中小企业的有关政策，政府采购成交供应商在履约过程中如遇到资金困难，凭成交通知书在相关金融机构办理授信申请。相关事宜向采购代理机构咨询。</w:t>
      </w:r>
    </w:p>
    <w:p>
      <w:pPr>
        <w:spacing w:line="262"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2.解释（定义）及其它：</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本采购文件当中“投标”、“投标人”、“投标文件”、“中标”、“中标人”，分别是指 “参加磋商响应”、“供应商”、“响应文件”、“成交”、“成交供应商”。</w:t>
      </w:r>
    </w:p>
    <w:p>
      <w:pPr>
        <w:spacing w:line="26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480" w:lineRule="auto"/>
        <w:jc w:val="center"/>
        <w:outlineLvl w:val="0"/>
        <w:rPr>
          <w:rFonts w:ascii="宋体" w:hAnsi="宋体" w:cs="宋体"/>
          <w:b/>
          <w:color w:val="000000"/>
          <w:sz w:val="32"/>
          <w:szCs w:val="21"/>
        </w:rPr>
      </w:pPr>
      <w:bookmarkStart w:id="174" w:name="_Toc122338093"/>
      <w:r>
        <w:rPr>
          <w:rFonts w:hint="eastAsia" w:ascii="宋体" w:hAnsi="宋体" w:cs="宋体"/>
          <w:b/>
          <w:color w:val="000000"/>
          <w:sz w:val="32"/>
          <w:szCs w:val="21"/>
        </w:rPr>
        <w:t>第三章  采购需求及政府采购合同（拟签订的合同文本）</w:t>
      </w:r>
      <w:bookmarkEnd w:id="174"/>
    </w:p>
    <w:p>
      <w:pPr>
        <w:spacing w:line="480" w:lineRule="auto"/>
        <w:jc w:val="center"/>
        <w:outlineLvl w:val="1"/>
        <w:rPr>
          <w:rFonts w:ascii="宋体" w:hAnsi="宋体"/>
          <w:color w:val="000000"/>
          <w:szCs w:val="21"/>
        </w:rPr>
      </w:pPr>
      <w:bookmarkStart w:id="175" w:name="_Toc122338094"/>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cs="宋体"/>
          <w:b/>
          <w:bCs/>
          <w:color w:val="000000"/>
          <w:szCs w:val="21"/>
        </w:rPr>
        <w:t>前附表</w:t>
      </w:r>
      <w:bookmarkEnd w:id="175"/>
    </w:p>
    <w:p>
      <w:pPr>
        <w:spacing w:line="480" w:lineRule="auto"/>
        <w:ind w:left="420"/>
        <w:jc w:val="center"/>
        <w:rPr>
          <w:rFonts w:ascii="宋体" w:hAnsi="宋体"/>
          <w:b/>
          <w:color w:val="000000"/>
        </w:rPr>
      </w:pPr>
      <w:r>
        <w:rPr>
          <w:rFonts w:hint="eastAsia" w:ascii="宋体" w:hAnsi="宋体"/>
          <w:b/>
          <w:color w:val="000000"/>
        </w:rPr>
        <w:t>★本表是</w:t>
      </w:r>
      <w:r>
        <w:rPr>
          <w:rFonts w:hint="eastAsia" w:ascii="宋体" w:hAnsi="宋体" w:cs="宋体"/>
          <w:b/>
          <w:bCs/>
          <w:color w:val="000000"/>
          <w:szCs w:val="21"/>
        </w:rPr>
        <w:t>采购需求及</w:t>
      </w:r>
      <w:r>
        <w:rPr>
          <w:rFonts w:hint="eastAsia" w:ascii="宋体" w:hAnsi="宋体"/>
          <w:b/>
          <w:color w:val="000000"/>
          <w:szCs w:val="21"/>
        </w:rPr>
        <w:t>政府采购合同</w:t>
      </w:r>
      <w:r>
        <w:rPr>
          <w:rFonts w:hint="eastAsia" w:ascii="宋体" w:hAnsi="宋体"/>
          <w:b/>
          <w:color w:val="000000"/>
        </w:rPr>
        <w:t>相关内容的</w:t>
      </w:r>
      <w:r>
        <w:rPr>
          <w:rFonts w:ascii="宋体" w:hAnsi="宋体"/>
          <w:b/>
          <w:color w:val="000000"/>
        </w:rPr>
        <w:t>说明和补充</w:t>
      </w:r>
      <w:r>
        <w:rPr>
          <w:rFonts w:hint="eastAsia" w:ascii="宋体" w:hAnsi="宋体"/>
          <w:b/>
          <w:color w:val="000000"/>
        </w:rPr>
        <w:t>，如有矛盾，应以本表为准。</w:t>
      </w:r>
    </w:p>
    <w:tbl>
      <w:tblPr>
        <w:tblStyle w:val="27"/>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内容</w:t>
            </w:r>
          </w:p>
        </w:tc>
        <w:tc>
          <w:tcPr>
            <w:tcW w:w="7170" w:type="dxa"/>
            <w:noWrap/>
            <w:vAlign w:val="center"/>
          </w:tcPr>
          <w:p>
            <w:pPr>
              <w:spacing w:line="276" w:lineRule="auto"/>
              <w:jc w:val="center"/>
              <w:rPr>
                <w:rFonts w:ascii="宋体" w:hAnsi="宋体"/>
                <w:b/>
                <w:color w:val="000000"/>
              </w:rPr>
            </w:pPr>
            <w:r>
              <w:rPr>
                <w:rFonts w:hint="eastAsia" w:ascii="宋体" w:hAnsi="宋体"/>
                <w:b/>
                <w:color w:val="000000"/>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1" w:hRule="atLeast"/>
          <w:jc w:val="center"/>
        </w:trPr>
        <w:tc>
          <w:tcPr>
            <w:tcW w:w="2902" w:type="dxa"/>
            <w:noWrap/>
            <w:vAlign w:val="center"/>
          </w:tcPr>
          <w:p>
            <w:pPr>
              <w:jc w:val="center"/>
              <w:rPr>
                <w:b/>
                <w:color w:val="000000"/>
              </w:rPr>
            </w:pPr>
            <w:r>
              <w:rPr>
                <w:rFonts w:hint="eastAsia"/>
                <w:b/>
                <w:color w:val="000000"/>
              </w:rPr>
              <w:t>采购标的需实现的功能或者目标，采购标的的数量，</w:t>
            </w:r>
            <w:r>
              <w:rPr>
                <w:b/>
                <w:color w:val="000000"/>
              </w:rPr>
              <w:t>所有技术、服务、安全等要求</w:t>
            </w:r>
          </w:p>
        </w:tc>
        <w:tc>
          <w:tcPr>
            <w:tcW w:w="7170" w:type="dxa"/>
            <w:noWrap/>
            <w:vAlign w:val="center"/>
          </w:tcPr>
          <w:p>
            <w:pPr>
              <w:spacing w:line="276" w:lineRule="auto"/>
              <w:jc w:val="center"/>
              <w:rPr>
                <w:color w:val="000000"/>
              </w:rPr>
            </w:pPr>
            <w:r>
              <w:rPr>
                <w:rFonts w:hint="eastAsia"/>
                <w:color w:val="000000"/>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5" w:hRule="atLeast"/>
          <w:jc w:val="center"/>
        </w:trPr>
        <w:tc>
          <w:tcPr>
            <w:tcW w:w="2902" w:type="dxa"/>
            <w:noWrap/>
            <w:vAlign w:val="center"/>
          </w:tcPr>
          <w:p>
            <w:pPr>
              <w:spacing w:line="276" w:lineRule="auto"/>
              <w:jc w:val="center"/>
              <w:rPr>
                <w:b/>
                <w:color w:val="000000"/>
              </w:rPr>
            </w:pPr>
            <w:r>
              <w:rPr>
                <w:rFonts w:hint="eastAsia" w:ascii="宋体" w:hAnsi="宋体"/>
                <w:b/>
                <w:color w:val="000000"/>
              </w:rPr>
              <w:t>★服务期</w:t>
            </w:r>
          </w:p>
        </w:tc>
        <w:tc>
          <w:tcPr>
            <w:tcW w:w="7170" w:type="dxa"/>
            <w:noWrap/>
            <w:vAlign w:val="center"/>
          </w:tcPr>
          <w:p>
            <w:pPr>
              <w:spacing w:line="276" w:lineRule="auto"/>
              <w:ind w:firstLine="420" w:firstLineChars="200"/>
              <w:jc w:val="left"/>
              <w:rPr>
                <w:color w:val="000000"/>
                <w:highlight w:val="yellow"/>
              </w:rPr>
            </w:pPr>
            <w:r>
              <w:rPr>
                <w:rFonts w:hint="eastAsia" w:ascii="宋体" w:hAnsi="宋体" w:cs="宋体"/>
                <w:szCs w:val="21"/>
              </w:rPr>
              <w:t>自合同签订之日起，壹年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5"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color w:val="000000"/>
              </w:rPr>
              <w:t>★服务要求</w:t>
            </w:r>
          </w:p>
        </w:tc>
        <w:tc>
          <w:tcPr>
            <w:tcW w:w="7170" w:type="dxa"/>
            <w:noWrap/>
            <w:vAlign w:val="center"/>
          </w:tcPr>
          <w:p>
            <w:pPr>
              <w:spacing w:line="276" w:lineRule="auto"/>
              <w:ind w:firstLine="420" w:firstLineChars="200"/>
              <w:jc w:val="left"/>
            </w:pPr>
            <w:r>
              <w:rPr>
                <w:rFonts w:hint="eastAsia" w:ascii="宋体" w:hAnsi="宋体" w:cs="宋体"/>
                <w:szCs w:val="21"/>
              </w:rPr>
              <w:t>提交作品视频成片后一月内，根据采购方需求提供相关成片修改服务，</w:t>
            </w:r>
            <w:r>
              <w:rPr>
                <w:rFonts w:hint="eastAsia"/>
              </w:rPr>
              <w:t>直至修改达到采购人要求为止。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7" w:hRule="atLeast"/>
          <w:jc w:val="center"/>
        </w:trPr>
        <w:tc>
          <w:tcPr>
            <w:tcW w:w="2902" w:type="dxa"/>
            <w:noWrap/>
            <w:vAlign w:val="center"/>
          </w:tcPr>
          <w:p>
            <w:pPr>
              <w:spacing w:line="276" w:lineRule="auto"/>
              <w:jc w:val="center"/>
              <w:rPr>
                <w:b/>
                <w:color w:val="000000"/>
              </w:rPr>
            </w:pPr>
            <w:r>
              <w:rPr>
                <w:rFonts w:hint="eastAsia" w:ascii="宋体" w:hAnsi="宋体"/>
                <w:b/>
                <w:color w:val="000000"/>
              </w:rPr>
              <w:t>★</w:t>
            </w:r>
            <w:r>
              <w:rPr>
                <w:rFonts w:hint="eastAsia"/>
                <w:b/>
                <w:color w:val="000000"/>
              </w:rPr>
              <w:t>交付或者实施的地点</w:t>
            </w:r>
          </w:p>
          <w:p>
            <w:pPr>
              <w:spacing w:line="276" w:lineRule="auto"/>
              <w:jc w:val="center"/>
              <w:rPr>
                <w:b/>
                <w:color w:val="000000"/>
              </w:rPr>
            </w:pPr>
            <w:r>
              <w:rPr>
                <w:rFonts w:hint="eastAsia"/>
                <w:b/>
                <w:color w:val="000000"/>
              </w:rPr>
              <w:t>（</w:t>
            </w:r>
            <w:r>
              <w:rPr>
                <w:b/>
                <w:color w:val="000000"/>
              </w:rPr>
              <w:t>交付</w:t>
            </w:r>
            <w:r>
              <w:rPr>
                <w:rFonts w:hint="eastAsia"/>
                <w:b/>
                <w:color w:val="000000"/>
              </w:rPr>
              <w:t>地点或施工地点）</w:t>
            </w:r>
          </w:p>
        </w:tc>
        <w:tc>
          <w:tcPr>
            <w:tcW w:w="7170" w:type="dxa"/>
            <w:noWrap/>
            <w:vAlign w:val="center"/>
          </w:tcPr>
          <w:p>
            <w:pPr>
              <w:spacing w:line="276" w:lineRule="auto"/>
              <w:jc w:val="center"/>
              <w:rPr>
                <w:color w:val="000000"/>
              </w:rPr>
            </w:pPr>
            <w:r>
              <w:rPr>
                <w:rFonts w:hint="eastAsia"/>
                <w:color w:val="000000"/>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07" w:hRule="atLeast"/>
          <w:jc w:val="center"/>
        </w:trPr>
        <w:tc>
          <w:tcPr>
            <w:tcW w:w="2902" w:type="dxa"/>
            <w:noWrap/>
            <w:vAlign w:val="center"/>
          </w:tcPr>
          <w:p>
            <w:pPr>
              <w:spacing w:line="276" w:lineRule="auto"/>
              <w:jc w:val="center"/>
              <w:rPr>
                <w:rFonts w:ascii="宋体" w:hAnsi="宋体"/>
                <w:b/>
                <w:color w:val="000000"/>
              </w:rPr>
            </w:pPr>
            <w:r>
              <w:rPr>
                <w:rFonts w:hint="eastAsia" w:ascii="宋体" w:hAnsi="宋体"/>
                <w:b/>
              </w:rPr>
              <w:t>★采购资金的支付方式、时间、条件（付款方式）</w:t>
            </w:r>
          </w:p>
        </w:tc>
        <w:tc>
          <w:tcPr>
            <w:tcW w:w="7170" w:type="dxa"/>
            <w:noWrap/>
            <w:vAlign w:val="center"/>
          </w:tcPr>
          <w:p>
            <w:pPr>
              <w:spacing w:line="336" w:lineRule="auto"/>
              <w:ind w:firstLine="422" w:firstLineChars="200"/>
              <w:outlineLvl w:val="7"/>
              <w:rPr>
                <w:rFonts w:hint="eastAsia"/>
                <w:b/>
                <w:bCs/>
                <w:color w:val="000000"/>
              </w:rPr>
            </w:pPr>
            <w:r>
              <w:rPr>
                <w:rFonts w:hint="eastAsia"/>
                <w:b/>
                <w:bCs/>
                <w:color w:val="000000"/>
              </w:rPr>
              <w:t xml:space="preserve">1.支付方式：电汇或转账等非现金方式  </w:t>
            </w:r>
          </w:p>
          <w:p>
            <w:pPr>
              <w:spacing w:line="336" w:lineRule="auto"/>
              <w:ind w:firstLine="422" w:firstLineChars="200"/>
              <w:outlineLvl w:val="7"/>
              <w:rPr>
                <w:rFonts w:hint="eastAsia"/>
                <w:b/>
                <w:bCs/>
                <w:color w:val="000000"/>
              </w:rPr>
            </w:pPr>
            <w:r>
              <w:rPr>
                <w:rFonts w:hint="eastAsia"/>
                <w:b/>
                <w:bCs/>
                <w:color w:val="000000"/>
              </w:rPr>
              <w:t>2.支付时间、条件付款方式：</w:t>
            </w:r>
          </w:p>
          <w:p>
            <w:pPr>
              <w:spacing w:line="336" w:lineRule="auto"/>
              <w:ind w:firstLine="420" w:firstLineChars="200"/>
              <w:outlineLvl w:val="7"/>
              <w:rPr>
                <w:color w:val="000000"/>
              </w:rPr>
            </w:pPr>
            <w:r>
              <w:rPr>
                <w:rFonts w:hint="eastAsia"/>
                <w:color w:val="000000"/>
              </w:rPr>
              <w:t>合同签定一个月后，支付总价为合同金额的30%；</w:t>
            </w:r>
          </w:p>
          <w:p>
            <w:pPr>
              <w:spacing w:line="336" w:lineRule="auto"/>
              <w:ind w:firstLine="420" w:firstLineChars="200"/>
              <w:outlineLvl w:val="7"/>
              <w:rPr>
                <w:color w:val="000000"/>
              </w:rPr>
            </w:pPr>
            <w:r>
              <w:rPr>
                <w:rFonts w:hint="eastAsia"/>
                <w:color w:val="000000"/>
              </w:rPr>
              <w:t>如果采购人有≧1支队伍获省赛一等奖或以上奖项，支付总价为合同金额的78%；</w:t>
            </w:r>
          </w:p>
          <w:p>
            <w:pPr>
              <w:spacing w:line="336" w:lineRule="auto"/>
              <w:ind w:firstLine="420" w:firstLineChars="200"/>
              <w:outlineLvl w:val="7"/>
              <w:rPr>
                <w:color w:val="000000"/>
              </w:rPr>
            </w:pPr>
            <w:r>
              <w:rPr>
                <w:rFonts w:hint="eastAsia"/>
                <w:color w:val="000000"/>
              </w:rPr>
              <w:t>如果采购人有≧1支队伍进入国赛，并获得国赛三等奖或以上奖项，支付总价为合同金额的100%。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10072" w:type="dxa"/>
            <w:gridSpan w:val="2"/>
            <w:noWrap/>
            <w:vAlign w:val="center"/>
          </w:tcPr>
          <w:p>
            <w:pPr>
              <w:spacing w:line="276" w:lineRule="auto"/>
              <w:jc w:val="center"/>
              <w:rPr>
                <w:rFonts w:ascii="宋体" w:hAnsi="宋体"/>
                <w:b/>
                <w:color w:val="000000"/>
              </w:rPr>
            </w:pPr>
            <w:r>
              <w:rPr>
                <w:rFonts w:hint="eastAsia" w:ascii="宋体" w:hAnsi="宋体"/>
                <w:b/>
                <w:color w:val="000000"/>
              </w:rPr>
              <w:t>本表当中，加★部分为实质性要求，不接受负偏离。</w:t>
            </w:r>
          </w:p>
        </w:tc>
      </w:tr>
    </w:tbl>
    <w:p>
      <w:pPr>
        <w:pStyle w:val="8"/>
        <w:jc w:val="center"/>
        <w:rPr>
          <w:rFonts w:ascii="宋体" w:hAnsi="宋体" w:eastAsia="宋体" w:cs="宋体"/>
          <w:b/>
        </w:rPr>
      </w:pPr>
      <w:bookmarkStart w:id="176" w:name="_Toc122338096"/>
    </w:p>
    <w:p>
      <w:pPr>
        <w:pStyle w:val="8"/>
        <w:jc w:val="center"/>
        <w:rPr>
          <w:rFonts w:ascii="宋体" w:hAnsi="宋体" w:eastAsia="宋体" w:cs="宋体"/>
          <w:b/>
        </w:rPr>
      </w:pPr>
    </w:p>
    <w:p>
      <w:pPr>
        <w:pStyle w:val="13"/>
      </w:pPr>
    </w:p>
    <w:p/>
    <w:p>
      <w:pPr>
        <w:pStyle w:val="13"/>
      </w:pPr>
    </w:p>
    <w:p>
      <w:pPr>
        <w:pStyle w:val="8"/>
        <w:numPr>
          <w:ilvl w:val="0"/>
          <w:numId w:val="3"/>
        </w:numPr>
        <w:jc w:val="center"/>
        <w:outlineLvl w:val="1"/>
        <w:rPr>
          <w:rFonts w:ascii="宋体" w:hAnsi="宋体" w:eastAsia="宋体" w:cs="宋体"/>
          <w:b/>
        </w:rPr>
      </w:pPr>
      <w:r>
        <w:rPr>
          <w:rFonts w:hint="eastAsia" w:ascii="宋体" w:hAnsi="宋体" w:eastAsia="宋体" w:cs="宋体"/>
          <w:b/>
        </w:rPr>
        <w:t>采购需求</w:t>
      </w:r>
      <w:bookmarkEnd w:id="176"/>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一、项目介绍：</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2023 年教师教学能力提升综合服务项目，要求供应商提供包括但不限于对课程教学团队进行相应的指导和培训、协助课程设计制作、提供课程视频相关素材（如图片、视频等）采集与制作、信息化教学支撑工具等。每个作品的课程设计及其视频制作构成该项目的子项目，每门课程由一个团队负责，团队的第一顺位教师为该子项目的责任教师。</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供应商需要协助不少于10个教师团队完成教师培训、作品指导、视频摄制、教学实施报告制作美化、信息化相关素材资源及信息化教学工具应用并提交验收合格的作品。协助团队在完善混合式课程的基础上，对内容进行优化整合。平台也可作为混合式教材的运行平台，可直接运用于混合式教学。</w:t>
      </w:r>
    </w:p>
    <w:p>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二、主要技术参数：</w:t>
      </w:r>
    </w:p>
    <w:p>
      <w:pPr>
        <w:pStyle w:val="33"/>
        <w:ind w:left="420" w:leftChars="200" w:firstLine="0" w:firstLineChars="0"/>
        <w:rPr>
          <w:rFonts w:ascii="宋体" w:hAnsi="宋体" w:cs="宋体"/>
          <w:b/>
          <w:szCs w:val="24"/>
        </w:rPr>
      </w:pPr>
      <w:r>
        <w:rPr>
          <w:rFonts w:hint="eastAsia" w:ascii="宋体" w:hAnsi="宋体" w:cs="宋体"/>
          <w:b/>
          <w:szCs w:val="24"/>
          <w:lang w:val="en-US"/>
        </w:rPr>
        <w:t>1、</w:t>
      </w:r>
      <w:r>
        <w:rPr>
          <w:rFonts w:hint="eastAsia" w:ascii="宋体" w:hAnsi="宋体" w:cs="宋体"/>
          <w:b/>
          <w:szCs w:val="24"/>
        </w:rPr>
        <w:t>培训与专项指导服务</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（1）提供线下培训服务，培训内容应涵盖：课程思政教学的设计与实操、信息化教学能力提升、教学理念与方法、师德师风修养提升、高校专创融合教学设计等。</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为保证培训质量，线下培训师资应具有丰富的同类项目实施经验，获得国家级教学比赛奖项一等奖，并省级教学比赛的指导专家及评委，并在相关行业具有一定影响力。供应商应提供相应培训项目的专家库目录。</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（3）入校培训服务：提供培训服务，具体培训内容根据学校要求定制，</w:t>
      </w:r>
      <w:r>
        <w:rPr>
          <w:rFonts w:hint="eastAsia" w:ascii="宋体" w:hAnsi="宋体" w:cs="宋体"/>
        </w:rPr>
        <w:t>场次不少于20次（其中线下培训不少于10次，每次指导时间2-3小时）</w:t>
      </w:r>
      <w:r>
        <w:rPr>
          <w:rFonts w:hint="eastAsia" w:asciiTheme="minorEastAsia" w:hAnsiTheme="minorEastAsia" w:eastAsiaTheme="minorEastAsia" w:cstheme="minorEastAsia"/>
          <w:szCs w:val="21"/>
        </w:rPr>
        <w:t>。相关专家入校进行小班重点辅导，每次辅导循序渐进，指导教师打磨教学类竞赛作品。</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（4）专项能力提升</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教师教学能力专项提升服务主要包括：教师创新教学能力培训及教师教学竞赛能力提升服务。具体内容包括：</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4.1评委专家针对全校教师做相关大赛文件解读；</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4.2评委专家针对参赛教学设计作品进行点评； </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4.3评委专家指导学校教师完成教学作品设计，包括选题构思和教学设计；</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4.4专家评委一对一进行教学设计作品点评； </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4.5评委专家针对各个作品材料进行全面审核，指导教师进行答辩训练。</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（5）教学大赛作品制作跟踪</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组教学大赛作品配备两名编辑人员全程跟踪对接相关准备工作，包括：与参赛团队教师沟通需要准备的材料、协助教师进行作品脚本的设计、拍摄环境的选择、拍摄过程中的记录等，协助教师进行PPT制作及其他文档整理及提交工作。</w:t>
      </w:r>
    </w:p>
    <w:p>
      <w:pPr>
        <w:pStyle w:val="33"/>
        <w:ind w:firstLine="211" w:firstLineChars="100"/>
        <w:rPr>
          <w:rFonts w:ascii="宋体" w:hAnsi="宋体" w:cs="宋体"/>
          <w:b/>
          <w:bCs/>
          <w:szCs w:val="24"/>
        </w:rPr>
      </w:pPr>
      <w:r>
        <w:rPr>
          <w:rFonts w:hint="eastAsia" w:ascii="宋体" w:hAnsi="宋体" w:cs="宋体"/>
          <w:b/>
          <w:bCs/>
          <w:szCs w:val="24"/>
          <w:lang w:val="en-US"/>
        </w:rPr>
        <w:t>2、</w:t>
      </w:r>
      <w:r>
        <w:rPr>
          <w:rFonts w:hint="eastAsia" w:ascii="宋体" w:hAnsi="宋体" w:cs="宋体"/>
          <w:b/>
          <w:bCs/>
          <w:szCs w:val="24"/>
        </w:rPr>
        <w:t>教师教学能力作品包装</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（1）视频资源开发技术要求</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视频拍摄教学设计以10-20分钟为单元，拍摄完成后根据教师提供的知识点节点进行后期制作。课堂教学以40-45分钟为单元，根据学校要求进行拍摄。</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（2）录制要求</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视频采用 H.264/AVC 编码格式压缩；动态码流的码率不低 于 1024Kbps；分辨率设定为 1280×720；帧速率为 25 帧/秒。音频采用 AAC 格式压缩；采样率 48KHz；比特率（码流）28Kbps。 </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所用摄像机分辨率1920*1080，录制视频宽高比16:9，视频帧率为25帧/秒，配备专业录音设备。</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在拍摄时应针对实际情况选择适当的拍摄方式与后期制作统筹策划，与参赛团队应保持信息畅通，确保成片中的多媒体演示及板书完整、清晰，符合大赛要求。</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（3）后期制作</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使用专业的非线性编辑系统EDIUS对源音视频进行最基本的处理（如抠像、颜色校正、双声道处理）。TMPGEnc Video视频编辑系统进行视频降噪、音频降噪，以保证满足教育部对视频画面的严格要求，具体技术指标要求如下：</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3.1视频信号源</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稳定性：全片图像同步性能稳定，无失步现象，CTL同步控制信号连续；图像无抖动跳跃，色彩无突变，编辑点处图像稳定。</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信噪比：图像信噪比不低于55dB，无明显杂波。</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色调：白平衡正确，无明显偏色，多机拍摄的镜头衔接处无明显色差。</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视频电平：视频全讯号幅度为1Ⅴp-p，最大不超过1.1Ⅴ p-p。其中，消隐电平为0V时，白电平幅度0.7Ⅴp-p，同步信号-0.3V，色同步信号幅度0.3V p-p (以消隐线上下对称)，全片一致。</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3.2音频信号源</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声道：中文内容音频信号记录于第1声道，音乐、音效、同期声记录于第2声道，若有其他文字解说记录于第3声道（如录音设备无第3声道，则录于第2声道）。</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电平指标： `-2db — -8db声音应无明显失真、放音过冲、过弱。音频信噪比不低于48db。声音和画面要求同步，无交流声或其他杂音等缺陷。伴音清晰、饱满、圆润，无失真、噪声杂音干扰、音量忽大忽小现象。解说声与现场声无明显比例失调，解说声与背景音乐无明显比例失调。</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（4）教案PPT美化与制作技术要求</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4.1使用2010版本以上软件制作课件，文档格式为.pptx。</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4.2课件制作后使用兼容性检查，保证页面中所有对象均为兼容状态。</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4.3幻灯片尺寸为16：9</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4.4课件中的视频为嵌入式而非插入式</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4.5属性遵循标准演示文稿的图表数据点</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4.6确保不出现PostScript字体</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（5）视、音频交付文件</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视频文件需按照全国教师教学能力大赛交付要求标准制定，同时刻录在DVD+R光盘上，并对刻录光盘做封口处理。每张DVD+R光盘可以刻录多讲内容，并在盘面上注明光盘中的内容清单（标记学校名称、课程名称、主讲教师、时长等）。</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（6）作品制作跟踪</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每个作品配备两名编辑人员全程跟踪对接相关工作：跟教师沟通需要准备哪些材料、协助教师进行作品脚本的设计、拍摄环境的选择、拍摄过程中的记录、工作用餐、学生统一着装等，具体分工如下图：</w:t>
      </w:r>
    </w:p>
    <w:tbl>
      <w:tblPr>
        <w:tblStyle w:val="27"/>
        <w:tblW w:w="9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1185"/>
        <w:gridCol w:w="7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1247" w:type="dxa"/>
            <w:tcBorders>
              <w:top w:val="single" w:color="000000" w:sz="4" w:space="0"/>
              <w:left w:val="single" w:color="000000" w:sz="4" w:space="0"/>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角色</w:t>
            </w:r>
          </w:p>
        </w:tc>
        <w:tc>
          <w:tcPr>
            <w:tcW w:w="1185" w:type="dxa"/>
            <w:tcBorders>
              <w:top w:val="single" w:color="000000" w:sz="4" w:space="0"/>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分工</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1247" w:type="dxa"/>
            <w:vMerge w:val="restart"/>
            <w:tcBorders>
              <w:top w:val="nil"/>
              <w:left w:val="single" w:color="000000" w:sz="4" w:space="0"/>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教师</w:t>
            </w:r>
          </w:p>
        </w:tc>
        <w:tc>
          <w:tcPr>
            <w:tcW w:w="1185" w:type="dxa"/>
            <w:vMerge w:val="restart"/>
            <w:tcBorders>
              <w:top w:val="nil"/>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内容组织</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按参赛选题进行教学设计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247" w:type="dxa"/>
            <w:vMerge w:val="continue"/>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cs="宋体"/>
                <w:szCs w:val="21"/>
              </w:rPr>
            </w:pPr>
          </w:p>
        </w:tc>
        <w:tc>
          <w:tcPr>
            <w:tcW w:w="1185" w:type="dxa"/>
            <w:vMerge w:val="continue"/>
            <w:tcBorders>
              <w:top w:val="nil"/>
              <w:left w:val="nil"/>
              <w:bottom w:val="single" w:color="000000" w:sz="4" w:space="0"/>
              <w:right w:val="single" w:color="000000" w:sz="4" w:space="0"/>
            </w:tcBorders>
            <w:vAlign w:val="center"/>
          </w:tcPr>
          <w:p>
            <w:pPr>
              <w:widowControl/>
              <w:snapToGrid w:val="0"/>
              <w:jc w:val="center"/>
              <w:rPr>
                <w:rFonts w:ascii="宋体" w:hAnsi="宋体" w:cs="宋体"/>
                <w:szCs w:val="21"/>
              </w:rPr>
            </w:pP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提出教学过程中所学要的资源，搜集现有材料给编辑人员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47" w:type="dxa"/>
            <w:vMerge w:val="restart"/>
            <w:tcBorders>
              <w:top w:val="nil"/>
              <w:left w:val="single" w:color="000000" w:sz="4" w:space="0"/>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责任编导</w:t>
            </w:r>
          </w:p>
        </w:tc>
        <w:tc>
          <w:tcPr>
            <w:tcW w:w="1185" w:type="dxa"/>
            <w:tcBorders>
              <w:top w:val="single" w:color="000000" w:sz="4" w:space="0"/>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全程把控</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收集资料，整体把控，资源可用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47" w:type="dxa"/>
            <w:vMerge w:val="continue"/>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cs="宋体"/>
                <w:szCs w:val="21"/>
              </w:rPr>
            </w:pPr>
          </w:p>
        </w:tc>
        <w:tc>
          <w:tcPr>
            <w:tcW w:w="1185" w:type="dxa"/>
            <w:vMerge w:val="restart"/>
            <w:tcBorders>
              <w:top w:val="nil"/>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作品设计</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根据教师提供的离散化知识体系形成原始脚本，供教师二次开发使用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247" w:type="dxa"/>
            <w:vMerge w:val="continue"/>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cs="宋体"/>
                <w:szCs w:val="21"/>
              </w:rPr>
            </w:pPr>
          </w:p>
        </w:tc>
        <w:tc>
          <w:tcPr>
            <w:tcW w:w="1185" w:type="dxa"/>
            <w:vMerge w:val="continue"/>
            <w:tcBorders>
              <w:top w:val="nil"/>
              <w:left w:val="nil"/>
              <w:bottom w:val="single" w:color="000000" w:sz="4" w:space="0"/>
              <w:right w:val="single" w:color="000000" w:sz="4" w:space="0"/>
            </w:tcBorders>
            <w:vAlign w:val="center"/>
          </w:tcPr>
          <w:p>
            <w:pPr>
              <w:widowControl/>
              <w:snapToGrid w:val="0"/>
              <w:jc w:val="center"/>
              <w:rPr>
                <w:rFonts w:ascii="宋体" w:hAnsi="宋体" w:cs="宋体"/>
                <w:szCs w:val="21"/>
              </w:rPr>
            </w:pP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将教师二次开发后的脚本所有步骤细节化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47" w:type="dxa"/>
            <w:tcBorders>
              <w:top w:val="single" w:color="000000" w:sz="4" w:space="0"/>
              <w:left w:val="single" w:color="000000" w:sz="4" w:space="0"/>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设计编导</w:t>
            </w:r>
          </w:p>
        </w:tc>
        <w:tc>
          <w:tcPr>
            <w:tcW w:w="1185" w:type="dxa"/>
            <w:tcBorders>
              <w:top w:val="single" w:color="000000" w:sz="4" w:space="0"/>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风格特效</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根据课程布置灯光舞台、化妆、设计实现课程风格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47" w:type="dxa"/>
            <w:tcBorders>
              <w:top w:val="single" w:color="000000" w:sz="4" w:space="0"/>
              <w:left w:val="single" w:color="000000" w:sz="4" w:space="0"/>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摄像</w:t>
            </w:r>
          </w:p>
        </w:tc>
        <w:tc>
          <w:tcPr>
            <w:tcW w:w="1185" w:type="dxa"/>
            <w:tcBorders>
              <w:top w:val="single" w:color="000000" w:sz="4" w:space="0"/>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视频拍摄</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根据脚本及编导要求进行拍摄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47" w:type="dxa"/>
            <w:vMerge w:val="restart"/>
            <w:tcBorders>
              <w:top w:val="nil"/>
              <w:left w:val="single" w:color="000000" w:sz="4" w:space="0"/>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后期制作</w:t>
            </w:r>
          </w:p>
        </w:tc>
        <w:tc>
          <w:tcPr>
            <w:tcW w:w="1185" w:type="dxa"/>
            <w:tcBorders>
              <w:top w:val="single" w:color="000000" w:sz="4" w:space="0"/>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课程设计</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根据脚本和编导的要求进行视频制作、富媒体资源的再加工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47" w:type="dxa"/>
            <w:vMerge w:val="continue"/>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cs="宋体"/>
                <w:szCs w:val="21"/>
              </w:rPr>
            </w:pPr>
          </w:p>
        </w:tc>
        <w:tc>
          <w:tcPr>
            <w:tcW w:w="1185" w:type="dxa"/>
            <w:tcBorders>
              <w:top w:val="single" w:color="000000" w:sz="4" w:space="0"/>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视频剪辑</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编导对制作完成好的内容统一审核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47" w:type="dxa"/>
            <w:vMerge w:val="continue"/>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cs="宋体"/>
                <w:szCs w:val="21"/>
              </w:rPr>
            </w:pPr>
          </w:p>
        </w:tc>
        <w:tc>
          <w:tcPr>
            <w:tcW w:w="1185" w:type="dxa"/>
            <w:tcBorders>
              <w:top w:val="single" w:color="000000" w:sz="4" w:space="0"/>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特效包装</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根据作品要求对视频动画、影视素材等美化制作，特色展示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47" w:type="dxa"/>
            <w:vMerge w:val="continue"/>
            <w:tcBorders>
              <w:top w:val="nil"/>
              <w:left w:val="single" w:color="000000" w:sz="4" w:space="0"/>
              <w:bottom w:val="single" w:color="000000" w:sz="4" w:space="0"/>
              <w:right w:val="single" w:color="000000" w:sz="4" w:space="0"/>
            </w:tcBorders>
            <w:vAlign w:val="center"/>
          </w:tcPr>
          <w:p>
            <w:pPr>
              <w:widowControl/>
              <w:snapToGrid w:val="0"/>
              <w:ind w:firstLine="420" w:firstLineChars="200"/>
              <w:jc w:val="center"/>
              <w:rPr>
                <w:rFonts w:ascii="宋体" w:hAnsi="宋体" w:cs="宋体"/>
                <w:szCs w:val="21"/>
              </w:rPr>
            </w:pPr>
          </w:p>
        </w:tc>
        <w:tc>
          <w:tcPr>
            <w:tcW w:w="1185" w:type="dxa"/>
            <w:tcBorders>
              <w:top w:val="single" w:color="000000" w:sz="4" w:space="0"/>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格式转换</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编辑根据教师的意见修改形成成片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47" w:type="dxa"/>
            <w:vMerge w:val="continue"/>
            <w:tcBorders>
              <w:top w:val="nil"/>
              <w:left w:val="single" w:color="000000" w:sz="4" w:space="0"/>
              <w:bottom w:val="single" w:color="000000" w:sz="4" w:space="0"/>
              <w:right w:val="single" w:color="000000" w:sz="4" w:space="0"/>
            </w:tcBorders>
            <w:vAlign w:val="center"/>
          </w:tcPr>
          <w:p>
            <w:pPr>
              <w:widowControl/>
              <w:snapToGrid w:val="0"/>
              <w:ind w:firstLine="420" w:firstLineChars="200"/>
              <w:jc w:val="center"/>
              <w:rPr>
                <w:rFonts w:ascii="宋体" w:hAnsi="宋体" w:cs="宋体"/>
                <w:szCs w:val="21"/>
              </w:rPr>
            </w:pPr>
          </w:p>
        </w:tc>
        <w:tc>
          <w:tcPr>
            <w:tcW w:w="1185" w:type="dxa"/>
            <w:tcBorders>
              <w:top w:val="single" w:color="000000" w:sz="4" w:space="0"/>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作品上线</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编辑将视频和富媒体资源进行美化排版上线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trPr>
        <w:tc>
          <w:tcPr>
            <w:tcW w:w="1247" w:type="dxa"/>
            <w:tcBorders>
              <w:top w:val="single" w:color="000000" w:sz="4" w:space="0"/>
              <w:left w:val="single" w:color="000000" w:sz="4" w:space="0"/>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运行编导</w:t>
            </w:r>
          </w:p>
        </w:tc>
        <w:tc>
          <w:tcPr>
            <w:tcW w:w="1185" w:type="dxa"/>
            <w:tcBorders>
              <w:top w:val="single" w:color="000000" w:sz="4" w:space="0"/>
              <w:left w:val="nil"/>
              <w:bottom w:val="single" w:color="000000" w:sz="4" w:space="0"/>
              <w:right w:val="single" w:color="000000" w:sz="4" w:space="0"/>
            </w:tcBorders>
            <w:vAlign w:val="center"/>
          </w:tcPr>
          <w:p>
            <w:pPr>
              <w:pStyle w:val="13"/>
              <w:adjustRightInd w:val="0"/>
              <w:snapToGrid w:val="0"/>
              <w:jc w:val="center"/>
              <w:rPr>
                <w:rFonts w:hAnsi="宋体" w:cs="宋体"/>
                <w:sz w:val="21"/>
                <w:szCs w:val="21"/>
              </w:rPr>
            </w:pPr>
            <w:r>
              <w:rPr>
                <w:rFonts w:hint="eastAsia" w:hAnsi="宋体" w:cs="宋体"/>
                <w:sz w:val="21"/>
                <w:szCs w:val="21"/>
              </w:rPr>
              <w:t>作品运行</w:t>
            </w:r>
          </w:p>
        </w:tc>
        <w:tc>
          <w:tcPr>
            <w:tcW w:w="7047" w:type="dxa"/>
            <w:tcBorders>
              <w:top w:val="single" w:color="000000" w:sz="4" w:space="0"/>
              <w:left w:val="nil"/>
              <w:bottom w:val="single" w:color="000000" w:sz="4" w:space="0"/>
              <w:right w:val="single" w:color="000000" w:sz="4" w:space="0"/>
            </w:tcBorders>
            <w:vAlign w:val="center"/>
          </w:tcPr>
          <w:p>
            <w:pPr>
              <w:pStyle w:val="13"/>
              <w:adjustRightInd w:val="0"/>
              <w:snapToGrid w:val="0"/>
              <w:ind w:firstLine="420" w:firstLineChars="200"/>
              <w:rPr>
                <w:rFonts w:hAnsi="宋体" w:cs="宋体"/>
                <w:sz w:val="21"/>
                <w:szCs w:val="21"/>
              </w:rPr>
            </w:pPr>
            <w:r>
              <w:rPr>
                <w:rFonts w:hint="eastAsia" w:hAnsi="宋体" w:cs="宋体"/>
                <w:sz w:val="21"/>
                <w:szCs w:val="21"/>
              </w:rPr>
              <w:t>为比赛作品准备数据支撑，辅助教师使用平台运行课程，导入名单、设置教学模式、查看大数据分析、移动教学开展智慧课堂等教学任务。</w:t>
            </w:r>
          </w:p>
        </w:tc>
      </w:tr>
    </w:tbl>
    <w:p>
      <w:pPr>
        <w:pStyle w:val="33"/>
        <w:ind w:firstLine="422"/>
        <w:rPr>
          <w:rFonts w:ascii="宋体" w:hAnsi="宋体" w:cs="宋体"/>
          <w:b/>
          <w:bCs/>
          <w:szCs w:val="24"/>
          <w:lang w:val="en-US"/>
        </w:rPr>
      </w:pPr>
    </w:p>
    <w:p>
      <w:pPr>
        <w:pStyle w:val="33"/>
        <w:ind w:firstLine="422"/>
        <w:rPr>
          <w:rFonts w:ascii="宋体" w:hAnsi="宋体" w:cs="宋体"/>
          <w:b/>
          <w:bCs/>
          <w:szCs w:val="24"/>
          <w:lang w:val="en-US"/>
        </w:rPr>
      </w:pPr>
      <w:r>
        <w:rPr>
          <w:rFonts w:hint="eastAsia" w:ascii="宋体" w:hAnsi="宋体" w:cs="宋体"/>
          <w:b/>
          <w:bCs/>
          <w:szCs w:val="24"/>
          <w:lang w:val="en-US"/>
        </w:rPr>
        <w:t>3、数字教材教学共享平台云服务</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服务期间，投标人应提供自主研发的数字教材教学共享平台信息化服务以满足教师团队教学能力提升需求。把线下教学、教学视频、虚拟仿真实验、电子教材等教学媒介的优势互为整合、互为利用，为其教学活动进行辅助。数字教材教学共享平台能支撑教师课前、课中、课后全流程教学活动的教学，需提供上述软件平台使用指导：</w:t>
      </w:r>
    </w:p>
    <w:p>
      <w:pPr>
        <w:spacing w:line="336"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3.1学生端平台功能</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（1）首页</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支持数字教材介绍功能，目录查看功能以及评价；</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支持查看教师发布的通知公告；</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（2）在线学习</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①标注和划重点功能</w:t>
      </w:r>
    </w:p>
    <w:p>
      <w:pPr>
        <w:spacing w:line="336"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支持在教材中任意一段文字可以进行标注，可以选择颜色，同时记录标注的位置；</w:t>
      </w:r>
    </w:p>
    <w:p>
      <w:pPr>
        <w:spacing w:line="336"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支持在教材中可以选择任意位置划重点，可以选择颜色；</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②一键截屏功能</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支持一键截屏，点击一键截屏，可以把截图保存到本地；</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③基本学习功能</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支持云教材的混合媒体一体化编排设计的阅读和浏览，支持文字、图片、语音、视频、虚拟仿真实验在一个场景里的沉浸式学习；支持流式版式的上下滑动、翻页；</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④书签功能</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随时记录学习进度，标注书签，并可通过书签快速定位学习位置。</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⑤笔记功能</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随时记录笔记，并通过笔记快速定位到记录笔记的位置。</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（3）在线测试</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支持在线答题和成绩查询功能；</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（4）错题集</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测试完成后，错题可以查看解析过程，错题学习完成可点击移除；</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（5）个人统计</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支持数据统计与分析，统计学生学习时长、参加考试次数、做题次数以及错题等；</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（6）全景资源展现</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支持全景图片360°旋转。</w:t>
      </w:r>
    </w:p>
    <w:p>
      <w:pPr>
        <w:spacing w:line="336"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3.2教师端平台功能</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（1）在线编辑器</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在线编辑器是一线老师用来在线编辑校本数字化教材的快速创作工具，编辑器具有简单、便捷、 高效、普及的特点，老师经过简单培训，就可以快速上手使用。数字教材编辑器需要在制作中心工作人员授权的情况下使用，编辑器可以输出标准 HTML 源代码，利用发布与管理平台的优化工具进行出版前的版面优化和交互优化。</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①支持插入各种富媒体内容和交互练习组件</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支持在教材中插入视频、音频、虚拟仿真实验、图片、课件、练习、扩展阅读等。</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②平台支持云教材的章节结构显示，支持下载资源二维码、保存、删除以及刷新功能；</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③平台支持3D三维学习内容嵌入和沉浸式学习体验。</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（2）教材目录管理</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教师可编辑、添加、删除目录，可以灵活运用。</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（3）学员管理</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支持一键导入学员、查询、删除以及重置密码；</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（4）通知公告</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教师可在平台上发布通知公告；</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（5）教材资源管理</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①知识图谱</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可添加本教材的知识图谱，并支持属性添加、删除、编辑节点以及添加关联节点；</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②试题管理</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可批量添加题目、可添加单选题、多选题、判断题、填空题、问答题以及组合题等不同的题型并可自定义题目难度等级</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③视频管理</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支持视频查询、添加以及删除，支持视频进行编辑，对视频名称、视频路径以及显示顺序进行编辑等，视频可预览，支持下载二维码；</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④课件管理</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支持课件查询、添加以及删除，支持课件进行编辑，对名称、路径进行编辑等，课件可预览，支持下载二维码；</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⑤虚拟仿真管理</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支持虚拟仿真资源查询、添加以及删除，支持虚拟仿真资源编辑，对资源名称、资源地址以及显示顺序进行编辑等，课件可预览，支持下载二维码；</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⑥文档管理</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支持文档查询、添加以及删除，支持文档进行编辑，可预览，支持下载二维码；</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⑦全景图管理</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支持全景图查询、添加以及删除，支持文档进行编辑，可预览，支持下载二维码；</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（6）试卷管理</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①组卷规则</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支持添加固定题目试卷和随机组题试卷，一键组成试卷；</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②试卷批阅</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支持查询功能，一键公布学生考试成绩。</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4.提供医学、医院场景类等三维模型库</w:t>
      </w:r>
    </w:p>
    <w:p>
      <w:pPr>
        <w:spacing w:line="336" w:lineRule="auto"/>
        <w:ind w:firstLine="420" w:firstLineChars="200"/>
      </w:pPr>
      <w:r>
        <w:rPr>
          <w:rFonts w:hint="eastAsia" w:asciiTheme="minorEastAsia" w:hAnsiTheme="minorEastAsia" w:eastAsiaTheme="minorEastAsia" w:cstheme="minorEastAsia"/>
          <w:szCs w:val="21"/>
        </w:rPr>
        <w:t>项目服务期间，投标人应提供不少于1套的护理中心、体检中心和医院 3 种类型三维场景和模型库，供教师在日常教学实训活动中进行使用，满足教师信息化教学需求。</w:t>
      </w:r>
    </w:p>
    <w:p>
      <w:pPr>
        <w:spacing w:line="336"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三、售后技术服务及技术支持要求</w:t>
      </w:r>
    </w:p>
    <w:p>
      <w:pPr>
        <w:spacing w:line="336" w:lineRule="auto"/>
        <w:ind w:firstLine="420" w:firstLineChars="200"/>
      </w:pPr>
      <w:r>
        <w:rPr>
          <w:rFonts w:hint="eastAsia" w:asciiTheme="minorEastAsia" w:hAnsiTheme="minorEastAsia" w:eastAsiaTheme="minorEastAsia" w:cstheme="minorEastAsia"/>
          <w:szCs w:val="21"/>
        </w:rPr>
        <w:t>1、成交供应商在提交作品视频成片后一月内，根据采购方需求提供相关成片修改服务，</w:t>
      </w:r>
      <w:r>
        <w:rPr>
          <w:rFonts w:hint="eastAsia"/>
        </w:rPr>
        <w:t>直至修改达到采购人要求为止。</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2、成交供应商提供服务相关产品的培训、技术支持等服务。</w:t>
      </w:r>
    </w:p>
    <w:p>
      <w:pPr>
        <w:spacing w:line="33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3、成交供应商须提供四种常规技术服务方式，电话支持、BBS在线支持、电子邮件支持、远程维护支持。</w:t>
      </w:r>
    </w:p>
    <w:p>
      <w:pPr>
        <w:spacing w:line="336"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四、项目报价及合同签订要求</w:t>
      </w:r>
    </w:p>
    <w:p>
      <w:pPr>
        <w:spacing w:line="336" w:lineRule="auto"/>
        <w:ind w:firstLine="422" w:firstLineChars="200"/>
        <w:rPr>
          <w:rFonts w:asciiTheme="minorEastAsia" w:hAnsiTheme="minorEastAsia" w:eastAsiaTheme="minorEastAsia" w:cstheme="minorEastAsia"/>
          <w:b/>
          <w:bCs/>
          <w:szCs w:val="21"/>
        </w:rPr>
      </w:pPr>
      <w:bookmarkStart w:id="177" w:name="_Toc122338097"/>
      <w:r>
        <w:rPr>
          <w:rFonts w:hint="eastAsia" w:asciiTheme="minorEastAsia" w:hAnsiTheme="minorEastAsia" w:eastAsiaTheme="minorEastAsia" w:cstheme="minorEastAsia"/>
          <w:b/>
          <w:bCs/>
          <w:szCs w:val="21"/>
        </w:rPr>
        <w:t>1、本项目报价含技术指导费、拍摄费、材料费、道具费、培训费、交通费、售后服务费、技术处理措施费、劳务费、其他费用以及一切税费。因供应商自身原因造成的漏报、少报，皆由供应商自行承担责任采购人不再另行付费；</w:t>
      </w:r>
    </w:p>
    <w:p>
      <w:pPr>
        <w:spacing w:line="336" w:lineRule="auto"/>
        <w:ind w:firstLine="422" w:firstLineChars="200"/>
        <w:rPr>
          <w:rFonts w:ascii="宋体" w:hAnsi="宋体" w:cs="宋体"/>
          <w:b/>
          <w:bCs/>
          <w:color w:val="000000"/>
          <w:sz w:val="28"/>
          <w:szCs w:val="28"/>
        </w:rPr>
      </w:pPr>
      <w:r>
        <w:rPr>
          <w:rFonts w:hint="eastAsia" w:asciiTheme="minorEastAsia" w:hAnsiTheme="minorEastAsia" w:eastAsiaTheme="minorEastAsia" w:cstheme="minorEastAsia"/>
          <w:b/>
          <w:bCs/>
          <w:szCs w:val="21"/>
        </w:rPr>
        <w:t>2、投标供应商在项目成交后，须在收到成交通知书后7日内与采购方签订合同。</w:t>
      </w: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hint="eastAsia" w:ascii="宋体" w:hAnsi="宋体" w:cs="宋体"/>
          <w:b/>
          <w:color w:val="000000"/>
          <w:sz w:val="28"/>
          <w:szCs w:val="28"/>
        </w:rPr>
      </w:pPr>
    </w:p>
    <w:p>
      <w:pPr>
        <w:pStyle w:val="2"/>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outlineLvl w:val="1"/>
        <w:rPr>
          <w:rFonts w:ascii="宋体" w:hAnsi="宋体" w:cs="宋体"/>
          <w:b/>
          <w:color w:val="000000"/>
          <w:sz w:val="28"/>
          <w:szCs w:val="28"/>
        </w:rPr>
      </w:pPr>
      <w:r>
        <w:rPr>
          <w:rFonts w:hint="eastAsia" w:ascii="宋体" w:hAnsi="宋体" w:cs="宋体"/>
          <w:b/>
          <w:color w:val="000000"/>
          <w:sz w:val="28"/>
          <w:szCs w:val="28"/>
        </w:rPr>
        <w:t>第二项 政府采购合同（拟签订的合同文本）</w:t>
      </w:r>
      <w:bookmarkEnd w:id="177"/>
    </w:p>
    <w:p>
      <w:pPr>
        <w:snapToGrid w:val="0"/>
        <w:spacing w:before="156" w:beforeLines="50" w:after="156" w:afterLines="50" w:line="276" w:lineRule="auto"/>
        <w:ind w:firstLine="420" w:firstLineChars="200"/>
        <w:jc w:val="left"/>
        <w:outlineLvl w:val="0"/>
        <w:rPr>
          <w:rFonts w:hint="eastAsia" w:ascii="宋体" w:hAnsi="宋体"/>
          <w:b/>
          <w:szCs w:val="21"/>
        </w:rPr>
      </w:pPr>
      <w:bookmarkStart w:id="178" w:name="_Toc122338098"/>
      <w:r>
        <w:rPr>
          <w:rFonts w:hint="eastAsia" w:ascii="宋体" w:hAnsi="宋体"/>
          <w:kern w:val="0"/>
          <w:szCs w:val="21"/>
        </w:rPr>
        <w:t>本合同文本仅作为购买服务参考文本，在未改变实质性条件下，双方签订合同时应结合项目特点和具体要求修订相关内容。</w:t>
      </w:r>
      <w:r>
        <w:rPr>
          <w:rFonts w:hint="eastAsia" w:ascii="宋体" w:hAnsi="宋体"/>
          <w:b/>
          <w:szCs w:val="21"/>
        </w:rPr>
        <w:t xml:space="preserve"> </w:t>
      </w:r>
      <w:bookmarkStart w:id="179" w:name="_Toc8006"/>
    </w:p>
    <w:p>
      <w:pPr>
        <w:snapToGrid w:val="0"/>
        <w:spacing w:before="156" w:beforeLines="50" w:after="156" w:afterLines="50" w:line="276" w:lineRule="auto"/>
        <w:jc w:val="center"/>
        <w:outlineLvl w:val="0"/>
        <w:rPr>
          <w:rFonts w:hint="eastAsia" w:ascii="宋体" w:hAnsi="宋体"/>
          <w:b/>
          <w:szCs w:val="21"/>
        </w:rPr>
      </w:pPr>
    </w:p>
    <w:bookmarkEnd w:id="179"/>
    <w:p>
      <w:pPr>
        <w:spacing w:line="400" w:lineRule="exact"/>
        <w:jc w:val="center"/>
        <w:outlineLvl w:val="0"/>
        <w:rPr>
          <w:rFonts w:ascii="黑体" w:hAnsi="黑体" w:eastAsia="黑体" w:cs="Arial Unicode MS"/>
          <w:sz w:val="32"/>
          <w:szCs w:val="32"/>
        </w:rPr>
      </w:pPr>
      <w:r>
        <w:rPr>
          <w:rFonts w:hint="eastAsia" w:ascii="黑体" w:hAnsi="黑体" w:eastAsia="黑体" w:cs="Arial Unicode MS"/>
          <w:sz w:val="32"/>
          <w:szCs w:val="32"/>
        </w:rPr>
        <w:t>服务采购合同</w:t>
      </w:r>
    </w:p>
    <w:p>
      <w:pPr>
        <w:spacing w:line="400" w:lineRule="exact"/>
        <w:ind w:firstLine="4196" w:firstLineChars="1900"/>
        <w:rPr>
          <w:rFonts w:ascii="仿宋" w:hAnsi="仿宋" w:eastAsia="仿宋" w:cs="仿宋"/>
          <w:b/>
          <w:sz w:val="22"/>
          <w:lang w:val="zh-CN"/>
        </w:rPr>
      </w:pPr>
    </w:p>
    <w:p>
      <w:pPr>
        <w:spacing w:line="400" w:lineRule="exact"/>
        <w:ind w:firstLine="5959" w:firstLineChars="2968"/>
        <w:rPr>
          <w:rFonts w:ascii="仿宋" w:hAnsi="仿宋" w:eastAsia="仿宋" w:cs="仿宋"/>
          <w:sz w:val="20"/>
          <w:szCs w:val="20"/>
          <w:lang w:val="zh-CN"/>
        </w:rPr>
      </w:pPr>
      <w:r>
        <w:rPr>
          <w:rFonts w:hint="eastAsia" w:ascii="仿宋" w:hAnsi="仿宋" w:eastAsia="仿宋" w:cs="仿宋"/>
          <w:b/>
          <w:sz w:val="20"/>
          <w:szCs w:val="20"/>
          <w:lang w:val="zh-CN"/>
        </w:rPr>
        <w:t>合同编号：</w:t>
      </w:r>
      <w:r>
        <w:rPr>
          <w:rFonts w:hint="eastAsia" w:ascii="仿宋" w:hAnsi="仿宋" w:eastAsia="仿宋" w:cs="仿宋"/>
          <w:sz w:val="20"/>
          <w:szCs w:val="20"/>
          <w:lang w:val="zh-CN"/>
        </w:rPr>
        <w:t>（采购编号）</w:t>
      </w:r>
    </w:p>
    <w:p>
      <w:pPr>
        <w:spacing w:line="400" w:lineRule="exact"/>
        <w:ind w:firstLine="5959" w:firstLineChars="2968"/>
        <w:rPr>
          <w:rFonts w:ascii="仿宋" w:hAnsi="仿宋" w:eastAsia="仿宋" w:cs="仿宋"/>
          <w:sz w:val="20"/>
          <w:szCs w:val="20"/>
          <w:lang w:val="zh-CN"/>
        </w:rPr>
      </w:pPr>
      <w:r>
        <w:rPr>
          <w:rFonts w:hint="eastAsia" w:ascii="仿宋" w:hAnsi="仿宋" w:eastAsia="仿宋" w:cs="仿宋"/>
          <w:b/>
          <w:sz w:val="20"/>
          <w:szCs w:val="20"/>
          <w:lang w:val="zh-CN"/>
        </w:rPr>
        <w:t>签署地点：</w:t>
      </w:r>
      <w:r>
        <w:rPr>
          <w:rFonts w:hint="eastAsia" w:ascii="仿宋" w:hAnsi="仿宋" w:eastAsia="仿宋" w:cs="仿宋"/>
          <w:sz w:val="20"/>
          <w:szCs w:val="20"/>
          <w:lang w:val="zh-CN"/>
        </w:rPr>
        <w:t>江苏医药职业学院</w:t>
      </w:r>
    </w:p>
    <w:p>
      <w:pPr>
        <w:rPr>
          <w:rFonts w:ascii="仿宋" w:hAnsi="仿宋" w:eastAsia="仿宋" w:cs="仿宋"/>
          <w:sz w:val="24"/>
          <w:lang w:val="zh-CN"/>
        </w:rPr>
      </w:pPr>
    </w:p>
    <w:p>
      <w:pPr>
        <w:rPr>
          <w:rFonts w:cs="仿宋" w:asciiTheme="minorEastAsia" w:hAnsiTheme="minorEastAsia" w:eastAsiaTheme="minorEastAsia"/>
          <w:szCs w:val="21"/>
        </w:rPr>
      </w:pPr>
      <w:r>
        <w:rPr>
          <w:rFonts w:hint="eastAsia" w:cs="仿宋" w:asciiTheme="minorEastAsia" w:hAnsiTheme="minorEastAsia" w:eastAsiaTheme="minorEastAsia"/>
          <w:szCs w:val="21"/>
          <w:lang w:val="zh-CN"/>
        </w:rPr>
        <w:t>甲方（</w:t>
      </w:r>
      <w:r>
        <w:rPr>
          <w:rFonts w:hint="eastAsia" w:cs="仿宋" w:asciiTheme="minorEastAsia" w:hAnsiTheme="minorEastAsia" w:eastAsiaTheme="minorEastAsia"/>
          <w:szCs w:val="21"/>
        </w:rPr>
        <w:t>需方</w:t>
      </w:r>
      <w:r>
        <w:rPr>
          <w:rFonts w:hint="eastAsia" w:cs="仿宋" w:asciiTheme="minorEastAsia" w:hAnsiTheme="minorEastAsia" w:eastAsiaTheme="minorEastAsia"/>
          <w:szCs w:val="21"/>
          <w:lang w:val="zh-CN"/>
        </w:rPr>
        <w:t>）：</w:t>
      </w:r>
      <w:r>
        <w:rPr>
          <w:rFonts w:hint="eastAsia" w:cs="仿宋" w:asciiTheme="minorEastAsia" w:hAnsiTheme="minorEastAsia" w:eastAsiaTheme="minorEastAsia"/>
          <w:szCs w:val="21"/>
        </w:rPr>
        <w:t>: 江苏医药职业学院</w:t>
      </w:r>
    </w:p>
    <w:p>
      <w:pP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乙方（供方）：</w:t>
      </w:r>
      <w:r>
        <w:rPr>
          <w:rFonts w:hint="eastAsia" w:cs="仿宋" w:asciiTheme="minorEastAsia" w:hAnsiTheme="minorEastAsia" w:eastAsiaTheme="minorEastAsia"/>
          <w:szCs w:val="21"/>
          <w:u w:val="single"/>
          <w:lang w:val="zh-CN"/>
        </w:rPr>
        <w:t xml:space="preserve">                    </w:t>
      </w:r>
    </w:p>
    <w:p>
      <w:pPr>
        <w:autoSpaceDE w:val="0"/>
        <w:autoSpaceDN w:val="0"/>
        <w:adjustRightInd w:val="0"/>
        <w:ind w:firstLine="482"/>
        <w:rPr>
          <w:rFonts w:cs="仿宋" w:asciiTheme="minorEastAsia" w:hAnsiTheme="minorEastAsia" w:eastAsiaTheme="minorEastAsia"/>
          <w:szCs w:val="21"/>
          <w:lang w:val="zh-CN"/>
        </w:rPr>
      </w:pP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为了维护甲、乙双方合法权益，根据《中华人民共和国民法典》和江苏医药职业学院项目名称的采购文件、响应文件及其在采购过程中的承诺，经双方协商，同意签定本合同，共同遵守。</w:t>
      </w:r>
    </w:p>
    <w:p>
      <w:pPr>
        <w:autoSpaceDE w:val="0"/>
        <w:autoSpaceDN w:val="0"/>
        <w:adjustRightInd w:val="0"/>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一、合同文件</w:t>
      </w:r>
    </w:p>
    <w:p>
      <w:pPr>
        <w:autoSpaceDE w:val="0"/>
        <w:autoSpaceDN w:val="0"/>
        <w:adjustRightInd w:val="0"/>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lang w:val="zh-CN"/>
        </w:rPr>
        <w:t>本合同所附下列文件资料为本合同不可分割的部分：</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1、政府采购招标文件（包括澄清、修改）；</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2、乙方投标文件；</w:t>
      </w:r>
    </w:p>
    <w:p>
      <w:pPr>
        <w:autoSpaceDE w:val="0"/>
        <w:autoSpaceDN w:val="0"/>
        <w:adjustRightInd w:val="0"/>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3、中标（成交）通知书；</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4、中标人在评标过程中做出的有关澄清、说明、承诺或者补正文件；</w:t>
      </w:r>
    </w:p>
    <w:p>
      <w:pPr>
        <w:autoSpaceDE w:val="0"/>
        <w:autoSpaceDN w:val="0"/>
        <w:adjustRightInd w:val="0"/>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5、政府采购委托协议书。</w:t>
      </w:r>
    </w:p>
    <w:p>
      <w:pPr>
        <w:autoSpaceDE w:val="0"/>
        <w:autoSpaceDN w:val="0"/>
        <w:adjustRightInd w:val="0"/>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二、合同范围和条件</w:t>
      </w:r>
    </w:p>
    <w:p>
      <w:pPr>
        <w:autoSpaceDE w:val="0"/>
        <w:autoSpaceDN w:val="0"/>
        <w:adjustRightInd w:val="0"/>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本合同的范围和条件应与上述合同文件的规定相一致。</w:t>
      </w:r>
    </w:p>
    <w:p>
      <w:pPr>
        <w:autoSpaceDE w:val="0"/>
        <w:autoSpaceDN w:val="0"/>
        <w:adjustRightInd w:val="0"/>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三、采购服务信息</w:t>
      </w:r>
    </w:p>
    <w:tbl>
      <w:tblPr>
        <w:tblStyle w:val="27"/>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47"/>
        <w:gridCol w:w="1943"/>
        <w:gridCol w:w="225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708" w:type="dxa"/>
            <w:tcMar>
              <w:left w:w="0" w:type="dxa"/>
              <w:right w:w="0" w:type="dxa"/>
            </w:tcMar>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编号</w:t>
            </w:r>
          </w:p>
        </w:tc>
        <w:tc>
          <w:tcPr>
            <w:tcW w:w="2247"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服务名称</w:t>
            </w:r>
          </w:p>
        </w:tc>
        <w:tc>
          <w:tcPr>
            <w:tcW w:w="1943" w:type="dxa"/>
            <w:vAlign w:val="center"/>
          </w:tcPr>
          <w:p>
            <w:pPr>
              <w:autoSpaceDE w:val="0"/>
              <w:autoSpaceDN w:val="0"/>
              <w:adjustRightInd w:val="0"/>
              <w:spacing w:line="400" w:lineRule="exact"/>
              <w:ind w:firstLine="420" w:firstLineChars="200"/>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服务内容</w:t>
            </w:r>
          </w:p>
        </w:tc>
        <w:tc>
          <w:tcPr>
            <w:tcW w:w="2258" w:type="dxa"/>
            <w:vAlign w:val="center"/>
          </w:tcPr>
          <w:p>
            <w:pPr>
              <w:autoSpaceDE w:val="0"/>
              <w:autoSpaceDN w:val="0"/>
              <w:adjustRightInd w:val="0"/>
              <w:spacing w:line="4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技术参数</w:t>
            </w:r>
          </w:p>
        </w:tc>
        <w:tc>
          <w:tcPr>
            <w:tcW w:w="1044"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8" w:type="dxa"/>
            <w:tcMar>
              <w:left w:w="0" w:type="dxa"/>
              <w:right w:w="0" w:type="dxa"/>
            </w:tcMar>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2247" w:type="dxa"/>
            <w:vAlign w:val="center"/>
          </w:tcPr>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p>
        </w:tc>
        <w:tc>
          <w:tcPr>
            <w:tcW w:w="1943" w:type="dxa"/>
            <w:vAlign w:val="center"/>
          </w:tcPr>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详见投标</w:t>
            </w:r>
          </w:p>
          <w:p>
            <w:pPr>
              <w:autoSpaceDE w:val="0"/>
              <w:autoSpaceDN w:val="0"/>
              <w:adjustRightInd w:val="0"/>
              <w:spacing w:line="40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（响应文件）</w:t>
            </w:r>
          </w:p>
        </w:tc>
        <w:tc>
          <w:tcPr>
            <w:tcW w:w="2258" w:type="dxa"/>
            <w:vAlign w:val="center"/>
          </w:tcPr>
          <w:p>
            <w:pPr>
              <w:autoSpaceDE w:val="0"/>
              <w:autoSpaceDN w:val="0"/>
              <w:adjustRightInd w:val="0"/>
              <w:spacing w:line="400" w:lineRule="exac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详细清单及技术参数见后附表</w:t>
            </w:r>
          </w:p>
        </w:tc>
        <w:tc>
          <w:tcPr>
            <w:tcW w:w="1044" w:type="dxa"/>
            <w:vAlign w:val="center"/>
          </w:tcPr>
          <w:p>
            <w:pPr>
              <w:autoSpaceDE w:val="0"/>
              <w:autoSpaceDN w:val="0"/>
              <w:adjustRightInd w:val="0"/>
              <w:spacing w:line="400" w:lineRule="exact"/>
              <w:ind w:firstLine="420" w:firstLineChars="200"/>
              <w:rPr>
                <w:rFonts w:cs="仿宋" w:asciiTheme="minorEastAsia" w:hAnsiTheme="minorEastAsia" w:eastAsiaTheme="minorEastAsia"/>
                <w:szCs w:val="21"/>
                <w:lang w:val="zh-CN"/>
              </w:rPr>
            </w:pPr>
          </w:p>
        </w:tc>
      </w:tr>
    </w:tbl>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四、合同金额</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根据中标（成交）通知书中规定，合同总金额为人民币（大写）：  （￥    ）</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五、服务时间和地点</w:t>
      </w:r>
    </w:p>
    <w:p>
      <w:pPr>
        <w:autoSpaceDE w:val="0"/>
        <w:autoSpaceDN w:val="0"/>
        <w:adjustRightInd w:val="0"/>
        <w:spacing w:line="276" w:lineRule="auto"/>
        <w:ind w:firstLine="482"/>
        <w:rPr>
          <w:rFonts w:cs="仿宋" w:asciiTheme="minorEastAsia" w:hAnsiTheme="minorEastAsia" w:eastAsiaTheme="minorEastAsia"/>
          <w:szCs w:val="21"/>
          <w:lang w:val="zh-CN"/>
        </w:rPr>
      </w:pPr>
      <w:bookmarkStart w:id="180" w:name="_Toc414743944"/>
      <w:r>
        <w:rPr>
          <w:rFonts w:hint="eastAsia" w:cs="仿宋" w:asciiTheme="minorEastAsia" w:hAnsiTheme="minorEastAsia" w:eastAsiaTheme="minorEastAsia"/>
          <w:szCs w:val="21"/>
          <w:lang w:val="zh-CN"/>
        </w:rPr>
        <w:t>本合同服务期限为</w:t>
      </w:r>
      <w:r>
        <w:rPr>
          <w:rFonts w:hint="eastAsia" w:cs="仿宋" w:asciiTheme="minorEastAsia" w:hAnsiTheme="minorEastAsia" w:eastAsiaTheme="minorEastAsia"/>
          <w:szCs w:val="21"/>
          <w:u w:val="single"/>
          <w:lang w:val="zh-CN"/>
        </w:rPr>
        <w:t xml:space="preserve">  </w:t>
      </w:r>
      <w:r>
        <w:rPr>
          <w:rFonts w:hint="eastAsia" w:cs="仿宋" w:asciiTheme="minorEastAsia" w:hAnsiTheme="minorEastAsia" w:eastAsiaTheme="minorEastAsia"/>
          <w:szCs w:val="21"/>
          <w:lang w:val="zh-CN"/>
        </w:rPr>
        <w:t xml:space="preserve">年；服务期限自 </w:t>
      </w:r>
      <w:r>
        <w:rPr>
          <w:rFonts w:hint="eastAsia" w:cs="仿宋" w:asciiTheme="minorEastAsia" w:hAnsiTheme="minorEastAsia" w:eastAsiaTheme="minorEastAsia"/>
          <w:szCs w:val="21"/>
          <w:u w:val="single"/>
          <w:lang w:val="zh-CN"/>
        </w:rPr>
        <w:t xml:space="preserve">    </w:t>
      </w:r>
      <w:r>
        <w:rPr>
          <w:rFonts w:hint="eastAsia" w:cs="仿宋" w:asciiTheme="minorEastAsia" w:hAnsiTheme="minorEastAsia" w:eastAsiaTheme="minorEastAsia"/>
          <w:szCs w:val="21"/>
          <w:lang w:val="zh-CN"/>
        </w:rPr>
        <w:t>年</w:t>
      </w:r>
      <w:r>
        <w:rPr>
          <w:rFonts w:hint="eastAsia" w:cs="仿宋" w:asciiTheme="minorEastAsia" w:hAnsiTheme="minorEastAsia" w:eastAsiaTheme="minorEastAsia"/>
          <w:szCs w:val="21"/>
          <w:u w:val="single"/>
          <w:lang w:val="zh-CN"/>
        </w:rPr>
        <w:t xml:space="preserve">    </w:t>
      </w:r>
      <w:r>
        <w:rPr>
          <w:rFonts w:hint="eastAsia" w:cs="仿宋" w:asciiTheme="minorEastAsia" w:hAnsiTheme="minorEastAsia" w:eastAsiaTheme="minorEastAsia"/>
          <w:szCs w:val="21"/>
          <w:lang w:val="zh-CN"/>
        </w:rPr>
        <w:t>月</w:t>
      </w:r>
      <w:r>
        <w:rPr>
          <w:rFonts w:hint="eastAsia" w:cs="仿宋" w:asciiTheme="minorEastAsia" w:hAnsiTheme="minorEastAsia" w:eastAsiaTheme="minorEastAsia"/>
          <w:szCs w:val="21"/>
          <w:u w:val="single"/>
          <w:lang w:val="zh-CN"/>
        </w:rPr>
        <w:t xml:space="preserve">   </w:t>
      </w:r>
      <w:r>
        <w:rPr>
          <w:rFonts w:hint="eastAsia" w:cs="仿宋" w:asciiTheme="minorEastAsia" w:hAnsiTheme="minorEastAsia" w:eastAsiaTheme="minorEastAsia"/>
          <w:szCs w:val="21"/>
          <w:lang w:val="zh-CN"/>
        </w:rPr>
        <w:t>日起至</w:t>
      </w:r>
      <w:r>
        <w:rPr>
          <w:rFonts w:hint="eastAsia" w:cs="仿宋" w:asciiTheme="minorEastAsia" w:hAnsiTheme="minorEastAsia" w:eastAsiaTheme="minorEastAsia"/>
          <w:szCs w:val="21"/>
          <w:u w:val="single"/>
          <w:lang w:val="zh-CN"/>
        </w:rPr>
        <w:t xml:space="preserve">   </w:t>
      </w:r>
      <w:r>
        <w:rPr>
          <w:rFonts w:hint="eastAsia" w:cs="仿宋" w:asciiTheme="minorEastAsia" w:hAnsiTheme="minorEastAsia" w:eastAsiaTheme="minorEastAsia"/>
          <w:szCs w:val="21"/>
          <w:lang w:val="zh-CN"/>
        </w:rPr>
        <w:t>年</w:t>
      </w:r>
      <w:r>
        <w:rPr>
          <w:rFonts w:hint="eastAsia" w:cs="仿宋" w:asciiTheme="minorEastAsia" w:hAnsiTheme="minorEastAsia" w:eastAsiaTheme="minorEastAsia"/>
          <w:szCs w:val="21"/>
          <w:u w:val="single"/>
          <w:lang w:val="zh-CN"/>
        </w:rPr>
        <w:t xml:space="preserve">   </w:t>
      </w:r>
      <w:r>
        <w:rPr>
          <w:rFonts w:hint="eastAsia" w:cs="仿宋" w:asciiTheme="minorEastAsia" w:hAnsiTheme="minorEastAsia" w:eastAsiaTheme="minorEastAsia"/>
          <w:szCs w:val="21"/>
          <w:lang w:val="zh-CN"/>
        </w:rPr>
        <w:t>月</w:t>
      </w:r>
      <w:r>
        <w:rPr>
          <w:rFonts w:hint="eastAsia" w:cs="仿宋" w:asciiTheme="minorEastAsia" w:hAnsiTheme="minorEastAsia" w:eastAsiaTheme="minorEastAsia"/>
          <w:szCs w:val="21"/>
          <w:u w:val="single"/>
          <w:lang w:val="zh-CN"/>
        </w:rPr>
        <w:t xml:space="preserve">   </w:t>
      </w:r>
      <w:r>
        <w:rPr>
          <w:rFonts w:hint="eastAsia" w:cs="仿宋" w:asciiTheme="minorEastAsia" w:hAnsiTheme="minorEastAsia" w:eastAsiaTheme="minorEastAsia"/>
          <w:szCs w:val="21"/>
          <w:lang w:val="zh-CN"/>
        </w:rPr>
        <w:t>日止。</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本合同服务地点为：江苏医药职业学院指定地点 </w:t>
      </w:r>
    </w:p>
    <w:bookmarkEnd w:id="180"/>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bookmarkStart w:id="181" w:name="_Toc414743945"/>
      <w:r>
        <w:rPr>
          <w:rFonts w:hint="eastAsia" w:cs="仿宋" w:asciiTheme="minorEastAsia" w:hAnsiTheme="minorEastAsia" w:eastAsiaTheme="minorEastAsia"/>
          <w:b/>
          <w:bCs/>
          <w:szCs w:val="21"/>
        </w:rPr>
        <w:t>六、服务质量标准</w:t>
      </w:r>
    </w:p>
    <w:p>
      <w:pPr>
        <w:autoSpaceDE w:val="0"/>
        <w:autoSpaceDN w:val="0"/>
        <w:adjustRightInd w:val="0"/>
        <w:spacing w:line="276" w:lineRule="auto"/>
        <w:ind w:firstLine="482"/>
        <w:rPr>
          <w:rFonts w:cs="仿宋" w:asciiTheme="minorEastAsia" w:hAnsiTheme="minorEastAsia" w:eastAsiaTheme="minorEastAsia"/>
          <w:szCs w:val="21"/>
        </w:rPr>
      </w:pPr>
      <w:r>
        <w:rPr>
          <w:rFonts w:hint="eastAsia" w:cs="仿宋" w:asciiTheme="minorEastAsia" w:hAnsiTheme="minorEastAsia" w:eastAsiaTheme="minorEastAsia"/>
          <w:szCs w:val="21"/>
        </w:rPr>
        <w:t>（由采购人结合项目特点和具体要求拟定）</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七、验收办法</w:t>
      </w:r>
      <w:bookmarkEnd w:id="181"/>
    </w:p>
    <w:p>
      <w:pPr>
        <w:autoSpaceDE w:val="0"/>
        <w:autoSpaceDN w:val="0"/>
        <w:adjustRightInd w:val="0"/>
        <w:spacing w:line="276" w:lineRule="auto"/>
        <w:ind w:firstLine="420" w:firstLineChars="200"/>
        <w:outlineLvl w:val="1"/>
        <w:rPr>
          <w:rFonts w:hint="eastAsia" w:cs="仿宋" w:asciiTheme="minorEastAsia" w:hAnsiTheme="minorEastAsia" w:eastAsiaTheme="minorEastAsia"/>
          <w:szCs w:val="21"/>
        </w:rPr>
      </w:pPr>
      <w:r>
        <w:rPr>
          <w:rFonts w:hint="eastAsia" w:cs="仿宋" w:asciiTheme="minorEastAsia" w:hAnsiTheme="minorEastAsia" w:eastAsiaTheme="minorEastAsia"/>
          <w:szCs w:val="21"/>
        </w:rPr>
        <w:t>按学校相关要求，组织专家组对照技术指标进行验收。</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 xml:space="preserve">八、付款方式 </w:t>
      </w:r>
    </w:p>
    <w:p>
      <w:pPr>
        <w:autoSpaceDE w:val="0"/>
        <w:autoSpaceDN w:val="0"/>
        <w:adjustRightInd w:val="0"/>
        <w:spacing w:line="276" w:lineRule="auto"/>
        <w:ind w:firstLine="482"/>
        <w:rPr>
          <w:rFonts w:hint="eastAsia" w:cs="仿宋" w:asciiTheme="minorEastAsia" w:hAnsiTheme="minorEastAsia" w:eastAsiaTheme="minorEastAsia"/>
          <w:color w:val="0000FF"/>
          <w:szCs w:val="21"/>
          <w:lang w:val="zh-CN"/>
        </w:rPr>
      </w:pPr>
      <w:r>
        <w:rPr>
          <w:rFonts w:hint="eastAsia" w:cs="仿宋" w:asciiTheme="minorEastAsia" w:hAnsiTheme="minorEastAsia" w:eastAsiaTheme="minorEastAsia"/>
          <w:color w:val="0000FF"/>
          <w:szCs w:val="21"/>
          <w:lang w:val="zh-CN"/>
        </w:rPr>
        <w:t>1、合同签定一个月后，支付总价为合同金额的30%；如果采购人有≧1支队伍获省赛一等奖或以上奖项，支付总价为合同金额的78%；如果采购人有≧1支队伍进入国赛，并获得国赛三等奖或以上奖项，支付总价为合同金额的100%。</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2、付款前，乙方应向甲方开具等额增值税发票。否则，甲方有权迟延付款并不承担逾期付款违约责任，且乙方不得以此作为拒绝或迟延履行本合同项下各项义务的抗辩理由。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甲方发票开票信息</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甲方名称：江苏医药职业学院纳税人识别号：</w:t>
      </w:r>
      <w:r>
        <w:rPr>
          <w:rFonts w:cs="仿宋" w:asciiTheme="minorEastAsia" w:hAnsiTheme="minorEastAsia" w:eastAsiaTheme="minorEastAsia"/>
          <w:szCs w:val="21"/>
          <w:lang w:val="zh-CN"/>
        </w:rPr>
        <w:t>123200004660027966</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开户行及账号：建设银行盐城城南支行  32001735038052500575</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3、乙方收取货款开户行名称、账号等信息：</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单位名称：</w:t>
      </w:r>
      <w:r>
        <w:rPr>
          <w:rFonts w:cs="宋体" w:asciiTheme="minorEastAsia" w:hAnsiTheme="minorEastAsia" w:eastAsiaTheme="minorEastAsia"/>
          <w:szCs w:val="21"/>
        </w:rPr>
        <w:t xml:space="preserve"> </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开户行名称：</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行号：</w:t>
      </w:r>
    </w:p>
    <w:p>
      <w:pPr>
        <w:spacing w:line="27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账号：</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九、履约保证金</w:t>
      </w:r>
    </w:p>
    <w:p>
      <w:pPr>
        <w:autoSpaceDE w:val="0"/>
        <w:autoSpaceDN w:val="0"/>
        <w:adjustRightInd w:val="0"/>
        <w:spacing w:line="276" w:lineRule="auto"/>
        <w:ind w:firstLine="482"/>
        <w:jc w:val="left"/>
        <w:rPr>
          <w:rFonts w:cs="仿宋" w:asciiTheme="minorEastAsia" w:hAnsiTheme="minorEastAsia" w:eastAsiaTheme="minorEastAsia"/>
          <w:szCs w:val="21"/>
          <w:lang w:val="zh-CN"/>
        </w:rPr>
      </w:pPr>
      <w:r>
        <w:rPr>
          <w:rFonts w:cs="仿宋" w:asciiTheme="minorEastAsia" w:hAnsiTheme="minorEastAsia" w:eastAsiaTheme="minorEastAsia"/>
          <w:szCs w:val="21"/>
          <w:lang w:val="zh-CN"/>
        </w:rPr>
        <w:t>1</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zh-CN"/>
        </w:rPr>
        <w:t>履约保证金用于补偿甲方因乙方不能履行或不能完全履行合同义务而蒙受的损失。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cs="仿宋" w:asciiTheme="minorEastAsia" w:hAnsiTheme="minorEastAsia" w:eastAsiaTheme="minorEastAsia"/>
          <w:szCs w:val="21"/>
          <w:lang w:val="zh-CN"/>
        </w:rPr>
        <w:t>2</w:t>
      </w:r>
      <w:r>
        <w:rPr>
          <w:rFonts w:hint="eastAsia" w:cs="仿宋" w:asciiTheme="minorEastAsia" w:hAnsiTheme="minorEastAsia" w:eastAsiaTheme="minorEastAsia"/>
          <w:szCs w:val="21"/>
        </w:rPr>
        <w:t>、</w:t>
      </w:r>
      <w:r>
        <w:rPr>
          <w:rFonts w:hint="eastAsia" w:cs="仿宋" w:asciiTheme="minorEastAsia" w:hAnsiTheme="minorEastAsia" w:eastAsiaTheme="minorEastAsia"/>
          <w:szCs w:val="21"/>
          <w:lang w:val="zh-CN"/>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spacing w:line="276" w:lineRule="auto"/>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如提供AA级以上信用报告的（需经信用管理部门备案的第三方信用报告），只需缴纳合同金额的2.5%的履约保证金。如果乙方不履行合同约定的义务，未能完全履行合同规定的义务或其履行不符合合同的约定，甲方有权扣除履约保证金取得补偿。</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十、所有权归属</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十一、售后服务及承诺</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1、服务质量保证期限自提交服务验收合格之日起</w:t>
      </w:r>
      <w:r>
        <w:rPr>
          <w:rFonts w:hint="eastAsia" w:cs="仿宋" w:asciiTheme="minorEastAsia" w:hAnsiTheme="minorEastAsia" w:eastAsiaTheme="minorEastAsia"/>
          <w:szCs w:val="21"/>
          <w:u w:val="single"/>
          <w:lang w:val="zh-CN"/>
        </w:rPr>
        <w:t xml:space="preserve">    </w:t>
      </w:r>
      <w:r>
        <w:rPr>
          <w:rFonts w:hint="eastAsia" w:cs="仿宋" w:asciiTheme="minorEastAsia" w:hAnsiTheme="minorEastAsia" w:eastAsiaTheme="minorEastAsia"/>
          <w:szCs w:val="21"/>
          <w:lang w:val="zh-CN"/>
        </w:rPr>
        <w:t>个月，在质量保证期内，乙方应对服务出现的问题负责处理并承担一切费用，并且赔偿甲方的损失。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2、乙方有完善的服务体系，有能力提供持续的、本地化售后服务。</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3、乙方负责系统安装和调试以及操作人员培训，并制定详细的培训计划，使操作人员能独立进行管理、操作、维护和故障处理等工作，做好相关记录及技术文档收集整理，待验收后移交。</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4、服务范围：负责招标文件所涉及到的所有服务。</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十二、知识产权</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2、乙方为执行本合同而提供的技术资料或者其他相关资料、软件等由甲方永久免费使用。</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rPr>
        <w:t>3、</w:t>
      </w:r>
      <w:r>
        <w:rPr>
          <w:rFonts w:hint="eastAsia" w:cs="仿宋" w:asciiTheme="minorEastAsia" w:hAnsiTheme="minorEastAsia" w:eastAsiaTheme="minorEastAsia"/>
          <w:szCs w:val="21"/>
          <w:lang w:val="zh-CN"/>
        </w:rPr>
        <w:t>未经</w:t>
      </w:r>
      <w:r>
        <w:rPr>
          <w:rFonts w:hint="eastAsia" w:cs="仿宋" w:asciiTheme="minorEastAsia" w:hAnsiTheme="minorEastAsia" w:eastAsiaTheme="minorEastAsia"/>
          <w:szCs w:val="21"/>
        </w:rPr>
        <w:t>甲</w:t>
      </w:r>
      <w:r>
        <w:rPr>
          <w:rFonts w:hint="eastAsia" w:cs="仿宋" w:asciiTheme="minorEastAsia" w:hAnsiTheme="minorEastAsia" w:eastAsiaTheme="minorEastAsia"/>
          <w:szCs w:val="21"/>
          <w:lang w:val="zh-CN"/>
        </w:rPr>
        <w:t>方书面同意，</w:t>
      </w:r>
      <w:r>
        <w:rPr>
          <w:rFonts w:hint="eastAsia" w:cs="仿宋" w:asciiTheme="minorEastAsia" w:hAnsiTheme="minorEastAsia" w:eastAsiaTheme="minorEastAsia"/>
          <w:szCs w:val="21"/>
        </w:rPr>
        <w:t>乙</w:t>
      </w:r>
      <w:r>
        <w:rPr>
          <w:rFonts w:hint="eastAsia" w:cs="仿宋" w:asciiTheme="minorEastAsia" w:hAnsiTheme="minorEastAsia" w:eastAsiaTheme="minorEastAsia"/>
          <w:szCs w:val="21"/>
          <w:lang w:val="zh-CN"/>
        </w:rPr>
        <w:t>方不得将需方针对该采购标的物所提供的技术标准、技术要求、图纸、工艺、采购订单内容等泄露给任何第三方，否则，需方将依据有关法律追究供方责任，并要求供方赔偿由此给需方造成的损失。</w:t>
      </w:r>
    </w:p>
    <w:p>
      <w:pPr>
        <w:autoSpaceDE w:val="0"/>
        <w:autoSpaceDN w:val="0"/>
        <w:adjustRightInd w:val="0"/>
        <w:spacing w:line="276" w:lineRule="auto"/>
        <w:ind w:firstLine="482"/>
        <w:rPr>
          <w:rFonts w:asciiTheme="minorEastAsia" w:hAnsiTheme="minorEastAsia" w:eastAsiaTheme="minorEastAsia"/>
          <w:szCs w:val="21"/>
          <w:lang w:val="zh-CN"/>
        </w:rPr>
      </w:pPr>
      <w:r>
        <w:rPr>
          <w:rFonts w:hint="eastAsia" w:cs="仿宋" w:asciiTheme="minorEastAsia" w:hAnsiTheme="minorEastAsia" w:eastAsiaTheme="minorEastAsia"/>
          <w:szCs w:val="21"/>
        </w:rPr>
        <w:t>4、对于上述涉及的知识产权权利，供方许可需方在本合同约定范围内使用。</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十三、甲方责任</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1、及时办理付款手续。</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2、负责提供工作场地，协助乙方办理有关事宜。</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3、对合同条款及所知悉的乙方商业秘密负有保密义务。</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十四、乙方责任</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1、保证所提供服务为投标文件承诺服务，符合相关法律法规规定并且满足甲方的需求，保证其配套项目部件为全新的未使用的且符合相关的质量要求。</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2、保证所提供服务的售后服务，严格依据投标文件及相关承诺，对服务以及与之配套的项目进行保修、维护等服务。</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3、保证其所供服务不存在侵犯第三方知识产权的行为，否则由此产生的损失由乙方承担。</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十五、违约责任</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1、乙方所供服务成果及与之配套项目等不符合合同约定标准，甲方有权拒收。同时，乙方向甲方支付合同总金额20%的违约金。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2、乙方不能交付服务成果时，乙方向甲方支付合同总金额20%的违约金。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3、乙方逾期交付服务成果或</w:t>
      </w:r>
      <w:r>
        <w:rPr>
          <w:rFonts w:hint="eastAsia" w:cs="仿宋" w:asciiTheme="minorEastAsia" w:hAnsiTheme="minorEastAsia" w:eastAsiaTheme="minorEastAsia"/>
          <w:szCs w:val="21"/>
        </w:rPr>
        <w:t>乙方未按照本合同的约定期限完成服务</w:t>
      </w:r>
      <w:r>
        <w:rPr>
          <w:rFonts w:hint="eastAsia" w:cs="仿宋" w:asciiTheme="minorEastAsia" w:hAnsiTheme="minorEastAsia" w:eastAsiaTheme="minorEastAsia"/>
          <w:szCs w:val="21"/>
          <w:lang w:val="zh-CN"/>
        </w:rPr>
        <w:t>的，每逾1日乙方向甲方支付合同总金额3‰的滞纳金。逾期交付超过30日，甲方有权决定是否继续履行合同，如甲方决定终止履行合同的，乙方向甲方支付合同总金额20%的违约金，并且赔偿甲方因此所遭受的损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cs="仿宋" w:asciiTheme="minorEastAsia" w:hAnsiTheme="minorEastAsia" w:eastAsiaTheme="minorEastAsia"/>
          <w:szCs w:val="21"/>
          <w:lang w:val="zh-CN"/>
        </w:rPr>
        <w:t>5</w:t>
      </w:r>
      <w:r>
        <w:rPr>
          <w:rFonts w:hint="eastAsia" w:cs="仿宋" w:asciiTheme="minorEastAsia" w:hAnsiTheme="minorEastAsia" w:eastAsiaTheme="minorEastAsia"/>
          <w:szCs w:val="21"/>
          <w:lang w:val="zh-CN"/>
        </w:rPr>
        <w:t>、甲方应配合乙方的工作，若因甲方原因造成乙方未完成规定采购内容，甲方不得扣除乙方相应费用。</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6、如因乙方自身原因，不履行合同义务或者履行合同义务不符合约定的，应当承担继续履行、采取补救措施或者由甲方扣除相应合同价款作为对甲方造成损失的赔偿。</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7、乙方未经甲方书面同意将本合同的全部或部分服务转让给第三方，或者将合同权利、对甲方享有的债权转让给第三方的，该等转让对甲方无效，且甲方有权单方解除本合同。</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8、如乙方不履行质保义务，甲方有权委托第三方进行替换或从第三方购买替代品，由此发生的费用由乙方承担，除此之外乙方还应向甲方承担本合同总金额20%的违约金。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9、因乙方存在其他违约行为或因乙方原因导致合同目的无法实现或合同无法继续履行的，甲方有权解除合同。</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r>
        <w:rPr>
          <w:rFonts w:cs="仿宋" w:asciiTheme="minorEastAsia" w:hAnsiTheme="minorEastAsia" w:eastAsiaTheme="minorEastAsia"/>
          <w:szCs w:val="21"/>
          <w:lang w:val="zh-CN"/>
        </w:rPr>
        <w:t>0</w:t>
      </w:r>
      <w:r>
        <w:rPr>
          <w:rFonts w:hint="eastAsia" w:cs="仿宋" w:asciiTheme="minorEastAsia" w:hAnsiTheme="minorEastAsia" w:eastAsiaTheme="minorEastAsia"/>
          <w:szCs w:val="21"/>
          <w:lang w:val="zh-CN"/>
        </w:rPr>
        <w:t>、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11、本合同所涉及全部违约金，甲方均有权从未付合同价款中扣除，乙方对此无异议。</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12、其它违约责任按《中华人民共和国民法典》处理。</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十六、不可抗力</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十七、保密</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乙方违反本合同所规定的保密义务，应按照本合同总金额的10%支付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甲方有义务保护乙方的知识产权，未经乙方同意，甲方对乙方交付的成果文件、资料不得向第三方转让或用于本合同以外的项目。如发生以上情况，乙方有权索赔。</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十八、合同解除</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2、按合同约定或法律规定，解除合同的事由发生时，解除权人可以解除合同。享有解除权的一方应当自解除事由发生之日起三年内行使解除权，期限届满不行使的，解除权消灭。</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十九、通知与送达</w:t>
      </w:r>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1、乙方的通知与送达方式为：</w:t>
      </w:r>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乙方：</w:t>
      </w:r>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通讯地址：                      ；</w:t>
      </w:r>
    </w:p>
    <w:p>
      <w:pPr>
        <w:tabs>
          <w:tab w:val="left" w:pos="993"/>
          <w:tab w:val="left" w:pos="1276"/>
        </w:tabs>
        <w:spacing w:line="276" w:lineRule="auto"/>
        <w:ind w:firstLine="420" w:firstLineChars="200"/>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联系人：                        ；联系电话（手机）：</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本合同涉及有关通知事项可按照本合同中约定的通知与送达方式，采用邮寄、直接送达、致电或发送短信、E-mail等任一方式进行，邮寄到达（拒收、退回）当日、直接送达或致电以及短信息、E-mail、微信发送当时，即视为乙方接到该通知。</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乙方必须保证本合同约定的联络方式真实有效，乙方前述联系方式不真实、不准确或未留联系方式，一切责任均由乙方承担。联系方式如有变更，必须于变更后3日内书面通知甲方。否则，甲方按照本合同约定的通知与送达方式向其发出的任何通知均视为合法有效。乙方拒收、不在指定地址或联系不上导致通知被退回，均视为通知已经合法有效送达。</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二十、争议解决</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甲乙双方在合同履行中发生争议，应通过协商解决。如协商不成，可以向甲方所在地人民法院提起诉讼。</w:t>
      </w: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二十一、合同生效及其他</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276" w:lineRule="auto"/>
        <w:ind w:firstLine="482"/>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4、本合同未尽事宜，供需双方可签订补充协议，与本合同具有同等法律效力。</w:t>
      </w:r>
    </w:p>
    <w:p>
      <w:pPr>
        <w:autoSpaceDE w:val="0"/>
        <w:autoSpaceDN w:val="0"/>
        <w:adjustRightInd w:val="0"/>
        <w:spacing w:line="276" w:lineRule="auto"/>
        <w:ind w:firstLine="482"/>
        <w:rPr>
          <w:rFonts w:cs="仿宋" w:asciiTheme="minorEastAsia" w:hAnsiTheme="minorEastAsia" w:eastAsiaTheme="minorEastAsia"/>
          <w:szCs w:val="21"/>
        </w:rPr>
      </w:pPr>
      <w:r>
        <w:rPr>
          <w:rFonts w:hint="eastAsia" w:cs="仿宋" w:asciiTheme="minorEastAsia" w:hAnsiTheme="minorEastAsia" w:eastAsiaTheme="minorEastAsia"/>
          <w:szCs w:val="21"/>
          <w:lang w:val="zh-CN"/>
        </w:rPr>
        <w:t>5、本合同相关的招投标资料/谈判纪要以及与本合同相关的其他文件均为本合同附件，与本合同具有同等法律效力。若本合同附件与本合同内容存在不一致之处，以本合同约定为准。</w:t>
      </w:r>
    </w:p>
    <w:p>
      <w:pPr>
        <w:spacing w:after="120" w:line="276" w:lineRule="auto"/>
        <w:rPr>
          <w:rFonts w:asciiTheme="minorEastAsia" w:hAnsiTheme="minorEastAsia" w:eastAsiaTheme="minorEastAsia"/>
          <w:szCs w:val="21"/>
        </w:rPr>
      </w:pPr>
    </w:p>
    <w:p>
      <w:pPr>
        <w:autoSpaceDE w:val="0"/>
        <w:autoSpaceDN w:val="0"/>
        <w:adjustRightInd w:val="0"/>
        <w:spacing w:line="276" w:lineRule="auto"/>
        <w:ind w:firstLine="422" w:firstLineChars="200"/>
        <w:outlineLvl w:val="1"/>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附件</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清单明细（如有）</w:t>
      </w:r>
    </w:p>
    <w:p>
      <w:pPr>
        <w:spacing w:line="276" w:lineRule="auto"/>
        <w:ind w:firstLine="420"/>
        <w:rPr>
          <w:rFonts w:asciiTheme="minorEastAsia" w:hAnsiTheme="minorEastAsia" w:eastAsiaTheme="minorEastAsia"/>
          <w:bCs/>
          <w:szCs w:val="21"/>
        </w:rPr>
      </w:pPr>
    </w:p>
    <w:p>
      <w:pPr>
        <w:spacing w:line="276" w:lineRule="auto"/>
        <w:ind w:firstLine="420"/>
        <w:rPr>
          <w:rFonts w:asciiTheme="minorEastAsia" w:hAnsiTheme="minorEastAsia" w:eastAsiaTheme="minorEastAsia"/>
          <w:bCs/>
          <w:szCs w:val="21"/>
        </w:rPr>
      </w:pPr>
      <w:r>
        <w:rPr>
          <w:rFonts w:hint="eastAsia" w:asciiTheme="minorEastAsia" w:hAnsiTheme="minorEastAsia" w:eastAsiaTheme="minorEastAsia"/>
          <w:bCs/>
          <w:szCs w:val="21"/>
        </w:rPr>
        <w:t>（以下无正文）</w:t>
      </w:r>
    </w:p>
    <w:p>
      <w:pPr>
        <w:spacing w:after="120" w:line="276" w:lineRule="auto"/>
        <w:rPr>
          <w:rFonts w:asciiTheme="minorEastAsia" w:hAnsiTheme="minorEastAsia" w:eastAsiaTheme="minorEastAsia"/>
          <w:szCs w:val="21"/>
        </w:rPr>
      </w:pPr>
    </w:p>
    <w:p>
      <w:pPr>
        <w:autoSpaceDE w:val="0"/>
        <w:autoSpaceDN w:val="0"/>
        <w:adjustRightInd w:val="0"/>
        <w:spacing w:line="276" w:lineRule="auto"/>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甲方(印章): 江苏医药职业学院               乙方(印章):                  </w:t>
      </w:r>
    </w:p>
    <w:p>
      <w:pPr>
        <w:snapToGrid w:val="0"/>
        <w:spacing w:line="276" w:lineRule="auto"/>
        <w:jc w:val="left"/>
        <w:rPr>
          <w:rFonts w:ascii="宋体" w:hAnsi="宋体" w:cs="Arial Unicode MS"/>
          <w:szCs w:val="21"/>
        </w:rPr>
      </w:pPr>
      <w:r>
        <w:rPr>
          <w:rFonts w:hint="eastAsia" w:ascii="宋体" w:hAnsi="宋体" w:cs="Arial Unicode MS"/>
          <w:szCs w:val="21"/>
        </w:rPr>
        <w:t>法定代表人或其委托代理人：                 法定代表人或其委托代理人：</w:t>
      </w:r>
    </w:p>
    <w:p>
      <w:pPr>
        <w:snapToGrid w:val="0"/>
        <w:spacing w:line="276" w:lineRule="auto"/>
        <w:ind w:firstLine="420" w:firstLineChars="200"/>
        <w:jc w:val="left"/>
        <w:rPr>
          <w:rFonts w:ascii="宋体" w:hAnsi="宋体" w:cs="Arial Unicode MS"/>
          <w:szCs w:val="21"/>
        </w:rPr>
      </w:pPr>
      <w:r>
        <w:rPr>
          <w:rFonts w:hint="eastAsia" w:ascii="宋体" w:hAnsi="宋体" w:cs="Arial Unicode MS"/>
          <w:szCs w:val="21"/>
        </w:rPr>
        <w:t>（签字）:                                     (签字):</w:t>
      </w:r>
    </w:p>
    <w:p>
      <w:pPr>
        <w:autoSpaceDE w:val="0"/>
        <w:autoSpaceDN w:val="0"/>
        <w:adjustRightInd w:val="0"/>
        <w:spacing w:line="276" w:lineRule="auto"/>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地址: 盐城市解放南路283号                  地址:                       </w:t>
      </w:r>
    </w:p>
    <w:p>
      <w:pPr>
        <w:autoSpaceDE w:val="0"/>
        <w:autoSpaceDN w:val="0"/>
        <w:adjustRightInd w:val="0"/>
        <w:spacing w:line="276" w:lineRule="auto"/>
        <w:jc w:val="left"/>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 xml:space="preserve">电话:051588550311                          电话:                             </w:t>
      </w:r>
    </w:p>
    <w:p>
      <w:pPr>
        <w:spacing w:after="120"/>
        <w:rPr>
          <w:rFonts w:asciiTheme="minorEastAsia" w:hAnsiTheme="minorEastAsia" w:eastAsiaTheme="minorEastAsia"/>
          <w:lang w:val="zh-CN"/>
        </w:rPr>
      </w:pPr>
    </w:p>
    <w:p>
      <w:pPr>
        <w:tabs>
          <w:tab w:val="left" w:pos="7820"/>
        </w:tabs>
        <w:autoSpaceDE w:val="0"/>
        <w:autoSpaceDN w:val="0"/>
        <w:adjustRightInd w:val="0"/>
        <w:spacing w:line="400" w:lineRule="exact"/>
        <w:ind w:firstLine="3080" w:firstLineChars="1400"/>
      </w:pPr>
      <w:r>
        <w:rPr>
          <w:rFonts w:hint="eastAsia" w:cs="仿宋" w:asciiTheme="minorEastAsia" w:hAnsiTheme="minorEastAsia" w:eastAsiaTheme="minorEastAsia"/>
          <w:sz w:val="22"/>
          <w:lang w:val="zh-CN"/>
        </w:rPr>
        <w:t xml:space="preserve">                           年   月   日</w:t>
      </w: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rPr>
          <w:rFonts w:hint="eastAsia" w:ascii="宋体" w:hAnsi="宋体" w:cs="宋体"/>
          <w:b/>
          <w:color w:val="000000"/>
          <w:sz w:val="28"/>
          <w:szCs w:val="28"/>
        </w:rPr>
      </w:pPr>
    </w:p>
    <w:p>
      <w:pPr>
        <w:pStyle w:val="2"/>
        <w:rPr>
          <w:rFonts w:hint="eastAsia"/>
        </w:rPr>
      </w:pPr>
    </w:p>
    <w:p>
      <w:pPr>
        <w:rPr>
          <w:rFonts w:hint="eastAsia"/>
        </w:rPr>
      </w:pPr>
    </w:p>
    <w:p>
      <w:pPr>
        <w:spacing w:line="360" w:lineRule="auto"/>
        <w:jc w:val="center"/>
        <w:outlineLvl w:val="0"/>
        <w:rPr>
          <w:rFonts w:ascii="宋体" w:hAnsi="宋体" w:cs="宋体"/>
          <w:b/>
          <w:bCs/>
          <w:color w:val="000000"/>
          <w:sz w:val="28"/>
          <w:szCs w:val="28"/>
        </w:rPr>
      </w:pPr>
      <w:r>
        <w:rPr>
          <w:rFonts w:hint="eastAsia" w:ascii="宋体" w:hAnsi="宋体" w:cs="宋体"/>
          <w:b/>
          <w:color w:val="000000"/>
          <w:sz w:val="28"/>
          <w:szCs w:val="28"/>
        </w:rPr>
        <w:t>第四章  评标方法和标准</w:t>
      </w:r>
      <w:r>
        <w:rPr>
          <w:rFonts w:hint="eastAsia" w:ascii="宋体" w:hAnsi="宋体"/>
          <w:b/>
          <w:color w:val="000000"/>
          <w:sz w:val="28"/>
          <w:szCs w:val="28"/>
        </w:rPr>
        <w:t>（主要部分）</w:t>
      </w:r>
      <w:bookmarkEnd w:id="178"/>
    </w:p>
    <w:p>
      <w:pPr>
        <w:snapToGrid w:val="0"/>
        <w:spacing w:line="360" w:lineRule="auto"/>
        <w:jc w:val="center"/>
        <w:rPr>
          <w:rFonts w:ascii="宋体" w:hAnsi="宋体" w:cs="宋体"/>
          <w:b/>
          <w:color w:val="000000"/>
          <w:kern w:val="0"/>
          <w:sz w:val="24"/>
        </w:rPr>
      </w:pPr>
    </w:p>
    <w:p>
      <w:pPr>
        <w:pStyle w:val="41"/>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bookmarkStart w:id="182" w:name="_Toc122338099"/>
      <w:r>
        <w:rPr>
          <w:rFonts w:hint="eastAsia" w:asciiTheme="minorEastAsia" w:hAnsiTheme="minorEastAsia" w:eastAsiaTheme="minorEastAsia" w:cstheme="minorEastAsia"/>
          <w:b/>
          <w:color w:val="000000"/>
          <w:sz w:val="21"/>
          <w:szCs w:val="21"/>
        </w:rPr>
        <w:t>一、评标方法</w:t>
      </w:r>
      <w:bookmarkEnd w:id="182"/>
    </w:p>
    <w:p>
      <w:pPr>
        <w:snapToGrid w:val="0"/>
        <w:spacing w:line="360" w:lineRule="auto"/>
        <w:ind w:firstLine="525" w:firstLineChars="250"/>
        <w:rPr>
          <w:rFonts w:asciiTheme="minorEastAsia" w:hAnsiTheme="minorEastAsia" w:eastAsiaTheme="minorEastAsia" w:cstheme="minorEastAsia"/>
          <w:szCs w:val="21"/>
        </w:rPr>
      </w:pP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宋体" w:hAnsi="宋体" w:cs="宋体"/>
          <w:szCs w:val="21"/>
        </w:rPr>
        <w:t>.根据《政府采购促进中小企业发展管理办法》等有关规定，对满足价格扣除条件的</w:t>
      </w:r>
      <w:r>
        <w:rPr>
          <w:rFonts w:ascii="宋体" w:hAnsi="宋体" w:cs="宋体"/>
          <w:szCs w:val="21"/>
        </w:rPr>
        <w:t>小微企业报价</w:t>
      </w:r>
      <w:r>
        <w:rPr>
          <w:rFonts w:hint="eastAsia" w:ascii="宋体" w:hAnsi="宋体" w:cs="宋体"/>
          <w:szCs w:val="21"/>
        </w:rPr>
        <w:t>给予20%的扣除（符合联合体扣除的，给予联合体6%的价格扣除），用扣除后的价格参与评审。</w:t>
      </w:r>
      <w:r>
        <w:rPr>
          <w:rFonts w:ascii="宋体" w:hAnsi="宋体" w:cs="宋体"/>
          <w:szCs w:val="21"/>
        </w:rPr>
        <w:t>中小企业参加政府采购活动，应当出具</w:t>
      </w:r>
      <w:r>
        <w:rPr>
          <w:rFonts w:hint="eastAsia" w:ascii="宋体" w:hAnsi="宋体" w:cs="宋体"/>
          <w:szCs w:val="21"/>
        </w:rPr>
        <w:t>《</w:t>
      </w:r>
      <w:r>
        <w:rPr>
          <w:rFonts w:ascii="宋体" w:hAnsi="宋体" w:cs="宋体"/>
          <w:szCs w:val="21"/>
        </w:rPr>
        <w:t>政府采购促进中小企业发展管理办法</w:t>
      </w:r>
      <w:r>
        <w:rPr>
          <w:rFonts w:hint="eastAsia" w:ascii="宋体" w:hAnsi="宋体" w:cs="宋体"/>
          <w:szCs w:val="21"/>
        </w:rPr>
        <w:t>》</w:t>
      </w:r>
      <w:r>
        <w:rPr>
          <w:rFonts w:ascii="宋体" w:hAnsi="宋体" w:cs="宋体"/>
          <w:szCs w:val="21"/>
        </w:rPr>
        <w:t>规定的《中小企业声明函》</w:t>
      </w:r>
      <w:r>
        <w:rPr>
          <w:rFonts w:hint="eastAsia" w:ascii="宋体" w:hAnsi="宋体" w:cs="宋体"/>
          <w:szCs w:val="21"/>
        </w:rPr>
        <w:t>（请从财政部官方网站下载。以财政部官方网站公布的为准）</w:t>
      </w:r>
      <w:r>
        <w:rPr>
          <w:rFonts w:ascii="宋体" w:hAnsi="宋体" w:cs="宋体"/>
          <w:szCs w:val="21"/>
        </w:rPr>
        <w:t>，否则不得享受相关中小企业扶持政策。</w:t>
      </w:r>
      <w:r>
        <w:rPr>
          <w:rFonts w:hint="eastAsia" w:ascii="宋体" w:hAnsi="宋体" w:cs="宋体"/>
          <w:szCs w:val="21"/>
        </w:rPr>
        <w:t>专门面向中小企业采购的项目，投标人未出具</w:t>
      </w:r>
      <w:r>
        <w:rPr>
          <w:rFonts w:ascii="宋体" w:hAnsi="宋体" w:cs="宋体"/>
          <w:szCs w:val="21"/>
        </w:rPr>
        <w:t>《中小企业声明函》</w:t>
      </w:r>
      <w:r>
        <w:rPr>
          <w:rFonts w:hint="eastAsia" w:ascii="宋体" w:hAnsi="宋体" w:cs="宋体"/>
          <w:szCs w:val="21"/>
        </w:rPr>
        <w:t>的，按无效处理。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napToGri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3.本项目采用“综合评分法”。本项目将按照法律法规及招标文件规定（投标人须知等）及本章的规定评标。各项评分均保证到小数点后2位；评分统计（含报价分计算）按4舍5入精确到小数点后 2 位。</w:t>
      </w:r>
    </w:p>
    <w:p>
      <w:pPr>
        <w:snapToGrid w:val="0"/>
        <w:spacing w:line="360" w:lineRule="auto"/>
        <w:jc w:val="center"/>
        <w:rPr>
          <w:rFonts w:asciiTheme="minorEastAsia" w:hAnsiTheme="minorEastAsia" w:eastAsiaTheme="minorEastAsia" w:cstheme="minorEastAsia"/>
          <w:b/>
          <w:color w:val="000000"/>
          <w:kern w:val="0"/>
          <w:szCs w:val="21"/>
        </w:rPr>
      </w:pPr>
      <w:bookmarkStart w:id="183" w:name="_Toc122338100"/>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pStyle w:val="26"/>
        <w:ind w:firstLine="640"/>
      </w:pPr>
    </w:p>
    <w:p/>
    <w:p>
      <w:pPr>
        <w:snapToGrid w:val="0"/>
        <w:spacing w:line="360" w:lineRule="auto"/>
        <w:jc w:val="center"/>
        <w:rPr>
          <w:rFonts w:asciiTheme="minorEastAsia" w:hAnsiTheme="minorEastAsia" w:eastAsiaTheme="minorEastAsia" w:cstheme="minorEastAsia"/>
          <w:b/>
          <w:color w:val="000000"/>
          <w:kern w:val="0"/>
          <w:szCs w:val="21"/>
        </w:rPr>
      </w:pPr>
    </w:p>
    <w:p>
      <w:pPr>
        <w:snapToGrid w:val="0"/>
        <w:spacing w:line="360" w:lineRule="auto"/>
        <w:jc w:val="center"/>
        <w:rPr>
          <w:rFonts w:asciiTheme="minorEastAsia" w:hAnsiTheme="minorEastAsia" w:eastAsiaTheme="minorEastAsia" w:cstheme="minorEastAsia"/>
          <w:b/>
          <w:color w:val="000000"/>
          <w:kern w:val="0"/>
          <w:szCs w:val="21"/>
        </w:rPr>
      </w:pPr>
    </w:p>
    <w:p>
      <w:pPr>
        <w:pStyle w:val="33"/>
        <w:ind w:firstLine="420"/>
        <w:rPr>
          <w:lang w:val="en-US"/>
        </w:rPr>
      </w:pPr>
    </w:p>
    <w:p>
      <w:pPr>
        <w:pStyle w:val="33"/>
        <w:ind w:firstLine="420"/>
        <w:rPr>
          <w:lang w:val="en-US"/>
        </w:rPr>
      </w:pPr>
    </w:p>
    <w:p>
      <w:pPr>
        <w:spacing w:line="360" w:lineRule="auto"/>
        <w:jc w:val="center"/>
        <w:rPr>
          <w:rFonts w:ascii="宋体" w:hAnsi="宋体" w:cs="宋体"/>
          <w:b/>
          <w:color w:val="000000"/>
          <w:sz w:val="28"/>
          <w:szCs w:val="28"/>
        </w:rPr>
      </w:pPr>
    </w:p>
    <w:p>
      <w:pPr>
        <w:pStyle w:val="41"/>
        <w:snapToGrid w:val="0"/>
        <w:spacing w:line="360" w:lineRule="auto"/>
        <w:ind w:firstLine="0" w:firstLineChars="0"/>
        <w:jc w:val="center"/>
        <w:outlineLvl w:val="1"/>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二、评分标准</w:t>
      </w:r>
      <w:bookmarkEnd w:id="183"/>
    </w:p>
    <w:tbl>
      <w:tblPr>
        <w:tblStyle w:val="27"/>
        <w:tblW w:w="957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49"/>
        <w:gridCol w:w="6942"/>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2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评审项目</w:t>
            </w:r>
          </w:p>
        </w:tc>
        <w:tc>
          <w:tcPr>
            <w:tcW w:w="69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评分内容</w:t>
            </w:r>
          </w:p>
        </w:tc>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49"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投标报价</w:t>
            </w:r>
          </w:p>
        </w:tc>
        <w:tc>
          <w:tcPr>
            <w:tcW w:w="6942" w:type="dxa"/>
            <w:tcBorders>
              <w:top w:val="single" w:color="auto" w:sz="4" w:space="0"/>
              <w:left w:val="single" w:color="auto" w:sz="4" w:space="0"/>
              <w:bottom w:val="single" w:color="auto" w:sz="4" w:space="0"/>
              <w:right w:val="single" w:color="auto" w:sz="4" w:space="0"/>
            </w:tcBorders>
          </w:tcPr>
          <w:p>
            <w:pPr>
              <w:tabs>
                <w:tab w:val="left" w:pos="-540"/>
                <w:tab w:val="left" w:pos="2880"/>
                <w:tab w:val="left" w:pos="3600"/>
                <w:tab w:val="left" w:pos="4320"/>
                <w:tab w:val="center" w:pos="4433"/>
              </w:tabs>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以满足招标文件要求且投标价格最低的投标报价为评标基准价，其价格分为满分20分，其他投标人的价格分按照下列公式计算：投标报价得分=（评标基准价/投标报价）×20（小数点后保留两位，四舍五入）</w:t>
            </w:r>
          </w:p>
        </w:tc>
        <w:tc>
          <w:tcPr>
            <w:tcW w:w="693"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p>
        </w:tc>
        <w:tc>
          <w:tcPr>
            <w:tcW w:w="1249"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rPr>
              <w:t>技术响应</w:t>
            </w:r>
          </w:p>
        </w:tc>
        <w:tc>
          <w:tcPr>
            <w:tcW w:w="6942"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color w:val="000000" w:themeColor="text1"/>
                <w:kern w:val="0"/>
                <w:szCs w:val="21"/>
                <w14:textFill>
                  <w14:solidFill>
                    <w14:schemeClr w14:val="tx1"/>
                  </w14:solidFill>
                </w14:textFill>
              </w:rPr>
            </w:pPr>
            <w:r>
              <w:rPr>
                <w:rFonts w:hint="eastAsia"/>
                <w:szCs w:val="21"/>
              </w:rPr>
              <w:t>完全响应项目具体要求得10分，每有一条负偏离扣2分，扣完10分为止。</w:t>
            </w:r>
          </w:p>
        </w:tc>
        <w:tc>
          <w:tcPr>
            <w:tcW w:w="693"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1249"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hint="eastAsia" w:ascii="宋体" w:hAnsi="宋体" w:cs="宋体"/>
              </w:rPr>
            </w:pPr>
            <w:r>
              <w:rPr>
                <w:rFonts w:hint="eastAsia" w:ascii="宋体" w:hAnsi="宋体" w:cs="宋体"/>
              </w:rPr>
              <w:t>企业资质</w:t>
            </w:r>
          </w:p>
        </w:tc>
        <w:tc>
          <w:tcPr>
            <w:tcW w:w="6942" w:type="dxa"/>
            <w:tcBorders>
              <w:top w:val="single" w:color="auto" w:sz="4" w:space="0"/>
              <w:left w:val="single" w:color="auto" w:sz="4" w:space="0"/>
              <w:bottom w:val="single" w:color="auto" w:sz="4" w:space="0"/>
              <w:right w:val="single" w:color="auto" w:sz="4" w:space="0"/>
            </w:tcBorders>
            <w:vAlign w:val="center"/>
          </w:tcPr>
          <w:p>
            <w:pPr>
              <w:pStyle w:val="61"/>
              <w:ind w:firstLine="210" w:firstLineChars="100"/>
              <w:rPr>
                <w:color w:val="000000" w:themeColor="text1"/>
                <w:kern w:val="0"/>
                <w:szCs w:val="21"/>
                <w:lang w:val="en-US" w:bidi="ar-SA"/>
                <w14:textFill>
                  <w14:solidFill>
                    <w14:schemeClr w14:val="tx1"/>
                  </w14:solidFill>
                </w14:textFill>
              </w:rPr>
            </w:pPr>
            <w:r>
              <w:rPr>
                <w:rFonts w:hint="eastAsia"/>
                <w:color w:val="000000" w:themeColor="text1"/>
                <w:kern w:val="0"/>
                <w:szCs w:val="21"/>
                <w:lang w:bidi="ar-SA"/>
                <w14:textFill>
                  <w14:solidFill>
                    <w14:schemeClr w14:val="tx1"/>
                  </w14:solidFill>
                </w14:textFill>
              </w:rPr>
              <w:t>投标供应商</w:t>
            </w:r>
            <w:r>
              <w:rPr>
                <w:rFonts w:hint="eastAsia"/>
                <w:color w:val="000000" w:themeColor="text1"/>
                <w:kern w:val="0"/>
                <w:szCs w:val="21"/>
                <w:lang w:val="en-US" w:bidi="ar-SA"/>
                <w14:textFill>
                  <w14:solidFill>
                    <w14:schemeClr w14:val="tx1"/>
                  </w14:solidFill>
                </w14:textFill>
              </w:rPr>
              <w:t>具有广播电视节目制作经营许可证得3分；</w:t>
            </w:r>
          </w:p>
          <w:p>
            <w:pPr>
              <w:tabs>
                <w:tab w:val="left" w:pos="-540"/>
                <w:tab w:val="left" w:pos="2880"/>
                <w:tab w:val="left" w:pos="3600"/>
                <w:tab w:val="left" w:pos="4320"/>
                <w:tab w:val="center" w:pos="4433"/>
              </w:tabs>
              <w:autoSpaceDE w:val="0"/>
              <w:autoSpaceDN w:val="0"/>
              <w:adjustRightInd w:val="0"/>
              <w:ind w:firstLine="211" w:firstLineChars="100"/>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以上证明材料需提供复印件加盖公章，否则不得分。</w:t>
            </w:r>
          </w:p>
        </w:tc>
        <w:tc>
          <w:tcPr>
            <w:tcW w:w="693"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p>
        </w:tc>
        <w:tc>
          <w:tcPr>
            <w:tcW w:w="1249"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rPr>
              <w:t>企业</w:t>
            </w:r>
            <w:r>
              <w:rPr>
                <w:rFonts w:hint="eastAsia" w:ascii="宋体" w:hAnsi="宋体" w:cs="宋体"/>
                <w:lang w:eastAsia="zh-CN"/>
              </w:rPr>
              <w:t>获奖业绩</w:t>
            </w:r>
          </w:p>
        </w:tc>
        <w:tc>
          <w:tcPr>
            <w:tcW w:w="6942" w:type="dxa"/>
            <w:tcBorders>
              <w:top w:val="single" w:color="auto" w:sz="4" w:space="0"/>
              <w:left w:val="single" w:color="auto" w:sz="4" w:space="0"/>
              <w:right w:val="single" w:color="auto" w:sz="4" w:space="0"/>
            </w:tcBorders>
            <w:vAlign w:val="center"/>
          </w:tcPr>
          <w:p>
            <w:pPr>
              <w:pStyle w:val="61"/>
              <w:ind w:firstLine="420" w:firstLineChars="200"/>
              <w:rPr>
                <w:kern w:val="0"/>
                <w:szCs w:val="21"/>
                <w:lang w:bidi="ar-SA"/>
              </w:rPr>
            </w:pPr>
            <w:r>
              <w:rPr>
                <w:rFonts w:hint="eastAsia"/>
                <w:kern w:val="0"/>
                <w:szCs w:val="21"/>
                <w:lang w:val="en-US" w:bidi="ar-SA"/>
              </w:rPr>
              <w:t>1.</w:t>
            </w:r>
            <w:r>
              <w:rPr>
                <w:rFonts w:hint="eastAsia"/>
                <w:kern w:val="0"/>
                <w:szCs w:val="21"/>
                <w:lang w:bidi="ar-SA"/>
              </w:rPr>
              <w:t>投标供应商提供近三年以来（2020年1月1日）企业制作的视频获</w:t>
            </w:r>
            <w:r>
              <w:rPr>
                <w:rFonts w:hint="eastAsia"/>
                <w:kern w:val="0"/>
                <w:szCs w:val="21"/>
                <w:lang w:val="en-US" w:bidi="ar-SA"/>
              </w:rPr>
              <w:t>省</w:t>
            </w:r>
            <w:r>
              <w:rPr>
                <w:rFonts w:hint="eastAsia"/>
                <w:kern w:val="0"/>
                <w:szCs w:val="21"/>
                <w:lang w:bidi="ar-SA"/>
              </w:rPr>
              <w:t>级及以上奖项或荣誉</w:t>
            </w:r>
            <w:r>
              <w:rPr>
                <w:rFonts w:hint="eastAsia"/>
                <w:kern w:val="0"/>
                <w:szCs w:val="21"/>
                <w:lang w:val="en-US" w:bidi="ar-SA"/>
              </w:rPr>
              <w:t>(</w:t>
            </w:r>
            <w:r>
              <w:rPr>
                <w:rFonts w:hint="eastAsia"/>
                <w:kern w:val="0"/>
                <w:szCs w:val="21"/>
                <w:lang w:bidi="ar-SA"/>
              </w:rPr>
              <w:t>类似本项目的微课教学比赛或教师教学</w:t>
            </w:r>
            <w:r>
              <w:rPr>
                <w:rFonts w:hint="eastAsia"/>
                <w:kern w:val="0"/>
                <w:szCs w:val="21"/>
                <w:lang w:val="en-US" w:bidi="ar-SA"/>
              </w:rPr>
              <w:t>比</w:t>
            </w:r>
            <w:r>
              <w:rPr>
                <w:rFonts w:hint="eastAsia"/>
                <w:kern w:val="0"/>
                <w:szCs w:val="21"/>
                <w:lang w:bidi="ar-SA"/>
              </w:rPr>
              <w:t>赛或在线开放课程</w:t>
            </w:r>
            <w:r>
              <w:rPr>
                <w:rFonts w:hint="eastAsia"/>
                <w:kern w:val="0"/>
                <w:szCs w:val="21"/>
                <w:lang w:val="en-US" w:bidi="ar-SA"/>
              </w:rPr>
              <w:t>)</w:t>
            </w:r>
            <w:r>
              <w:rPr>
                <w:rFonts w:hint="eastAsia"/>
                <w:kern w:val="0"/>
                <w:szCs w:val="21"/>
                <w:lang w:bidi="ar-SA"/>
              </w:rPr>
              <w:t>每提供一份得</w:t>
            </w:r>
            <w:r>
              <w:rPr>
                <w:rFonts w:hint="eastAsia"/>
                <w:kern w:val="0"/>
                <w:szCs w:val="21"/>
                <w:lang w:val="en-US" w:bidi="ar-SA"/>
              </w:rPr>
              <w:t>1</w:t>
            </w:r>
            <w:r>
              <w:rPr>
                <w:rFonts w:hint="eastAsia"/>
                <w:kern w:val="0"/>
                <w:szCs w:val="21"/>
                <w:lang w:bidi="ar-SA"/>
              </w:rPr>
              <w:t>分，本项最高得</w:t>
            </w:r>
            <w:r>
              <w:rPr>
                <w:rFonts w:hint="eastAsia"/>
                <w:kern w:val="0"/>
                <w:szCs w:val="21"/>
                <w:lang w:val="en-US" w:bidi="ar-SA"/>
              </w:rPr>
              <w:t>6</w:t>
            </w:r>
            <w:r>
              <w:rPr>
                <w:rFonts w:hint="eastAsia"/>
                <w:kern w:val="0"/>
                <w:szCs w:val="21"/>
                <w:lang w:bidi="ar-SA"/>
              </w:rPr>
              <w:t>分；</w:t>
            </w:r>
          </w:p>
          <w:p>
            <w:pPr>
              <w:pStyle w:val="61"/>
              <w:ind w:firstLine="420" w:firstLineChars="200"/>
              <w:rPr>
                <w:kern w:val="0"/>
                <w:szCs w:val="21"/>
                <w:lang w:val="en-US" w:bidi="ar-SA"/>
              </w:rPr>
            </w:pPr>
            <w:r>
              <w:rPr>
                <w:rFonts w:hint="eastAsia"/>
                <w:kern w:val="0"/>
                <w:szCs w:val="21"/>
                <w:lang w:val="en-US" w:bidi="ar-SA"/>
              </w:rPr>
              <w:t>2.</w:t>
            </w:r>
            <w:r>
              <w:rPr>
                <w:rFonts w:hint="eastAsia"/>
                <w:kern w:val="0"/>
                <w:szCs w:val="21"/>
                <w:lang w:bidi="ar-SA"/>
              </w:rPr>
              <w:t>投标供应商提供近三年以来（2020年1月1日）</w:t>
            </w:r>
            <w:r>
              <w:rPr>
                <w:rFonts w:hint="eastAsia"/>
                <w:kern w:val="0"/>
                <w:szCs w:val="21"/>
                <w:lang w:val="en-US" w:bidi="ar-SA"/>
              </w:rPr>
              <w:t>全国教师教学能力比赛业绩，获得国赛一等奖每个得3分、国赛二等奖每个得2分、国赛三等奖每个得1分；省赛一等奖每个得1分，省赛二等奖每个得0.5分，省赛三等奖每个得0.2分，本项最</w:t>
            </w:r>
            <w:r>
              <w:rPr>
                <w:rFonts w:hint="eastAsia"/>
                <w:kern w:val="0"/>
                <w:szCs w:val="21"/>
                <w:lang w:bidi="ar-SA"/>
              </w:rPr>
              <w:t>高</w:t>
            </w:r>
            <w:r>
              <w:rPr>
                <w:rFonts w:hint="eastAsia"/>
                <w:kern w:val="0"/>
                <w:szCs w:val="21"/>
                <w:lang w:val="en-US" w:bidi="ar-SA"/>
              </w:rPr>
              <w:t>得8分；</w:t>
            </w:r>
          </w:p>
          <w:p>
            <w:pPr>
              <w:pStyle w:val="61"/>
              <w:ind w:firstLine="422" w:firstLineChars="200"/>
              <w:rPr>
                <w:kern w:val="0"/>
                <w:szCs w:val="21"/>
                <w:lang w:val="en-US" w:bidi="ar-SA"/>
              </w:rPr>
            </w:pPr>
            <w:r>
              <w:rPr>
                <w:rFonts w:hint="eastAsia"/>
                <w:b/>
                <w:bCs/>
                <w:kern w:val="0"/>
                <w:szCs w:val="21"/>
                <w:lang w:val="en-US" w:bidi="ar-SA"/>
              </w:rPr>
              <w:t>以上</w:t>
            </w:r>
            <w:r>
              <w:rPr>
                <w:rFonts w:hint="eastAsia"/>
                <w:b/>
                <w:bCs/>
                <w:kern w:val="0"/>
                <w:szCs w:val="21"/>
                <w:lang w:bidi="ar-SA"/>
              </w:rPr>
              <w:t>提供业绩合同复印件和获奖证明材料加盖公章，否则不得分。</w:t>
            </w:r>
          </w:p>
        </w:tc>
        <w:tc>
          <w:tcPr>
            <w:tcW w:w="693"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szCs w:val="21"/>
              </w:rPr>
            </w:pPr>
            <w:r>
              <w:rPr>
                <w:rFonts w:hint="eastAsia" w:ascii="宋体" w:hAnsi="宋体" w:cs="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1249" w:type="dxa"/>
            <w:vAlign w:val="center"/>
          </w:tcPr>
          <w:p>
            <w:pPr>
              <w:widowControl/>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rPr>
              <w:t>服务团队</w:t>
            </w:r>
          </w:p>
        </w:tc>
        <w:tc>
          <w:tcPr>
            <w:tcW w:w="6942" w:type="dxa"/>
            <w:vAlign w:val="center"/>
          </w:tcPr>
          <w:p>
            <w:pPr>
              <w:pStyle w:val="61"/>
              <w:ind w:firstLine="422" w:firstLineChars="200"/>
              <w:rPr>
                <w:b/>
                <w:bCs/>
                <w:kern w:val="0"/>
                <w:szCs w:val="21"/>
                <w:lang w:val="en-US" w:bidi="ar-SA"/>
              </w:rPr>
            </w:pPr>
            <w:r>
              <w:rPr>
                <w:rFonts w:hint="eastAsia"/>
                <w:b/>
                <w:bCs/>
                <w:kern w:val="0"/>
                <w:szCs w:val="21"/>
                <w:lang w:val="en-US" w:bidi="ar-SA"/>
              </w:rPr>
              <w:t>一、投标供应商为教学能力提升服务配备的人员</w:t>
            </w:r>
          </w:p>
          <w:p>
            <w:pPr>
              <w:pStyle w:val="61"/>
              <w:ind w:firstLine="420" w:firstLineChars="200"/>
              <w:rPr>
                <w:kern w:val="0"/>
                <w:szCs w:val="21"/>
                <w:lang w:val="en-US" w:bidi="ar-SA"/>
              </w:rPr>
            </w:pPr>
            <w:r>
              <w:rPr>
                <w:rFonts w:hint="eastAsia"/>
                <w:kern w:val="0"/>
                <w:szCs w:val="21"/>
                <w:lang w:val="en-US" w:bidi="ar-SA"/>
              </w:rPr>
              <w:t>1.专家团队成员</w:t>
            </w:r>
            <w:r>
              <w:rPr>
                <w:rFonts w:hint="eastAsia"/>
                <w:kern w:val="0"/>
                <w:szCs w:val="21"/>
                <w:lang w:bidi="ar-SA"/>
              </w:rPr>
              <w:t>近三年以来（2020年1月1日）</w:t>
            </w:r>
            <w:r>
              <w:rPr>
                <w:rFonts w:hint="eastAsia"/>
                <w:kern w:val="0"/>
                <w:szCs w:val="21"/>
                <w:lang w:val="en-US" w:bidi="ar-SA"/>
              </w:rPr>
              <w:t>获得过省级及以上教学能力比赛一等奖奖项，每提供一个省级一等奖证书得1分，每提供一个国家级奖项证书得2分，本项最</w:t>
            </w:r>
            <w:r>
              <w:rPr>
                <w:rFonts w:hint="eastAsia"/>
                <w:kern w:val="0"/>
                <w:szCs w:val="21"/>
                <w:lang w:bidi="ar-SA"/>
              </w:rPr>
              <w:t>高</w:t>
            </w:r>
            <w:r>
              <w:rPr>
                <w:rFonts w:hint="eastAsia"/>
                <w:kern w:val="0"/>
                <w:szCs w:val="21"/>
                <w:lang w:val="en-US" w:bidi="ar-SA"/>
              </w:rPr>
              <w:t>得4分；</w:t>
            </w:r>
          </w:p>
          <w:p>
            <w:pPr>
              <w:pStyle w:val="61"/>
              <w:ind w:firstLine="420" w:firstLineChars="200"/>
              <w:rPr>
                <w:kern w:val="0"/>
                <w:szCs w:val="21"/>
                <w:lang w:val="en-US" w:bidi="ar-SA"/>
              </w:rPr>
            </w:pPr>
            <w:r>
              <w:rPr>
                <w:rFonts w:hint="eastAsia"/>
                <w:kern w:val="0"/>
                <w:szCs w:val="21"/>
                <w:lang w:val="en-US" w:bidi="ar-SA"/>
              </w:rPr>
              <w:t>2.专家团队成员为信息化教学专家，获得省级信息化教学高层次人才、省级信息化教学大赛先进个人的证书，每提供一个证书得1分，本项最</w:t>
            </w:r>
            <w:r>
              <w:rPr>
                <w:rFonts w:hint="eastAsia"/>
                <w:kern w:val="0"/>
                <w:szCs w:val="21"/>
                <w:lang w:bidi="ar-SA"/>
              </w:rPr>
              <w:t>高</w:t>
            </w:r>
            <w:r>
              <w:rPr>
                <w:rFonts w:hint="eastAsia"/>
                <w:kern w:val="0"/>
                <w:szCs w:val="21"/>
                <w:lang w:val="en-US" w:bidi="ar-SA"/>
              </w:rPr>
              <w:t>得2分；</w:t>
            </w:r>
          </w:p>
          <w:p>
            <w:pPr>
              <w:pStyle w:val="61"/>
              <w:ind w:firstLine="422" w:firstLineChars="200"/>
              <w:rPr>
                <w:b/>
                <w:bCs/>
                <w:szCs w:val="21"/>
              </w:rPr>
            </w:pPr>
            <w:r>
              <w:rPr>
                <w:rFonts w:hint="eastAsia"/>
                <w:b/>
                <w:bCs/>
                <w:szCs w:val="21"/>
                <w:lang w:val="en-US"/>
              </w:rPr>
              <w:t>专家团队成员不足5人此项不得分，</w:t>
            </w:r>
            <w:r>
              <w:rPr>
                <w:rFonts w:hint="eastAsia"/>
                <w:b/>
                <w:bCs/>
                <w:szCs w:val="21"/>
              </w:rPr>
              <w:t>专家需提供相关证明材料及聘请为此项目</w:t>
            </w:r>
            <w:r>
              <w:rPr>
                <w:rFonts w:hint="eastAsia"/>
                <w:b/>
                <w:bCs/>
                <w:szCs w:val="21"/>
                <w:lang w:val="en-US"/>
              </w:rPr>
              <w:t>指导专家</w:t>
            </w:r>
            <w:r>
              <w:rPr>
                <w:rFonts w:hint="eastAsia"/>
                <w:b/>
                <w:bCs/>
                <w:szCs w:val="21"/>
              </w:rPr>
              <w:t>的</w:t>
            </w:r>
            <w:r>
              <w:rPr>
                <w:rFonts w:hint="eastAsia"/>
                <w:b/>
                <w:bCs/>
                <w:szCs w:val="21"/>
                <w:lang w:val="en-US"/>
              </w:rPr>
              <w:t>协议</w:t>
            </w:r>
            <w:r>
              <w:rPr>
                <w:rFonts w:hint="eastAsia"/>
                <w:b/>
                <w:bCs/>
                <w:szCs w:val="21"/>
              </w:rPr>
              <w:t>书（格式自拟），未提供</w:t>
            </w:r>
            <w:r>
              <w:rPr>
                <w:b/>
                <w:bCs/>
                <w:szCs w:val="21"/>
              </w:rPr>
              <w:t>或提供资料不全</w:t>
            </w:r>
            <w:r>
              <w:rPr>
                <w:rFonts w:hint="eastAsia"/>
                <w:b/>
                <w:bCs/>
                <w:szCs w:val="21"/>
              </w:rPr>
              <w:t>的不得分。（如为承诺聘请的，以</w:t>
            </w:r>
            <w:r>
              <w:rPr>
                <w:rFonts w:hint="eastAsia"/>
                <w:b/>
                <w:bCs/>
                <w:szCs w:val="21"/>
                <w:lang w:val="en-US"/>
              </w:rPr>
              <w:t>协议</w:t>
            </w:r>
            <w:r>
              <w:rPr>
                <w:rFonts w:hint="eastAsia"/>
                <w:b/>
                <w:bCs/>
                <w:szCs w:val="21"/>
              </w:rPr>
              <w:t>书为准，不提供不得分）</w:t>
            </w:r>
          </w:p>
          <w:p>
            <w:pPr>
              <w:pStyle w:val="61"/>
              <w:ind w:firstLine="422" w:firstLineChars="200"/>
              <w:rPr>
                <w:b/>
                <w:bCs/>
                <w:kern w:val="0"/>
                <w:szCs w:val="21"/>
                <w:lang w:val="en-US" w:bidi="ar-SA"/>
              </w:rPr>
            </w:pPr>
            <w:r>
              <w:rPr>
                <w:rFonts w:hint="eastAsia"/>
                <w:b/>
                <w:bCs/>
                <w:kern w:val="0"/>
                <w:szCs w:val="21"/>
                <w:lang w:val="en-US" w:bidi="ar-SA"/>
              </w:rPr>
              <w:t>二、根据拟投入项目负责人和团队人员的履历证书、类似项目业绩经验</w:t>
            </w:r>
          </w:p>
          <w:p>
            <w:pPr>
              <w:pStyle w:val="61"/>
              <w:ind w:firstLine="420" w:firstLineChars="200"/>
              <w:rPr>
                <w:kern w:val="0"/>
                <w:szCs w:val="21"/>
                <w:lang w:val="en-US" w:bidi="ar-SA"/>
              </w:rPr>
            </w:pPr>
            <w:r>
              <w:rPr>
                <w:rFonts w:hint="eastAsia"/>
                <w:kern w:val="0"/>
                <w:szCs w:val="21"/>
                <w:lang w:val="en-US" w:bidi="ar-SA"/>
              </w:rPr>
              <w:t xml:space="preserve">投标供应商团队成员具有国家主管部门（如工信部或职业技能鉴定中心或教育部等）颁发信息化技术类职业资格证书（包括但不限于多媒体应用设计师、高级平面设计师、影视后期制作工程师、三维动画设计师相关职业资格证书等），每提供一人得1分，每个成员限提供1个证书，最高得7分。（团队成员不足5人此项不得分；须提供近3个月以来为其缴纳社保的证明，缺少证明或不提供证明本项不得分。)  </w:t>
            </w:r>
          </w:p>
          <w:p>
            <w:pPr>
              <w:pStyle w:val="61"/>
              <w:ind w:firstLine="422" w:firstLineChars="200"/>
              <w:rPr>
                <w:kern w:val="0"/>
                <w:szCs w:val="21"/>
                <w:lang w:val="en-US" w:bidi="ar-SA"/>
              </w:rPr>
            </w:pPr>
            <w:r>
              <w:rPr>
                <w:rFonts w:hint="eastAsia"/>
                <w:b/>
                <w:bCs/>
                <w:kern w:val="0"/>
                <w:szCs w:val="21"/>
                <w:lang w:val="en-US" w:bidi="ar-SA"/>
              </w:rPr>
              <w:t>以上证明材料需提供复印件加盖公章，否则不得分。</w:t>
            </w:r>
          </w:p>
        </w:tc>
        <w:tc>
          <w:tcPr>
            <w:tcW w:w="693"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szCs w:val="21"/>
              </w:rPr>
            </w:pPr>
            <w:r>
              <w:rPr>
                <w:rFonts w:hint="eastAsia" w:ascii="宋体" w:hAnsi="宋体" w:cs="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p>
        </w:tc>
        <w:tc>
          <w:tcPr>
            <w:tcW w:w="1249"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rPr>
              <w:t xml:space="preserve">项目服务方案 </w:t>
            </w:r>
          </w:p>
        </w:tc>
        <w:tc>
          <w:tcPr>
            <w:tcW w:w="6942" w:type="dxa"/>
            <w:vAlign w:val="center"/>
          </w:tcPr>
          <w:p>
            <w:pPr>
              <w:widowControl/>
              <w:ind w:firstLine="420" w:firstLineChars="200"/>
              <w:jc w:val="left"/>
              <w:textAlignment w:val="center"/>
              <w:rPr>
                <w:kern w:val="0"/>
                <w:szCs w:val="21"/>
              </w:rPr>
            </w:pPr>
            <w:r>
              <w:rPr>
                <w:rFonts w:hint="eastAsia"/>
                <w:kern w:val="0"/>
                <w:szCs w:val="21"/>
              </w:rPr>
              <w:t>服务方案主要包含以下内容：</w:t>
            </w:r>
          </w:p>
          <w:p>
            <w:pPr>
              <w:widowControl/>
              <w:ind w:firstLine="420" w:firstLineChars="200"/>
              <w:jc w:val="left"/>
              <w:textAlignment w:val="center"/>
              <w:rPr>
                <w:rFonts w:ascii="宋体" w:hAnsi="宋体" w:cs="宋体"/>
                <w:szCs w:val="21"/>
              </w:rPr>
            </w:pPr>
            <w:r>
              <w:rPr>
                <w:rFonts w:hint="eastAsia" w:ascii="宋体" w:hAnsi="宋体" w:cs="宋体"/>
                <w:szCs w:val="21"/>
              </w:rPr>
              <w:t>1.有详细的工作计划，对发生突发性事件后，明确投入的人力、时间、各种应对措施。</w:t>
            </w:r>
          </w:p>
          <w:p>
            <w:pPr>
              <w:widowControl/>
              <w:ind w:firstLine="420" w:firstLineChars="200"/>
              <w:jc w:val="left"/>
              <w:textAlignment w:val="center"/>
            </w:pPr>
            <w:r>
              <w:rPr>
                <w:rFonts w:hint="eastAsia" w:ascii="宋体" w:hAnsi="宋体" w:cs="宋体"/>
                <w:szCs w:val="21"/>
              </w:rPr>
              <w:t>2.供应商投入本项目的培训设备、场地情况，是否满足视频录制和后期制作所需等进行打分。</w:t>
            </w:r>
          </w:p>
          <w:p>
            <w:pPr>
              <w:widowControl/>
              <w:ind w:firstLine="420" w:firstLineChars="200"/>
              <w:jc w:val="left"/>
              <w:textAlignment w:val="center"/>
              <w:rPr>
                <w:rFonts w:ascii="宋体" w:hAnsi="宋体" w:cs="宋体"/>
                <w:szCs w:val="21"/>
              </w:rPr>
            </w:pPr>
            <w:r>
              <w:rPr>
                <w:rFonts w:hint="eastAsia" w:ascii="宋体" w:hAnsi="宋体" w:cs="宋体"/>
                <w:szCs w:val="21"/>
              </w:rPr>
              <w:t>3.供应商提供的针对本项目的服务质量保证承诺及保证质量可采取的措施。</w:t>
            </w:r>
          </w:p>
          <w:p>
            <w:pPr>
              <w:widowControl/>
              <w:ind w:firstLine="420" w:firstLineChars="200"/>
              <w:jc w:val="left"/>
              <w:textAlignment w:val="center"/>
              <w:rPr>
                <w:rFonts w:ascii="宋体" w:hAnsi="宋体" w:cs="宋体"/>
                <w:bCs/>
                <w:szCs w:val="21"/>
              </w:rPr>
            </w:pPr>
            <w:r>
              <w:rPr>
                <w:rFonts w:hint="eastAsia" w:ascii="宋体" w:hAnsi="宋体" w:cs="宋体"/>
                <w:bCs/>
                <w:szCs w:val="21"/>
              </w:rPr>
              <w:t>4.供应商结合自身从业经验，提出针对本项目的合理化建议、实施意见和工作计划。</w:t>
            </w:r>
          </w:p>
          <w:p>
            <w:pPr>
              <w:pStyle w:val="61"/>
              <w:ind w:firstLine="420" w:firstLineChars="200"/>
              <w:rPr>
                <w:kern w:val="0"/>
                <w:szCs w:val="21"/>
                <w:lang w:val="en-US" w:bidi="ar-SA"/>
              </w:rPr>
            </w:pPr>
            <w:r>
              <w:rPr>
                <w:rFonts w:hint="eastAsia"/>
                <w:kern w:val="0"/>
                <w:szCs w:val="21"/>
                <w:lang w:val="en-US" w:bidi="ar-SA"/>
              </w:rPr>
              <w:t>根据方案完整性、全面性、合理性进行评分。</w:t>
            </w:r>
          </w:p>
          <w:p>
            <w:pPr>
              <w:pStyle w:val="61"/>
              <w:ind w:firstLine="420" w:firstLineChars="200"/>
              <w:rPr>
                <w:kern w:val="0"/>
                <w:szCs w:val="21"/>
                <w:lang w:val="en-US" w:bidi="ar-SA"/>
              </w:rPr>
            </w:pPr>
            <w:r>
              <w:rPr>
                <w:rFonts w:hint="eastAsia"/>
                <w:kern w:val="0"/>
                <w:szCs w:val="21"/>
                <w:lang w:val="en-US" w:bidi="ar-SA"/>
              </w:rPr>
              <w:t>服务方案科学合理，可行性强得</w:t>
            </w:r>
            <w:r>
              <w:rPr>
                <w:rFonts w:hint="eastAsia"/>
                <w:kern w:val="0"/>
                <w:szCs w:val="21"/>
                <w:lang w:val="en-US" w:eastAsia="zh-CN" w:bidi="ar-SA"/>
              </w:rPr>
              <w:t>16.1-20</w:t>
            </w:r>
            <w:r>
              <w:rPr>
                <w:rFonts w:hint="eastAsia"/>
                <w:kern w:val="0"/>
                <w:szCs w:val="21"/>
                <w:lang w:val="en-US" w:bidi="ar-SA"/>
              </w:rPr>
              <w:t>分；</w:t>
            </w:r>
          </w:p>
          <w:p>
            <w:pPr>
              <w:pStyle w:val="61"/>
              <w:ind w:firstLine="420" w:firstLineChars="200"/>
              <w:rPr>
                <w:kern w:val="0"/>
                <w:szCs w:val="21"/>
                <w:lang w:val="en-US" w:bidi="ar-SA"/>
              </w:rPr>
            </w:pPr>
            <w:r>
              <w:rPr>
                <w:rFonts w:hint="eastAsia"/>
                <w:kern w:val="0"/>
                <w:szCs w:val="21"/>
                <w:lang w:val="en-US" w:bidi="ar-SA"/>
              </w:rPr>
              <w:t>服务方案较合理，可行性一般得</w:t>
            </w:r>
            <w:r>
              <w:rPr>
                <w:rFonts w:hint="eastAsia"/>
                <w:kern w:val="0"/>
                <w:szCs w:val="21"/>
                <w:lang w:val="en-US" w:eastAsia="zh-CN" w:bidi="ar-SA"/>
              </w:rPr>
              <w:t>12.1-16</w:t>
            </w:r>
            <w:r>
              <w:rPr>
                <w:rFonts w:hint="eastAsia"/>
                <w:kern w:val="0"/>
                <w:szCs w:val="21"/>
                <w:lang w:val="en-US" w:bidi="ar-SA"/>
              </w:rPr>
              <w:t>分；</w:t>
            </w:r>
          </w:p>
          <w:p>
            <w:pPr>
              <w:pStyle w:val="61"/>
              <w:ind w:firstLine="420" w:firstLineChars="200"/>
              <w:rPr>
                <w:kern w:val="0"/>
                <w:szCs w:val="21"/>
                <w:lang w:val="en-US" w:bidi="ar-SA"/>
              </w:rPr>
            </w:pPr>
            <w:r>
              <w:rPr>
                <w:rFonts w:hint="eastAsia"/>
                <w:kern w:val="0"/>
                <w:szCs w:val="21"/>
                <w:lang w:val="en-US" w:bidi="ar-SA"/>
              </w:rPr>
              <w:t>服务方案一般，可行性差得</w:t>
            </w:r>
            <w:r>
              <w:rPr>
                <w:rFonts w:hint="eastAsia"/>
                <w:kern w:val="0"/>
                <w:szCs w:val="21"/>
                <w:lang w:val="en-US" w:eastAsia="zh-CN" w:bidi="ar-SA"/>
              </w:rPr>
              <w:t>8.1-12</w:t>
            </w:r>
            <w:r>
              <w:rPr>
                <w:rFonts w:hint="eastAsia"/>
                <w:kern w:val="0"/>
                <w:szCs w:val="21"/>
                <w:lang w:val="en-US" w:bidi="ar-SA"/>
              </w:rPr>
              <w:t>分；</w:t>
            </w:r>
          </w:p>
          <w:p>
            <w:pPr>
              <w:pStyle w:val="61"/>
              <w:ind w:firstLine="420" w:firstLineChars="200"/>
              <w:rPr>
                <w:kern w:val="0"/>
                <w:szCs w:val="21"/>
                <w:lang w:val="en-US" w:bidi="ar-SA"/>
              </w:rPr>
            </w:pPr>
            <w:r>
              <w:rPr>
                <w:rFonts w:hint="eastAsia"/>
                <w:kern w:val="0"/>
                <w:szCs w:val="21"/>
                <w:lang w:val="en-US" w:bidi="ar-SA"/>
              </w:rPr>
              <w:t>未提供不得分。</w:t>
            </w:r>
          </w:p>
        </w:tc>
        <w:tc>
          <w:tcPr>
            <w:tcW w:w="693"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4" w:type="dxa"/>
            <w:vAlign w:val="center"/>
          </w:tcPr>
          <w:p>
            <w:pPr>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p>
        </w:tc>
        <w:tc>
          <w:tcPr>
            <w:tcW w:w="1249" w:type="dxa"/>
            <w:vAlign w:val="center"/>
          </w:tcPr>
          <w:p>
            <w:pPr>
              <w:spacing w:line="30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现场演示</w:t>
            </w:r>
          </w:p>
        </w:tc>
        <w:tc>
          <w:tcPr>
            <w:tcW w:w="6942" w:type="dxa"/>
            <w:vAlign w:val="center"/>
          </w:tcPr>
          <w:p>
            <w:pPr>
              <w:pStyle w:val="61"/>
              <w:ind w:firstLine="211" w:firstLineChars="100"/>
              <w:rPr>
                <w:rFonts w:hint="eastAsia"/>
                <w:b/>
                <w:bCs/>
                <w:kern w:val="0"/>
                <w:szCs w:val="21"/>
                <w:lang w:val="en-US" w:bidi="ar-SA"/>
              </w:rPr>
            </w:pPr>
            <w:r>
              <w:rPr>
                <w:rFonts w:hint="eastAsia"/>
                <w:b/>
                <w:bCs/>
                <w:kern w:val="0"/>
                <w:szCs w:val="21"/>
                <w:lang w:val="en-US" w:bidi="ar-SA"/>
              </w:rPr>
              <w:t>投标供应商根据采购需求现场演示要求进行演示，评审专家根据演示作品的视频、音频、文本、图片、动画、参考资料及其他相关资源等媒体内容，演示项目具体分值要求，以及投标供应商实际演示情况进行打分，满分20分。未演示不得分。</w:t>
            </w:r>
          </w:p>
          <w:p>
            <w:pPr>
              <w:pStyle w:val="61"/>
              <w:ind w:firstLine="211" w:firstLineChars="100"/>
              <w:rPr>
                <w:rFonts w:hint="eastAsia"/>
                <w:b/>
                <w:bCs/>
                <w:color w:val="auto"/>
                <w:kern w:val="0"/>
                <w:szCs w:val="21"/>
                <w:lang w:val="en-US" w:bidi="ar-SA"/>
              </w:rPr>
            </w:pPr>
            <w:r>
              <w:rPr>
                <w:rFonts w:hint="eastAsia"/>
                <w:b/>
                <w:bCs/>
                <w:color w:val="auto"/>
                <w:kern w:val="0"/>
                <w:szCs w:val="21"/>
                <w:lang w:val="en-US" w:bidi="ar-SA"/>
              </w:rPr>
              <w:t>备注：演示设备及演示资料请投标人自行携带，</w:t>
            </w:r>
          </w:p>
          <w:p>
            <w:pPr>
              <w:pStyle w:val="61"/>
              <w:ind w:firstLine="422" w:firstLineChars="200"/>
              <w:rPr>
                <w:b/>
                <w:bCs/>
                <w:kern w:val="0"/>
                <w:szCs w:val="21"/>
                <w:lang w:val="en-US" w:bidi="ar-SA"/>
              </w:rPr>
            </w:pPr>
            <w:r>
              <w:rPr>
                <w:rFonts w:hint="eastAsia"/>
                <w:b/>
                <w:bCs/>
                <w:kern w:val="0"/>
                <w:szCs w:val="21"/>
                <w:lang w:val="en-US" w:bidi="ar-SA"/>
              </w:rPr>
              <w:t>一、作品样片演示（10分）</w:t>
            </w:r>
          </w:p>
          <w:p>
            <w:pPr>
              <w:widowControl/>
              <w:ind w:firstLine="420" w:firstLineChars="200"/>
              <w:jc w:val="left"/>
              <w:textAlignment w:val="center"/>
              <w:rPr>
                <w:rFonts w:hint="eastAsia"/>
                <w:kern w:val="0"/>
                <w:szCs w:val="21"/>
                <w:lang w:val="en-US"/>
              </w:rPr>
            </w:pPr>
            <w:r>
              <w:rPr>
                <w:rFonts w:hint="eastAsia"/>
                <w:kern w:val="0"/>
                <w:szCs w:val="21"/>
                <w:lang w:val="en-US"/>
              </w:rPr>
              <w:t>投标供应商提供已经拍摄完成的各类教学大赛样片进行演示（时长不少于5分钟）：</w:t>
            </w:r>
          </w:p>
          <w:p>
            <w:pPr>
              <w:widowControl/>
              <w:ind w:firstLine="420" w:firstLineChars="200"/>
              <w:jc w:val="left"/>
              <w:textAlignment w:val="center"/>
              <w:rPr>
                <w:rFonts w:hint="eastAsia"/>
                <w:kern w:val="0"/>
                <w:szCs w:val="21"/>
              </w:rPr>
            </w:pPr>
            <w:r>
              <w:rPr>
                <w:rFonts w:hint="eastAsia"/>
                <w:kern w:val="0"/>
                <w:szCs w:val="21"/>
              </w:rPr>
              <w:t>1.视频清晰流畅、内容完全响应需求、拍摄技术专业、文字材料规范得</w:t>
            </w:r>
            <w:r>
              <w:rPr>
                <w:rFonts w:hint="eastAsia"/>
                <w:kern w:val="0"/>
                <w:szCs w:val="21"/>
                <w:lang w:val="en-US" w:eastAsia="zh-CN"/>
              </w:rPr>
              <w:t>7.1-10</w:t>
            </w:r>
            <w:r>
              <w:rPr>
                <w:rFonts w:hint="eastAsia"/>
                <w:kern w:val="0"/>
                <w:szCs w:val="21"/>
              </w:rPr>
              <w:t>分。</w:t>
            </w:r>
          </w:p>
          <w:p>
            <w:pPr>
              <w:widowControl/>
              <w:ind w:firstLine="420" w:firstLineChars="200"/>
              <w:jc w:val="left"/>
              <w:textAlignment w:val="center"/>
              <w:rPr>
                <w:rFonts w:hint="eastAsia"/>
                <w:kern w:val="0"/>
                <w:szCs w:val="21"/>
              </w:rPr>
            </w:pPr>
            <w:r>
              <w:rPr>
                <w:rFonts w:hint="eastAsia"/>
                <w:kern w:val="0"/>
                <w:szCs w:val="21"/>
              </w:rPr>
              <w:t>2.视频清晰流畅、内容基本响应需求、文字材料一般得</w:t>
            </w:r>
            <w:r>
              <w:rPr>
                <w:rFonts w:hint="eastAsia"/>
                <w:kern w:val="0"/>
                <w:szCs w:val="21"/>
                <w:lang w:val="en-US" w:eastAsia="zh-CN"/>
              </w:rPr>
              <w:t>4.1-7</w:t>
            </w:r>
            <w:r>
              <w:rPr>
                <w:rFonts w:hint="eastAsia"/>
                <w:kern w:val="0"/>
                <w:szCs w:val="21"/>
              </w:rPr>
              <w:t>分。</w:t>
            </w:r>
          </w:p>
          <w:p>
            <w:pPr>
              <w:widowControl/>
              <w:ind w:firstLine="420" w:firstLineChars="200"/>
              <w:jc w:val="left"/>
              <w:textAlignment w:val="center"/>
              <w:rPr>
                <w:rFonts w:hint="eastAsia"/>
                <w:kern w:val="0"/>
                <w:szCs w:val="21"/>
              </w:rPr>
            </w:pPr>
            <w:r>
              <w:rPr>
                <w:rFonts w:hint="eastAsia"/>
                <w:kern w:val="0"/>
                <w:szCs w:val="21"/>
              </w:rPr>
              <w:t>3.视频不清晰、内容响应度低、表现手法一般的得</w:t>
            </w:r>
            <w:r>
              <w:rPr>
                <w:rFonts w:hint="eastAsia"/>
                <w:kern w:val="0"/>
                <w:szCs w:val="21"/>
                <w:lang w:val="en-US" w:eastAsia="zh-CN"/>
              </w:rPr>
              <w:t>0.1-4</w:t>
            </w:r>
            <w:r>
              <w:rPr>
                <w:rFonts w:hint="eastAsia"/>
                <w:kern w:val="0"/>
                <w:szCs w:val="21"/>
              </w:rPr>
              <w:t>分。</w:t>
            </w:r>
          </w:p>
          <w:p>
            <w:pPr>
              <w:widowControl/>
              <w:ind w:firstLine="422" w:firstLineChars="200"/>
              <w:jc w:val="left"/>
              <w:textAlignment w:val="center"/>
              <w:rPr>
                <w:rFonts w:hint="eastAsia"/>
                <w:kern w:val="0"/>
                <w:szCs w:val="21"/>
              </w:rPr>
            </w:pPr>
            <w:r>
              <w:rPr>
                <w:rFonts w:hint="eastAsia"/>
                <w:b/>
                <w:bCs/>
                <w:kern w:val="0"/>
                <w:szCs w:val="21"/>
                <w:lang w:eastAsia="zh-CN"/>
              </w:rPr>
              <w:t>未</w:t>
            </w:r>
            <w:r>
              <w:rPr>
                <w:rFonts w:hint="eastAsia"/>
                <w:b/>
                <w:bCs/>
                <w:kern w:val="0"/>
                <w:szCs w:val="21"/>
              </w:rPr>
              <w:t>演示不得分。（演示时间不超过5分钟。投标人代表需对评标小组教学能力大赛专业的问题进行解答</w:t>
            </w:r>
            <w:r>
              <w:rPr>
                <w:rFonts w:hint="eastAsia"/>
                <w:b/>
                <w:bCs/>
                <w:kern w:val="0"/>
                <w:szCs w:val="21"/>
                <w:lang w:eastAsia="zh-CN"/>
              </w:rPr>
              <w:t>，解答时间不占用演示时间。</w:t>
            </w:r>
            <w:r>
              <w:rPr>
                <w:rFonts w:hint="eastAsia"/>
                <w:b/>
                <w:bCs/>
                <w:kern w:val="0"/>
                <w:szCs w:val="21"/>
              </w:rPr>
              <w:t>）</w:t>
            </w:r>
          </w:p>
          <w:p>
            <w:pPr>
              <w:pStyle w:val="61"/>
              <w:ind w:firstLine="422" w:firstLineChars="200"/>
              <w:rPr>
                <w:b/>
                <w:bCs/>
                <w:color w:val="0000FF"/>
                <w:kern w:val="0"/>
                <w:szCs w:val="21"/>
                <w:lang w:val="en-US" w:bidi="ar-SA"/>
              </w:rPr>
            </w:pPr>
            <w:r>
              <w:rPr>
                <w:rFonts w:hint="eastAsia"/>
                <w:b/>
                <w:bCs/>
                <w:color w:val="0000FF"/>
                <w:kern w:val="0"/>
                <w:szCs w:val="21"/>
                <w:lang w:val="en-US" w:bidi="ar-SA"/>
              </w:rPr>
              <w:t>二、数字教材教学共享平台功能演示（现场登录平台演示）（10分）</w:t>
            </w:r>
          </w:p>
          <w:p>
            <w:pPr>
              <w:pStyle w:val="61"/>
              <w:ind w:firstLine="420" w:firstLineChars="200"/>
              <w:rPr>
                <w:color w:val="0000FF"/>
                <w:kern w:val="0"/>
                <w:szCs w:val="21"/>
                <w:lang w:val="en-US" w:bidi="ar-SA"/>
              </w:rPr>
            </w:pPr>
            <w:r>
              <w:rPr>
                <w:rFonts w:hint="eastAsia"/>
                <w:color w:val="0000FF"/>
                <w:kern w:val="0"/>
                <w:szCs w:val="21"/>
                <w:lang w:val="en-US" w:bidi="ar-SA"/>
              </w:rPr>
              <w:t>为了满足教师教学培训服务要求，供应商应现场演示教学共享平台（以往在其他学校类似能满足师生使用要求的平台）。</w:t>
            </w:r>
          </w:p>
          <w:p>
            <w:pPr>
              <w:pStyle w:val="61"/>
              <w:ind w:firstLine="420" w:firstLineChars="200"/>
              <w:rPr>
                <w:color w:val="0000FF"/>
                <w:kern w:val="0"/>
                <w:szCs w:val="21"/>
                <w:lang w:val="en-US" w:bidi="ar-SA"/>
              </w:rPr>
            </w:pPr>
            <w:r>
              <w:rPr>
                <w:rFonts w:hint="eastAsia"/>
                <w:color w:val="0000FF"/>
                <w:kern w:val="0"/>
                <w:szCs w:val="21"/>
                <w:lang w:val="en-US" w:bidi="ar-SA"/>
              </w:rPr>
              <w:t>演示时间不超过5分钟。</w:t>
            </w:r>
          </w:p>
          <w:p>
            <w:pPr>
              <w:pStyle w:val="7"/>
              <w:ind w:firstLine="420" w:firstLineChars="200"/>
              <w:rPr>
                <w:kern w:val="0"/>
                <w:szCs w:val="21"/>
                <w:lang w:val="en-US"/>
              </w:rPr>
            </w:pPr>
            <w:r>
              <w:rPr>
                <w:rFonts w:hint="eastAsia" w:ascii="宋体" w:hAnsi="宋体" w:eastAsia="宋体" w:cs="宋体"/>
                <w:color w:val="0000FF"/>
                <w:kern w:val="0"/>
                <w:sz w:val="21"/>
                <w:szCs w:val="21"/>
                <w:lang w:val="en-US" w:eastAsia="zh-CN" w:bidi="ar-SA"/>
              </w:rPr>
              <w:t>该项演示</w:t>
            </w:r>
            <w:r>
              <w:rPr>
                <w:rFonts w:hint="eastAsia" w:ascii="宋体" w:hAnsi="宋体" w:cs="宋体"/>
                <w:color w:val="0000FF"/>
                <w:kern w:val="0"/>
                <w:sz w:val="21"/>
                <w:szCs w:val="21"/>
                <w:lang w:val="en-US" w:eastAsia="zh-CN" w:bidi="ar-SA"/>
              </w:rPr>
              <w:t>环节打分区间为1.1-10分，</w:t>
            </w:r>
            <w:r>
              <w:rPr>
                <w:rFonts w:hint="eastAsia" w:ascii="宋体" w:hAnsi="宋体" w:eastAsia="宋体" w:cs="宋体"/>
                <w:color w:val="0000FF"/>
                <w:kern w:val="0"/>
                <w:sz w:val="21"/>
                <w:szCs w:val="21"/>
                <w:lang w:val="en-US" w:eastAsia="zh-CN" w:bidi="ar-SA"/>
              </w:rPr>
              <w:t>未演示</w:t>
            </w:r>
            <w:r>
              <w:rPr>
                <w:rFonts w:hint="eastAsia" w:ascii="宋体" w:hAnsi="宋体" w:cs="宋体"/>
                <w:color w:val="0000FF"/>
                <w:kern w:val="0"/>
                <w:sz w:val="21"/>
                <w:szCs w:val="21"/>
                <w:lang w:val="en-US" w:eastAsia="zh-CN" w:bidi="ar-SA"/>
              </w:rPr>
              <w:t>不得分</w:t>
            </w:r>
            <w:r>
              <w:rPr>
                <w:rFonts w:hint="eastAsia" w:ascii="宋体" w:hAnsi="宋体" w:eastAsia="宋体" w:cs="宋体"/>
                <w:color w:val="0000FF"/>
                <w:kern w:val="0"/>
                <w:sz w:val="21"/>
                <w:szCs w:val="21"/>
                <w:lang w:val="en-US" w:eastAsia="zh-CN" w:bidi="ar-SA"/>
              </w:rPr>
              <w:t>。</w:t>
            </w:r>
          </w:p>
        </w:tc>
        <w:tc>
          <w:tcPr>
            <w:tcW w:w="693" w:type="dxa"/>
            <w:vAlign w:val="center"/>
          </w:tcPr>
          <w:p>
            <w:pPr>
              <w:jc w:val="center"/>
              <w:rPr>
                <w:rFonts w:ascii="宋体" w:hAnsi="宋体" w:cs="宋体"/>
                <w:szCs w:val="21"/>
              </w:rPr>
            </w:pPr>
            <w:r>
              <w:rPr>
                <w:rFonts w:hint="eastAsia" w:ascii="宋体" w:hAnsi="宋体" w:cs="宋体"/>
                <w:szCs w:val="21"/>
              </w:rPr>
              <w:t>20</w:t>
            </w:r>
          </w:p>
        </w:tc>
      </w:tr>
    </w:tbl>
    <w:p>
      <w:pPr>
        <w:pStyle w:val="13"/>
      </w:pPr>
    </w:p>
    <w:p>
      <w:bookmarkStart w:id="184" w:name="_Toc122338101"/>
    </w:p>
    <w:p>
      <w:pPr>
        <w:spacing w:line="360" w:lineRule="auto"/>
        <w:jc w:val="center"/>
        <w:rPr>
          <w:rFonts w:ascii="宋体" w:hAnsi="宋体" w:cs="宋体"/>
          <w:b/>
          <w:color w:val="000000"/>
          <w:sz w:val="28"/>
          <w:szCs w:val="28"/>
        </w:rPr>
      </w:pPr>
      <w:r>
        <w:rPr>
          <w:rFonts w:hint="eastAsia" w:ascii="宋体" w:hAnsi="宋体" w:cs="宋体"/>
          <w:b/>
          <w:color w:val="000000"/>
          <w:sz w:val="28"/>
          <w:szCs w:val="28"/>
        </w:rPr>
        <w:br w:type="page"/>
      </w:r>
    </w:p>
    <w:p>
      <w:pPr>
        <w:spacing w:line="360" w:lineRule="auto"/>
        <w:jc w:val="center"/>
        <w:outlineLvl w:val="0"/>
        <w:rPr>
          <w:rFonts w:ascii="宋体" w:hAnsi="宋体" w:cs="宋体"/>
          <w:b/>
          <w:color w:val="000000"/>
          <w:sz w:val="28"/>
          <w:szCs w:val="28"/>
        </w:rPr>
      </w:pPr>
      <w:r>
        <w:rPr>
          <w:rFonts w:hint="eastAsia" w:ascii="宋体" w:hAnsi="宋体" w:cs="宋体"/>
          <w:b/>
          <w:color w:val="000000"/>
          <w:sz w:val="28"/>
          <w:szCs w:val="28"/>
        </w:rPr>
        <w:t>第五章  投标（响应）文件格式</w:t>
      </w:r>
      <w:bookmarkEnd w:id="184"/>
    </w:p>
    <w:p>
      <w:pPr>
        <w:pStyle w:val="8"/>
        <w:spacing w:line="480" w:lineRule="auto"/>
        <w:rPr>
          <w:rFonts w:ascii="宋体" w:hAnsi="宋体" w:eastAsia="宋体"/>
          <w:color w:val="000000"/>
        </w:rPr>
      </w:pPr>
    </w:p>
    <w:p>
      <w:pPr>
        <w:pStyle w:val="34"/>
        <w:spacing w:line="480" w:lineRule="auto"/>
        <w:outlineLvl w:val="9"/>
        <w:rPr>
          <w:rFonts w:ascii="宋体" w:eastAsia="宋体"/>
          <w:color w:val="000000"/>
        </w:rPr>
      </w:pPr>
    </w:p>
    <w:p>
      <w:pPr>
        <w:spacing w:line="1200" w:lineRule="exact"/>
        <w:jc w:val="center"/>
        <w:rPr>
          <w:rFonts w:ascii="宋体" w:hAnsi="宋体" w:cs="宋体"/>
          <w:b/>
          <w:color w:val="000000"/>
          <w:sz w:val="72"/>
          <w:szCs w:val="72"/>
        </w:rPr>
      </w:pPr>
      <w:r>
        <w:rPr>
          <w:rFonts w:hint="eastAsia" w:ascii="宋体" w:hAnsi="宋体" w:cs="宋体"/>
          <w:b/>
          <w:color w:val="000000"/>
          <w:sz w:val="72"/>
          <w:szCs w:val="72"/>
        </w:rPr>
        <w:t>响 应 文 件</w:t>
      </w:r>
    </w:p>
    <w:p>
      <w:pPr>
        <w:spacing w:line="1200" w:lineRule="exact"/>
        <w:jc w:val="center"/>
        <w:rPr>
          <w:rFonts w:ascii="宋体" w:hAnsi="宋体" w:cs="宋体"/>
          <w:b/>
          <w:color w:val="000000"/>
          <w:sz w:val="44"/>
          <w:szCs w:val="44"/>
        </w:rPr>
      </w:pPr>
      <w:r>
        <w:rPr>
          <w:rFonts w:hint="eastAsia" w:ascii="宋体" w:hAnsi="宋体" w:cs="宋体"/>
          <w:b/>
          <w:color w:val="000000"/>
          <w:sz w:val="44"/>
          <w:szCs w:val="44"/>
        </w:rPr>
        <w:t>（竞争性磋商）</w:t>
      </w:r>
    </w:p>
    <w:p>
      <w:pPr>
        <w:pStyle w:val="34"/>
        <w:spacing w:line="480" w:lineRule="auto"/>
        <w:outlineLvl w:val="9"/>
        <w:rPr>
          <w:rFonts w:ascii="宋体" w:eastAsia="宋体"/>
          <w:color w:val="000000"/>
        </w:rPr>
      </w:pPr>
    </w:p>
    <w:p>
      <w:pPr>
        <w:spacing w:line="480" w:lineRule="auto"/>
        <w:jc w:val="center"/>
        <w:rPr>
          <w:rFonts w:ascii="宋体" w:hAnsi="宋体" w:cs="宋体"/>
          <w:color w:val="000000"/>
          <w:sz w:val="36"/>
          <w:szCs w:val="36"/>
        </w:rPr>
      </w:pPr>
      <w:r>
        <w:rPr>
          <w:rFonts w:hint="eastAsia" w:ascii="宋体" w:hAnsi="宋体" w:cs="宋体"/>
          <w:color w:val="000000"/>
          <w:sz w:val="36"/>
          <w:szCs w:val="36"/>
        </w:rPr>
        <w:t>（正本/副本）</w:t>
      </w:r>
    </w:p>
    <w:p>
      <w:pPr>
        <w:spacing w:line="480" w:lineRule="auto"/>
        <w:jc w:val="center"/>
        <w:rPr>
          <w:rFonts w:ascii="宋体" w:hAnsi="宋体" w:cs="宋体"/>
          <w:color w:val="000000"/>
          <w:sz w:val="44"/>
          <w:szCs w:val="44"/>
        </w:rPr>
      </w:pPr>
    </w:p>
    <w:p>
      <w:pPr>
        <w:pStyle w:val="36"/>
        <w:spacing w:line="480" w:lineRule="auto"/>
      </w:pPr>
    </w:p>
    <w:p>
      <w:pPr>
        <w:pStyle w:val="8"/>
        <w:spacing w:line="480" w:lineRule="auto"/>
        <w:rPr>
          <w:rFonts w:ascii="宋体" w:hAnsi="宋体" w:eastAsia="宋体"/>
          <w:color w:val="000000"/>
        </w:rPr>
      </w:pPr>
    </w:p>
    <w:p>
      <w:pPr>
        <w:spacing w:line="480" w:lineRule="auto"/>
        <w:rPr>
          <w:rFonts w:ascii="宋体" w:hAnsi="宋体"/>
          <w:color w:val="000000"/>
        </w:rPr>
      </w:pP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项目名称：</w:t>
      </w:r>
    </w:p>
    <w:p>
      <w:pPr>
        <w:spacing w:line="480" w:lineRule="auto"/>
        <w:ind w:firstLine="904" w:firstLineChars="300"/>
        <w:rPr>
          <w:rFonts w:ascii="宋体" w:hAnsi="宋体" w:cs="宋体"/>
          <w:b/>
          <w:color w:val="000000"/>
          <w:sz w:val="30"/>
          <w:szCs w:val="30"/>
          <w:u w:val="single"/>
        </w:rPr>
      </w:pPr>
      <w:r>
        <w:rPr>
          <w:rFonts w:hint="eastAsia" w:ascii="宋体" w:hAnsi="宋体" w:cs="宋体"/>
          <w:b/>
          <w:color w:val="000000"/>
          <w:sz w:val="30"/>
          <w:szCs w:val="30"/>
        </w:rPr>
        <w:t>项目编号：</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供应商名称 ：</w:t>
      </w:r>
    </w:p>
    <w:p>
      <w:pPr>
        <w:spacing w:line="480" w:lineRule="auto"/>
        <w:ind w:firstLine="904" w:firstLineChars="300"/>
        <w:rPr>
          <w:rFonts w:ascii="宋体" w:hAnsi="宋体" w:cs="宋体"/>
          <w:b/>
          <w:color w:val="000000"/>
          <w:sz w:val="30"/>
          <w:szCs w:val="30"/>
        </w:rPr>
      </w:pPr>
      <w:r>
        <w:rPr>
          <w:rFonts w:hint="eastAsia" w:ascii="宋体" w:hAnsi="宋体" w:cs="宋体"/>
          <w:b/>
          <w:color w:val="000000"/>
          <w:sz w:val="30"/>
          <w:szCs w:val="30"/>
        </w:rPr>
        <w:t>日      期 ：</w:t>
      </w:r>
    </w:p>
    <w:p>
      <w:pPr>
        <w:spacing w:line="480" w:lineRule="auto"/>
        <w:jc w:val="center"/>
        <w:rPr>
          <w:rFonts w:ascii="宋体" w:hAnsi="宋体" w:cs="宋体"/>
          <w:b/>
          <w:color w:val="000000"/>
          <w:sz w:val="28"/>
          <w:szCs w:val="28"/>
        </w:rPr>
      </w:pPr>
    </w:p>
    <w:p>
      <w:pPr>
        <w:pStyle w:val="34"/>
        <w:outlineLvl w:val="9"/>
        <w:rPr>
          <w:rFonts w:ascii="宋体" w:eastAsia="宋体"/>
          <w:color w:val="000000"/>
        </w:rPr>
      </w:pPr>
    </w:p>
    <w:p>
      <w:pPr>
        <w:pStyle w:val="36"/>
      </w:pPr>
    </w:p>
    <w:p>
      <w:pPr>
        <w:pStyle w:val="8"/>
        <w:spacing w:line="240" w:lineRule="exact"/>
        <w:rPr>
          <w:rFonts w:ascii="宋体" w:hAnsi="宋体" w:cs="宋体"/>
          <w:b/>
          <w:color w:val="000000"/>
          <w:szCs w:val="28"/>
        </w:rPr>
      </w:pPr>
    </w:p>
    <w:p>
      <w:pPr>
        <w:spacing w:line="480" w:lineRule="auto"/>
        <w:jc w:val="center"/>
        <w:rPr>
          <w:rFonts w:ascii="宋体" w:hAnsi="宋体" w:cs="宋体"/>
          <w:b/>
          <w:color w:val="000000"/>
          <w:sz w:val="36"/>
          <w:szCs w:val="21"/>
        </w:rPr>
      </w:pPr>
    </w:p>
    <w:p>
      <w:pPr>
        <w:spacing w:line="480" w:lineRule="auto"/>
        <w:rPr>
          <w:rFonts w:ascii="宋体" w:hAnsi="宋体" w:cs="宋体"/>
          <w:b/>
          <w:color w:val="000000"/>
          <w:sz w:val="36"/>
          <w:szCs w:val="21"/>
        </w:rPr>
      </w:pPr>
      <w:bookmarkStart w:id="185" w:name="_Toc122338102"/>
    </w:p>
    <w:p>
      <w:pPr>
        <w:spacing w:line="480" w:lineRule="auto"/>
        <w:jc w:val="center"/>
        <w:rPr>
          <w:rFonts w:ascii="宋体" w:hAnsi="宋体" w:cs="宋体"/>
          <w:b/>
          <w:color w:val="000000"/>
          <w:sz w:val="36"/>
          <w:szCs w:val="21"/>
        </w:rPr>
      </w:pPr>
    </w:p>
    <w:p>
      <w:pPr>
        <w:spacing w:line="480" w:lineRule="auto"/>
        <w:jc w:val="center"/>
        <w:outlineLvl w:val="1"/>
        <w:rPr>
          <w:rFonts w:ascii="宋体" w:hAnsi="宋体" w:cs="宋体"/>
          <w:b/>
          <w:color w:val="000000"/>
          <w:sz w:val="36"/>
          <w:szCs w:val="21"/>
        </w:rPr>
      </w:pPr>
      <w:r>
        <w:rPr>
          <w:rFonts w:hint="eastAsia" w:ascii="宋体" w:hAnsi="宋体" w:cs="宋体"/>
          <w:b/>
          <w:color w:val="000000"/>
          <w:sz w:val="36"/>
          <w:szCs w:val="21"/>
        </w:rPr>
        <w:t>投标（响应）文件目录</w:t>
      </w:r>
      <w:bookmarkEnd w:id="185"/>
    </w:p>
    <w:p>
      <w:pPr>
        <w:pStyle w:val="8"/>
        <w:spacing w:line="240" w:lineRule="exact"/>
        <w:rPr>
          <w:rFonts w:ascii="宋体" w:hAnsi="宋体" w:cs="宋体"/>
          <w:b/>
          <w:bCs/>
          <w:color w:val="000000"/>
          <w:szCs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目录名称</w:t>
            </w:r>
          </w:p>
        </w:tc>
        <w:tc>
          <w:tcPr>
            <w:tcW w:w="1574" w:type="dxa"/>
            <w:noWrap/>
            <w:vAlign w:val="center"/>
          </w:tcPr>
          <w:p>
            <w:pPr>
              <w:spacing w:line="480" w:lineRule="auto"/>
              <w:jc w:val="center"/>
              <w:rPr>
                <w:rFonts w:ascii="宋体" w:hAnsi="宋体" w:cs="宋体"/>
                <w:b/>
                <w:color w:val="000000"/>
                <w:sz w:val="24"/>
              </w:rPr>
            </w:pPr>
            <w:r>
              <w:rPr>
                <w:rFonts w:hint="eastAsia" w:ascii="宋体" w:hAnsi="宋体" w:cs="宋体"/>
                <w:b/>
                <w:color w:val="000000"/>
                <w:sz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一、报价一览表(报价表) （格式）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二、供应商的资格证明文件</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三、法定代表人授权委托书（格式）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四、投标（响应）书（格式）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五、盐城市政府采购事前信用承诺书（格式）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六、商务条款偏离表（格式）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七、投标（响应）分项报价表（格式）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八、技术规格（采购需求）偏离表（格式）</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sz w:val="24"/>
              </w:rPr>
            </w:pPr>
            <w:r>
              <w:rPr>
                <w:rFonts w:hint="eastAsia" w:ascii="宋体" w:hAnsi="宋体"/>
                <w:color w:val="000000"/>
                <w:sz w:val="24"/>
              </w:rPr>
              <w:t>九、投标（响应）文件的其它内容</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000000"/>
                <w:u w:val="single"/>
              </w:rPr>
            </w:pPr>
            <w:r>
              <w:rPr>
                <w:rFonts w:hint="eastAsia" w:ascii="宋体" w:hAnsi="宋体"/>
                <w:b/>
                <w:i/>
                <w:color w:val="000000"/>
                <w:u w:val="single"/>
              </w:rPr>
              <w:t>供应商可以编辑详细的目录（建议提供</w:t>
            </w:r>
            <w:r>
              <w:rPr>
                <w:rFonts w:hint="eastAsia"/>
                <w:b/>
                <w:i/>
                <w:color w:val="000000"/>
                <w:u w:val="single"/>
              </w:rPr>
              <w:t>《评分索引表》）</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000000"/>
                <w:sz w:val="24"/>
              </w:rPr>
            </w:pPr>
            <w:r>
              <w:rPr>
                <w:rFonts w:hint="eastAsia" w:ascii="宋体" w:hAnsi="宋体"/>
                <w:i/>
                <w:color w:val="000000"/>
                <w:szCs w:val="21"/>
                <w:u w:val="single"/>
              </w:rPr>
              <w:t>行数不够，可按本表格式自行添加</w:t>
            </w:r>
          </w:p>
        </w:tc>
        <w:tc>
          <w:tcPr>
            <w:tcW w:w="1574" w:type="dxa"/>
            <w:noWrap/>
            <w:vAlign w:val="center"/>
          </w:tcPr>
          <w:p>
            <w:pPr>
              <w:spacing w:line="48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000000"/>
                <w:szCs w:val="21"/>
              </w:rPr>
            </w:pPr>
            <w:r>
              <w:rPr>
                <w:rFonts w:hint="eastAsia"/>
                <w:b/>
                <w:color w:val="000000"/>
                <w:szCs w:val="21"/>
              </w:rPr>
              <w:t>特别说明</w:t>
            </w:r>
          </w:p>
          <w:p>
            <w:pPr>
              <w:spacing w:line="276" w:lineRule="auto"/>
              <w:ind w:firstLine="422" w:firstLineChars="200"/>
              <w:rPr>
                <w:rFonts w:ascii="宋体" w:hAnsi="宋体"/>
                <w:b/>
                <w:color w:val="000000"/>
                <w:szCs w:val="21"/>
              </w:rPr>
            </w:pPr>
            <w:r>
              <w:rPr>
                <w:rFonts w:hint="eastAsia" w:ascii="宋体" w:hAnsi="宋体"/>
                <w:b/>
                <w:color w:val="000000"/>
                <w:szCs w:val="21"/>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宋体" w:hAnsi="宋体"/>
                <w:color w:val="000000"/>
              </w:rPr>
            </w:pPr>
            <w:r>
              <w:rPr>
                <w:rFonts w:hint="eastAsia" w:ascii="宋体" w:hAnsi="宋体"/>
                <w:b/>
                <w:color w:val="000000"/>
                <w:szCs w:val="21"/>
              </w:rPr>
              <w:t>2、供应商可以根据自身需要编辑详细的响应文件目录（如：《评分索引表》等供应商认为重要的内容）。</w:t>
            </w:r>
            <w:r>
              <w:rPr>
                <w:rFonts w:hint="eastAsia" w:ascii="宋体" w:hAnsi="宋体"/>
                <w:color w:val="000000"/>
                <w:szCs w:val="21"/>
              </w:rPr>
              <w:t>供应商的响应文件目录应当遵循格式规范、便于查找获得的原则（以便评审人员评审）。</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36"/>
        <w:ind w:firstLine="0"/>
      </w:pPr>
    </w:p>
    <w:p>
      <w:pPr>
        <w:rPr>
          <w:color w:val="000000"/>
        </w:rPr>
      </w:pPr>
    </w:p>
    <w:p>
      <w:pPr>
        <w:spacing w:line="552" w:lineRule="auto"/>
        <w:jc w:val="center"/>
        <w:rPr>
          <w:rFonts w:ascii="宋体" w:hAnsi="宋体" w:cs="宋体"/>
          <w:b/>
          <w:bCs/>
          <w:color w:val="000000"/>
          <w:sz w:val="28"/>
          <w:szCs w:val="28"/>
        </w:rPr>
      </w:pPr>
    </w:p>
    <w:p>
      <w:pPr>
        <w:spacing w:line="552" w:lineRule="auto"/>
        <w:jc w:val="center"/>
        <w:rPr>
          <w:rFonts w:ascii="宋体" w:hAnsi="宋体" w:cs="宋体"/>
          <w:b/>
          <w:bCs/>
          <w:color w:val="000000"/>
          <w:sz w:val="28"/>
          <w:szCs w:val="28"/>
        </w:rPr>
      </w:pPr>
      <w:bookmarkStart w:id="186" w:name="_Toc122338103"/>
    </w:p>
    <w:p>
      <w:pPr>
        <w:spacing w:line="552" w:lineRule="auto"/>
        <w:jc w:val="center"/>
        <w:outlineLvl w:val="1"/>
        <w:rPr>
          <w:rFonts w:ascii="宋体" w:hAnsi="宋体" w:cs="宋体"/>
          <w:b/>
          <w:bCs/>
          <w:color w:val="000000"/>
          <w:sz w:val="28"/>
          <w:szCs w:val="28"/>
        </w:rPr>
      </w:pPr>
      <w:r>
        <w:rPr>
          <w:rFonts w:hint="eastAsia" w:ascii="宋体" w:hAnsi="宋体" w:cs="宋体"/>
          <w:b/>
          <w:bCs/>
          <w:color w:val="000000"/>
          <w:sz w:val="28"/>
          <w:szCs w:val="28"/>
        </w:rPr>
        <w:t>一、报价一览表(报价表)（格式）</w:t>
      </w:r>
      <w:bookmarkEnd w:id="186"/>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right w:val="single" w:color="auto" w:sz="4" w:space="0"/>
            </w:tcBorders>
            <w:noWrap/>
            <w:vAlign w:val="center"/>
          </w:tcPr>
          <w:p>
            <w:pPr>
              <w:spacing w:line="552" w:lineRule="auto"/>
              <w:jc w:val="center"/>
              <w:rPr>
                <w:rFonts w:ascii="宋体" w:hAnsi="宋体" w:cs="宋体"/>
                <w:b/>
                <w:color w:val="000000"/>
                <w:sz w:val="24"/>
              </w:rPr>
            </w:pPr>
            <w:r>
              <w:rPr>
                <w:rFonts w:hint="eastAsia" w:ascii="宋体" w:hAnsi="宋体" w:cs="宋体"/>
                <w:b/>
                <w:color w:val="000000"/>
                <w:sz w:val="24"/>
              </w:rPr>
              <w:t>投标价格</w:t>
            </w:r>
          </w:p>
          <w:p>
            <w:pPr>
              <w:spacing w:line="552" w:lineRule="auto"/>
              <w:jc w:val="center"/>
              <w:rPr>
                <w:rFonts w:ascii="宋体" w:hAnsi="宋体" w:cs="宋体"/>
                <w:b/>
                <w:color w:val="000000"/>
                <w:sz w:val="24"/>
              </w:rPr>
            </w:pPr>
            <w:r>
              <w:rPr>
                <w:rFonts w:hint="eastAsia" w:ascii="宋体" w:hAnsi="宋体" w:cs="宋体"/>
                <w:b/>
                <w:color w:val="000000"/>
                <w:sz w:val="24"/>
              </w:rPr>
              <w:t>（投标总报价）</w:t>
            </w:r>
          </w:p>
        </w:tc>
        <w:tc>
          <w:tcPr>
            <w:tcW w:w="5253" w:type="dxa"/>
            <w:tcBorders>
              <w:top w:val="single" w:color="auto" w:sz="4" w:space="0"/>
              <w:left w:val="single" w:color="auto" w:sz="4" w:space="0"/>
              <w:right w:val="single" w:color="auto" w:sz="4" w:space="0"/>
            </w:tcBorders>
            <w:noWrap/>
            <w:vAlign w:val="center"/>
          </w:tcPr>
          <w:p>
            <w:pPr>
              <w:spacing w:line="552" w:lineRule="auto"/>
              <w:rPr>
                <w:rFonts w:ascii="宋体" w:hAnsi="宋体" w:cs="宋体"/>
                <w:color w:val="000000"/>
                <w:sz w:val="24"/>
                <w:u w:val="single"/>
              </w:rPr>
            </w:pPr>
            <w:r>
              <w:rPr>
                <w:rFonts w:hint="eastAsia" w:ascii="宋体" w:hAnsi="宋体" w:cs="宋体"/>
                <w:color w:val="000000"/>
                <w:sz w:val="24"/>
                <w:u w:val="single"/>
              </w:rPr>
              <w:t xml:space="preserve">大写：                     </w:t>
            </w:r>
          </w:p>
          <w:p>
            <w:pPr>
              <w:spacing w:line="552" w:lineRule="auto"/>
              <w:rPr>
                <w:rFonts w:ascii="宋体" w:hAnsi="宋体" w:cs="宋体"/>
                <w:color w:val="000000"/>
                <w:sz w:val="24"/>
                <w:u w:val="single"/>
              </w:rPr>
            </w:pPr>
            <w:r>
              <w:rPr>
                <w:rFonts w:hint="eastAsia" w:ascii="宋体" w:hAnsi="宋体" w:cs="宋体"/>
                <w:color w:val="000000"/>
                <w:sz w:val="24"/>
                <w:u w:val="singl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hint="eastAsia" w:ascii="宋体" w:hAnsi="宋体" w:eastAsia="宋体"/>
                <w:b/>
                <w:color w:val="000000"/>
                <w:sz w:val="24"/>
                <w:lang w:val="en-US" w:eastAsia="zh-CN"/>
              </w:rPr>
            </w:pPr>
            <w:r>
              <w:rPr>
                <w:rFonts w:hint="eastAsia" w:ascii="宋体" w:hAnsi="宋体"/>
                <w:b/>
                <w:color w:val="000000"/>
                <w:sz w:val="24"/>
              </w:rPr>
              <w:t>服务</w:t>
            </w:r>
            <w:r>
              <w:rPr>
                <w:rFonts w:hint="eastAsia" w:ascii="宋体" w:hAnsi="宋体"/>
                <w:b/>
                <w:color w:val="000000"/>
                <w:sz w:val="24"/>
                <w:lang w:eastAsia="zh-CN"/>
              </w:rPr>
              <w:t>期限</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FF0000"/>
                <w:sz w:val="24"/>
                <w:highlight w:val="yellow"/>
              </w:rPr>
            </w:pPr>
            <w:r>
              <w:rPr>
                <w:rFonts w:hint="eastAsia" w:ascii="宋体" w:hAnsi="宋体"/>
                <w:b/>
                <w:color w:val="000000"/>
                <w:sz w:val="24"/>
              </w:rPr>
              <w:t>项目负责人</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000000"/>
                <w:sz w:val="24"/>
              </w:rPr>
            </w:pPr>
            <w:r>
              <w:rPr>
                <w:rFonts w:hint="eastAsia"/>
                <w:b/>
                <w:color w:val="000000"/>
                <w:sz w:val="24"/>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000000"/>
                <w:sz w:val="24"/>
              </w:rPr>
            </w:pPr>
            <w:r>
              <w:rPr>
                <w:rFonts w:hint="eastAsia"/>
                <w:color w:val="000000"/>
                <w:sz w:val="24"/>
              </w:rPr>
              <w:t>江苏盐城（具体地点以采购人另行通知的为准）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center"/>
              <w:rPr>
                <w:rFonts w:ascii="宋体" w:hAnsi="宋体" w:cs="宋体"/>
                <w:b/>
                <w:color w:val="000000"/>
                <w:kern w:val="0"/>
                <w:sz w:val="24"/>
              </w:rPr>
            </w:pPr>
            <w:r>
              <w:rPr>
                <w:rFonts w:hint="eastAsia" w:ascii="宋体" w:hAnsi="宋体" w:cs="宋体"/>
                <w:b/>
                <w:color w:val="000000"/>
                <w:kern w:val="0"/>
                <w:sz w:val="24"/>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left"/>
              <w:rPr>
                <w:rFonts w:ascii="宋体" w:hAnsi="宋体"/>
                <w:color w:val="000000"/>
                <w:sz w:val="24"/>
              </w:rPr>
            </w:pPr>
            <w:r>
              <w:rPr>
                <w:rFonts w:hint="eastAsia" w:hAnsi="宋体"/>
                <w:color w:val="000000"/>
                <w:sz w:val="24"/>
              </w:rPr>
              <w:t>提交响应文件截止之日起</w:t>
            </w:r>
            <w:r>
              <w:rPr>
                <w:rFonts w:hint="eastAsia" w:ascii="宋体" w:hAnsi="宋体"/>
                <w:color w:val="000000"/>
                <w:sz w:val="24"/>
                <w:u w:val="single"/>
              </w:rPr>
              <w:t>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pStyle w:val="13"/>
              <w:tabs>
                <w:tab w:val="left" w:pos="5580"/>
              </w:tabs>
              <w:spacing w:line="552" w:lineRule="auto"/>
              <w:ind w:firstLine="562"/>
              <w:jc w:val="left"/>
              <w:rPr>
                <w:rFonts w:hAnsi="宋体" w:cs="宋体"/>
                <w:b/>
                <w:color w:val="000000"/>
                <w:sz w:val="24"/>
                <w:szCs w:val="24"/>
              </w:rPr>
            </w:pPr>
            <w:r>
              <w:rPr>
                <w:rFonts w:hint="eastAsia" w:hAnsi="宋体" w:cs="宋体"/>
                <w:b/>
                <w:color w:val="000000"/>
                <w:sz w:val="24"/>
                <w:szCs w:val="24"/>
              </w:rPr>
              <w:t>投标人名称（单位公章）：</w:t>
            </w:r>
          </w:p>
          <w:p>
            <w:pPr>
              <w:pStyle w:val="13"/>
              <w:tabs>
                <w:tab w:val="left" w:pos="5580"/>
              </w:tabs>
              <w:spacing w:line="552" w:lineRule="auto"/>
              <w:ind w:firstLine="562"/>
              <w:jc w:val="left"/>
              <w:rPr>
                <w:rFonts w:hAnsi="宋体" w:cs="宋体"/>
                <w:b/>
                <w:color w:val="000000"/>
                <w:sz w:val="24"/>
                <w:szCs w:val="24"/>
                <w:u w:val="single"/>
              </w:rPr>
            </w:pPr>
            <w:r>
              <w:rPr>
                <w:rFonts w:hint="eastAsia" w:hAnsi="宋体" w:cs="宋体"/>
                <w:b/>
                <w:color w:val="000000"/>
                <w:sz w:val="24"/>
                <w:szCs w:val="24"/>
              </w:rPr>
              <w:t>法定代表人或其委托代理人(签字):</w:t>
            </w:r>
            <w:r>
              <w:rPr>
                <w:rFonts w:hint="eastAsia" w:hAnsi="宋体" w:cs="宋体"/>
                <w:b/>
                <w:color w:val="000000"/>
                <w:sz w:val="24"/>
                <w:szCs w:val="24"/>
                <w:u w:val="single"/>
              </w:rPr>
              <w:tab/>
            </w:r>
          </w:p>
          <w:p>
            <w:pPr>
              <w:spacing w:line="552" w:lineRule="auto"/>
              <w:ind w:firstLine="482" w:firstLineChars="200"/>
              <w:jc w:val="left"/>
              <w:rPr>
                <w:rFonts w:ascii="宋体" w:hAnsi="宋体" w:cs="宋体"/>
                <w:color w:val="000000"/>
                <w:sz w:val="24"/>
              </w:rPr>
            </w:pPr>
            <w:r>
              <w:rPr>
                <w:rFonts w:hint="eastAsia" w:ascii="宋体" w:hAnsi="宋体" w:cs="宋体"/>
                <w:b/>
                <w:color w:val="000000"/>
                <w:sz w:val="24"/>
              </w:rPr>
              <w:t>日    期：</w:t>
            </w:r>
            <w:r>
              <w:rPr>
                <w:rFonts w:hint="eastAsia" w:ascii="宋体" w:hAnsi="宋体" w:cs="宋体"/>
                <w:b/>
                <w:color w:val="000000"/>
                <w:sz w:val="24"/>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ind w:firstLine="482" w:firstLineChars="200"/>
              <w:rPr>
                <w:rFonts w:ascii="宋体" w:hAnsi="宋体"/>
                <w:b/>
                <w:color w:val="000000"/>
                <w:sz w:val="24"/>
              </w:rPr>
            </w:pPr>
            <w:r>
              <w:rPr>
                <w:rFonts w:hint="eastAsia" w:ascii="宋体" w:hAnsi="宋体"/>
                <w:b/>
                <w:color w:val="000000"/>
                <w:sz w:val="24"/>
              </w:rPr>
              <w:t>注：如果报价一览表（报价表）内容与投标（响应）分项报价表内容不一致的，以报价一览表（报价表）内容为准。</w:t>
            </w:r>
          </w:p>
        </w:tc>
      </w:tr>
    </w:tbl>
    <w:p>
      <w:pPr>
        <w:rPr>
          <w:rFonts w:ascii="宋体" w:hAnsi="宋体"/>
          <w:color w:val="000000"/>
        </w:rPr>
      </w:pPr>
    </w:p>
    <w:p>
      <w:pPr>
        <w:pStyle w:val="8"/>
        <w:rPr>
          <w:color w:val="000000"/>
        </w:rPr>
      </w:pPr>
    </w:p>
    <w:p>
      <w:pPr>
        <w:pStyle w:val="34"/>
        <w:outlineLvl w:val="9"/>
        <w:rPr>
          <w:color w:val="000000"/>
        </w:rPr>
      </w:pPr>
    </w:p>
    <w:p>
      <w:pPr>
        <w:pStyle w:val="36"/>
      </w:pPr>
    </w:p>
    <w:p>
      <w:pPr>
        <w:rPr>
          <w:color w:val="000000"/>
        </w:rPr>
      </w:pPr>
    </w:p>
    <w:p>
      <w:pPr>
        <w:pStyle w:val="8"/>
        <w:rPr>
          <w:color w:val="000000"/>
        </w:rPr>
      </w:pPr>
    </w:p>
    <w:p>
      <w:pPr>
        <w:rPr>
          <w:rFonts w:ascii="宋体" w:hAnsi="宋体"/>
          <w:b/>
          <w:color w:val="000000"/>
          <w:sz w:val="28"/>
          <w:szCs w:val="28"/>
        </w:rPr>
      </w:pPr>
    </w:p>
    <w:p>
      <w:pPr>
        <w:spacing w:line="360" w:lineRule="auto"/>
        <w:jc w:val="center"/>
        <w:rPr>
          <w:rFonts w:ascii="宋体" w:hAnsi="宋体" w:cs="宋体"/>
          <w:b/>
          <w:color w:val="000000"/>
          <w:sz w:val="28"/>
          <w:szCs w:val="28"/>
        </w:rPr>
      </w:pPr>
      <w:bookmarkStart w:id="187" w:name="_Toc122338104"/>
    </w:p>
    <w:p>
      <w:pPr>
        <w:pStyle w:val="33"/>
        <w:ind w:left="0" w:leftChars="0" w:firstLine="0" w:firstLineChars="0"/>
        <w:rPr>
          <w:rFonts w:ascii="宋体" w:hAnsi="宋体"/>
          <w:b/>
          <w:color w:val="000000"/>
          <w:sz w:val="28"/>
          <w:szCs w:val="28"/>
        </w:rPr>
      </w:pPr>
      <w:bookmarkStart w:id="194" w:name="_GoBack"/>
      <w:bookmarkEnd w:id="194"/>
    </w:p>
    <w:p>
      <w:pPr>
        <w:jc w:val="center"/>
        <w:outlineLvl w:val="1"/>
        <w:rPr>
          <w:rFonts w:ascii="宋体" w:hAnsi="宋体"/>
          <w:b/>
          <w:color w:val="000000"/>
          <w:sz w:val="28"/>
          <w:szCs w:val="28"/>
        </w:rPr>
      </w:pPr>
      <w:r>
        <w:rPr>
          <w:rFonts w:hint="eastAsia" w:ascii="宋体" w:hAnsi="宋体"/>
          <w:b/>
          <w:color w:val="000000"/>
          <w:sz w:val="28"/>
          <w:szCs w:val="28"/>
        </w:rPr>
        <w:t>二、供应商的资格证明文件</w:t>
      </w:r>
      <w:bookmarkEnd w:id="187"/>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967"/>
        <w:gridCol w:w="95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序号</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资格证明文件</w:t>
            </w:r>
          </w:p>
        </w:tc>
        <w:tc>
          <w:tcPr>
            <w:tcW w:w="9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18"/>
                <w:szCs w:val="18"/>
              </w:rPr>
            </w:pPr>
            <w:r>
              <w:rPr>
                <w:rFonts w:hint="eastAsia" w:ascii="宋体" w:hAnsi="宋体"/>
                <w:b/>
                <w:color w:val="000000"/>
                <w:sz w:val="18"/>
                <w:szCs w:val="18"/>
              </w:rPr>
              <w:t>所在</w:t>
            </w:r>
          </w:p>
          <w:p>
            <w:pPr>
              <w:jc w:val="center"/>
              <w:rPr>
                <w:rFonts w:ascii="宋体" w:hAnsi="宋体"/>
                <w:b/>
                <w:color w:val="000000"/>
                <w:sz w:val="18"/>
                <w:szCs w:val="18"/>
              </w:rPr>
            </w:pPr>
            <w:r>
              <w:rPr>
                <w:rFonts w:hint="eastAsia" w:ascii="宋体" w:hAnsi="宋体"/>
                <w:b/>
                <w:color w:val="000000"/>
                <w:sz w:val="18"/>
                <w:szCs w:val="18"/>
              </w:rPr>
              <w:t>页码</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宋体" w:hAnsi="宋体"/>
                <w:color w:val="000000"/>
                <w:sz w:val="18"/>
                <w:szCs w:val="18"/>
              </w:rPr>
            </w:pPr>
            <w:r>
              <w:rPr>
                <w:rFonts w:hint="eastAsia" w:ascii="宋体" w:hAnsi="宋体"/>
                <w:b/>
                <w:color w:val="000000"/>
                <w:sz w:val="18"/>
                <w:szCs w:val="18"/>
              </w:rPr>
              <w:t>1</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满足《中华人民共和国政府采购法》第二十二条规定</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（1.1）具有独立承担民事责任的能力</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（提供法人或者其他组织的营业执照，提供复印件加盖公章）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（1.2）</w:t>
            </w:r>
            <w:r>
              <w:rPr>
                <w:rFonts w:hint="eastAsia" w:ascii="宋体" w:hAnsi="宋体"/>
                <w:b/>
                <w:color w:val="000000"/>
                <w:sz w:val="18"/>
                <w:szCs w:val="18"/>
              </w:rPr>
              <w:t>具有良好的商业信誉和健全的财务会计制度</w:t>
            </w:r>
          </w:p>
          <w:p>
            <w:pPr>
              <w:spacing w:line="380" w:lineRule="exact"/>
              <w:ind w:firstLine="360" w:firstLineChars="200"/>
              <w:rPr>
                <w:rFonts w:ascii="宋体" w:hAnsi="宋体"/>
                <w:color w:val="000000"/>
                <w:sz w:val="18"/>
                <w:szCs w:val="18"/>
              </w:rPr>
            </w:pPr>
            <w:r>
              <w:rPr>
                <w:rFonts w:hint="eastAsia" w:ascii="宋体" w:hAnsi="宋体"/>
                <w:color w:val="000000"/>
                <w:sz w:val="18"/>
                <w:szCs w:val="18"/>
              </w:rPr>
              <w:t>提供财务状况报告证明材料（例：审计报告、银行对账单、银行资信证明等）</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说明：</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1.如是审计报告，须为本单位上年度（如投标截止时间为</w:t>
            </w:r>
            <w:r>
              <w:rPr>
                <w:rFonts w:ascii="宋体" w:hAnsi="宋体"/>
                <w:color w:val="000000"/>
                <w:sz w:val="18"/>
                <w:szCs w:val="18"/>
              </w:rPr>
              <w:t>1</w:t>
            </w:r>
            <w:r>
              <w:rPr>
                <w:rFonts w:hint="eastAsia" w:ascii="宋体" w:hAnsi="宋体"/>
                <w:color w:val="000000"/>
                <w:sz w:val="18"/>
                <w:szCs w:val="18"/>
              </w:rPr>
              <w:t>季度，可以提供前一年度）经会计师事务所出具的审计报告（须有会计师事务所的盖章）；</w:t>
            </w:r>
          </w:p>
          <w:p>
            <w:pPr>
              <w:spacing w:line="380" w:lineRule="exact"/>
              <w:ind w:firstLine="360" w:firstLineChars="200"/>
              <w:rPr>
                <w:rFonts w:ascii="宋体" w:hAnsi="宋体"/>
                <w:b/>
                <w:color w:val="000000"/>
                <w:sz w:val="18"/>
                <w:szCs w:val="18"/>
              </w:rPr>
            </w:pPr>
            <w:r>
              <w:rPr>
                <w:rFonts w:hint="eastAsia" w:ascii="宋体" w:hAnsi="宋体"/>
                <w:color w:val="000000"/>
                <w:sz w:val="18"/>
                <w:szCs w:val="18"/>
              </w:rPr>
              <w:t>2.如是银行对账单，须为近3个月来任意1个月的银行对账单（须银行盖章）；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3.银行资信证明等相关证明如有有效期的，须保证其证明在有效期内。</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（1.3）具有履行合同所必需的设备和专业技术能力（投标人根据履行采购项目合同需要，提供履行合同所必需的设备和专业技术能力的证明材料或者加盖投标供应商公章的承诺函）；</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sz w:val="18"/>
                <w:szCs w:val="18"/>
              </w:rPr>
            </w:pPr>
            <w:r>
              <w:rPr>
                <w:rFonts w:hint="eastAsia" w:ascii="宋体" w:hAnsi="宋体"/>
                <w:color w:val="000000"/>
                <w:sz w:val="18"/>
                <w:szCs w:val="18"/>
              </w:rPr>
              <w:t>（1.5）参加政府采购活动前三年内，在经营活动中没有重大违法记录（提供承诺书）。</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1" w:firstLineChars="200"/>
              <w:rPr>
                <w:rFonts w:ascii="宋体" w:hAnsi="宋体"/>
                <w:b/>
                <w:color w:val="000000"/>
                <w:sz w:val="18"/>
                <w:szCs w:val="18"/>
              </w:rPr>
            </w:pPr>
            <w:r>
              <w:rPr>
                <w:rFonts w:hint="eastAsia" w:ascii="宋体" w:hAnsi="宋体"/>
                <w:b/>
                <w:color w:val="000000"/>
                <w:sz w:val="18"/>
                <w:szCs w:val="18"/>
              </w:rPr>
              <w:t>（1.6）法律、行政法规规定的其他条件</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提供</w:t>
            </w:r>
            <w:r>
              <w:rPr>
                <w:rFonts w:ascii="宋体" w:hAnsi="宋体"/>
                <w:color w:val="000000"/>
                <w:sz w:val="18"/>
                <w:szCs w:val="18"/>
              </w:rPr>
              <w:t>具备法律、行政法规规定的其他条件的证明材料</w:t>
            </w:r>
            <w:r>
              <w:rPr>
                <w:rFonts w:hint="eastAsia" w:ascii="宋体" w:hAnsi="宋体"/>
                <w:color w:val="000000"/>
                <w:sz w:val="18"/>
                <w:szCs w:val="18"/>
              </w:rPr>
              <w:t>（按照采购公告的要求提供）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2</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落实政府采购政策需满足的资格要求（按照采购公告的要求提供）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3</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sz w:val="18"/>
                <w:szCs w:val="18"/>
              </w:rPr>
            </w:pPr>
            <w:r>
              <w:rPr>
                <w:rFonts w:hint="eastAsia" w:ascii="宋体" w:hAnsi="宋体"/>
                <w:b/>
                <w:color w:val="000000"/>
                <w:sz w:val="18"/>
                <w:szCs w:val="18"/>
              </w:rPr>
              <w:t>本项目的特定资格要求（按照采购公告的要求提供）</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sz w:val="18"/>
                <w:szCs w:val="18"/>
              </w:rPr>
            </w:pPr>
            <w:r>
              <w:rPr>
                <w:rFonts w:hint="eastAsia" w:ascii="宋体" w:hAnsi="宋体"/>
                <w:b/>
                <w:color w:val="000000"/>
                <w:sz w:val="18"/>
                <w:szCs w:val="18"/>
              </w:rPr>
              <w:t>4</w:t>
            </w: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36" w:lineRule="auto"/>
              <w:ind w:firstLine="360" w:firstLineChars="200"/>
              <w:rPr>
                <w:rFonts w:ascii="宋体" w:hAnsi="宋体"/>
                <w:b/>
                <w:color w:val="000000"/>
                <w:sz w:val="18"/>
                <w:szCs w:val="18"/>
              </w:rPr>
            </w:pPr>
            <w:r>
              <w:rPr>
                <w:rFonts w:hint="eastAsia" w:ascii="宋体" w:hAnsi="宋体"/>
                <w:color w:val="000000"/>
                <w:sz w:val="18"/>
                <w:szCs w:val="18"/>
              </w:rPr>
              <w:t>供应商被“信用中国”网站(www.creditchina.gov.cn)、“中国政府采购网”(www.ccgp.gov.cn)列入失信被执行人、重大税收违法案件当事人名单、政府采购严重违法失信行为记录名单。</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sz w:val="18"/>
                <w:szCs w:val="18"/>
              </w:rPr>
            </w:pPr>
          </w:p>
        </w:tc>
        <w:tc>
          <w:tcPr>
            <w:tcW w:w="696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i/>
                <w:color w:val="000000"/>
                <w:sz w:val="18"/>
                <w:szCs w:val="18"/>
                <w:u w:val="single"/>
              </w:rPr>
            </w:pPr>
            <w:r>
              <w:rPr>
                <w:rFonts w:hint="eastAsia" w:ascii="宋体" w:hAnsi="宋体"/>
                <w:i/>
                <w:color w:val="000000"/>
                <w:sz w:val="18"/>
                <w:szCs w:val="18"/>
                <w:u w:val="single"/>
              </w:rPr>
              <w:t>行数不够，可按本表格式自行添加</w:t>
            </w:r>
          </w:p>
        </w:tc>
        <w:tc>
          <w:tcPr>
            <w:tcW w:w="95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000000"/>
                <w:sz w:val="18"/>
                <w:szCs w:val="18"/>
              </w:rPr>
            </w:pPr>
            <w:r>
              <w:rPr>
                <w:rFonts w:hint="eastAsia" w:ascii="宋体" w:hAnsi="宋体"/>
                <w:color w:val="000000"/>
                <w:sz w:val="18"/>
                <w:szCs w:val="18"/>
              </w:rPr>
              <w:t>特别提醒：</w:t>
            </w:r>
          </w:p>
          <w:p>
            <w:pPr>
              <w:spacing w:line="360" w:lineRule="auto"/>
              <w:ind w:firstLine="361" w:firstLineChars="200"/>
              <w:rPr>
                <w:rFonts w:ascii="宋体" w:hAnsi="宋体"/>
                <w:color w:val="000000"/>
                <w:sz w:val="18"/>
                <w:szCs w:val="18"/>
              </w:rPr>
            </w:pPr>
            <w:r>
              <w:rPr>
                <w:rFonts w:hint="eastAsia" w:ascii="宋体" w:hAnsi="宋体"/>
                <w:b/>
                <w:color w:val="000000"/>
                <w:sz w:val="18"/>
                <w:szCs w:val="18"/>
                <w:u w:val="single"/>
              </w:rPr>
              <w:t>1.如无特殊说明，提供复印件即可</w:t>
            </w:r>
            <w:r>
              <w:rPr>
                <w:rFonts w:hint="eastAsia" w:ascii="宋体" w:hAnsi="宋体"/>
                <w:b/>
                <w:color w:val="000000"/>
                <w:sz w:val="18"/>
                <w:szCs w:val="18"/>
              </w:rPr>
              <w:t>，</w:t>
            </w:r>
            <w:r>
              <w:rPr>
                <w:rFonts w:hint="eastAsia" w:ascii="宋体" w:hAnsi="宋体"/>
                <w:color w:val="000000"/>
                <w:sz w:val="18"/>
                <w:szCs w:val="18"/>
              </w:rPr>
              <w:t>复印件上请加盖本单位章。</w:t>
            </w:r>
          </w:p>
          <w:p>
            <w:pPr>
              <w:spacing w:line="360" w:lineRule="auto"/>
              <w:ind w:firstLine="360" w:firstLineChars="200"/>
              <w:rPr>
                <w:rFonts w:ascii="宋体" w:hAnsi="宋体"/>
                <w:color w:val="000000"/>
                <w:sz w:val="18"/>
                <w:szCs w:val="18"/>
              </w:rPr>
            </w:pPr>
            <w:r>
              <w:rPr>
                <w:rFonts w:hint="eastAsia" w:ascii="宋体" w:hAnsi="宋体"/>
                <w:color w:val="000000"/>
                <w:sz w:val="18"/>
                <w:szCs w:val="18"/>
              </w:rPr>
              <w:t>2.如供应商资格证明文件提供为原件的，视为一次性证明材料（如：社保证明原件），恕不退回。</w:t>
            </w:r>
          </w:p>
        </w:tc>
      </w:tr>
    </w:tbl>
    <w:p>
      <w:pPr>
        <w:spacing w:line="276" w:lineRule="auto"/>
        <w:jc w:val="left"/>
        <w:rPr>
          <w:b/>
          <w:color w:val="000000"/>
        </w:rPr>
      </w:pPr>
      <w:r>
        <w:rPr>
          <w:rFonts w:hint="eastAsia"/>
          <w:b/>
          <w:color w:val="000000"/>
        </w:rPr>
        <w:t>一、满足《中华人民共和国政府采购法》第二十二条规定</w:t>
      </w:r>
    </w:p>
    <w:p>
      <w:pPr>
        <w:spacing w:line="276" w:lineRule="auto"/>
        <w:ind w:firstLine="422" w:firstLineChars="200"/>
        <w:rPr>
          <w:rFonts w:ascii="宋体" w:hAnsi="宋体"/>
          <w:color w:val="000000"/>
          <w:szCs w:val="21"/>
        </w:rPr>
      </w:pPr>
      <w:r>
        <w:rPr>
          <w:rFonts w:hint="eastAsia" w:ascii="宋体" w:hAnsi="宋体"/>
          <w:b/>
          <w:color w:val="000000"/>
          <w:szCs w:val="21"/>
        </w:rPr>
        <w:t xml:space="preserve">1.1 </w:t>
      </w:r>
      <w:r>
        <w:rPr>
          <w:rFonts w:hint="eastAsia" w:ascii="宋体" w:hAnsi="宋体"/>
          <w:color w:val="000000"/>
          <w:szCs w:val="21"/>
        </w:rPr>
        <w:t>具有独立承担民事责任的能力；</w:t>
      </w:r>
    </w:p>
    <w:p>
      <w:pPr>
        <w:pStyle w:val="8"/>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2</w:t>
      </w:r>
      <w:r>
        <w:rPr>
          <w:rFonts w:hint="eastAsia" w:ascii="宋体" w:hAnsi="宋体"/>
          <w:color w:val="000000"/>
          <w:szCs w:val="21"/>
        </w:rPr>
        <w:t>具有良好的商业信誉和健全的财务会计制度；</w:t>
      </w:r>
    </w:p>
    <w:p>
      <w:pPr>
        <w:pStyle w:val="8"/>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3</w:t>
      </w:r>
      <w:r>
        <w:rPr>
          <w:rFonts w:hint="eastAsia" w:ascii="宋体" w:hAnsi="宋体"/>
          <w:color w:val="000000"/>
          <w:szCs w:val="21"/>
        </w:rPr>
        <w:t>有履行合同所必需的设备和专业技术能力；</w:t>
      </w:r>
    </w:p>
    <w:p>
      <w:pPr>
        <w:pStyle w:val="8"/>
      </w:pPr>
    </w:p>
    <w:p>
      <w:pPr>
        <w:spacing w:line="276" w:lineRule="auto"/>
        <w:ind w:firstLine="422" w:firstLineChars="200"/>
        <w:rPr>
          <w:rFonts w:ascii="宋体" w:hAnsi="宋体"/>
          <w:color w:val="000000"/>
          <w:szCs w:val="21"/>
        </w:rPr>
      </w:pPr>
      <w:r>
        <w:rPr>
          <w:rFonts w:hint="eastAsia" w:ascii="宋体" w:hAnsi="宋体"/>
          <w:b/>
          <w:color w:val="000000"/>
          <w:szCs w:val="21"/>
        </w:rPr>
        <w:t>1.</w:t>
      </w:r>
      <w:r>
        <w:rPr>
          <w:rFonts w:ascii="宋体" w:hAnsi="宋体"/>
          <w:b/>
          <w:color w:val="000000"/>
          <w:szCs w:val="21"/>
        </w:rPr>
        <w:t>4</w:t>
      </w:r>
      <w:r>
        <w:rPr>
          <w:rFonts w:hint="eastAsia" w:ascii="宋体" w:hAnsi="宋体"/>
          <w:color w:val="000000"/>
          <w:szCs w:val="21"/>
        </w:rPr>
        <w:t>有依法缴纳税收和社会保障资金的良好记录；</w:t>
      </w:r>
    </w:p>
    <w:p>
      <w:pPr>
        <w:pStyle w:val="8"/>
      </w:pPr>
    </w:p>
    <w:p>
      <w:pPr>
        <w:spacing w:line="276" w:lineRule="auto"/>
        <w:ind w:firstLine="422" w:firstLineChars="200"/>
        <w:rPr>
          <w:rFonts w:ascii="宋体" w:hAnsi="宋体"/>
          <w:b/>
          <w:color w:val="000000"/>
        </w:rPr>
      </w:pPr>
      <w:r>
        <w:rPr>
          <w:rFonts w:hint="eastAsia" w:ascii="宋体" w:hAnsi="宋体"/>
          <w:b/>
          <w:color w:val="000000"/>
          <w:szCs w:val="21"/>
        </w:rPr>
        <w:t>1.</w:t>
      </w:r>
      <w:r>
        <w:rPr>
          <w:rFonts w:ascii="宋体" w:hAnsi="宋体"/>
          <w:b/>
          <w:color w:val="000000"/>
          <w:szCs w:val="21"/>
        </w:rPr>
        <w:t>5</w:t>
      </w:r>
      <w:r>
        <w:rPr>
          <w:rFonts w:hint="eastAsia" w:ascii="宋体" w:hAnsi="宋体"/>
          <w:color w:val="000000"/>
          <w:szCs w:val="21"/>
        </w:rPr>
        <w:t>参加政府采购活动前三年内，在经营活动中没有重大违法记录（提供承诺书）。</w:t>
      </w:r>
    </w:p>
    <w:p>
      <w:pPr>
        <w:ind w:firstLine="422" w:firstLineChars="200"/>
        <w:rPr>
          <w:rFonts w:ascii="宋体" w:hAnsi="宋体"/>
          <w:b/>
          <w:color w:val="000000"/>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jc w:val="center"/>
              <w:rPr>
                <w:b/>
                <w:color w:val="000000"/>
              </w:rPr>
            </w:pPr>
            <w:r>
              <w:rPr>
                <w:rFonts w:hint="eastAsia"/>
                <w:b/>
                <w:color w:val="000000"/>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000000"/>
                <w:szCs w:val="21"/>
              </w:rPr>
            </w:pPr>
            <w:r>
              <w:rPr>
                <w:rFonts w:hint="eastAsia" w:ascii="宋体" w:hAnsi="宋体"/>
                <w:bCs/>
                <w:color w:val="000000"/>
                <w:szCs w:val="21"/>
              </w:rPr>
              <w:t>我方郑重声明：</w:t>
            </w:r>
          </w:p>
          <w:p>
            <w:pPr>
              <w:spacing w:line="360" w:lineRule="auto"/>
              <w:ind w:firstLine="492"/>
              <w:jc w:val="left"/>
              <w:rPr>
                <w:rFonts w:ascii="宋体" w:hAnsi="宋体"/>
                <w:bCs/>
                <w:color w:val="000000"/>
                <w:szCs w:val="21"/>
              </w:rPr>
            </w:pPr>
            <w:r>
              <w:rPr>
                <w:rFonts w:hint="eastAsia" w:ascii="宋体" w:hAnsi="宋体"/>
                <w:bCs/>
                <w:color w:val="000000"/>
                <w:szCs w:val="21"/>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000000"/>
                <w:szCs w:val="21"/>
              </w:rPr>
            </w:pPr>
            <w:r>
              <w:rPr>
                <w:rFonts w:hint="eastAsia" w:ascii="宋体" w:hAnsi="宋体"/>
                <w:bCs/>
                <w:color w:val="000000"/>
                <w:szCs w:val="21"/>
              </w:rPr>
              <w:t>主要设备有：</w:t>
            </w:r>
            <w:r>
              <w:rPr>
                <w:rFonts w:hint="eastAsia" w:ascii="宋体" w:hAnsi="宋体"/>
                <w:bCs/>
                <w:color w:val="000000"/>
                <w:szCs w:val="21"/>
                <w:u w:val="single"/>
              </w:rPr>
              <w:t xml:space="preserve">                  （一个即可）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主要专业技术能力有：</w:t>
            </w:r>
            <w:r>
              <w:rPr>
                <w:rFonts w:hint="eastAsia" w:ascii="宋体" w:hAnsi="宋体"/>
                <w:bCs/>
                <w:color w:val="000000"/>
                <w:szCs w:val="21"/>
                <w:u w:val="single"/>
              </w:rPr>
              <w:t xml:space="preserve">          （一项即可）</w:t>
            </w:r>
            <w:r>
              <w:rPr>
                <w:rFonts w:hint="eastAsia" w:ascii="宋体" w:hAnsi="宋体"/>
                <w:bCs/>
                <w:color w:val="000000"/>
                <w:szCs w:val="21"/>
              </w:rPr>
              <w:t>。</w:t>
            </w:r>
          </w:p>
          <w:p>
            <w:pPr>
              <w:spacing w:line="360" w:lineRule="auto"/>
              <w:ind w:firstLine="492"/>
              <w:jc w:val="left"/>
              <w:rPr>
                <w:rFonts w:ascii="宋体" w:hAnsi="宋体"/>
                <w:bCs/>
                <w:color w:val="000000"/>
                <w:szCs w:val="21"/>
              </w:rPr>
            </w:pPr>
            <w:r>
              <w:rPr>
                <w:rFonts w:hint="eastAsia" w:ascii="宋体" w:hAnsi="宋体"/>
                <w:bCs/>
                <w:color w:val="000000"/>
                <w:szCs w:val="21"/>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000000"/>
                <w:szCs w:val="21"/>
              </w:rPr>
            </w:pPr>
            <w:r>
              <w:rPr>
                <w:rFonts w:hint="eastAsia" w:ascii="宋体" w:hAnsi="宋体" w:cs="宋体"/>
                <w:color w:val="000000"/>
                <w:kern w:val="0"/>
                <w:szCs w:val="21"/>
              </w:rPr>
              <w:t>我方就此承诺真实性负责，如有虚假，贵方可视为我方提供虚假材料处理。</w:t>
            </w:r>
          </w:p>
          <w:p>
            <w:pPr>
              <w:spacing w:line="360" w:lineRule="auto"/>
              <w:jc w:val="left"/>
              <w:rPr>
                <w:rFonts w:ascii="宋体" w:hAnsi="宋体"/>
                <w:bCs/>
                <w:color w:val="000000"/>
                <w:szCs w:val="21"/>
                <w:u w:val="single"/>
              </w:rPr>
            </w:pPr>
            <w:r>
              <w:rPr>
                <w:rFonts w:hint="eastAsia" w:ascii="宋体" w:hAnsi="宋体"/>
                <w:bCs/>
                <w:color w:val="000000"/>
                <w:szCs w:val="21"/>
              </w:rPr>
              <w:t xml:space="preserve">     供应商名称（公章）：</w:t>
            </w:r>
          </w:p>
          <w:p>
            <w:pPr>
              <w:spacing w:line="360" w:lineRule="auto"/>
              <w:jc w:val="left"/>
              <w:rPr>
                <w:rFonts w:ascii="宋体" w:hAnsi="宋体"/>
                <w:bCs/>
                <w:color w:val="000000"/>
                <w:szCs w:val="21"/>
                <w:u w:val="single"/>
              </w:rPr>
            </w:pPr>
            <w:r>
              <w:rPr>
                <w:rFonts w:hint="eastAsia" w:ascii="宋体" w:hAnsi="宋体" w:cs="宋体"/>
                <w:color w:val="000000"/>
              </w:rPr>
              <w:t>法定代表人或其委托代理人</w:t>
            </w:r>
            <w:r>
              <w:rPr>
                <w:rFonts w:hint="eastAsia" w:ascii="宋体" w:hAnsi="宋体"/>
                <w:bCs/>
                <w:color w:val="000000"/>
                <w:szCs w:val="21"/>
              </w:rPr>
              <w:t>签字：</w:t>
            </w:r>
          </w:p>
          <w:p>
            <w:pPr>
              <w:spacing w:line="360" w:lineRule="auto"/>
              <w:ind w:firstLine="4578" w:firstLineChars="2180"/>
              <w:jc w:val="left"/>
              <w:rPr>
                <w:rFonts w:ascii="宋体" w:hAnsi="宋体"/>
                <w:bCs/>
                <w:color w:val="000000"/>
                <w:szCs w:val="21"/>
                <w:u w:val="single"/>
              </w:rPr>
            </w:pPr>
            <w:r>
              <w:rPr>
                <w:rFonts w:hint="eastAsia" w:ascii="宋体" w:hAnsi="宋体"/>
                <w:bCs/>
                <w:color w:val="000000"/>
                <w:szCs w:val="21"/>
                <w:u w:val="singl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rPr>
                <w:color w:val="000000"/>
              </w:rPr>
            </w:pPr>
            <w:r>
              <w:rPr>
                <w:rFonts w:hint="eastAsia"/>
                <w:color w:val="000000"/>
              </w:rPr>
              <w:t>说明：1.应按本表格式制作，</w:t>
            </w:r>
            <w:r>
              <w:rPr>
                <w:rFonts w:hint="eastAsia"/>
                <w:b/>
                <w:color w:val="000000"/>
                <w:u w:val="single"/>
              </w:rPr>
              <w:t>并在正本中提供原件</w:t>
            </w:r>
            <w:r>
              <w:rPr>
                <w:rFonts w:hint="eastAsia" w:ascii="宋体" w:hAnsi="宋体"/>
                <w:b/>
                <w:color w:val="000000"/>
                <w:u w:val="single"/>
              </w:rPr>
              <w:t>（★未在</w:t>
            </w:r>
            <w:r>
              <w:rPr>
                <w:rFonts w:hint="eastAsia"/>
                <w:b/>
                <w:color w:val="000000"/>
                <w:u w:val="single"/>
              </w:rPr>
              <w:t>正本中提供原件按无效处理</w:t>
            </w:r>
            <w:r>
              <w:rPr>
                <w:rFonts w:hint="eastAsia" w:ascii="宋体" w:hAnsi="宋体"/>
                <w:b/>
                <w:color w:val="000000"/>
                <w:u w:val="single"/>
              </w:rPr>
              <w:t>）</w:t>
            </w:r>
            <w:r>
              <w:rPr>
                <w:rFonts w:hint="eastAsia"/>
                <w:color w:val="000000"/>
              </w:rPr>
              <w:t>。</w:t>
            </w:r>
          </w:p>
          <w:p>
            <w:pPr>
              <w:spacing w:line="360" w:lineRule="auto"/>
              <w:ind w:firstLine="630" w:firstLineChars="300"/>
              <w:rPr>
                <w:color w:val="000000"/>
              </w:rPr>
            </w:pPr>
            <w:r>
              <w:rPr>
                <w:rFonts w:hint="eastAsia"/>
                <w:color w:val="000000"/>
              </w:rPr>
              <w:t>2. 如果是联合体投标，联合体各方均需提供上述证明。</w:t>
            </w:r>
          </w:p>
        </w:tc>
      </w:tr>
    </w:tbl>
    <w:p>
      <w:pPr>
        <w:spacing w:line="276" w:lineRule="auto"/>
        <w:ind w:firstLine="632" w:firstLineChars="301"/>
        <w:jc w:val="left"/>
        <w:rPr>
          <w:rFonts w:ascii="宋体" w:hAnsi="宋体"/>
          <w:color w:val="000000"/>
          <w:szCs w:val="21"/>
        </w:rPr>
      </w:pPr>
    </w:p>
    <w:p>
      <w:pPr>
        <w:spacing w:line="276" w:lineRule="auto"/>
        <w:ind w:firstLine="420" w:firstLineChars="200"/>
        <w:jc w:val="left"/>
        <w:rPr>
          <w:rFonts w:ascii="宋体" w:hAnsi="宋体"/>
          <w:color w:val="000000"/>
        </w:rPr>
      </w:pPr>
      <w:r>
        <w:rPr>
          <w:rFonts w:hint="eastAsia" w:ascii="宋体" w:hAnsi="宋体"/>
          <w:color w:val="000000"/>
          <w:szCs w:val="21"/>
        </w:rPr>
        <w:t>1.6</w:t>
      </w:r>
      <w:r>
        <w:rPr>
          <w:color w:val="000000"/>
          <w:szCs w:val="21"/>
        </w:rPr>
        <w:t>具备法律、行政法规规定的其他条件的证明材料</w:t>
      </w:r>
      <w:r>
        <w:rPr>
          <w:rFonts w:hint="eastAsia" w:ascii="宋体" w:hAnsi="宋体"/>
          <w:color w:val="000000"/>
        </w:rPr>
        <w:t>（按照采购公告的要求提供）</w:t>
      </w:r>
    </w:p>
    <w:p/>
    <w:p/>
    <w:p>
      <w:pPr>
        <w:pStyle w:val="8"/>
      </w:pPr>
    </w:p>
    <w:p>
      <w:pPr>
        <w:pStyle w:val="34"/>
        <w:outlineLvl w:val="9"/>
      </w:pPr>
    </w:p>
    <w:p/>
    <w:p>
      <w:pPr>
        <w:spacing w:line="400" w:lineRule="exact"/>
        <w:ind w:firstLine="420" w:firstLineChars="200"/>
        <w:rPr>
          <w:rFonts w:ascii="宋体" w:hAnsi="宋体" w:cs="宋体"/>
          <w:szCs w:val="21"/>
        </w:rPr>
      </w:pPr>
      <w:r>
        <w:rPr>
          <w:rFonts w:hint="eastAsia" w:ascii="宋体" w:hAnsi="宋体" w:cs="宋体"/>
          <w:szCs w:val="21"/>
        </w:rPr>
        <w:t>2.落实政府采购政策需满足的资格要求：</w:t>
      </w:r>
    </w:p>
    <w:p>
      <w:pPr>
        <w:pStyle w:val="8"/>
      </w:pPr>
    </w:p>
    <w:p>
      <w:pPr>
        <w:pStyle w:val="34"/>
        <w:outlineLvl w:val="9"/>
      </w:pPr>
    </w:p>
    <w:p>
      <w:pPr>
        <w:spacing w:line="400" w:lineRule="exact"/>
        <w:ind w:firstLine="420" w:firstLineChars="200"/>
        <w:jc w:val="left"/>
        <w:rPr>
          <w:rFonts w:ascii="宋体" w:hAnsi="宋体"/>
          <w:szCs w:val="21"/>
        </w:rPr>
      </w:pPr>
      <w:r>
        <w:rPr>
          <w:rFonts w:hint="eastAsia" w:ascii="宋体" w:hAnsi="宋体"/>
          <w:szCs w:val="21"/>
        </w:rPr>
        <w:t>3.本项目的特定资格要求：</w:t>
      </w:r>
    </w:p>
    <w:p>
      <w:pPr>
        <w:spacing w:line="400" w:lineRule="exact"/>
        <w:ind w:firstLine="422" w:firstLineChars="200"/>
        <w:jc w:val="left"/>
        <w:rPr>
          <w:rFonts w:ascii="宋体" w:hAnsi="宋体"/>
          <w:b/>
          <w:szCs w:val="21"/>
        </w:rPr>
      </w:pPr>
    </w:p>
    <w:p>
      <w:pPr>
        <w:pStyle w:val="34"/>
        <w:outlineLvl w:val="9"/>
      </w:pPr>
    </w:p>
    <w:p>
      <w:pPr>
        <w:spacing w:line="400" w:lineRule="exact"/>
        <w:ind w:firstLine="420" w:firstLineChars="200"/>
        <w:jc w:val="left"/>
        <w:rPr>
          <w:rFonts w:ascii="宋体" w:hAnsi="宋体"/>
          <w:szCs w:val="21"/>
        </w:rPr>
      </w:pPr>
      <w:r>
        <w:rPr>
          <w:rFonts w:hint="eastAsia" w:ascii="宋体" w:hAnsi="宋体"/>
          <w:szCs w:val="21"/>
        </w:rPr>
        <w:t>4.供应商被“信用中国”网站(www.creditchina.gov.cn)、“中国政府采购网”(www.ccgp.gov.cn)列入失信被执行人、重大税收违法案件当事人名单、政府采购严重违法失信行为记录名单。</w:t>
      </w: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Cs w:val="21"/>
        </w:rPr>
      </w:pPr>
    </w:p>
    <w:p>
      <w:pPr>
        <w:widowControl/>
        <w:shd w:val="clear" w:color="auto" w:fill="FFFFFF"/>
        <w:snapToGrid w:val="0"/>
        <w:spacing w:before="312" w:after="156" w:line="360" w:lineRule="auto"/>
        <w:rPr>
          <w:rFonts w:ascii="宋体" w:hAnsi="宋体" w:cs="宋体"/>
          <w:b/>
          <w:kern w:val="0"/>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widowControl/>
        <w:shd w:val="clear" w:color="auto" w:fill="FFFFFF"/>
        <w:snapToGrid w:val="0"/>
        <w:spacing w:before="312" w:after="156" w:line="360" w:lineRule="auto"/>
        <w:jc w:val="center"/>
        <w:rPr>
          <w:rFonts w:ascii="宋体" w:hAnsi="宋体" w:cs="宋体"/>
          <w:b/>
          <w:kern w:val="0"/>
          <w:sz w:val="28"/>
          <w:szCs w:val="21"/>
        </w:rPr>
      </w:pPr>
    </w:p>
    <w:p>
      <w:pPr>
        <w:pStyle w:val="13"/>
        <w:tabs>
          <w:tab w:val="left" w:pos="5580"/>
        </w:tabs>
        <w:spacing w:line="600" w:lineRule="exact"/>
        <w:rPr>
          <w:rFonts w:hAnsi="宋体" w:cs="宋体"/>
          <w:b/>
          <w:color w:val="000000"/>
          <w:sz w:val="28"/>
          <w:szCs w:val="28"/>
        </w:rPr>
      </w:pPr>
    </w:p>
    <w:p>
      <w:pPr>
        <w:pStyle w:val="13"/>
        <w:tabs>
          <w:tab w:val="left" w:pos="5580"/>
        </w:tabs>
        <w:spacing w:line="600" w:lineRule="exact"/>
        <w:ind w:left="1080" w:leftChars="257" w:hanging="540"/>
        <w:jc w:val="center"/>
        <w:outlineLvl w:val="1"/>
        <w:rPr>
          <w:rFonts w:hAnsi="宋体" w:cs="宋体"/>
          <w:b/>
          <w:color w:val="000000"/>
          <w:sz w:val="28"/>
          <w:szCs w:val="28"/>
        </w:rPr>
      </w:pPr>
      <w:bookmarkStart w:id="188" w:name="_Toc122338105"/>
      <w:r>
        <w:rPr>
          <w:rFonts w:hint="eastAsia" w:hAnsi="宋体" w:cs="宋体"/>
          <w:b/>
          <w:color w:val="000000"/>
          <w:sz w:val="28"/>
          <w:szCs w:val="28"/>
        </w:rPr>
        <w:t>三、法定代表人授权委托书(格式）</w:t>
      </w:r>
      <w:bookmarkEnd w:id="188"/>
    </w:p>
    <w:p>
      <w:pPr>
        <w:pStyle w:val="6"/>
        <w:spacing w:line="600" w:lineRule="exact"/>
        <w:ind w:firstLine="0"/>
        <w:jc w:val="center"/>
        <w:rPr>
          <w:rFonts w:ascii="宋体" w:hAnsi="宋体" w:cs="宋体"/>
          <w:b/>
          <w:color w:val="000000"/>
          <w:sz w:val="21"/>
          <w:szCs w:val="21"/>
        </w:rPr>
      </w:pPr>
      <w:r>
        <w:rPr>
          <w:rFonts w:hint="eastAsia" w:ascii="宋体" w:hAnsi="宋体" w:cs="宋体"/>
          <w:b/>
          <w:color w:val="000000"/>
          <w:sz w:val="21"/>
          <w:szCs w:val="21"/>
        </w:rPr>
        <w:t>（自然人投标的无需提供）</w:t>
      </w:r>
    </w:p>
    <w:p>
      <w:pPr>
        <w:pStyle w:val="6"/>
        <w:spacing w:line="600" w:lineRule="exact"/>
        <w:ind w:firstLine="0"/>
        <w:jc w:val="center"/>
        <w:rPr>
          <w:rFonts w:ascii="宋体" w:hAnsi="宋体" w:cs="宋体"/>
          <w:b/>
          <w:color w:val="000000"/>
          <w:sz w:val="21"/>
          <w:szCs w:val="21"/>
        </w:rPr>
      </w:pP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本授权书声明：注册于</w:t>
      </w:r>
      <w:r>
        <w:rPr>
          <w:rFonts w:hint="eastAsia" w:ascii="宋体" w:hAnsi="宋体" w:cs="宋体"/>
          <w:b/>
          <w:i/>
          <w:color w:val="000000"/>
          <w:szCs w:val="21"/>
          <w:u w:val="single"/>
        </w:rPr>
        <w:t xml:space="preserve">           （地区的名称。例：江苏盐城）</w:t>
      </w:r>
      <w:r>
        <w:rPr>
          <w:rFonts w:hint="eastAsia" w:ascii="宋体" w:hAnsi="宋体" w:cs="宋体"/>
          <w:color w:val="000000"/>
          <w:szCs w:val="21"/>
        </w:rPr>
        <w:t>的</w:t>
      </w:r>
      <w:r>
        <w:rPr>
          <w:rFonts w:hint="eastAsia" w:ascii="宋体" w:hAnsi="宋体" w:cs="宋体"/>
          <w:b/>
          <w:i/>
          <w:color w:val="000000"/>
          <w:szCs w:val="21"/>
          <w:u w:val="single"/>
        </w:rPr>
        <w:t xml:space="preserve">           （供应商）</w:t>
      </w:r>
      <w:r>
        <w:rPr>
          <w:rFonts w:hint="eastAsia" w:ascii="宋体" w:hAnsi="宋体" w:cs="宋体"/>
          <w:color w:val="000000"/>
          <w:szCs w:val="21"/>
        </w:rPr>
        <w:t>的在下面签字的</w:t>
      </w:r>
      <w:r>
        <w:rPr>
          <w:rFonts w:hint="eastAsia" w:ascii="宋体" w:hAnsi="宋体" w:cs="宋体"/>
          <w:b/>
          <w:i/>
          <w:color w:val="000000"/>
          <w:szCs w:val="21"/>
          <w:u w:val="single"/>
        </w:rPr>
        <w:t xml:space="preserve">         （法人代表姓名、职务）</w:t>
      </w:r>
      <w:r>
        <w:rPr>
          <w:rFonts w:hint="eastAsia" w:ascii="宋体" w:hAnsi="宋体" w:cs="宋体"/>
          <w:color w:val="000000"/>
          <w:szCs w:val="21"/>
        </w:rPr>
        <w:t>代表我单位授权</w:t>
      </w:r>
      <w:r>
        <w:rPr>
          <w:rFonts w:hint="eastAsia" w:ascii="宋体" w:hAnsi="宋体" w:cs="宋体"/>
          <w:b/>
          <w:i/>
          <w:color w:val="000000"/>
          <w:szCs w:val="21"/>
          <w:u w:val="single"/>
        </w:rPr>
        <w:t xml:space="preserve">                   （单位名称）</w:t>
      </w:r>
      <w:r>
        <w:rPr>
          <w:rFonts w:hint="eastAsia" w:ascii="宋体" w:hAnsi="宋体" w:cs="宋体"/>
          <w:color w:val="000000"/>
          <w:szCs w:val="21"/>
        </w:rPr>
        <w:t>的在下面签字的</w:t>
      </w:r>
      <w:r>
        <w:rPr>
          <w:rFonts w:hint="eastAsia" w:ascii="宋体" w:hAnsi="宋体" w:cs="宋体"/>
          <w:b/>
          <w:i/>
          <w:color w:val="000000"/>
          <w:szCs w:val="21"/>
          <w:u w:val="single"/>
        </w:rPr>
        <w:t xml:space="preserve">                （被授权人的姓名、职务）</w:t>
      </w:r>
      <w:r>
        <w:rPr>
          <w:rFonts w:hint="eastAsia" w:ascii="宋体" w:hAnsi="宋体" w:cs="宋体"/>
          <w:color w:val="000000"/>
          <w:szCs w:val="21"/>
        </w:rPr>
        <w:t>为我单位的合法代理人</w:t>
      </w:r>
      <w:r>
        <w:rPr>
          <w:rFonts w:hint="eastAsia" w:ascii="宋体" w:hAnsi="宋体"/>
          <w:color w:val="000000"/>
          <w:szCs w:val="21"/>
        </w:rPr>
        <w:t>（授权代表）</w:t>
      </w:r>
      <w:r>
        <w:rPr>
          <w:rFonts w:hint="eastAsia" w:ascii="宋体" w:hAnsi="宋体" w:cs="宋体"/>
          <w:color w:val="000000"/>
          <w:szCs w:val="21"/>
        </w:rPr>
        <w:t>，就</w:t>
      </w:r>
      <w:r>
        <w:rPr>
          <w:rFonts w:hint="eastAsia" w:ascii="宋体" w:hAnsi="宋体" w:cs="宋体"/>
          <w:b/>
          <w:i/>
          <w:color w:val="000000"/>
          <w:szCs w:val="21"/>
          <w:u w:val="single"/>
        </w:rPr>
        <w:t xml:space="preserve">             （项目名称）</w:t>
      </w:r>
      <w:r>
        <w:rPr>
          <w:rFonts w:hint="eastAsia" w:ascii="宋体" w:hAnsi="宋体" w:cs="宋体"/>
          <w:color w:val="000000"/>
          <w:szCs w:val="21"/>
        </w:rPr>
        <w:t>的投标（响应），以我单位名义处理一切与之有关的事务。</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年     月     </w:t>
      </w:r>
      <w:r>
        <w:rPr>
          <w:rFonts w:hint="eastAsia" w:ascii="宋体" w:hAnsi="宋体" w:cs="宋体"/>
          <w:color w:val="000000"/>
          <w:szCs w:val="21"/>
        </w:rPr>
        <w:t>日签字生效,特此声明。</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供应商（盖单位章）：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法定代表人（签字或签章）：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委托代理人（签字或签章）：</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日        期：</w:t>
      </w:r>
    </w:p>
    <w:p>
      <w:pPr>
        <w:spacing w:line="600" w:lineRule="exact"/>
        <w:ind w:firstLine="420" w:firstLineChars="200"/>
        <w:jc w:val="center"/>
        <w:rPr>
          <w:rFonts w:ascii="宋体" w:hAnsi="宋体" w:cs="宋体"/>
          <w:color w:val="000000"/>
          <w:szCs w:val="21"/>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sz w:val="24"/>
              </w:rPr>
            </w:pPr>
            <w:r>
              <w:rPr>
                <w:rFonts w:hint="eastAsia" w:ascii="宋体" w:hAnsi="宋体"/>
                <w:b/>
                <w:color w:val="000000"/>
                <w:sz w:val="24"/>
              </w:rPr>
              <w:t>委托代理人（</w:t>
            </w:r>
            <w:r>
              <w:rPr>
                <w:rFonts w:hint="eastAsia" w:ascii="宋体" w:hAnsi="宋体" w:cs="宋体"/>
                <w:b/>
                <w:color w:val="000000"/>
                <w:sz w:val="24"/>
              </w:rPr>
              <w:t>被授权人</w:t>
            </w:r>
            <w:r>
              <w:rPr>
                <w:rFonts w:hint="eastAsia" w:ascii="宋体" w:hAnsi="宋体"/>
                <w:b/>
                <w:color w:val="000000"/>
                <w:sz w:val="24"/>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rPr>
            </w:pPr>
            <w:r>
              <w:rPr>
                <w:rFonts w:hint="eastAsia" w:ascii="宋体" w:hAnsi="宋体"/>
                <w:i/>
                <w:color w:val="000000"/>
              </w:rPr>
              <w:t>（身份证复印件粘贴处）</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（可电子粘贴）</w:t>
            </w:r>
          </w:p>
          <w:p>
            <w:pPr>
              <w:jc w:val="center"/>
              <w:rPr>
                <w:rFonts w:ascii="宋体" w:hAnsi="宋体"/>
                <w:i/>
                <w:color w:val="000000"/>
              </w:rPr>
            </w:pPr>
          </w:p>
          <w:p>
            <w:pPr>
              <w:jc w:val="center"/>
              <w:rPr>
                <w:rFonts w:ascii="宋体" w:hAnsi="宋体"/>
                <w:i/>
                <w:color w:val="000000"/>
              </w:rPr>
            </w:pPr>
            <w:r>
              <w:rPr>
                <w:rFonts w:hint="eastAsia" w:ascii="宋体" w:hAnsi="宋体"/>
                <w:i/>
                <w:color w:val="000000"/>
              </w:rPr>
              <w:t>（证明材料可另页，不限于本框内）</w:t>
            </w:r>
          </w:p>
        </w:tc>
      </w:tr>
    </w:tbl>
    <w:p>
      <w:pPr>
        <w:pStyle w:val="6"/>
        <w:spacing w:line="600" w:lineRule="exact"/>
        <w:ind w:firstLine="0"/>
        <w:jc w:val="center"/>
        <w:rPr>
          <w:rFonts w:ascii="宋体" w:hAnsi="宋体" w:cs="宋体"/>
          <w:b/>
          <w:i/>
          <w:color w:val="000000"/>
          <w:sz w:val="21"/>
          <w:szCs w:val="21"/>
          <w:u w:val="single"/>
        </w:rPr>
      </w:pPr>
      <w:r>
        <w:rPr>
          <w:rFonts w:hint="eastAsia" w:ascii="宋体" w:hAnsi="宋体" w:cs="宋体"/>
          <w:b/>
          <w:color w:val="000000"/>
          <w:sz w:val="21"/>
          <w:szCs w:val="21"/>
          <w:u w:val="single"/>
        </w:rPr>
        <w:t>（备注：如供应商组成联合体参加投标，则联合体各方均须加盖公章）</w:t>
      </w:r>
    </w:p>
    <w:p>
      <w:pPr>
        <w:pStyle w:val="8"/>
        <w:spacing w:line="240" w:lineRule="exact"/>
        <w:rPr>
          <w:color w:val="000000"/>
        </w:rPr>
      </w:pPr>
    </w:p>
    <w:p>
      <w:pPr>
        <w:spacing w:line="360" w:lineRule="auto"/>
        <w:jc w:val="center"/>
        <w:rPr>
          <w:rFonts w:ascii="宋体" w:hAnsi="宋体" w:cs="宋体"/>
          <w:b/>
          <w:color w:val="000000"/>
          <w:sz w:val="28"/>
          <w:szCs w:val="28"/>
        </w:rPr>
      </w:pPr>
    </w:p>
    <w:p>
      <w:pPr>
        <w:spacing w:line="360" w:lineRule="auto"/>
        <w:jc w:val="center"/>
        <w:rPr>
          <w:rFonts w:ascii="宋体" w:hAnsi="宋体" w:cs="宋体"/>
          <w:b/>
          <w:color w:val="000000"/>
          <w:sz w:val="28"/>
          <w:szCs w:val="28"/>
        </w:rPr>
      </w:pPr>
    </w:p>
    <w:p>
      <w:pPr>
        <w:spacing w:line="360" w:lineRule="auto"/>
        <w:jc w:val="center"/>
        <w:outlineLvl w:val="1"/>
        <w:rPr>
          <w:rFonts w:ascii="宋体" w:hAnsi="宋体" w:cs="宋体"/>
          <w:b/>
          <w:color w:val="000000"/>
          <w:sz w:val="28"/>
          <w:szCs w:val="28"/>
        </w:rPr>
      </w:pPr>
      <w:bookmarkStart w:id="189" w:name="_Toc122338106"/>
      <w:r>
        <w:rPr>
          <w:rFonts w:hint="eastAsia" w:ascii="宋体" w:hAnsi="宋体" w:cs="宋体"/>
          <w:b/>
          <w:color w:val="000000"/>
          <w:sz w:val="28"/>
          <w:szCs w:val="28"/>
        </w:rPr>
        <w:t>四、投标（响应）书（格式）</w:t>
      </w:r>
      <w:bookmarkEnd w:id="189"/>
    </w:p>
    <w:p>
      <w:pPr>
        <w:pStyle w:val="8"/>
        <w:spacing w:line="240" w:lineRule="exact"/>
        <w:rPr>
          <w:rFonts w:ascii="宋体" w:hAnsi="宋体" w:cs="宋体"/>
          <w:b/>
          <w:color w:val="000000"/>
          <w:szCs w:val="28"/>
        </w:rPr>
      </w:pPr>
    </w:p>
    <w:p>
      <w:pPr>
        <w:spacing w:line="360" w:lineRule="auto"/>
        <w:rPr>
          <w:rFonts w:ascii="宋体" w:hAnsi="宋体" w:cs="宋体"/>
          <w:b/>
          <w:color w:val="000000"/>
          <w:szCs w:val="21"/>
          <w:u w:val="single"/>
        </w:rPr>
      </w:pPr>
      <w:r>
        <w:rPr>
          <w:rFonts w:hint="eastAsia" w:ascii="宋体" w:hAnsi="宋体" w:cs="宋体"/>
          <w:b/>
          <w:color w:val="000000"/>
          <w:szCs w:val="21"/>
          <w:u w:val="single"/>
        </w:rPr>
        <w:t xml:space="preserve">致：    </w:t>
      </w:r>
      <w:r>
        <w:rPr>
          <w:rFonts w:hint="eastAsia" w:ascii="宋体" w:hAnsi="宋体" w:cs="宋体"/>
          <w:b/>
          <w:i/>
          <w:color w:val="000000"/>
          <w:szCs w:val="21"/>
          <w:u w:val="single"/>
        </w:rPr>
        <w:t>(</w:t>
      </w:r>
      <w:r>
        <w:rPr>
          <w:rFonts w:hint="eastAsia" w:ascii="宋体" w:hAnsi="宋体" w:cs="仿宋"/>
          <w:b/>
          <w:i/>
          <w:color w:val="000000"/>
          <w:kern w:val="0"/>
          <w:szCs w:val="21"/>
          <w:u w:val="single"/>
        </w:rPr>
        <w:t>采购人或携手阳光公司的名称</w:t>
      </w:r>
      <w:r>
        <w:rPr>
          <w:rFonts w:hint="eastAsia" w:ascii="宋体" w:hAnsi="宋体" w:cs="宋体"/>
          <w:b/>
          <w:i/>
          <w:color w:val="000000"/>
          <w:szCs w:val="21"/>
          <w:u w:val="single"/>
        </w:rPr>
        <w:t>)</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根据贵方</w:t>
      </w:r>
      <w:r>
        <w:rPr>
          <w:rFonts w:hint="eastAsia" w:hAnsi="宋体" w:cs="宋体"/>
          <w:b/>
          <w:i/>
          <w:color w:val="000000"/>
          <w:sz w:val="21"/>
          <w:szCs w:val="21"/>
          <w:u w:val="single"/>
        </w:rPr>
        <w:t xml:space="preserve"> (项目名称)</w:t>
      </w:r>
      <w:r>
        <w:rPr>
          <w:rFonts w:hint="eastAsia" w:hAnsi="宋体" w:cs="宋体"/>
          <w:color w:val="000000"/>
          <w:sz w:val="21"/>
          <w:szCs w:val="21"/>
        </w:rPr>
        <w:t>项目的投标邀请</w:t>
      </w:r>
      <w:r>
        <w:rPr>
          <w:rFonts w:hint="eastAsia" w:hAnsi="宋体" w:cs="宋体"/>
          <w:b/>
          <w:i/>
          <w:color w:val="000000"/>
          <w:sz w:val="21"/>
          <w:szCs w:val="21"/>
          <w:u w:val="single"/>
        </w:rPr>
        <w:t>(采购编号)</w:t>
      </w:r>
      <w:r>
        <w:rPr>
          <w:rFonts w:hint="eastAsia" w:hAnsi="宋体" w:cs="宋体"/>
          <w:color w:val="000000"/>
          <w:sz w:val="21"/>
          <w:szCs w:val="21"/>
        </w:rPr>
        <w:t>,签字代表</w:t>
      </w:r>
      <w:r>
        <w:rPr>
          <w:rFonts w:hint="eastAsia" w:hAnsi="宋体" w:cs="宋体"/>
          <w:b/>
          <w:i/>
          <w:color w:val="000000"/>
          <w:sz w:val="21"/>
          <w:szCs w:val="21"/>
          <w:u w:val="single"/>
        </w:rPr>
        <w:t>(姓名、职务)</w:t>
      </w:r>
      <w:r>
        <w:rPr>
          <w:rFonts w:hint="eastAsia" w:hAnsi="宋体" w:cs="宋体"/>
          <w:color w:val="000000"/>
          <w:sz w:val="21"/>
          <w:szCs w:val="21"/>
        </w:rPr>
        <w:t>经正式授权并代表供应商</w:t>
      </w:r>
      <w:r>
        <w:rPr>
          <w:rFonts w:hint="eastAsia" w:hAnsi="宋体" w:cs="宋体"/>
          <w:b/>
          <w:i/>
          <w:color w:val="000000"/>
          <w:sz w:val="21"/>
          <w:szCs w:val="21"/>
          <w:u w:val="single"/>
        </w:rPr>
        <w:t>（供应商名称）</w:t>
      </w:r>
      <w:r>
        <w:rPr>
          <w:rFonts w:hint="eastAsia" w:hAnsi="宋体" w:cs="宋体"/>
          <w:color w:val="000000"/>
          <w:sz w:val="21"/>
          <w:szCs w:val="21"/>
        </w:rPr>
        <w:t>提交下述文件正本</w:t>
      </w:r>
      <w:r>
        <w:rPr>
          <w:rFonts w:hint="eastAsia" w:hAnsi="宋体" w:cs="宋体"/>
          <w:b/>
          <w:color w:val="000000"/>
          <w:sz w:val="21"/>
          <w:szCs w:val="21"/>
          <w:u w:val="single"/>
        </w:rPr>
        <w:t>1</w:t>
      </w:r>
      <w:r>
        <w:rPr>
          <w:rFonts w:hint="eastAsia" w:hAnsi="宋体" w:cs="宋体"/>
          <w:color w:val="000000"/>
          <w:sz w:val="21"/>
          <w:szCs w:val="21"/>
        </w:rPr>
        <w:t>份、副本</w:t>
      </w:r>
      <w:r>
        <w:rPr>
          <w:rFonts w:hint="eastAsia" w:hAnsi="宋体" w:cs="宋体"/>
          <w:b/>
          <w:color w:val="000000"/>
          <w:sz w:val="21"/>
          <w:szCs w:val="21"/>
        </w:rPr>
        <w:t>份</w:t>
      </w:r>
      <w:r>
        <w:rPr>
          <w:rFonts w:hint="eastAsia" w:hAnsi="宋体" w:cs="宋体"/>
          <w:color w:val="000000"/>
          <w:sz w:val="21"/>
          <w:szCs w:val="21"/>
        </w:rPr>
        <w:t>。</w:t>
      </w:r>
    </w:p>
    <w:p>
      <w:pPr>
        <w:pStyle w:val="13"/>
        <w:tabs>
          <w:tab w:val="left" w:pos="5580"/>
        </w:tabs>
        <w:spacing w:line="360" w:lineRule="auto"/>
        <w:ind w:firstLine="422" w:firstLineChars="200"/>
        <w:rPr>
          <w:rFonts w:hAnsi="宋体" w:cs="宋体"/>
          <w:b/>
          <w:color w:val="000000"/>
          <w:sz w:val="21"/>
          <w:szCs w:val="21"/>
        </w:rPr>
      </w:pPr>
      <w:r>
        <w:rPr>
          <w:rFonts w:hint="eastAsia" w:hAnsi="宋体" w:cs="宋体"/>
          <w:b/>
          <w:color w:val="000000"/>
          <w:sz w:val="21"/>
          <w:szCs w:val="21"/>
        </w:rPr>
        <w:t>据此，签字代表宣布同意如下：</w:t>
      </w:r>
    </w:p>
    <w:p>
      <w:pPr>
        <w:pStyle w:val="13"/>
        <w:tabs>
          <w:tab w:val="left" w:pos="5580"/>
        </w:tabs>
        <w:spacing w:line="360" w:lineRule="auto"/>
        <w:ind w:firstLine="420" w:firstLineChars="200"/>
        <w:rPr>
          <w:rFonts w:hAnsi="宋体" w:cs="宋体"/>
          <w:color w:val="000000"/>
          <w:spacing w:val="15"/>
          <w:sz w:val="21"/>
          <w:szCs w:val="21"/>
          <w:u w:val="single"/>
        </w:rPr>
      </w:pPr>
      <w:r>
        <w:rPr>
          <w:rFonts w:hint="eastAsia" w:hAnsi="宋体" w:cs="宋体"/>
          <w:color w:val="000000"/>
          <w:sz w:val="21"/>
          <w:szCs w:val="21"/>
        </w:rPr>
        <w:t>（1）</w:t>
      </w:r>
      <w:r>
        <w:rPr>
          <w:rFonts w:hint="eastAsia" w:hAnsi="宋体"/>
          <w:color w:val="000000"/>
          <w:sz w:val="21"/>
          <w:szCs w:val="21"/>
        </w:rPr>
        <w:t>附投标价格表中规定的应提供产品（货物、服务、工程）</w:t>
      </w:r>
      <w:r>
        <w:rPr>
          <w:rFonts w:hAnsi="宋体"/>
          <w:color w:val="000000"/>
          <w:sz w:val="21"/>
          <w:szCs w:val="21"/>
        </w:rPr>
        <w:t>的</w:t>
      </w:r>
      <w:r>
        <w:rPr>
          <w:rFonts w:hint="eastAsia" w:hAnsi="宋体"/>
          <w:color w:val="000000"/>
          <w:sz w:val="21"/>
          <w:szCs w:val="21"/>
        </w:rPr>
        <w:t>投标总价详见报价一览表。</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（2）本投标有效期为自</w:t>
      </w:r>
      <w:r>
        <w:rPr>
          <w:rFonts w:hint="eastAsia" w:hAnsi="宋体"/>
          <w:color w:val="000000"/>
          <w:sz w:val="21"/>
          <w:szCs w:val="21"/>
        </w:rPr>
        <w:t>提交响应文件截止之日</w:t>
      </w:r>
      <w:r>
        <w:rPr>
          <w:rFonts w:hint="eastAsia" w:hAnsi="宋体" w:cs="宋体"/>
          <w:color w:val="000000"/>
          <w:sz w:val="21"/>
          <w:szCs w:val="21"/>
        </w:rPr>
        <w:t>起</w:t>
      </w:r>
      <w:r>
        <w:rPr>
          <w:rFonts w:hint="eastAsia" w:hAnsi="宋体" w:cs="宋体"/>
          <w:color w:val="000000"/>
          <w:sz w:val="21"/>
          <w:szCs w:val="21"/>
          <w:u w:val="single"/>
        </w:rPr>
        <w:t>60</w:t>
      </w:r>
      <w:r>
        <w:rPr>
          <w:rFonts w:hint="eastAsia" w:hAnsi="宋体" w:cs="宋体"/>
          <w:color w:val="000000"/>
          <w:sz w:val="21"/>
          <w:szCs w:val="21"/>
        </w:rPr>
        <w:t>个日历日。</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（3）已详细审查全部采购文件，包括所有补充通知（如果有的话），完全理解并同意放弃对这方面有不明、误解和质疑的权力。</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（4）在规定的开标时间后，遵守采购文件中有关保证金的规定。</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（5）我方不是为本项目提供整体设计、规范编制或者项目管理、监理、检测等服务的供应商，我方不是采购代理机构的附属机构。</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（6）在领取成交通知书的同时按采购文件规定的形式，向盐城市携手阳光集中采购代理有限公司一次性支付</w:t>
      </w:r>
      <w:r>
        <w:rPr>
          <w:rFonts w:hint="eastAsia" w:hAnsi="宋体"/>
          <w:color w:val="000000"/>
          <w:sz w:val="21"/>
          <w:szCs w:val="21"/>
        </w:rPr>
        <w:t>代理</w:t>
      </w:r>
      <w:r>
        <w:rPr>
          <w:rFonts w:hint="eastAsia" w:hAnsi="宋体" w:cs="宋体"/>
          <w:color w:val="000000"/>
          <w:sz w:val="21"/>
          <w:szCs w:val="21"/>
        </w:rPr>
        <w:t>服务费。</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（7）按照贵方可能要求，提供与其投标有关的一切数据或资料，完全理解贵方不一定接受最低价的投标或收到的任何投标。</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（8）按照采购文件的规定履行合同责任和义务。</w:t>
      </w:r>
    </w:p>
    <w:p>
      <w:pPr>
        <w:pStyle w:val="13"/>
        <w:tabs>
          <w:tab w:val="left" w:pos="5580"/>
        </w:tabs>
        <w:spacing w:line="360" w:lineRule="auto"/>
        <w:ind w:firstLine="422" w:firstLineChars="200"/>
        <w:rPr>
          <w:rFonts w:hAnsi="宋体" w:cs="宋体"/>
          <w:b/>
          <w:color w:val="000000"/>
          <w:sz w:val="21"/>
          <w:szCs w:val="21"/>
          <w:u w:val="single"/>
        </w:rPr>
      </w:pPr>
      <w:r>
        <w:rPr>
          <w:rFonts w:hint="eastAsia" w:hAnsi="宋体" w:cs="宋体"/>
          <w:b/>
          <w:color w:val="000000"/>
          <w:sz w:val="21"/>
          <w:szCs w:val="21"/>
          <w:u w:val="single"/>
        </w:rPr>
        <w:t>（9）评审期间，如采购人或携手阳光相关工作人员无法与我方委托代理人联系（联系电话：</w:t>
      </w:r>
      <w:r>
        <w:rPr>
          <w:rFonts w:hint="eastAsia" w:hAnsi="宋体" w:cs="宋体"/>
          <w:b/>
          <w:i/>
          <w:color w:val="000000"/>
          <w:sz w:val="21"/>
          <w:szCs w:val="21"/>
          <w:u w:val="single"/>
        </w:rPr>
        <w:t>手机号</w:t>
      </w:r>
      <w:r>
        <w:rPr>
          <w:rFonts w:hint="eastAsia" w:hAnsi="宋体" w:cs="宋体"/>
          <w:b/>
          <w:color w:val="000000"/>
          <w:sz w:val="21"/>
          <w:szCs w:val="21"/>
          <w:u w:val="single"/>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与本投标有关的一切正式往来信函请寄：</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地址：</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供应商（须盖单位章）：</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法定代表人或其委托代理人(须签字或盖章)：</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电子函件或传真：</w:t>
      </w:r>
    </w:p>
    <w:p>
      <w:pPr>
        <w:pStyle w:val="13"/>
        <w:tabs>
          <w:tab w:val="left" w:pos="5580"/>
        </w:tabs>
        <w:spacing w:line="360" w:lineRule="auto"/>
        <w:ind w:firstLine="420" w:firstLineChars="200"/>
        <w:rPr>
          <w:rFonts w:hAnsi="宋体" w:cs="宋体"/>
          <w:color w:val="000000"/>
          <w:sz w:val="21"/>
          <w:szCs w:val="21"/>
        </w:rPr>
      </w:pPr>
      <w:r>
        <w:rPr>
          <w:rFonts w:hint="eastAsia" w:hAnsi="宋体" w:cs="宋体"/>
          <w:color w:val="000000"/>
          <w:sz w:val="21"/>
          <w:szCs w:val="21"/>
        </w:rPr>
        <w:t>日期：</w:t>
      </w:r>
    </w:p>
    <w:p>
      <w:pPr>
        <w:spacing w:line="480" w:lineRule="auto"/>
        <w:rPr>
          <w:rFonts w:ascii="宋体" w:hAnsi="宋体" w:cs="宋体"/>
          <w:b/>
          <w:color w:val="000000"/>
          <w:sz w:val="28"/>
          <w:szCs w:val="28"/>
          <w:u w:val="single"/>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cs="宋体"/>
          <w:b/>
          <w:color w:val="000000"/>
          <w:sz w:val="28"/>
          <w:szCs w:val="28"/>
        </w:rPr>
      </w:pPr>
      <w:bookmarkStart w:id="190" w:name="_Toc122338107"/>
      <w:r>
        <w:rPr>
          <w:rFonts w:hint="eastAsia" w:ascii="宋体" w:hAnsi="宋体"/>
          <w:b/>
          <w:color w:val="000000"/>
          <w:sz w:val="28"/>
          <w:szCs w:val="28"/>
        </w:rPr>
        <w:t>五、盐城市政府采购事前信用承诺书（格式）</w:t>
      </w:r>
      <w:bookmarkEnd w:id="190"/>
    </w:p>
    <w:p>
      <w:pPr>
        <w:ind w:firstLine="420" w:firstLineChars="200"/>
        <w:jc w:val="left"/>
        <w:rPr>
          <w:rFonts w:ascii="宋体" w:hAnsi="宋体"/>
          <w:color w:val="000000"/>
          <w:szCs w:val="21"/>
        </w:rPr>
      </w:pPr>
    </w:p>
    <w:p>
      <w:pPr>
        <w:spacing w:line="540" w:lineRule="atLeast"/>
        <w:ind w:firstLine="420" w:firstLineChars="200"/>
        <w:jc w:val="left"/>
        <w:rPr>
          <w:rFonts w:ascii="宋体" w:hAnsi="宋体" w:cs="宋体"/>
          <w:b/>
          <w:color w:val="000000"/>
          <w:sz w:val="28"/>
          <w:szCs w:val="28"/>
        </w:rPr>
      </w:pPr>
      <w:r>
        <w:rPr>
          <w:rFonts w:hint="eastAsia" w:ascii="宋体" w:hAnsi="宋体"/>
          <w:color w:val="000000"/>
          <w:szCs w:val="21"/>
        </w:rPr>
        <w:t>为营造我市公开、公平、公正、诚实守信的政府采购交易环境，树立诚信守法的投标人形象，本人代表本单位作出以下承诺：</w:t>
      </w:r>
    </w:p>
    <w:p>
      <w:pPr>
        <w:widowControl/>
        <w:spacing w:line="540" w:lineRule="atLeast"/>
        <w:jc w:val="left"/>
        <w:rPr>
          <w:rFonts w:ascii="宋体" w:hAnsi="宋体"/>
          <w:color w:val="000000"/>
          <w:szCs w:val="21"/>
        </w:rPr>
      </w:pPr>
      <w:r>
        <w:rPr>
          <w:rFonts w:hint="eastAsia" w:ascii="宋体" w:hAnsi="宋体"/>
          <w:color w:val="000000"/>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olor w:val="000000"/>
          <w:szCs w:val="21"/>
        </w:rPr>
      </w:pPr>
      <w:r>
        <w:rPr>
          <w:rFonts w:hint="eastAsia" w:ascii="宋体" w:hAnsi="宋体"/>
          <w:color w:val="000000"/>
          <w:szCs w:val="21"/>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olor w:val="000000"/>
          <w:szCs w:val="21"/>
        </w:rPr>
      </w:pPr>
      <w:r>
        <w:rPr>
          <w:rFonts w:hint="eastAsia" w:ascii="宋体" w:hAnsi="宋体"/>
          <w:color w:val="000000"/>
          <w:szCs w:val="21"/>
        </w:rPr>
        <w:t>   （四）严格遵守即时信息公示规定，及时维护和更新盐城市政府采购网中与本单位相关的信息；</w:t>
      </w:r>
    </w:p>
    <w:p>
      <w:pPr>
        <w:widowControl/>
        <w:spacing w:line="540" w:lineRule="atLeast"/>
        <w:jc w:val="left"/>
        <w:rPr>
          <w:rFonts w:ascii="宋体" w:hAnsi="宋体"/>
          <w:color w:val="000000"/>
          <w:szCs w:val="21"/>
        </w:rPr>
      </w:pPr>
      <w:r>
        <w:rPr>
          <w:rFonts w:hint="eastAsia" w:ascii="宋体" w:hAnsi="宋体"/>
          <w:color w:val="000000"/>
          <w:szCs w:val="21"/>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pPr>
        <w:widowControl/>
        <w:spacing w:line="540" w:lineRule="atLeast"/>
        <w:jc w:val="left"/>
        <w:rPr>
          <w:rFonts w:ascii="宋体" w:hAnsi="宋体"/>
          <w:color w:val="000000"/>
          <w:szCs w:val="21"/>
        </w:rPr>
      </w:pPr>
      <w:r>
        <w:rPr>
          <w:rFonts w:hint="eastAsia" w:ascii="宋体" w:hAnsi="宋体"/>
          <w:color w:val="000000"/>
          <w:szCs w:val="21"/>
        </w:rPr>
        <w:t>   （六）自觉接受政府、行业组织、社会公众、新闻舆论的监督；</w:t>
      </w:r>
    </w:p>
    <w:p>
      <w:pPr>
        <w:widowControl/>
        <w:spacing w:line="540" w:lineRule="atLeast"/>
        <w:ind w:firstLine="420" w:firstLineChars="200"/>
        <w:jc w:val="left"/>
        <w:rPr>
          <w:rFonts w:ascii="宋体" w:hAnsi="宋体"/>
          <w:color w:val="000000"/>
          <w:szCs w:val="21"/>
        </w:rPr>
      </w:pPr>
      <w:r>
        <w:rPr>
          <w:rFonts w:hint="eastAsia" w:ascii="宋体" w:hAnsi="宋体"/>
          <w:color w:val="000000"/>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olor w:val="000000"/>
          <w:szCs w:val="21"/>
        </w:rPr>
      </w:pPr>
      <w:r>
        <w:rPr>
          <w:rFonts w:hint="eastAsia" w:ascii="宋体" w:hAnsi="宋体"/>
          <w:color w:val="000000"/>
          <w:szCs w:val="21"/>
        </w:rPr>
        <w:t>   （八）本人已认真阅读了上述承诺，并向本单位员工作了宣传教育。</w:t>
      </w:r>
    </w:p>
    <w:p>
      <w:pPr>
        <w:pStyle w:val="13"/>
        <w:tabs>
          <w:tab w:val="left" w:pos="5580"/>
        </w:tabs>
        <w:spacing w:line="360" w:lineRule="auto"/>
        <w:ind w:firstLine="400" w:firstLineChars="200"/>
        <w:rPr>
          <w:rFonts w:hAnsi="宋体" w:cs="宋体"/>
          <w:color w:val="000000"/>
        </w:rPr>
      </w:pPr>
    </w:p>
    <w:p>
      <w:pPr>
        <w:pStyle w:val="13"/>
        <w:tabs>
          <w:tab w:val="left" w:pos="5580"/>
        </w:tabs>
        <w:spacing w:line="360" w:lineRule="auto"/>
        <w:ind w:firstLine="400" w:firstLineChars="200"/>
        <w:rPr>
          <w:rFonts w:hAnsi="宋体" w:cs="宋体"/>
          <w:color w:val="000000"/>
        </w:rPr>
      </w:pPr>
    </w:p>
    <w:p>
      <w:pPr>
        <w:pStyle w:val="13"/>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供应商（须盖单位章）：</w:t>
      </w:r>
    </w:p>
    <w:p>
      <w:pPr>
        <w:pStyle w:val="13"/>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法定代表人 (须签字或盖章)：</w:t>
      </w:r>
    </w:p>
    <w:p>
      <w:pPr>
        <w:pStyle w:val="13"/>
        <w:tabs>
          <w:tab w:val="left" w:pos="5580"/>
        </w:tabs>
        <w:spacing w:line="360" w:lineRule="auto"/>
        <w:ind w:firstLine="5250" w:firstLineChars="2500"/>
        <w:rPr>
          <w:rFonts w:hAnsi="宋体" w:cs="宋体"/>
          <w:color w:val="000000"/>
          <w:sz w:val="21"/>
          <w:szCs w:val="21"/>
        </w:rPr>
      </w:pPr>
      <w:r>
        <w:rPr>
          <w:rFonts w:hint="eastAsia" w:hAnsi="宋体" w:cs="宋体"/>
          <w:color w:val="000000"/>
          <w:sz w:val="21"/>
          <w:szCs w:val="21"/>
        </w:rPr>
        <w:t>日期：   年  月  日</w:t>
      </w:r>
    </w:p>
    <w:p>
      <w:pPr>
        <w:pStyle w:val="8"/>
        <w:rPr>
          <w:rFonts w:ascii="宋体" w:hAnsi="宋体"/>
          <w:b/>
          <w:color w:val="000000"/>
          <w:szCs w:val="28"/>
        </w:rPr>
      </w:pPr>
    </w:p>
    <w:p>
      <w:pPr>
        <w:spacing w:line="540" w:lineRule="atLeast"/>
        <w:jc w:val="center"/>
        <w:rPr>
          <w:rFonts w:ascii="宋体" w:hAnsi="宋体"/>
          <w:b/>
          <w:color w:val="000000"/>
          <w:sz w:val="28"/>
          <w:szCs w:val="28"/>
        </w:rPr>
      </w:pPr>
    </w:p>
    <w:p>
      <w:pPr>
        <w:spacing w:line="540" w:lineRule="atLeast"/>
        <w:jc w:val="center"/>
        <w:outlineLvl w:val="1"/>
        <w:rPr>
          <w:rFonts w:ascii="宋体" w:hAnsi="宋体"/>
          <w:b/>
          <w:color w:val="000000"/>
          <w:sz w:val="28"/>
          <w:szCs w:val="28"/>
        </w:rPr>
      </w:pPr>
      <w:bookmarkStart w:id="191" w:name="_Toc122338108"/>
      <w:r>
        <w:rPr>
          <w:rFonts w:hint="eastAsia" w:ascii="宋体" w:hAnsi="宋体"/>
          <w:b/>
          <w:color w:val="000000"/>
          <w:sz w:val="28"/>
          <w:szCs w:val="28"/>
        </w:rPr>
        <w:t>六、商务条款偏离表（格式）</w:t>
      </w:r>
      <w:bookmarkEnd w:id="19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52"/>
        <w:gridCol w:w="3826"/>
        <w:gridCol w:w="15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项目编号</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序号</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名称</w:t>
            </w: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采购文件的商务条款</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供应商响应</w:t>
            </w:r>
          </w:p>
        </w:tc>
        <w:tc>
          <w:tcPr>
            <w:tcW w:w="1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供应商的关联性</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ascii="宋体" w:hAnsi="宋体"/>
                <w:color w:val="000000"/>
                <w:szCs w:val="21"/>
              </w:rPr>
              <w:t>单位负责人为同一人或者存在直接控股、管理关系的不同供应商，不得参加同一合同项下的政府采购活动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i/>
                <w:color w:val="000000"/>
                <w:szCs w:val="21"/>
                <w:u w:val="single"/>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szCs w:val="21"/>
              </w:rPr>
              <w:t>公平竞争原则</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cs="宋体"/>
                <w:color w:val="000000"/>
                <w:szCs w:val="21"/>
              </w:rPr>
              <w:t>为采购项目提供整体设计、规范编制或者项目管理、监理、检测等服务的供应商，不得再参加该采购项目的其他采购活动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bCs/>
                <w:color w:val="000000"/>
              </w:rPr>
              <w:t>失信被执行人、重大税收违法案件当事人名单，以及重大违法纪录</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供应商不得</w:t>
            </w:r>
            <w:r>
              <w:rPr>
                <w:rFonts w:hint="eastAsia" w:ascii="宋体" w:hAnsi="宋体" w:cs="宋体"/>
                <w:bCs/>
                <w:color w:val="000000"/>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4</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投标有效期满足要求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olor w:val="000000"/>
              </w:rPr>
              <w:t>提交响应文件截止之日起</w:t>
            </w:r>
            <w:r>
              <w:rPr>
                <w:rFonts w:hint="eastAsia" w:ascii="宋体" w:hAnsi="宋体"/>
                <w:color w:val="000000"/>
                <w:u w:val="single"/>
              </w:rPr>
              <w:t>60</w:t>
            </w:r>
            <w:r>
              <w:rPr>
                <w:rFonts w:hint="eastAsia" w:ascii="宋体" w:hAnsi="宋体"/>
                <w:color w:val="000000"/>
              </w:rPr>
              <w:t>个日历日</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szCs w:val="21"/>
              </w:rPr>
              <w:t>响应文件格式及要求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cs="宋体"/>
                <w:color w:val="000000"/>
                <w:szCs w:val="21"/>
              </w:rPr>
              <w:t>按采购文件提供的响应文件格式及要求编写响应文件</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6</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响应文件的签署和盖章符合要求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color w:val="000000"/>
                <w:szCs w:val="21"/>
              </w:rPr>
              <w:t>按照采购文件规定要求签署、盖章。</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7</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满足投标范围的完整性要求</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olor w:val="000000"/>
                <w:szCs w:val="21"/>
              </w:rPr>
              <w:t>供应商</w:t>
            </w:r>
            <w:r>
              <w:rPr>
                <w:rFonts w:ascii="宋体" w:hAnsi="宋体"/>
                <w:color w:val="000000"/>
                <w:szCs w:val="21"/>
              </w:rPr>
              <w:t>对所投分包</w:t>
            </w:r>
            <w:r>
              <w:rPr>
                <w:rFonts w:hint="eastAsia" w:ascii="宋体" w:hAnsi="宋体"/>
                <w:color w:val="000000"/>
                <w:szCs w:val="21"/>
              </w:rPr>
              <w:t>采购文件中所列的所有内容进行投标。</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8</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接受采购人的付款方式，对采购文件中的实质性要求无负偏离</w:t>
            </w:r>
          </w:p>
        </w:tc>
        <w:tc>
          <w:tcPr>
            <w:tcW w:w="3826"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接受采购人采购资金的支付方式、时间、条件（付款方式），对采购文件要求的合同履行期限、交付或者实施的时间、地点等实质性要求无负偏离。</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9</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olor w:val="000000"/>
                <w:szCs w:val="21"/>
              </w:rPr>
              <w:t>无采购人不能接受的附加条件</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olor w:val="000000"/>
                <w:szCs w:val="21"/>
              </w:rPr>
              <w:t>响应文件未含有采购人不能接受的附加条件。</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b/>
                <w:color w:val="000000"/>
                <w:szCs w:val="21"/>
              </w:rPr>
            </w:pPr>
            <w:r>
              <w:rPr>
                <w:rFonts w:ascii="宋体" w:hAnsi="宋体"/>
                <w:b/>
                <w:i/>
                <w:color w:val="000000"/>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pStyle w:val="13"/>
              <w:jc w:val="center"/>
              <w:rPr>
                <w:rFonts w:hAnsi="宋体" w:cs="Courier New"/>
                <w:color w:val="000000"/>
                <w:kern w:val="2"/>
                <w:sz w:val="21"/>
                <w:szCs w:val="22"/>
              </w:rPr>
            </w:pPr>
          </w:p>
        </w:tc>
        <w:tc>
          <w:tcPr>
            <w:tcW w:w="38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000000"/>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752" w:type="dxa"/>
            <w:tcBorders>
              <w:top w:val="single" w:color="auto" w:sz="4" w:space="0"/>
              <w:left w:val="single" w:color="auto" w:sz="4" w:space="0"/>
              <w:bottom w:val="single" w:color="auto" w:sz="4" w:space="0"/>
              <w:right w:val="single" w:color="auto" w:sz="4" w:space="0"/>
            </w:tcBorders>
            <w:vAlign w:val="center"/>
          </w:tcPr>
          <w:p>
            <w:pPr>
              <w:rPr>
                <w:rFonts w:ascii="宋体" w:hAnsi="宋体"/>
                <w:i/>
                <w:color w:val="000000"/>
                <w:szCs w:val="21"/>
                <w:u w:val="single"/>
              </w:rPr>
            </w:pPr>
          </w:p>
        </w:tc>
        <w:tc>
          <w:tcPr>
            <w:tcW w:w="3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1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r>
              <w:rPr>
                <w:rFonts w:hint="eastAsia" w:ascii="宋体" w:hAnsi="宋体"/>
                <w:b/>
                <w:color w:val="000000"/>
                <w:szCs w:val="21"/>
                <w:u w:val="single"/>
              </w:rPr>
              <w:tab/>
            </w:r>
          </w:p>
          <w:p>
            <w:pPr>
              <w:rPr>
                <w:rFonts w:ascii="宋体" w:hAnsi="宋体" w:cs="宋体"/>
                <w:color w:val="000000"/>
                <w:szCs w:val="21"/>
              </w:rPr>
            </w:pPr>
            <w:r>
              <w:rPr>
                <w:rFonts w:hint="eastAsia" w:ascii="宋体" w:hAnsi="宋体"/>
                <w:b/>
                <w:color w:val="000000"/>
                <w:szCs w:val="21"/>
                <w:u w:val="single"/>
              </w:rPr>
              <w:t xml:space="preserve">供应商(盖单位章)：                                                     </w:t>
            </w:r>
            <w:r>
              <w:rPr>
                <w:rFonts w:hint="eastAsia"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w:t>
            </w:r>
            <w:r>
              <w:rPr>
                <w:rFonts w:ascii="宋体" w:hAnsi="宋体"/>
                <w:color w:val="000000"/>
                <w:szCs w:val="21"/>
              </w:rPr>
              <w:t>供应商需按采购文件中对采购需求文档中的主要要求进行应答。</w:t>
            </w:r>
          </w:p>
          <w:p>
            <w:pP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2</w:t>
            </w:r>
            <w:r>
              <w:rPr>
                <w:rFonts w:hint="eastAsia" w:ascii="宋体" w:hAnsi="宋体"/>
                <w:color w:val="000000"/>
                <w:szCs w:val="21"/>
              </w:rPr>
              <w:t>.</w:t>
            </w:r>
            <w:r>
              <w:rPr>
                <w:rFonts w:ascii="宋体" w:hAnsi="宋体"/>
                <w:color w:val="000000"/>
                <w:szCs w:val="21"/>
              </w:rPr>
              <w:t>用“满足/不满足/”响应来表明该要求是否被满足。</w:t>
            </w:r>
          </w:p>
        </w:tc>
      </w:tr>
    </w:tbl>
    <w:p>
      <w:pPr>
        <w:pStyle w:val="8"/>
      </w:pPr>
    </w:p>
    <w:p>
      <w:pPr>
        <w:spacing w:line="360" w:lineRule="auto"/>
        <w:rPr>
          <w:rFonts w:ascii="宋体" w:hAnsi="宋体"/>
          <w:b/>
          <w:color w:val="000000"/>
          <w:sz w:val="24"/>
        </w:rPr>
      </w:pPr>
    </w:p>
    <w:p>
      <w:pPr>
        <w:spacing w:line="360" w:lineRule="auto"/>
        <w:jc w:val="center"/>
        <w:rPr>
          <w:rFonts w:ascii="宋体" w:hAnsi="宋体" w:cs="宋体"/>
          <w:b/>
          <w:color w:val="000000"/>
          <w:sz w:val="28"/>
          <w:szCs w:val="28"/>
        </w:rPr>
      </w:pPr>
      <w:bookmarkStart w:id="192" w:name="_Toc122338109"/>
    </w:p>
    <w:p>
      <w:pPr>
        <w:spacing w:line="540" w:lineRule="atLeast"/>
        <w:jc w:val="center"/>
        <w:outlineLvl w:val="1"/>
      </w:pPr>
      <w:r>
        <w:rPr>
          <w:rFonts w:hint="eastAsia" w:ascii="宋体" w:hAnsi="宋体"/>
          <w:b/>
          <w:color w:val="000000"/>
          <w:sz w:val="28"/>
          <w:szCs w:val="28"/>
        </w:rPr>
        <w:t>七、投标（响应）分项报价表（格式）</w:t>
      </w:r>
      <w:bookmarkEnd w:id="192"/>
    </w:p>
    <w:tbl>
      <w:tblPr>
        <w:tblStyle w:val="27"/>
        <w:tblpPr w:leftFromText="180" w:rightFromText="180" w:vertAnchor="text" w:horzAnchor="margin" w:tblpXSpec="center" w:tblpY="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241"/>
        <w:gridCol w:w="2597"/>
        <w:gridCol w:w="239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项目编号</w:t>
            </w:r>
          </w:p>
        </w:tc>
        <w:tc>
          <w:tcPr>
            <w:tcW w:w="65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项目名称</w:t>
            </w:r>
          </w:p>
        </w:tc>
        <w:tc>
          <w:tcPr>
            <w:tcW w:w="656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名称（品目）</w:t>
            </w: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招标文件要求</w:t>
            </w: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投标人响应（承诺）</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i/>
                <w:color w:val="000000"/>
                <w:u w:val="single"/>
              </w:rPr>
            </w:pPr>
            <w:r>
              <w:rPr>
                <w:rFonts w:hint="eastAsia" w:hAnsi="宋体" w:cs="Courier New"/>
                <w:i/>
                <w:color w:val="000000"/>
                <w:u w:val="single"/>
              </w:rPr>
              <w:t>例：“</w:t>
            </w:r>
            <w:r>
              <w:rPr>
                <w:i/>
                <w:color w:val="000000"/>
                <w:u w:val="single"/>
              </w:rPr>
              <w:t>服务方式</w:t>
            </w:r>
            <w:r>
              <w:rPr>
                <w:rFonts w:hint="eastAsia" w:hAnsi="宋体" w:cs="Courier New"/>
                <w:i/>
                <w:color w:val="000000"/>
                <w:u w:val="single"/>
              </w:rPr>
              <w:t>”</w:t>
            </w:r>
          </w:p>
          <w:p>
            <w:pPr>
              <w:pStyle w:val="13"/>
              <w:spacing w:line="360" w:lineRule="auto"/>
              <w:jc w:val="center"/>
              <w:rPr>
                <w:rFonts w:hAnsi="宋体" w:cs="Courier New"/>
                <w:i/>
                <w:color w:val="000000"/>
                <w:u w:val="single"/>
              </w:rPr>
            </w:pPr>
            <w:r>
              <w:rPr>
                <w:rFonts w:hAnsi="宋体" w:cs="Courier New"/>
                <w:i/>
                <w:color w:val="000000"/>
                <w:u w:val="single"/>
              </w:rPr>
              <w:t>（注：仅</w:t>
            </w:r>
            <w:r>
              <w:rPr>
                <w:rFonts w:hint="eastAsia" w:hAnsi="宋体" w:cs="Courier New"/>
                <w:i/>
                <w:color w:val="000000"/>
                <w:u w:val="single"/>
              </w:rPr>
              <w:t>示</w:t>
            </w:r>
            <w:r>
              <w:rPr>
                <w:rFonts w:hAnsi="宋体" w:cs="Courier New"/>
                <w:i/>
                <w:color w:val="000000"/>
                <w:u w:val="single"/>
              </w:rPr>
              <w:t>例</w:t>
            </w:r>
            <w:r>
              <w:rPr>
                <w:rFonts w:hint="eastAsia" w:hAnsi="宋体" w:cs="Courier New"/>
                <w:i/>
                <w:color w:val="000000"/>
                <w:u w:val="single"/>
              </w:rPr>
              <w:t>如何填写，与投标内容无关）</w:t>
            </w: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szCs w:val="21"/>
                <w:u w:val="single"/>
              </w:rPr>
            </w:pPr>
            <w:r>
              <w:rPr>
                <w:rFonts w:hint="eastAsia" w:hAnsi="宋体" w:cs="Courier New"/>
                <w:i/>
                <w:color w:val="000000"/>
                <w:u w:val="single"/>
              </w:rPr>
              <w:t>例：</w:t>
            </w:r>
            <w:r>
              <w:rPr>
                <w:rFonts w:hint="eastAsia" w:ascii="宋体" w:hAnsi="宋体" w:cs="宋体"/>
                <w:i/>
                <w:color w:val="000000"/>
                <w:szCs w:val="21"/>
                <w:u w:val="single"/>
              </w:rPr>
              <w:t>“须提供驻场务……”</w:t>
            </w: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szCs w:val="21"/>
                <w:u w:val="single"/>
              </w:rPr>
            </w:pPr>
            <w:r>
              <w:rPr>
                <w:rFonts w:hint="eastAsia" w:ascii="宋体" w:hAnsi="宋体" w:cs="Courier New"/>
                <w:i/>
                <w:color w:val="000000"/>
                <w:szCs w:val="21"/>
                <w:u w:val="single"/>
              </w:rPr>
              <w:t>例1：</w:t>
            </w:r>
            <w:r>
              <w:rPr>
                <w:rFonts w:hint="eastAsia" w:ascii="宋体" w:hAnsi="宋体" w:cs="宋体"/>
                <w:i/>
                <w:color w:val="000000"/>
                <w:szCs w:val="21"/>
                <w:u w:val="single"/>
              </w:rPr>
              <w:t>“提供驻场服务人中3名……”；</w:t>
            </w:r>
          </w:p>
          <w:p>
            <w:pPr>
              <w:spacing w:line="360" w:lineRule="auto"/>
              <w:jc w:val="left"/>
              <w:rPr>
                <w:rFonts w:ascii="宋体" w:hAnsi="宋体" w:cs="Courier New"/>
                <w:i/>
                <w:color w:val="000000"/>
                <w:szCs w:val="21"/>
                <w:u w:val="single"/>
              </w:rPr>
            </w:pPr>
            <w:r>
              <w:rPr>
                <w:rFonts w:hint="eastAsia" w:ascii="宋体" w:hAnsi="宋体" w:cs="Courier New"/>
                <w:i/>
                <w:color w:val="000000"/>
                <w:szCs w:val="21"/>
                <w:u w:val="single"/>
              </w:rPr>
              <w:t>例2：</w:t>
            </w:r>
            <w:r>
              <w:rPr>
                <w:rFonts w:hint="eastAsia" w:ascii="宋体" w:hAnsi="宋体" w:cs="宋体"/>
                <w:i/>
                <w:color w:val="000000"/>
                <w:szCs w:val="21"/>
                <w:u w:val="single"/>
              </w:rPr>
              <w:t>“详见投标文件第55页”</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color w:val="000000"/>
                <w:szCs w:val="21"/>
              </w:rPr>
            </w:pPr>
            <w:r>
              <w:rPr>
                <w:rFonts w:hint="eastAsia" w:ascii="宋体" w:hAnsi="宋体" w:cs="Courier New"/>
                <w:i/>
                <w:color w:val="000000"/>
                <w:szCs w:val="21"/>
                <w:u w:val="single"/>
              </w:rPr>
              <w:t>例：</w:t>
            </w:r>
            <w:r>
              <w:rPr>
                <w:rFonts w:hint="eastAsia" w:ascii="宋体" w:hAnsi="宋体"/>
                <w:i/>
                <w:color w:val="000000"/>
                <w:u w:val="single"/>
              </w:rPr>
              <w:t>“</w:t>
            </w:r>
            <w:r>
              <w:rPr>
                <w:rFonts w:ascii="宋体" w:hAnsi="宋体"/>
                <w:i/>
                <w:color w:val="000000"/>
                <w:u w:val="single"/>
              </w:rPr>
              <w:t>满足</w:t>
            </w:r>
            <w:r>
              <w:rPr>
                <w:rFonts w:hint="eastAsia" w:ascii="宋体" w:hAnsi="宋体"/>
                <w:i/>
                <w:color w:val="00000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i/>
                <w:color w:val="000000"/>
                <w:u w:val="single"/>
              </w:rPr>
            </w:pPr>
            <w:r>
              <w:rPr>
                <w:rFonts w:hint="eastAsia" w:ascii="宋体" w:hAnsi="宋体"/>
                <w:i/>
                <w:color w:val="000000"/>
                <w:u w:val="single"/>
              </w:rPr>
              <w:t>可另页详述（应答），</w:t>
            </w:r>
          </w:p>
          <w:p>
            <w:pPr>
              <w:spacing w:line="360" w:lineRule="auto"/>
              <w:rPr>
                <w:rFonts w:ascii="宋体" w:hAnsi="宋体" w:cs="宋体"/>
                <w:color w:val="000000"/>
                <w:szCs w:val="21"/>
              </w:rPr>
            </w:pPr>
            <w:r>
              <w:rPr>
                <w:rFonts w:hint="eastAsia" w:ascii="宋体" w:hAnsi="宋体"/>
                <w:i/>
                <w:color w:val="000000"/>
                <w:u w:val="single"/>
              </w:rPr>
              <w:t>但须标注其所在页码</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olor w:val="000000"/>
              </w:rPr>
            </w:pPr>
          </w:p>
        </w:tc>
        <w:tc>
          <w:tcPr>
            <w:tcW w:w="2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2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ascii="宋体" w:hAnsi="宋体"/>
                <w:color w:val="000000"/>
                <w:szCs w:val="21"/>
              </w:rPr>
              <w:t>我公司确认，除以上“偏离说明”栏中列明的偏差外，我公司无条件接受招标文件规定的所有技术规格</w:t>
            </w:r>
            <w:r>
              <w:rPr>
                <w:rFonts w:hint="eastAsia" w:ascii="宋体" w:hAnsi="宋体"/>
                <w:color w:val="000000"/>
                <w:szCs w:val="21"/>
              </w:rPr>
              <w:t>（服务标准等）</w:t>
            </w:r>
            <w:r>
              <w:rPr>
                <w:rFonts w:ascii="宋体" w:hAnsi="宋体"/>
                <w:color w:val="000000"/>
                <w:szCs w:val="21"/>
              </w:rPr>
              <w:t>。</w:t>
            </w:r>
          </w:p>
          <w:p>
            <w:pPr>
              <w:spacing w:line="360" w:lineRule="auto"/>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p>
          <w:p>
            <w:pPr>
              <w:spacing w:line="360" w:lineRule="auto"/>
              <w:rPr>
                <w:rFonts w:ascii="宋体" w:hAnsi="宋体" w:cs="宋体"/>
                <w:color w:val="000000"/>
                <w:szCs w:val="21"/>
              </w:rPr>
            </w:pPr>
            <w:r>
              <w:rPr>
                <w:rFonts w:hint="eastAsia" w:ascii="宋体" w:hAnsi="宋体"/>
                <w:b/>
                <w:color w:val="000000"/>
                <w:szCs w:val="21"/>
                <w:u w:val="single"/>
              </w:rPr>
              <w:t xml:space="preserve">投标人(盖单位章)：                                  </w:t>
            </w:r>
            <w:r>
              <w:rPr>
                <w:rFonts w:hint="eastAsia"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5"/>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注：</w:t>
            </w:r>
            <w:r>
              <w:rPr>
                <w:color w:val="000000"/>
              </w:rPr>
              <w:t>1.投标人需按采购文件中对</w:t>
            </w:r>
            <w:r>
              <w:rPr>
                <w:rFonts w:hint="eastAsia"/>
                <w:color w:val="000000"/>
              </w:rPr>
              <w:t>技术规格（采购需求）</w:t>
            </w:r>
            <w:r>
              <w:rPr>
                <w:color w:val="000000"/>
              </w:rPr>
              <w:t>进行应答</w:t>
            </w:r>
            <w:r>
              <w:rPr>
                <w:rFonts w:hint="eastAsia"/>
                <w:color w:val="000000"/>
              </w:rPr>
              <w:t>（</w:t>
            </w:r>
            <w:r>
              <w:rPr>
                <w:color w:val="000000"/>
              </w:rPr>
              <w:t>详细描述如何满足该需求</w:t>
            </w:r>
            <w:r>
              <w:rPr>
                <w:rFonts w:hint="eastAsia"/>
                <w:color w:val="000000"/>
              </w:rPr>
              <w:t>）</w:t>
            </w:r>
            <w:r>
              <w:rPr>
                <w:color w:val="000000"/>
              </w:rPr>
              <w:t>。</w:t>
            </w:r>
            <w:r>
              <w:rPr>
                <w:rFonts w:hint="eastAsia"/>
                <w:color w:val="000000"/>
              </w:rPr>
              <w:t>如本表表格填写不便的，可以另页</w:t>
            </w:r>
            <w:r>
              <w:rPr>
                <w:color w:val="000000"/>
              </w:rPr>
              <w:t>详述</w:t>
            </w:r>
            <w:r>
              <w:rPr>
                <w:rFonts w:hint="eastAsia"/>
                <w:color w:val="000000"/>
              </w:rPr>
              <w:t>（</w:t>
            </w:r>
            <w:r>
              <w:rPr>
                <w:color w:val="000000"/>
              </w:rPr>
              <w:t>应答</w:t>
            </w:r>
            <w:r>
              <w:rPr>
                <w:rFonts w:hint="eastAsia"/>
                <w:color w:val="000000"/>
              </w:rPr>
              <w:t>）</w:t>
            </w:r>
            <w:r>
              <w:rPr>
                <w:color w:val="000000"/>
              </w:rPr>
              <w:t>，但必须给出确切的位置索引</w:t>
            </w:r>
            <w:r>
              <w:rPr>
                <w:rFonts w:hint="eastAsia"/>
                <w:color w:val="000000"/>
              </w:rPr>
              <w:t>（标注具体内容的所在页码）</w:t>
            </w:r>
            <w:r>
              <w:rPr>
                <w:color w:val="000000"/>
              </w:rPr>
              <w:t>。</w:t>
            </w:r>
          </w:p>
          <w:p>
            <w:pPr>
              <w:rPr>
                <w:color w:val="000000"/>
              </w:rPr>
            </w:pPr>
            <w:r>
              <w:rPr>
                <w:color w:val="000000"/>
              </w:rPr>
              <w:t>2</w:t>
            </w:r>
            <w:r>
              <w:rPr>
                <w:rFonts w:hint="eastAsia"/>
                <w:color w:val="000000"/>
              </w:rPr>
              <w:t>.</w:t>
            </w:r>
            <w:r>
              <w:rPr>
                <w:color w:val="000000"/>
              </w:rPr>
              <w:t>用“满足/不满足/部分满足”响应来表明该需求是否被满足，不得使用“明白”、“理解”等词语。</w:t>
            </w:r>
            <w:r>
              <w:rPr>
                <w:rFonts w:hint="eastAsia"/>
                <w:color w:val="000000"/>
              </w:rPr>
              <w:t>如</w:t>
            </w:r>
            <w:r>
              <w:rPr>
                <w:color w:val="000000"/>
              </w:rPr>
              <w:t>与</w:t>
            </w:r>
            <w:r>
              <w:rPr>
                <w:rFonts w:hint="eastAsia"/>
                <w:color w:val="000000"/>
              </w:rPr>
              <w:t>采购</w:t>
            </w:r>
            <w:r>
              <w:rPr>
                <w:color w:val="000000"/>
              </w:rPr>
              <w:t>需求之间有偏差时必须用“部分满足”响应来表明该需求未被完全满足的情况，并用确切的描述解释如何规避该偏差。</w:t>
            </w:r>
            <w:r>
              <w:rPr>
                <w:rFonts w:hint="eastAsia"/>
                <w:color w:val="000000"/>
              </w:rPr>
              <w:t>如</w:t>
            </w:r>
            <w:r>
              <w:rPr>
                <w:color w:val="000000"/>
              </w:rPr>
              <w:t>不能实现</w:t>
            </w:r>
            <w:r>
              <w:rPr>
                <w:rFonts w:hint="eastAsia"/>
                <w:color w:val="000000"/>
              </w:rPr>
              <w:t>采购</w:t>
            </w:r>
            <w:r>
              <w:rPr>
                <w:color w:val="000000"/>
              </w:rPr>
              <w:t>需求时必须用“不满足”来响应。</w:t>
            </w:r>
          </w:p>
          <w:p>
            <w:pPr>
              <w:rPr>
                <w:rFonts w:ascii="宋体" w:hAnsi="宋体"/>
                <w:color w:val="000000"/>
                <w:szCs w:val="21"/>
              </w:rPr>
            </w:pPr>
            <w:r>
              <w:rPr>
                <w:color w:val="000000"/>
              </w:rPr>
              <w:t>3</w:t>
            </w:r>
            <w:r>
              <w:rPr>
                <w:rFonts w:hint="eastAsia"/>
                <w:color w:val="000000"/>
              </w:rPr>
              <w:t>.</w:t>
            </w:r>
            <w:r>
              <w:rPr>
                <w:rFonts w:ascii="宋体" w:hAnsi="宋体"/>
                <w:color w:val="000000"/>
                <w:szCs w:val="21"/>
              </w:rPr>
              <w:t>投标人可根据其投标内容进一步细化上述表格，并可增添其它表格或说明以便进一步明确投标内容。</w:t>
            </w:r>
          </w:p>
        </w:tc>
      </w:tr>
    </w:tbl>
    <w:p>
      <w:pPr>
        <w:pStyle w:val="19"/>
        <w:sectPr>
          <w:headerReference r:id="rId4" w:type="default"/>
          <w:footerReference r:id="rId5" w:type="default"/>
          <w:pgSz w:w="11906" w:h="16838"/>
          <w:pgMar w:top="1134" w:right="1077" w:bottom="1418" w:left="1191" w:header="851" w:footer="992" w:gutter="0"/>
          <w:cols w:space="720" w:num="1"/>
          <w:docGrid w:type="lines" w:linePitch="312" w:charSpace="0"/>
        </w:sectPr>
      </w:pPr>
    </w:p>
    <w:p>
      <w:pPr>
        <w:pStyle w:val="36"/>
        <w:ind w:firstLine="0"/>
        <w:jc w:val="center"/>
        <w:outlineLvl w:val="1"/>
        <w:rPr>
          <w:b/>
          <w:sz w:val="28"/>
          <w:szCs w:val="28"/>
        </w:rPr>
      </w:pPr>
      <w:bookmarkStart w:id="193" w:name="_Toc122338112"/>
      <w:r>
        <w:rPr>
          <w:rFonts w:hint="eastAsia"/>
          <w:b/>
          <w:sz w:val="28"/>
          <w:szCs w:val="28"/>
        </w:rPr>
        <w:t>八、技术规格（采购需求）偏离表</w:t>
      </w:r>
      <w:bookmarkEnd w:id="193"/>
    </w:p>
    <w:tbl>
      <w:tblPr>
        <w:tblStyle w:val="27"/>
        <w:tblpPr w:leftFromText="180" w:rightFromText="180" w:vertAnchor="text" w:horzAnchor="margin" w:tblpXSpec="center"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项目编号</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项目名称</w:t>
            </w:r>
          </w:p>
        </w:tc>
        <w:tc>
          <w:tcPr>
            <w:tcW w:w="64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名称（品目）</w:t>
            </w: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采购文件要求</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供应商响应（承诺）</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i/>
                <w:color w:val="000000"/>
                <w:u w:val="single"/>
              </w:rPr>
            </w:pPr>
            <w:r>
              <w:rPr>
                <w:rFonts w:hint="eastAsia" w:hAnsi="宋体" w:cs="Courier New"/>
                <w:i/>
                <w:color w:val="000000"/>
                <w:u w:val="single"/>
              </w:rPr>
              <w:t>例：“</w:t>
            </w:r>
            <w:r>
              <w:rPr>
                <w:i/>
                <w:color w:val="000000"/>
                <w:u w:val="single"/>
              </w:rPr>
              <w:t>服务方式</w:t>
            </w:r>
            <w:r>
              <w:rPr>
                <w:rFonts w:hint="eastAsia" w:hAnsi="宋体" w:cs="Courier New"/>
                <w:i/>
                <w:color w:val="000000"/>
                <w:u w:val="single"/>
              </w:rPr>
              <w:t>”</w:t>
            </w:r>
          </w:p>
          <w:p>
            <w:pPr>
              <w:pStyle w:val="13"/>
              <w:spacing w:line="360" w:lineRule="auto"/>
              <w:jc w:val="center"/>
              <w:rPr>
                <w:rFonts w:hAnsi="宋体" w:cs="Courier New"/>
                <w:i/>
                <w:color w:val="000000"/>
                <w:u w:val="single"/>
              </w:rPr>
            </w:pPr>
            <w:r>
              <w:rPr>
                <w:rFonts w:hAnsi="宋体" w:cs="Courier New"/>
                <w:i/>
                <w:color w:val="000000"/>
                <w:u w:val="single"/>
              </w:rPr>
              <w:t>（注：仅</w:t>
            </w:r>
            <w:r>
              <w:rPr>
                <w:rFonts w:hint="eastAsia" w:hAnsi="宋体" w:cs="Courier New"/>
                <w:i/>
                <w:color w:val="000000"/>
                <w:u w:val="single"/>
              </w:rPr>
              <w:t>示</w:t>
            </w:r>
            <w:r>
              <w:rPr>
                <w:rFonts w:hAnsi="宋体" w:cs="Courier New"/>
                <w:i/>
                <w:color w:val="000000"/>
                <w:u w:val="single"/>
              </w:rPr>
              <w:t>例</w:t>
            </w:r>
            <w:r>
              <w:rPr>
                <w:rFonts w:hint="eastAsia" w:hAnsi="宋体" w:cs="Courier New"/>
                <w:i/>
                <w:color w:val="000000"/>
                <w:u w:val="single"/>
              </w:rPr>
              <w:t>如何填写，与投标内容无关）</w:t>
            </w: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szCs w:val="21"/>
                <w:u w:val="single"/>
              </w:rPr>
            </w:pPr>
            <w:r>
              <w:rPr>
                <w:rFonts w:hint="eastAsia" w:hAnsi="宋体" w:cs="Courier New"/>
                <w:i/>
                <w:color w:val="000000"/>
                <w:u w:val="single"/>
              </w:rPr>
              <w:t>例：</w:t>
            </w:r>
            <w:r>
              <w:rPr>
                <w:rFonts w:hint="eastAsia" w:ascii="宋体" w:hAnsi="宋体" w:cs="宋体"/>
                <w:i/>
                <w:color w:val="000000"/>
                <w:szCs w:val="21"/>
                <w:u w:val="single"/>
              </w:rPr>
              <w:t>“须提供驻场务……”</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szCs w:val="21"/>
                <w:u w:val="single"/>
              </w:rPr>
            </w:pPr>
            <w:r>
              <w:rPr>
                <w:rFonts w:hint="eastAsia" w:ascii="宋体" w:hAnsi="宋体" w:cs="Courier New"/>
                <w:i/>
                <w:color w:val="000000"/>
                <w:szCs w:val="21"/>
                <w:u w:val="single"/>
              </w:rPr>
              <w:t>例1：</w:t>
            </w:r>
            <w:r>
              <w:rPr>
                <w:rFonts w:hint="eastAsia" w:ascii="宋体" w:hAnsi="宋体" w:cs="宋体"/>
                <w:i/>
                <w:color w:val="000000"/>
                <w:szCs w:val="21"/>
                <w:u w:val="single"/>
              </w:rPr>
              <w:t>“提供驻场服务人中3名……”；</w:t>
            </w:r>
          </w:p>
          <w:p>
            <w:pPr>
              <w:spacing w:line="360" w:lineRule="auto"/>
              <w:jc w:val="left"/>
              <w:rPr>
                <w:rFonts w:ascii="宋体" w:hAnsi="宋体" w:cs="Courier New"/>
                <w:i/>
                <w:color w:val="000000"/>
                <w:szCs w:val="21"/>
                <w:u w:val="single"/>
              </w:rPr>
            </w:pPr>
            <w:r>
              <w:rPr>
                <w:rFonts w:hint="eastAsia" w:ascii="宋体" w:hAnsi="宋体" w:cs="Courier New"/>
                <w:i/>
                <w:color w:val="000000"/>
                <w:szCs w:val="21"/>
                <w:u w:val="single"/>
              </w:rPr>
              <w:t>例2：</w:t>
            </w:r>
            <w:r>
              <w:rPr>
                <w:rFonts w:hint="eastAsia" w:ascii="宋体" w:hAnsi="宋体" w:cs="宋体"/>
                <w:i/>
                <w:color w:val="000000"/>
                <w:szCs w:val="21"/>
                <w:u w:val="single"/>
              </w:rPr>
              <w:t>“详见投标文件第55页”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i/>
                <w:color w:val="000000"/>
                <w:u w:val="single"/>
              </w:rPr>
            </w:pPr>
            <w:r>
              <w:rPr>
                <w:rFonts w:hint="eastAsia" w:ascii="宋体" w:hAnsi="宋体"/>
                <w:i/>
                <w:color w:val="000000"/>
                <w:u w:val="single"/>
              </w:rPr>
              <w:t>可另页详述（应答），</w:t>
            </w:r>
          </w:p>
          <w:p>
            <w:pPr>
              <w:spacing w:line="360" w:lineRule="auto"/>
              <w:rPr>
                <w:rFonts w:ascii="宋体" w:hAnsi="宋体" w:cs="宋体"/>
                <w:color w:val="000000"/>
                <w:szCs w:val="21"/>
              </w:rPr>
            </w:pPr>
            <w:r>
              <w:rPr>
                <w:rFonts w:hint="eastAsia" w:ascii="宋体" w:hAnsi="宋体"/>
                <w:i/>
                <w:color w:val="000000"/>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2216"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hAnsi="宋体" w:cs="Courier New"/>
                <w:color w:val="000000"/>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szCs w:val="21"/>
                <w:u w:val="single"/>
              </w:rPr>
            </w:pPr>
            <w:r>
              <w:rPr>
                <w:rFonts w:hint="eastAsia" w:ascii="宋体" w:hAnsi="宋体"/>
                <w:i/>
                <w:color w:val="000000"/>
                <w:szCs w:val="21"/>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ascii="宋体" w:hAnsi="宋体"/>
                <w:color w:val="000000"/>
                <w:szCs w:val="21"/>
              </w:rPr>
              <w:t>我公司确认，除以上“偏离说明”栏中列明的偏差外，我公司无条件接受采购文件规定的所有技术规格</w:t>
            </w:r>
            <w:r>
              <w:rPr>
                <w:rFonts w:hint="eastAsia" w:ascii="宋体" w:hAnsi="宋体"/>
                <w:color w:val="000000"/>
                <w:szCs w:val="21"/>
              </w:rPr>
              <w:t>（服务标准等）</w:t>
            </w:r>
            <w:r>
              <w:rPr>
                <w:rFonts w:ascii="宋体" w:hAnsi="宋体"/>
                <w:color w:val="000000"/>
                <w:szCs w:val="21"/>
              </w:rPr>
              <w:t>。</w:t>
            </w:r>
          </w:p>
          <w:p>
            <w:pPr>
              <w:spacing w:line="360" w:lineRule="auto"/>
              <w:rPr>
                <w:rFonts w:ascii="宋体" w:hAnsi="宋体"/>
                <w:b/>
                <w:color w:val="000000"/>
                <w:szCs w:val="21"/>
                <w:u w:val="single"/>
              </w:rPr>
            </w:pPr>
            <w:r>
              <w:rPr>
                <w:rFonts w:hint="eastAsia" w:ascii="宋体" w:hAnsi="宋体"/>
                <w:b/>
                <w:color w:val="000000"/>
                <w:szCs w:val="21"/>
                <w:u w:val="single"/>
              </w:rPr>
              <w:t>法定代表人或其委托</w:t>
            </w:r>
            <w:r>
              <w:rPr>
                <w:rFonts w:ascii="宋体" w:hAnsi="宋体"/>
                <w:b/>
                <w:color w:val="000000"/>
                <w:szCs w:val="21"/>
                <w:u w:val="single"/>
              </w:rPr>
              <w:t>代理人</w:t>
            </w:r>
            <w:r>
              <w:rPr>
                <w:rFonts w:hint="eastAsia" w:ascii="宋体" w:hAnsi="宋体"/>
                <w:b/>
                <w:color w:val="000000"/>
                <w:szCs w:val="21"/>
                <w:u w:val="single"/>
              </w:rPr>
              <w:t xml:space="preserve">（签字）：                 </w:t>
            </w:r>
          </w:p>
          <w:p>
            <w:pPr>
              <w:spacing w:line="360" w:lineRule="auto"/>
              <w:rPr>
                <w:rFonts w:ascii="宋体" w:hAnsi="宋体" w:cs="宋体"/>
                <w:color w:val="000000"/>
                <w:szCs w:val="21"/>
              </w:rPr>
            </w:pPr>
            <w:r>
              <w:rPr>
                <w:rFonts w:hint="eastAsia" w:ascii="宋体" w:hAnsi="宋体"/>
                <w:b/>
                <w:color w:val="000000"/>
                <w:szCs w:val="21"/>
                <w:u w:val="single"/>
              </w:rPr>
              <w:t xml:space="preserve">供应商(盖单位章)：                                 </w:t>
            </w:r>
            <w:r>
              <w:rPr>
                <w:rFonts w:hint="eastAsia"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注：</w:t>
            </w:r>
            <w:r>
              <w:rPr>
                <w:rFonts w:ascii="宋体" w:hAnsi="宋体"/>
                <w:color w:val="000000"/>
              </w:rPr>
              <w:t>1.供应商需按采购文件中对</w:t>
            </w:r>
            <w:r>
              <w:rPr>
                <w:rFonts w:hint="eastAsia" w:ascii="宋体" w:hAnsi="宋体"/>
                <w:color w:val="000000"/>
              </w:rPr>
              <w:t>技术规格（采购需求）</w:t>
            </w:r>
            <w:r>
              <w:rPr>
                <w:rFonts w:ascii="宋体" w:hAnsi="宋体"/>
                <w:color w:val="000000"/>
              </w:rPr>
              <w:t>进行应答</w:t>
            </w:r>
            <w:r>
              <w:rPr>
                <w:rFonts w:hint="eastAsia" w:ascii="宋体" w:hAnsi="宋体"/>
                <w:color w:val="000000"/>
              </w:rPr>
              <w:t>（</w:t>
            </w:r>
            <w:r>
              <w:rPr>
                <w:rFonts w:ascii="宋体" w:hAnsi="宋体"/>
                <w:color w:val="000000"/>
              </w:rPr>
              <w:t>详细描述如何满足该需求</w:t>
            </w:r>
            <w:r>
              <w:rPr>
                <w:rFonts w:hint="eastAsia" w:ascii="宋体" w:hAnsi="宋体"/>
                <w:color w:val="000000"/>
              </w:rPr>
              <w:t>）</w:t>
            </w:r>
            <w:r>
              <w:rPr>
                <w:rFonts w:ascii="宋体" w:hAnsi="宋体"/>
                <w:color w:val="000000"/>
              </w:rPr>
              <w:t>。</w:t>
            </w:r>
            <w:r>
              <w:rPr>
                <w:rFonts w:hint="eastAsia" w:ascii="宋体" w:hAnsi="宋体"/>
                <w:color w:val="000000"/>
              </w:rPr>
              <w:t>如本表表格填写不便的，可以另页</w:t>
            </w:r>
            <w:r>
              <w:rPr>
                <w:rFonts w:ascii="宋体" w:hAnsi="宋体"/>
                <w:color w:val="000000"/>
              </w:rPr>
              <w:t>详述</w:t>
            </w:r>
            <w:r>
              <w:rPr>
                <w:rFonts w:hint="eastAsia" w:ascii="宋体" w:hAnsi="宋体"/>
                <w:color w:val="000000"/>
              </w:rPr>
              <w:t>（</w:t>
            </w:r>
            <w:r>
              <w:rPr>
                <w:rFonts w:ascii="宋体" w:hAnsi="宋体"/>
                <w:color w:val="000000"/>
              </w:rPr>
              <w:t>应答</w:t>
            </w:r>
            <w:r>
              <w:rPr>
                <w:rFonts w:hint="eastAsia" w:ascii="宋体" w:hAnsi="宋体"/>
                <w:color w:val="000000"/>
              </w:rPr>
              <w:t>）</w:t>
            </w:r>
            <w:r>
              <w:rPr>
                <w:rFonts w:ascii="宋体" w:hAnsi="宋体"/>
                <w:color w:val="000000"/>
              </w:rPr>
              <w:t>，但必须给出确切的位置索引</w:t>
            </w:r>
            <w:r>
              <w:rPr>
                <w:rFonts w:hint="eastAsia" w:ascii="宋体" w:hAnsi="宋体"/>
                <w:color w:val="000000"/>
              </w:rPr>
              <w:t>（标注具体内容的所在页码）</w:t>
            </w:r>
            <w:r>
              <w:rPr>
                <w:rFonts w:ascii="宋体" w:hAnsi="宋体"/>
                <w:color w:val="000000"/>
              </w:rPr>
              <w:t>。</w:t>
            </w:r>
          </w:p>
          <w:p>
            <w:pPr>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用“满足/不满足/部分满足”响应来表明该需求是否被满足，不得使用“明白”、“理解”等词语。</w:t>
            </w:r>
            <w:r>
              <w:rPr>
                <w:rFonts w:hint="eastAsia" w:ascii="宋体" w:hAnsi="宋体"/>
                <w:color w:val="000000"/>
              </w:rPr>
              <w:t>如</w:t>
            </w:r>
            <w:r>
              <w:rPr>
                <w:rFonts w:ascii="宋体" w:hAnsi="宋体"/>
                <w:color w:val="000000"/>
              </w:rPr>
              <w:t>与</w:t>
            </w:r>
            <w:r>
              <w:rPr>
                <w:rFonts w:hint="eastAsia" w:ascii="宋体" w:hAnsi="宋体"/>
                <w:color w:val="000000"/>
              </w:rPr>
              <w:t>采购</w:t>
            </w:r>
            <w:r>
              <w:rPr>
                <w:rFonts w:ascii="宋体" w:hAnsi="宋体"/>
                <w:color w:val="000000"/>
              </w:rPr>
              <w:t>需求之间有偏差时必须用“部分满足”响应来表明该需求未被完全满足的情况，并用确切的描述解释如何规避该偏差。</w:t>
            </w:r>
            <w:r>
              <w:rPr>
                <w:rFonts w:hint="eastAsia" w:ascii="宋体" w:hAnsi="宋体"/>
                <w:color w:val="000000"/>
              </w:rPr>
              <w:t>如</w:t>
            </w:r>
            <w:r>
              <w:rPr>
                <w:rFonts w:ascii="宋体" w:hAnsi="宋体"/>
                <w:color w:val="000000"/>
              </w:rPr>
              <w:t>不能实现</w:t>
            </w:r>
            <w:r>
              <w:rPr>
                <w:rFonts w:hint="eastAsia" w:ascii="宋体" w:hAnsi="宋体"/>
                <w:color w:val="000000"/>
              </w:rPr>
              <w:t>采购</w:t>
            </w:r>
            <w:r>
              <w:rPr>
                <w:rFonts w:ascii="宋体" w:hAnsi="宋体"/>
                <w:color w:val="000000"/>
              </w:rPr>
              <w:t>需求时必须用“不满足”来响应。</w:t>
            </w:r>
          </w:p>
          <w:p>
            <w:pPr>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szCs w:val="21"/>
              </w:rPr>
              <w:t>供应商可根据其投标内容进一步细化上述表格，并可增添其它表格或说明以便进一步明确投标内容。</w:t>
            </w:r>
          </w:p>
        </w:tc>
      </w:tr>
    </w:tbl>
    <w:p>
      <w:pPr>
        <w:pStyle w:val="20"/>
        <w:ind w:left="3360"/>
        <w:sectPr>
          <w:pgSz w:w="11906" w:h="16838"/>
          <w:pgMar w:top="1440" w:right="1080" w:bottom="1440" w:left="1080" w:header="851" w:footer="992" w:gutter="0"/>
          <w:cols w:space="720" w:num="1"/>
          <w:docGrid w:type="lines" w:linePitch="312" w:charSpace="0"/>
        </w:sectPr>
      </w:pP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九、投标文件的其它内容</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证明投标标的的合格性和符合招标文件规定的技术文件等</w:t>
      </w:r>
    </w:p>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（包括但不限于:招标文件要求及投标人认为应当提供相关文件等）</w:t>
      </w:r>
    </w:p>
    <w:p>
      <w:pPr>
        <w:spacing w:line="360" w:lineRule="auto"/>
        <w:jc w:val="center"/>
        <w:rPr>
          <w:rFonts w:asciiTheme="minorEastAsia" w:hAnsiTheme="minorEastAsia" w:eastAsiaTheme="minorEastAsia" w:cstheme="minorEastAsia"/>
          <w:b/>
          <w:spacing w:val="6"/>
          <w:szCs w:val="21"/>
        </w:rPr>
      </w:pPr>
      <w:r>
        <w:rPr>
          <w:rFonts w:hint="eastAsia" w:asciiTheme="minorEastAsia" w:hAnsiTheme="minorEastAsia" w:eastAsiaTheme="minorEastAsia" w:cstheme="minorEastAsia"/>
          <w:b/>
          <w:color w:val="000000"/>
          <w:spacing w:val="6"/>
          <w:szCs w:val="21"/>
        </w:rPr>
        <w:t>1.</w:t>
      </w:r>
      <w:r>
        <w:rPr>
          <w:rFonts w:hint="eastAsia" w:asciiTheme="minorEastAsia" w:hAnsiTheme="minorEastAsia" w:eastAsiaTheme="minorEastAsia" w:cstheme="minorEastAsia"/>
          <w:b/>
          <w:spacing w:val="6"/>
          <w:szCs w:val="21"/>
        </w:rPr>
        <w:t>《中小企业声明函》</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kern w:val="0"/>
          <w:szCs w:val="21"/>
          <w:u w:val="single"/>
        </w:rPr>
        <w:t>（单位名称）</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i/>
          <w:kern w:val="0"/>
          <w:szCs w:val="21"/>
          <w:u w:val="single"/>
        </w:rPr>
        <w:t>（项目名称）</w:t>
      </w:r>
      <w:r>
        <w:rPr>
          <w:rFonts w:hint="eastAsia" w:asciiTheme="minorEastAsia" w:hAnsiTheme="minorEastAsia" w:eastAsiaTheme="minorEastAsia" w:cstheme="minorEastAsia"/>
          <w:kern w:val="0"/>
          <w:szCs w:val="21"/>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315" w:firstLineChars="1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 </w:t>
      </w:r>
      <w:r>
        <w:rPr>
          <w:rFonts w:hint="eastAsia" w:asciiTheme="minorEastAsia" w:hAnsiTheme="minorEastAsia" w:eastAsiaTheme="minorEastAsia" w:cstheme="minorEastAsia"/>
          <w:i/>
          <w:kern w:val="0"/>
          <w:szCs w:val="21"/>
          <w:u w:val="single"/>
        </w:rPr>
        <w:t xml:space="preserve">（标的名称） </w:t>
      </w:r>
      <w:r>
        <w:rPr>
          <w:rFonts w:hint="eastAsia" w:asciiTheme="minorEastAsia" w:hAnsiTheme="minorEastAsia" w:eastAsiaTheme="minorEastAsia" w:cstheme="minorEastAsia"/>
          <w:kern w:val="0"/>
          <w:szCs w:val="21"/>
        </w:rPr>
        <w:t>，属于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人，营业收入为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万元，资产总额为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 </w:t>
      </w:r>
      <w:r>
        <w:rPr>
          <w:rFonts w:hint="eastAsia" w:asciiTheme="minorEastAsia" w:hAnsiTheme="minorEastAsia" w:eastAsiaTheme="minorEastAsia" w:cstheme="minorEastAsia"/>
          <w:i/>
          <w:kern w:val="0"/>
          <w:szCs w:val="21"/>
          <w:u w:val="single"/>
        </w:rPr>
        <w:t>（标的名称）</w:t>
      </w:r>
      <w:r>
        <w:rPr>
          <w:rFonts w:hint="eastAsia" w:asciiTheme="minorEastAsia" w:hAnsiTheme="minorEastAsia" w:eastAsiaTheme="minorEastAsia" w:cstheme="minorEastAsia"/>
          <w:kern w:val="0"/>
          <w:szCs w:val="21"/>
        </w:rPr>
        <w:t xml:space="preserve"> ，属于</w:t>
      </w:r>
      <w:r>
        <w:rPr>
          <w:rFonts w:hint="eastAsia" w:asciiTheme="minorEastAsia" w:hAnsiTheme="minorEastAsia" w:eastAsiaTheme="minorEastAsia" w:cstheme="minorEastAsia"/>
          <w:i/>
          <w:kern w:val="0"/>
          <w:szCs w:val="21"/>
          <w:u w:val="single"/>
        </w:rPr>
        <w:t>（采购文件中明确的所属行业）</w:t>
      </w:r>
      <w:r>
        <w:rPr>
          <w:rFonts w:hint="eastAsia" w:asciiTheme="minorEastAsia" w:hAnsiTheme="minorEastAsia" w:eastAsiaTheme="minorEastAsia" w:cstheme="minorEastAsia"/>
          <w:kern w:val="0"/>
          <w:szCs w:val="21"/>
        </w:rPr>
        <w:t>行业；制造商为</w:t>
      </w:r>
      <w:r>
        <w:rPr>
          <w:rFonts w:hint="eastAsia" w:asciiTheme="minorEastAsia" w:hAnsiTheme="minorEastAsia" w:eastAsiaTheme="minorEastAsia" w:cstheme="minorEastAsia"/>
          <w:i/>
          <w:kern w:val="0"/>
          <w:szCs w:val="21"/>
          <w:u w:val="single"/>
        </w:rPr>
        <w:t>（企业名称）</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人，营业收入为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万元，资产总额为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万元①，属于</w:t>
      </w:r>
      <w:r>
        <w:rPr>
          <w:rFonts w:hint="eastAsia" w:asciiTheme="minorEastAsia" w:hAnsiTheme="minorEastAsia" w:eastAsiaTheme="minorEastAsia" w:cstheme="minorEastAsia"/>
          <w:i/>
          <w:kern w:val="0"/>
          <w:szCs w:val="21"/>
          <w:u w:val="single"/>
        </w:rPr>
        <w:t>（中型企业、小型企业、微型企业）</w:t>
      </w: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本企业对上述声明内容的真实性负责。如有虚假，将依法承担相应责任。</w:t>
      </w:r>
    </w:p>
    <w:p>
      <w:pPr>
        <w:autoSpaceDE w:val="0"/>
        <w:autoSpaceDN w:val="0"/>
        <w:adjustRightInd w:val="0"/>
        <w:spacing w:line="360" w:lineRule="auto"/>
        <w:ind w:firstLine="4329" w:firstLineChars="19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6"/>
          <w:szCs w:val="21"/>
        </w:rPr>
        <w:t>企业名称（盖章）：</w:t>
      </w:r>
      <w:r>
        <w:rPr>
          <w:rFonts w:hint="eastAsia" w:asciiTheme="minorEastAsia" w:hAnsiTheme="minorEastAsia" w:eastAsiaTheme="minorEastAsia" w:cstheme="minorEastAsia"/>
          <w:szCs w:val="21"/>
          <w:u w:val="single"/>
        </w:rPr>
        <w:t xml:space="preserve">                </w:t>
      </w:r>
    </w:p>
    <w:p>
      <w:pPr>
        <w:autoSpaceDE w:val="0"/>
        <w:autoSpaceDN w:val="0"/>
        <w:adjustRightInd w:val="0"/>
        <w:spacing w:line="360" w:lineRule="auto"/>
        <w:ind w:firstLine="4305" w:firstLineChars="20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autoSpaceDE w:val="0"/>
        <w:autoSpaceDN w:val="0"/>
        <w:adjustRightInd w:val="0"/>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①从业人员、营业收入、资产总额填报上一年度数据，无上一年度数据的新成立企业可不填报</w:t>
      </w:r>
    </w:p>
    <w:p>
      <w:pPr>
        <w:pStyle w:val="8"/>
        <w:spacing w:line="360" w:lineRule="auto"/>
        <w:rPr>
          <w:rFonts w:asciiTheme="minorEastAsia" w:hAnsiTheme="minorEastAsia" w:eastAsiaTheme="minorEastAsia" w:cstheme="minorEastAsia"/>
          <w:sz w:val="21"/>
          <w:szCs w:val="21"/>
        </w:rPr>
      </w:pPr>
    </w:p>
    <w:p>
      <w:pPr>
        <w:keepNext/>
        <w:keepLines/>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2.《残疾人福利性单位声明函》</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本单位郑重声明，根据《财政部 民政部 中国残疾人联合会关于促进残疾人就业政府采购政策的通知》（财库</w:t>
      </w:r>
      <w:r>
        <w:rPr>
          <w:rFonts w:hint="eastAsia" w:asciiTheme="minorEastAsia" w:hAnsiTheme="minorEastAsia" w:eastAsiaTheme="minorEastAsia" w:cstheme="minorEastAsia"/>
          <w:szCs w:val="21"/>
        </w:rPr>
        <w:t>〔2017〕 141</w:t>
      </w:r>
      <w:r>
        <w:rPr>
          <w:rFonts w:hint="eastAsia" w:asciiTheme="minorEastAsia" w:hAnsiTheme="minorEastAsia" w:eastAsiaTheme="minorEastAsia" w:cstheme="minorEastAsia"/>
          <w:spacing w:val="6"/>
          <w:szCs w:val="21"/>
        </w:rPr>
        <w:t>号）的规定，本单位为符合条件的残疾人福利性单位。本单位参加</w:t>
      </w:r>
      <w:r>
        <w:rPr>
          <w:rFonts w:hint="eastAsia" w:asciiTheme="minorEastAsia" w:hAnsiTheme="minorEastAsia" w:eastAsiaTheme="minorEastAsia" w:cstheme="minorEastAsia"/>
          <w:szCs w:val="21"/>
        </w:rPr>
        <w:t>项目编号为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项目采购活动</w:t>
      </w:r>
      <w:r>
        <w:rPr>
          <w:rFonts w:hint="eastAsia" w:asciiTheme="minorEastAsia" w:hAnsiTheme="minorEastAsia" w:eastAsiaTheme="minorEastAsia" w:cstheme="minorEastAsia"/>
          <w:spacing w:val="6"/>
          <w:szCs w:val="21"/>
        </w:rPr>
        <w:t>提供本单位制造的货物（由本单位承担工程、提供服务），或提供其他残疾人福利性单位制造的货物。</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本单位对上述声明的真实性负责。如有虚假，将依法承担相应责任。</w:t>
      </w:r>
    </w:p>
    <w:p>
      <w:pPr>
        <w:snapToGrid w:val="0"/>
        <w:spacing w:line="360" w:lineRule="auto"/>
        <w:ind w:firstLine="4200" w:firstLineChars="20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单位（公章）：</w:t>
      </w:r>
      <w:r>
        <w:rPr>
          <w:rFonts w:hint="eastAsia" w:asciiTheme="minorEastAsia" w:hAnsiTheme="minorEastAsia" w:eastAsiaTheme="minorEastAsia" w:cstheme="minorEastAsia"/>
          <w:szCs w:val="21"/>
          <w:u w:val="single"/>
        </w:rPr>
        <w:t xml:space="preserve">                </w:t>
      </w:r>
    </w:p>
    <w:p>
      <w:pPr>
        <w:snapToGrid w:val="0"/>
        <w:spacing w:line="360" w:lineRule="auto"/>
        <w:ind w:firstLine="4200" w:firstLineChars="20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12" w:lineRule="auto"/>
        <w:rPr>
          <w:rFonts w:asciiTheme="minorEastAsia" w:hAnsiTheme="minorEastAsia" w:eastAsiaTheme="minorEastAsia" w:cstheme="minorEastAsia"/>
          <w:b/>
          <w:bCs/>
          <w:szCs w:val="21"/>
          <w:u w:val="single"/>
        </w:rPr>
      </w:pPr>
    </w:p>
    <w:p>
      <w:pPr>
        <w:spacing w:line="312" w:lineRule="auto"/>
        <w:jc w:val="center"/>
        <w:rPr>
          <w:rFonts w:asciiTheme="minorEastAsia" w:hAnsiTheme="minorEastAsia" w:eastAsiaTheme="minorEastAsia" w:cstheme="minorEastAsia"/>
          <w:b/>
          <w:bCs/>
          <w:szCs w:val="21"/>
          <w:u w:val="single"/>
        </w:rPr>
      </w:pPr>
    </w:p>
    <w:p>
      <w:pPr>
        <w:spacing w:line="312" w:lineRule="auto"/>
        <w:jc w:val="center"/>
        <w:rPr>
          <w:rFonts w:ascii="宋体" w:hAnsi="宋体"/>
          <w:color w:val="000000"/>
        </w:rPr>
      </w:pPr>
      <w:r>
        <w:rPr>
          <w:rFonts w:hint="eastAsia" w:asciiTheme="minorEastAsia" w:hAnsiTheme="minorEastAsia" w:eastAsiaTheme="minorEastAsia" w:cstheme="minorEastAsia"/>
          <w:b/>
          <w:bCs/>
          <w:szCs w:val="21"/>
          <w:u w:val="single"/>
        </w:rPr>
        <w:t>感谢您对携手阳光公司的支持，欢迎您向我们提出宝贵建议。</w:t>
      </w:r>
    </w:p>
    <w:p>
      <w:pPr>
        <w:rPr>
          <w:color w:val="000000"/>
        </w:rPr>
      </w:pP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黑简体">
    <w:altName w:val="宋体"/>
    <w:panose1 w:val="00000000000000000000"/>
    <w:charset w:val="86"/>
    <w:family w:val="auto"/>
    <w:pitch w:val="default"/>
    <w:sig w:usb0="00000000" w:usb1="00000000" w:usb2="0000000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40</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F6829"/>
    <w:multiLevelType w:val="singleLevel"/>
    <w:tmpl w:val="B67F6829"/>
    <w:lvl w:ilvl="0" w:tentative="0">
      <w:start w:val="1"/>
      <w:numFmt w:val="chineseCounting"/>
      <w:suff w:val="space"/>
      <w:lvlText w:val="第%1项"/>
      <w:lvlJc w:val="left"/>
      <w:rPr>
        <w:rFonts w:hint="eastAsia"/>
      </w:rPr>
    </w:lvl>
  </w:abstractNum>
  <w:abstractNum w:abstractNumId="1">
    <w:nsid w:val="0019DEE3"/>
    <w:multiLevelType w:val="singleLevel"/>
    <w:tmpl w:val="0019DEE3"/>
    <w:lvl w:ilvl="0" w:tentative="0">
      <w:start w:val="1"/>
      <w:numFmt w:val="chineseCounting"/>
      <w:suff w:val="space"/>
      <w:lvlText w:val="第%1章"/>
      <w:lvlJc w:val="left"/>
      <w:rPr>
        <w:rFonts w:hint="eastAsia"/>
      </w:rPr>
    </w:lvl>
  </w:abstractNum>
  <w:abstractNum w:abstractNumId="2">
    <w:nsid w:val="79B6B2B5"/>
    <w:multiLevelType w:val="singleLevel"/>
    <w:tmpl w:val="79B6B2B5"/>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BlYTA2NTg3OWVlNTBkZjk2NzYwNGYyZDJjYjUifQ=="/>
  </w:docVars>
  <w:rsids>
    <w:rsidRoot w:val="362A1B67"/>
    <w:rsid w:val="000016F8"/>
    <w:rsid w:val="00001C8E"/>
    <w:rsid w:val="00023AE2"/>
    <w:rsid w:val="000258F5"/>
    <w:rsid w:val="000275B9"/>
    <w:rsid w:val="00027789"/>
    <w:rsid w:val="000316B8"/>
    <w:rsid w:val="00034000"/>
    <w:rsid w:val="00036B07"/>
    <w:rsid w:val="00046A2D"/>
    <w:rsid w:val="00071B8E"/>
    <w:rsid w:val="00081B72"/>
    <w:rsid w:val="00082625"/>
    <w:rsid w:val="000851B2"/>
    <w:rsid w:val="00085646"/>
    <w:rsid w:val="00091652"/>
    <w:rsid w:val="000A2297"/>
    <w:rsid w:val="000D0124"/>
    <w:rsid w:val="000D31A9"/>
    <w:rsid w:val="000D51E0"/>
    <w:rsid w:val="000E4443"/>
    <w:rsid w:val="000F1064"/>
    <w:rsid w:val="000F19FC"/>
    <w:rsid w:val="000F681D"/>
    <w:rsid w:val="001130C8"/>
    <w:rsid w:val="00116683"/>
    <w:rsid w:val="001467EC"/>
    <w:rsid w:val="00154AAC"/>
    <w:rsid w:val="001756B4"/>
    <w:rsid w:val="00184034"/>
    <w:rsid w:val="001A69B1"/>
    <w:rsid w:val="001C0E56"/>
    <w:rsid w:val="001E500B"/>
    <w:rsid w:val="001F31CE"/>
    <w:rsid w:val="001F64AD"/>
    <w:rsid w:val="001F720C"/>
    <w:rsid w:val="0020613E"/>
    <w:rsid w:val="00224128"/>
    <w:rsid w:val="002269D4"/>
    <w:rsid w:val="00234A27"/>
    <w:rsid w:val="00246233"/>
    <w:rsid w:val="00247964"/>
    <w:rsid w:val="00274234"/>
    <w:rsid w:val="002852DA"/>
    <w:rsid w:val="00285E01"/>
    <w:rsid w:val="002951E1"/>
    <w:rsid w:val="002A05CA"/>
    <w:rsid w:val="002A377A"/>
    <w:rsid w:val="002A3AD8"/>
    <w:rsid w:val="002A3F4A"/>
    <w:rsid w:val="002B41DE"/>
    <w:rsid w:val="002C2589"/>
    <w:rsid w:val="002D3B43"/>
    <w:rsid w:val="002E39CB"/>
    <w:rsid w:val="002E66A7"/>
    <w:rsid w:val="002F4571"/>
    <w:rsid w:val="003002D2"/>
    <w:rsid w:val="00311CCD"/>
    <w:rsid w:val="00312AE1"/>
    <w:rsid w:val="00327376"/>
    <w:rsid w:val="00341ED6"/>
    <w:rsid w:val="0034696A"/>
    <w:rsid w:val="003535F8"/>
    <w:rsid w:val="003550AC"/>
    <w:rsid w:val="003563FD"/>
    <w:rsid w:val="0036510F"/>
    <w:rsid w:val="00396429"/>
    <w:rsid w:val="00396DEE"/>
    <w:rsid w:val="003A2FD2"/>
    <w:rsid w:val="003A51C4"/>
    <w:rsid w:val="003B022D"/>
    <w:rsid w:val="003C6363"/>
    <w:rsid w:val="003D670D"/>
    <w:rsid w:val="003D7E60"/>
    <w:rsid w:val="003E36A4"/>
    <w:rsid w:val="003F2C20"/>
    <w:rsid w:val="0040150C"/>
    <w:rsid w:val="0040274E"/>
    <w:rsid w:val="004110F2"/>
    <w:rsid w:val="00413F03"/>
    <w:rsid w:val="00423C6D"/>
    <w:rsid w:val="004266DA"/>
    <w:rsid w:val="00427431"/>
    <w:rsid w:val="004313ED"/>
    <w:rsid w:val="00435474"/>
    <w:rsid w:val="00440672"/>
    <w:rsid w:val="0045397C"/>
    <w:rsid w:val="00460AB1"/>
    <w:rsid w:val="004616BE"/>
    <w:rsid w:val="00465099"/>
    <w:rsid w:val="00473F8D"/>
    <w:rsid w:val="00493900"/>
    <w:rsid w:val="004B60F9"/>
    <w:rsid w:val="004B6EBB"/>
    <w:rsid w:val="004C5A40"/>
    <w:rsid w:val="004C7B41"/>
    <w:rsid w:val="004E616D"/>
    <w:rsid w:val="004F3F79"/>
    <w:rsid w:val="004F69A5"/>
    <w:rsid w:val="0051278D"/>
    <w:rsid w:val="00530752"/>
    <w:rsid w:val="00541A85"/>
    <w:rsid w:val="0054217F"/>
    <w:rsid w:val="00542988"/>
    <w:rsid w:val="005433AB"/>
    <w:rsid w:val="00545461"/>
    <w:rsid w:val="00546EDC"/>
    <w:rsid w:val="00555137"/>
    <w:rsid w:val="00567379"/>
    <w:rsid w:val="00574BA8"/>
    <w:rsid w:val="00586ACD"/>
    <w:rsid w:val="005A77F1"/>
    <w:rsid w:val="005B0EC8"/>
    <w:rsid w:val="005C779F"/>
    <w:rsid w:val="005E7397"/>
    <w:rsid w:val="005F25FC"/>
    <w:rsid w:val="0061633E"/>
    <w:rsid w:val="00616591"/>
    <w:rsid w:val="006208A0"/>
    <w:rsid w:val="006259B3"/>
    <w:rsid w:val="006432CA"/>
    <w:rsid w:val="006475C4"/>
    <w:rsid w:val="00647D65"/>
    <w:rsid w:val="006540DA"/>
    <w:rsid w:val="00654AFE"/>
    <w:rsid w:val="006718B2"/>
    <w:rsid w:val="00675CC3"/>
    <w:rsid w:val="006768C1"/>
    <w:rsid w:val="00694131"/>
    <w:rsid w:val="006A1B37"/>
    <w:rsid w:val="006A73E4"/>
    <w:rsid w:val="006A7A8F"/>
    <w:rsid w:val="006C72BC"/>
    <w:rsid w:val="006D58EC"/>
    <w:rsid w:val="006D6351"/>
    <w:rsid w:val="006E10CB"/>
    <w:rsid w:val="006E56E0"/>
    <w:rsid w:val="006F0A27"/>
    <w:rsid w:val="00701372"/>
    <w:rsid w:val="00705FF9"/>
    <w:rsid w:val="00712758"/>
    <w:rsid w:val="0072221F"/>
    <w:rsid w:val="00735312"/>
    <w:rsid w:val="00752306"/>
    <w:rsid w:val="00754D1B"/>
    <w:rsid w:val="0076073D"/>
    <w:rsid w:val="00761733"/>
    <w:rsid w:val="007720C1"/>
    <w:rsid w:val="0077332A"/>
    <w:rsid w:val="00775CD2"/>
    <w:rsid w:val="00776058"/>
    <w:rsid w:val="007770DD"/>
    <w:rsid w:val="00780493"/>
    <w:rsid w:val="00784788"/>
    <w:rsid w:val="00790537"/>
    <w:rsid w:val="007959C2"/>
    <w:rsid w:val="007A07A7"/>
    <w:rsid w:val="007A2FE6"/>
    <w:rsid w:val="007D116B"/>
    <w:rsid w:val="007D3802"/>
    <w:rsid w:val="007D75C3"/>
    <w:rsid w:val="007E4B02"/>
    <w:rsid w:val="007E5501"/>
    <w:rsid w:val="007E790B"/>
    <w:rsid w:val="007F7916"/>
    <w:rsid w:val="0080783C"/>
    <w:rsid w:val="00807E4E"/>
    <w:rsid w:val="00811B26"/>
    <w:rsid w:val="008140D6"/>
    <w:rsid w:val="008156D0"/>
    <w:rsid w:val="00817BC0"/>
    <w:rsid w:val="00831D9A"/>
    <w:rsid w:val="008368D9"/>
    <w:rsid w:val="00845B0D"/>
    <w:rsid w:val="00856FAF"/>
    <w:rsid w:val="00863463"/>
    <w:rsid w:val="00881355"/>
    <w:rsid w:val="00890EE5"/>
    <w:rsid w:val="008911D9"/>
    <w:rsid w:val="00895E46"/>
    <w:rsid w:val="008967CE"/>
    <w:rsid w:val="008A1149"/>
    <w:rsid w:val="008C6C96"/>
    <w:rsid w:val="008D175F"/>
    <w:rsid w:val="008D5CB7"/>
    <w:rsid w:val="008E1482"/>
    <w:rsid w:val="008E1D7B"/>
    <w:rsid w:val="008E30FB"/>
    <w:rsid w:val="008F0B95"/>
    <w:rsid w:val="008F7CB4"/>
    <w:rsid w:val="00906222"/>
    <w:rsid w:val="009070D7"/>
    <w:rsid w:val="00914C32"/>
    <w:rsid w:val="00925CA5"/>
    <w:rsid w:val="00940AA8"/>
    <w:rsid w:val="00942D36"/>
    <w:rsid w:val="00952109"/>
    <w:rsid w:val="00957081"/>
    <w:rsid w:val="00970147"/>
    <w:rsid w:val="009777FB"/>
    <w:rsid w:val="0098087D"/>
    <w:rsid w:val="009C7CD4"/>
    <w:rsid w:val="009D16B6"/>
    <w:rsid w:val="009D226B"/>
    <w:rsid w:val="009D7531"/>
    <w:rsid w:val="009E0EBD"/>
    <w:rsid w:val="009E54DF"/>
    <w:rsid w:val="009E60FA"/>
    <w:rsid w:val="00A028AE"/>
    <w:rsid w:val="00A33257"/>
    <w:rsid w:val="00A45F9D"/>
    <w:rsid w:val="00A566D5"/>
    <w:rsid w:val="00A603D0"/>
    <w:rsid w:val="00A645CB"/>
    <w:rsid w:val="00A67F48"/>
    <w:rsid w:val="00A81A6E"/>
    <w:rsid w:val="00A84C4D"/>
    <w:rsid w:val="00A914AD"/>
    <w:rsid w:val="00AA1A86"/>
    <w:rsid w:val="00AA2EF4"/>
    <w:rsid w:val="00AA7D21"/>
    <w:rsid w:val="00AD309C"/>
    <w:rsid w:val="00AD7CF5"/>
    <w:rsid w:val="00AE0285"/>
    <w:rsid w:val="00AE4605"/>
    <w:rsid w:val="00AF6A22"/>
    <w:rsid w:val="00B1375E"/>
    <w:rsid w:val="00B21298"/>
    <w:rsid w:val="00B2195F"/>
    <w:rsid w:val="00B36A4F"/>
    <w:rsid w:val="00B655B7"/>
    <w:rsid w:val="00B7130A"/>
    <w:rsid w:val="00B80BC0"/>
    <w:rsid w:val="00B84AA7"/>
    <w:rsid w:val="00BA1C5D"/>
    <w:rsid w:val="00BA2A2B"/>
    <w:rsid w:val="00BB2EE9"/>
    <w:rsid w:val="00BB43FE"/>
    <w:rsid w:val="00BC23E8"/>
    <w:rsid w:val="00BC2B21"/>
    <w:rsid w:val="00BE3458"/>
    <w:rsid w:val="00BF6C3A"/>
    <w:rsid w:val="00BF7932"/>
    <w:rsid w:val="00C02578"/>
    <w:rsid w:val="00C027DF"/>
    <w:rsid w:val="00C03A49"/>
    <w:rsid w:val="00C15F71"/>
    <w:rsid w:val="00C22B0E"/>
    <w:rsid w:val="00C44682"/>
    <w:rsid w:val="00C536EE"/>
    <w:rsid w:val="00C55603"/>
    <w:rsid w:val="00C579A4"/>
    <w:rsid w:val="00C613FB"/>
    <w:rsid w:val="00C64C19"/>
    <w:rsid w:val="00C71DDA"/>
    <w:rsid w:val="00C763AC"/>
    <w:rsid w:val="00C94652"/>
    <w:rsid w:val="00C9625E"/>
    <w:rsid w:val="00CA1F46"/>
    <w:rsid w:val="00CA5DEE"/>
    <w:rsid w:val="00CC57D5"/>
    <w:rsid w:val="00CD4CF7"/>
    <w:rsid w:val="00CF6C8C"/>
    <w:rsid w:val="00D02170"/>
    <w:rsid w:val="00D02320"/>
    <w:rsid w:val="00D02FD2"/>
    <w:rsid w:val="00D032A1"/>
    <w:rsid w:val="00D12959"/>
    <w:rsid w:val="00D15007"/>
    <w:rsid w:val="00D169E3"/>
    <w:rsid w:val="00D22DDA"/>
    <w:rsid w:val="00D31AD7"/>
    <w:rsid w:val="00D415E4"/>
    <w:rsid w:val="00D46AA8"/>
    <w:rsid w:val="00D5688F"/>
    <w:rsid w:val="00D56F13"/>
    <w:rsid w:val="00D62393"/>
    <w:rsid w:val="00D71EB5"/>
    <w:rsid w:val="00D7446B"/>
    <w:rsid w:val="00D75EE6"/>
    <w:rsid w:val="00D81569"/>
    <w:rsid w:val="00DA1A24"/>
    <w:rsid w:val="00DA2629"/>
    <w:rsid w:val="00DA33D5"/>
    <w:rsid w:val="00DA787D"/>
    <w:rsid w:val="00DB74EE"/>
    <w:rsid w:val="00DD1A8A"/>
    <w:rsid w:val="00DD4BCB"/>
    <w:rsid w:val="00DF2CF7"/>
    <w:rsid w:val="00E02E27"/>
    <w:rsid w:val="00E02EFD"/>
    <w:rsid w:val="00E15216"/>
    <w:rsid w:val="00E17E64"/>
    <w:rsid w:val="00E231A7"/>
    <w:rsid w:val="00E308CC"/>
    <w:rsid w:val="00E31848"/>
    <w:rsid w:val="00E322FB"/>
    <w:rsid w:val="00E32886"/>
    <w:rsid w:val="00E37F75"/>
    <w:rsid w:val="00E425DE"/>
    <w:rsid w:val="00E53312"/>
    <w:rsid w:val="00E55E42"/>
    <w:rsid w:val="00E63694"/>
    <w:rsid w:val="00E67CC9"/>
    <w:rsid w:val="00E67E8E"/>
    <w:rsid w:val="00E72C5D"/>
    <w:rsid w:val="00E81CD8"/>
    <w:rsid w:val="00E82ECF"/>
    <w:rsid w:val="00E83862"/>
    <w:rsid w:val="00E8449F"/>
    <w:rsid w:val="00E93FBB"/>
    <w:rsid w:val="00EA2F2F"/>
    <w:rsid w:val="00EB00E5"/>
    <w:rsid w:val="00EB4F05"/>
    <w:rsid w:val="00EB5FF9"/>
    <w:rsid w:val="00EC0008"/>
    <w:rsid w:val="00EC40FB"/>
    <w:rsid w:val="00EC4C50"/>
    <w:rsid w:val="00EE276B"/>
    <w:rsid w:val="00EE47F7"/>
    <w:rsid w:val="00EF3F0B"/>
    <w:rsid w:val="00F014CC"/>
    <w:rsid w:val="00F036B0"/>
    <w:rsid w:val="00F146D4"/>
    <w:rsid w:val="00F17454"/>
    <w:rsid w:val="00F174AF"/>
    <w:rsid w:val="00F21AAB"/>
    <w:rsid w:val="00F22FF2"/>
    <w:rsid w:val="00F27856"/>
    <w:rsid w:val="00F36BA7"/>
    <w:rsid w:val="00F47C77"/>
    <w:rsid w:val="00F53038"/>
    <w:rsid w:val="00F530CC"/>
    <w:rsid w:val="00F61750"/>
    <w:rsid w:val="00F63BB1"/>
    <w:rsid w:val="00F64770"/>
    <w:rsid w:val="00F71289"/>
    <w:rsid w:val="00F7210C"/>
    <w:rsid w:val="00F738A0"/>
    <w:rsid w:val="00F74729"/>
    <w:rsid w:val="00F771DD"/>
    <w:rsid w:val="00F8158C"/>
    <w:rsid w:val="00F913D4"/>
    <w:rsid w:val="00F973C7"/>
    <w:rsid w:val="00FA0028"/>
    <w:rsid w:val="00FA3D79"/>
    <w:rsid w:val="00FB2763"/>
    <w:rsid w:val="00FB7B0A"/>
    <w:rsid w:val="00FC0D61"/>
    <w:rsid w:val="00FD2CBB"/>
    <w:rsid w:val="00FE1D87"/>
    <w:rsid w:val="00FF6605"/>
    <w:rsid w:val="01227B80"/>
    <w:rsid w:val="01255120"/>
    <w:rsid w:val="01390BCC"/>
    <w:rsid w:val="016A347B"/>
    <w:rsid w:val="016A5FCB"/>
    <w:rsid w:val="01B110AA"/>
    <w:rsid w:val="01F36FCC"/>
    <w:rsid w:val="01FB40D3"/>
    <w:rsid w:val="0200793B"/>
    <w:rsid w:val="022278B2"/>
    <w:rsid w:val="025A704C"/>
    <w:rsid w:val="027D0F8C"/>
    <w:rsid w:val="027F4D04"/>
    <w:rsid w:val="02837B03"/>
    <w:rsid w:val="02883D22"/>
    <w:rsid w:val="02A46B8E"/>
    <w:rsid w:val="02EE1086"/>
    <w:rsid w:val="02FB6CDA"/>
    <w:rsid w:val="03057289"/>
    <w:rsid w:val="031A53A6"/>
    <w:rsid w:val="031D4330"/>
    <w:rsid w:val="032D4760"/>
    <w:rsid w:val="03C8018A"/>
    <w:rsid w:val="03D64DF8"/>
    <w:rsid w:val="03E93DA6"/>
    <w:rsid w:val="03F079D9"/>
    <w:rsid w:val="03FB660C"/>
    <w:rsid w:val="040C4F54"/>
    <w:rsid w:val="041B280B"/>
    <w:rsid w:val="044262F7"/>
    <w:rsid w:val="044A3935"/>
    <w:rsid w:val="044B7594"/>
    <w:rsid w:val="044E1D39"/>
    <w:rsid w:val="04610B65"/>
    <w:rsid w:val="046C5C2A"/>
    <w:rsid w:val="04891AE1"/>
    <w:rsid w:val="04B8274F"/>
    <w:rsid w:val="04C335CE"/>
    <w:rsid w:val="04CB2483"/>
    <w:rsid w:val="052676B9"/>
    <w:rsid w:val="05300538"/>
    <w:rsid w:val="053E4A03"/>
    <w:rsid w:val="054162A1"/>
    <w:rsid w:val="054933A7"/>
    <w:rsid w:val="05753047"/>
    <w:rsid w:val="059C656F"/>
    <w:rsid w:val="05A156A4"/>
    <w:rsid w:val="05A76A4C"/>
    <w:rsid w:val="05D64447"/>
    <w:rsid w:val="05DF2F6E"/>
    <w:rsid w:val="05EC3CFE"/>
    <w:rsid w:val="060E46E9"/>
    <w:rsid w:val="06273827"/>
    <w:rsid w:val="066B5CCB"/>
    <w:rsid w:val="068E5516"/>
    <w:rsid w:val="068F21DB"/>
    <w:rsid w:val="06A66D03"/>
    <w:rsid w:val="06D43123"/>
    <w:rsid w:val="06D66EBD"/>
    <w:rsid w:val="070C4535"/>
    <w:rsid w:val="07204F02"/>
    <w:rsid w:val="073E518E"/>
    <w:rsid w:val="074F1149"/>
    <w:rsid w:val="075E6BFD"/>
    <w:rsid w:val="076A17A5"/>
    <w:rsid w:val="077D2FDF"/>
    <w:rsid w:val="079B25E0"/>
    <w:rsid w:val="07BC2556"/>
    <w:rsid w:val="07C40E9D"/>
    <w:rsid w:val="07D634A7"/>
    <w:rsid w:val="07D77390"/>
    <w:rsid w:val="07E163D5"/>
    <w:rsid w:val="07F46FEF"/>
    <w:rsid w:val="080478A9"/>
    <w:rsid w:val="08070A00"/>
    <w:rsid w:val="082C7CF1"/>
    <w:rsid w:val="084B0776"/>
    <w:rsid w:val="0858402D"/>
    <w:rsid w:val="087B2D22"/>
    <w:rsid w:val="08AD3BAB"/>
    <w:rsid w:val="08B64722"/>
    <w:rsid w:val="08C72F61"/>
    <w:rsid w:val="08CA0902"/>
    <w:rsid w:val="08CF4683"/>
    <w:rsid w:val="08D262A8"/>
    <w:rsid w:val="09320D22"/>
    <w:rsid w:val="093D2F14"/>
    <w:rsid w:val="094D16B8"/>
    <w:rsid w:val="095073FA"/>
    <w:rsid w:val="0962481E"/>
    <w:rsid w:val="097D7E05"/>
    <w:rsid w:val="097E3AE5"/>
    <w:rsid w:val="09835F85"/>
    <w:rsid w:val="0994055C"/>
    <w:rsid w:val="0995137D"/>
    <w:rsid w:val="09CF2342"/>
    <w:rsid w:val="09D81966"/>
    <w:rsid w:val="09DE4A06"/>
    <w:rsid w:val="09E57B43"/>
    <w:rsid w:val="09E6794E"/>
    <w:rsid w:val="09FD5CC6"/>
    <w:rsid w:val="09FE4D70"/>
    <w:rsid w:val="0A067AB9"/>
    <w:rsid w:val="0A595E3B"/>
    <w:rsid w:val="0A5B632D"/>
    <w:rsid w:val="0A69379E"/>
    <w:rsid w:val="0A79472F"/>
    <w:rsid w:val="0A825C26"/>
    <w:rsid w:val="0A9F5F1D"/>
    <w:rsid w:val="0AA03A6A"/>
    <w:rsid w:val="0AC27AB4"/>
    <w:rsid w:val="0AFF4C34"/>
    <w:rsid w:val="0B2428ED"/>
    <w:rsid w:val="0B290477"/>
    <w:rsid w:val="0B2E72C7"/>
    <w:rsid w:val="0B6161A3"/>
    <w:rsid w:val="0B776EC0"/>
    <w:rsid w:val="0B84338B"/>
    <w:rsid w:val="0B9F76C9"/>
    <w:rsid w:val="0BA31874"/>
    <w:rsid w:val="0BDA038B"/>
    <w:rsid w:val="0BDE0283"/>
    <w:rsid w:val="0C10060B"/>
    <w:rsid w:val="0C236700"/>
    <w:rsid w:val="0C291044"/>
    <w:rsid w:val="0C2A7A8F"/>
    <w:rsid w:val="0C2C7CAB"/>
    <w:rsid w:val="0C3C259B"/>
    <w:rsid w:val="0C403DDB"/>
    <w:rsid w:val="0C41302A"/>
    <w:rsid w:val="0C4F1BEB"/>
    <w:rsid w:val="0C601A5E"/>
    <w:rsid w:val="0C782EF0"/>
    <w:rsid w:val="0C951AE4"/>
    <w:rsid w:val="0CE045F1"/>
    <w:rsid w:val="0D1129FD"/>
    <w:rsid w:val="0D183D8B"/>
    <w:rsid w:val="0D3F57BC"/>
    <w:rsid w:val="0D4C1C87"/>
    <w:rsid w:val="0D5D44B5"/>
    <w:rsid w:val="0D645222"/>
    <w:rsid w:val="0D774F56"/>
    <w:rsid w:val="0D7D1360"/>
    <w:rsid w:val="0D951BD3"/>
    <w:rsid w:val="0D9A669A"/>
    <w:rsid w:val="0D9C2C0E"/>
    <w:rsid w:val="0D9D0734"/>
    <w:rsid w:val="0DA1474E"/>
    <w:rsid w:val="0DC14423"/>
    <w:rsid w:val="0DC95E8B"/>
    <w:rsid w:val="0DE66142"/>
    <w:rsid w:val="0DE7680D"/>
    <w:rsid w:val="0DEB5944"/>
    <w:rsid w:val="0E010E09"/>
    <w:rsid w:val="0E39045D"/>
    <w:rsid w:val="0E62296F"/>
    <w:rsid w:val="0E71409B"/>
    <w:rsid w:val="0E9D44FA"/>
    <w:rsid w:val="0ED20405"/>
    <w:rsid w:val="0EDA2FEF"/>
    <w:rsid w:val="0EE66309"/>
    <w:rsid w:val="0F15222C"/>
    <w:rsid w:val="0F18046C"/>
    <w:rsid w:val="0F475A3E"/>
    <w:rsid w:val="0F501F02"/>
    <w:rsid w:val="0F5B4403"/>
    <w:rsid w:val="0F7D306C"/>
    <w:rsid w:val="0F882BE7"/>
    <w:rsid w:val="0F8B1A2C"/>
    <w:rsid w:val="0FAE09D7"/>
    <w:rsid w:val="0FB57FB7"/>
    <w:rsid w:val="0FC65D20"/>
    <w:rsid w:val="0FD04DF1"/>
    <w:rsid w:val="0FEB5776"/>
    <w:rsid w:val="104A6951"/>
    <w:rsid w:val="10AF4A06"/>
    <w:rsid w:val="10C167E4"/>
    <w:rsid w:val="10C763EA"/>
    <w:rsid w:val="10CA5CE4"/>
    <w:rsid w:val="10E73780"/>
    <w:rsid w:val="10FD1C16"/>
    <w:rsid w:val="11164A85"/>
    <w:rsid w:val="111D5E14"/>
    <w:rsid w:val="111E2526"/>
    <w:rsid w:val="11271AB8"/>
    <w:rsid w:val="11551A52"/>
    <w:rsid w:val="11641C95"/>
    <w:rsid w:val="11702FA8"/>
    <w:rsid w:val="11984976"/>
    <w:rsid w:val="11A46535"/>
    <w:rsid w:val="11AC0F46"/>
    <w:rsid w:val="11BC16A5"/>
    <w:rsid w:val="11CA48D8"/>
    <w:rsid w:val="11D706B9"/>
    <w:rsid w:val="12107727"/>
    <w:rsid w:val="12117DB8"/>
    <w:rsid w:val="121C02BE"/>
    <w:rsid w:val="121C431D"/>
    <w:rsid w:val="12445622"/>
    <w:rsid w:val="1255782F"/>
    <w:rsid w:val="12677195"/>
    <w:rsid w:val="12687563"/>
    <w:rsid w:val="12754004"/>
    <w:rsid w:val="12887C05"/>
    <w:rsid w:val="128B2877"/>
    <w:rsid w:val="12975631"/>
    <w:rsid w:val="1299771C"/>
    <w:rsid w:val="129A2C9A"/>
    <w:rsid w:val="12C16C73"/>
    <w:rsid w:val="12D06EB6"/>
    <w:rsid w:val="1347361C"/>
    <w:rsid w:val="13710699"/>
    <w:rsid w:val="137B5074"/>
    <w:rsid w:val="13A445CA"/>
    <w:rsid w:val="13F3192F"/>
    <w:rsid w:val="140F5871"/>
    <w:rsid w:val="144A5C2E"/>
    <w:rsid w:val="144B713C"/>
    <w:rsid w:val="1466786F"/>
    <w:rsid w:val="14724AB6"/>
    <w:rsid w:val="14810A3E"/>
    <w:rsid w:val="149F41D0"/>
    <w:rsid w:val="14C55CE2"/>
    <w:rsid w:val="14CA0061"/>
    <w:rsid w:val="15211C4B"/>
    <w:rsid w:val="152A4FA3"/>
    <w:rsid w:val="15324B8E"/>
    <w:rsid w:val="157D650A"/>
    <w:rsid w:val="158346B4"/>
    <w:rsid w:val="15866F2A"/>
    <w:rsid w:val="15A057E5"/>
    <w:rsid w:val="15A9411A"/>
    <w:rsid w:val="15C24D7D"/>
    <w:rsid w:val="160A4F1B"/>
    <w:rsid w:val="16341CFD"/>
    <w:rsid w:val="16393D39"/>
    <w:rsid w:val="167744DB"/>
    <w:rsid w:val="1683496B"/>
    <w:rsid w:val="16886814"/>
    <w:rsid w:val="16C84A74"/>
    <w:rsid w:val="16D27BE2"/>
    <w:rsid w:val="16E01DBD"/>
    <w:rsid w:val="16F07B27"/>
    <w:rsid w:val="171B0984"/>
    <w:rsid w:val="17261D73"/>
    <w:rsid w:val="174F7450"/>
    <w:rsid w:val="175F3493"/>
    <w:rsid w:val="17807DAD"/>
    <w:rsid w:val="17AF1790"/>
    <w:rsid w:val="17F35B20"/>
    <w:rsid w:val="181B72DB"/>
    <w:rsid w:val="184019AC"/>
    <w:rsid w:val="186662F2"/>
    <w:rsid w:val="18C106AC"/>
    <w:rsid w:val="18CD60AD"/>
    <w:rsid w:val="18CE20EA"/>
    <w:rsid w:val="18CE7199"/>
    <w:rsid w:val="18CE7660"/>
    <w:rsid w:val="18ED6A14"/>
    <w:rsid w:val="18F712F7"/>
    <w:rsid w:val="19006747"/>
    <w:rsid w:val="190E0811"/>
    <w:rsid w:val="1926420A"/>
    <w:rsid w:val="19287A4C"/>
    <w:rsid w:val="19422C35"/>
    <w:rsid w:val="19436361"/>
    <w:rsid w:val="19486114"/>
    <w:rsid w:val="196A2073"/>
    <w:rsid w:val="197A603E"/>
    <w:rsid w:val="19AC7DD1"/>
    <w:rsid w:val="19B25567"/>
    <w:rsid w:val="19DE3AE8"/>
    <w:rsid w:val="19F63B01"/>
    <w:rsid w:val="19FD67E3"/>
    <w:rsid w:val="1A02204B"/>
    <w:rsid w:val="1A07140F"/>
    <w:rsid w:val="1A154DA1"/>
    <w:rsid w:val="1A2056A9"/>
    <w:rsid w:val="1A4C59BC"/>
    <w:rsid w:val="1A976C37"/>
    <w:rsid w:val="1A9A04D5"/>
    <w:rsid w:val="1AAB623F"/>
    <w:rsid w:val="1B157B5C"/>
    <w:rsid w:val="1B2349D2"/>
    <w:rsid w:val="1B314BA5"/>
    <w:rsid w:val="1B326960"/>
    <w:rsid w:val="1B373F76"/>
    <w:rsid w:val="1B7C2C5F"/>
    <w:rsid w:val="1B903686"/>
    <w:rsid w:val="1B927E51"/>
    <w:rsid w:val="1BA55384"/>
    <w:rsid w:val="1BB22D4E"/>
    <w:rsid w:val="1BC515D9"/>
    <w:rsid w:val="1BCC6609"/>
    <w:rsid w:val="1C0E117B"/>
    <w:rsid w:val="1C784846"/>
    <w:rsid w:val="1C7C14FF"/>
    <w:rsid w:val="1C821221"/>
    <w:rsid w:val="1C881132"/>
    <w:rsid w:val="1CAB4C1C"/>
    <w:rsid w:val="1CB11952"/>
    <w:rsid w:val="1CE04199"/>
    <w:rsid w:val="1D2F75FB"/>
    <w:rsid w:val="1D506B65"/>
    <w:rsid w:val="1D550375"/>
    <w:rsid w:val="1D570900"/>
    <w:rsid w:val="1D61352C"/>
    <w:rsid w:val="1D6A233A"/>
    <w:rsid w:val="1D8D4321"/>
    <w:rsid w:val="1D976F4E"/>
    <w:rsid w:val="1DCA1E79"/>
    <w:rsid w:val="1DCB2DDC"/>
    <w:rsid w:val="1DE33CD0"/>
    <w:rsid w:val="1DEC54EC"/>
    <w:rsid w:val="1DFE701D"/>
    <w:rsid w:val="1E14059F"/>
    <w:rsid w:val="1E1B192D"/>
    <w:rsid w:val="1E205195"/>
    <w:rsid w:val="1E313FB3"/>
    <w:rsid w:val="1E3E4FB4"/>
    <w:rsid w:val="1E4B568F"/>
    <w:rsid w:val="1E5B7F7C"/>
    <w:rsid w:val="1E6F6EC6"/>
    <w:rsid w:val="1E8066E5"/>
    <w:rsid w:val="1E94348E"/>
    <w:rsid w:val="1EDE6ADB"/>
    <w:rsid w:val="1EE91A2B"/>
    <w:rsid w:val="1EF64B18"/>
    <w:rsid w:val="1F1162C7"/>
    <w:rsid w:val="1F157FEC"/>
    <w:rsid w:val="1F244811"/>
    <w:rsid w:val="1F3543D1"/>
    <w:rsid w:val="1F386FFD"/>
    <w:rsid w:val="1F4924CA"/>
    <w:rsid w:val="1F552C1D"/>
    <w:rsid w:val="1F58358F"/>
    <w:rsid w:val="1F852AAF"/>
    <w:rsid w:val="2000702C"/>
    <w:rsid w:val="20250841"/>
    <w:rsid w:val="20317AB3"/>
    <w:rsid w:val="203316A1"/>
    <w:rsid w:val="20362A4E"/>
    <w:rsid w:val="20401B1F"/>
    <w:rsid w:val="204333BD"/>
    <w:rsid w:val="206A094A"/>
    <w:rsid w:val="20A0436C"/>
    <w:rsid w:val="20BF0710"/>
    <w:rsid w:val="20CE2C87"/>
    <w:rsid w:val="20DD55C0"/>
    <w:rsid w:val="21106716"/>
    <w:rsid w:val="2149055F"/>
    <w:rsid w:val="214C004F"/>
    <w:rsid w:val="215C0EAE"/>
    <w:rsid w:val="21670C2F"/>
    <w:rsid w:val="2178128D"/>
    <w:rsid w:val="21823A71"/>
    <w:rsid w:val="21887BBF"/>
    <w:rsid w:val="219C0FD7"/>
    <w:rsid w:val="21B87493"/>
    <w:rsid w:val="21F36C22"/>
    <w:rsid w:val="222114DC"/>
    <w:rsid w:val="222D7A9D"/>
    <w:rsid w:val="224C4B12"/>
    <w:rsid w:val="224D0523"/>
    <w:rsid w:val="224D3AFB"/>
    <w:rsid w:val="22531216"/>
    <w:rsid w:val="2257727E"/>
    <w:rsid w:val="225D289A"/>
    <w:rsid w:val="22600DFE"/>
    <w:rsid w:val="227B299A"/>
    <w:rsid w:val="22921111"/>
    <w:rsid w:val="22934188"/>
    <w:rsid w:val="22A46395"/>
    <w:rsid w:val="22B32A8D"/>
    <w:rsid w:val="22B8599C"/>
    <w:rsid w:val="22C6199A"/>
    <w:rsid w:val="22C92FCC"/>
    <w:rsid w:val="22CC31F6"/>
    <w:rsid w:val="22CD5560"/>
    <w:rsid w:val="22D30A28"/>
    <w:rsid w:val="22F97D63"/>
    <w:rsid w:val="2346653D"/>
    <w:rsid w:val="234C277D"/>
    <w:rsid w:val="235F406A"/>
    <w:rsid w:val="23816BBE"/>
    <w:rsid w:val="23871813"/>
    <w:rsid w:val="238E2BA1"/>
    <w:rsid w:val="2393640A"/>
    <w:rsid w:val="239A32F4"/>
    <w:rsid w:val="23A71402"/>
    <w:rsid w:val="23AE66CF"/>
    <w:rsid w:val="23C10881"/>
    <w:rsid w:val="23FA0237"/>
    <w:rsid w:val="24084702"/>
    <w:rsid w:val="24305BD0"/>
    <w:rsid w:val="245D1A20"/>
    <w:rsid w:val="246456B0"/>
    <w:rsid w:val="2466617A"/>
    <w:rsid w:val="247022A7"/>
    <w:rsid w:val="247F392A"/>
    <w:rsid w:val="249C309C"/>
    <w:rsid w:val="24A0493A"/>
    <w:rsid w:val="24A95308"/>
    <w:rsid w:val="24B672B1"/>
    <w:rsid w:val="24E862E1"/>
    <w:rsid w:val="252A7D7C"/>
    <w:rsid w:val="253C1F85"/>
    <w:rsid w:val="254479BB"/>
    <w:rsid w:val="2556149D"/>
    <w:rsid w:val="25764776"/>
    <w:rsid w:val="257A620F"/>
    <w:rsid w:val="25D564AB"/>
    <w:rsid w:val="25E20F82"/>
    <w:rsid w:val="25E47AF0"/>
    <w:rsid w:val="25E71733"/>
    <w:rsid w:val="26040EF9"/>
    <w:rsid w:val="26184FC5"/>
    <w:rsid w:val="262449BF"/>
    <w:rsid w:val="26246CC7"/>
    <w:rsid w:val="2634595C"/>
    <w:rsid w:val="26346C43"/>
    <w:rsid w:val="2669103C"/>
    <w:rsid w:val="267357F3"/>
    <w:rsid w:val="26763BCF"/>
    <w:rsid w:val="269F0C21"/>
    <w:rsid w:val="26CB02AF"/>
    <w:rsid w:val="26F31699"/>
    <w:rsid w:val="27007912"/>
    <w:rsid w:val="270A69E3"/>
    <w:rsid w:val="27165388"/>
    <w:rsid w:val="271F3D3B"/>
    <w:rsid w:val="272730F1"/>
    <w:rsid w:val="272A498F"/>
    <w:rsid w:val="275028B1"/>
    <w:rsid w:val="27B70919"/>
    <w:rsid w:val="27DD5EA5"/>
    <w:rsid w:val="2828082C"/>
    <w:rsid w:val="283763F6"/>
    <w:rsid w:val="28452166"/>
    <w:rsid w:val="28727A72"/>
    <w:rsid w:val="28901037"/>
    <w:rsid w:val="289651BD"/>
    <w:rsid w:val="28AA5A71"/>
    <w:rsid w:val="28B577B6"/>
    <w:rsid w:val="28D23530"/>
    <w:rsid w:val="28D81409"/>
    <w:rsid w:val="28E051EA"/>
    <w:rsid w:val="28F107FE"/>
    <w:rsid w:val="2907142C"/>
    <w:rsid w:val="291B6C85"/>
    <w:rsid w:val="292D36DB"/>
    <w:rsid w:val="295959FF"/>
    <w:rsid w:val="297F5EFD"/>
    <w:rsid w:val="29802F8C"/>
    <w:rsid w:val="29A50C45"/>
    <w:rsid w:val="29AE350A"/>
    <w:rsid w:val="29BD1AEA"/>
    <w:rsid w:val="29C309F2"/>
    <w:rsid w:val="2A043BBD"/>
    <w:rsid w:val="2A047719"/>
    <w:rsid w:val="2A0E0598"/>
    <w:rsid w:val="2A1F09F7"/>
    <w:rsid w:val="2A385366"/>
    <w:rsid w:val="2A44045E"/>
    <w:rsid w:val="2A486993"/>
    <w:rsid w:val="2A574170"/>
    <w:rsid w:val="2A5F4D16"/>
    <w:rsid w:val="2A8F6F5F"/>
    <w:rsid w:val="2A9071FF"/>
    <w:rsid w:val="2A9133E6"/>
    <w:rsid w:val="2AAB5086"/>
    <w:rsid w:val="2AC80521"/>
    <w:rsid w:val="2AC8468D"/>
    <w:rsid w:val="2AD215C5"/>
    <w:rsid w:val="2AD43590"/>
    <w:rsid w:val="2ADC0122"/>
    <w:rsid w:val="2AEE7399"/>
    <w:rsid w:val="2AF21C68"/>
    <w:rsid w:val="2B00796F"/>
    <w:rsid w:val="2B031B1F"/>
    <w:rsid w:val="2B03342D"/>
    <w:rsid w:val="2B065713"/>
    <w:rsid w:val="2B585F6F"/>
    <w:rsid w:val="2B591CE7"/>
    <w:rsid w:val="2B772B27"/>
    <w:rsid w:val="2B7C1955"/>
    <w:rsid w:val="2B801021"/>
    <w:rsid w:val="2B8723B0"/>
    <w:rsid w:val="2B8C5BD2"/>
    <w:rsid w:val="2BB72C49"/>
    <w:rsid w:val="2BC2163A"/>
    <w:rsid w:val="2BE041B6"/>
    <w:rsid w:val="2BEE68D3"/>
    <w:rsid w:val="2C22032B"/>
    <w:rsid w:val="2C5B55EB"/>
    <w:rsid w:val="2C731878"/>
    <w:rsid w:val="2C773DF0"/>
    <w:rsid w:val="2C7C3EDF"/>
    <w:rsid w:val="2C86549C"/>
    <w:rsid w:val="2CA647B0"/>
    <w:rsid w:val="2CAD6FBD"/>
    <w:rsid w:val="2CC50E5C"/>
    <w:rsid w:val="2CEA52EC"/>
    <w:rsid w:val="2D12214D"/>
    <w:rsid w:val="2D2D342B"/>
    <w:rsid w:val="2D4C1B03"/>
    <w:rsid w:val="2D68635B"/>
    <w:rsid w:val="2D7E3C87"/>
    <w:rsid w:val="2D8B5740"/>
    <w:rsid w:val="2DBA2F11"/>
    <w:rsid w:val="2DDE2D69"/>
    <w:rsid w:val="2E0D0315"/>
    <w:rsid w:val="2E0F48DF"/>
    <w:rsid w:val="2E217627"/>
    <w:rsid w:val="2E2465DC"/>
    <w:rsid w:val="2E355A57"/>
    <w:rsid w:val="2E3F3416"/>
    <w:rsid w:val="2E6C3ADF"/>
    <w:rsid w:val="2E7A61FC"/>
    <w:rsid w:val="2E7C01C6"/>
    <w:rsid w:val="2E890E4A"/>
    <w:rsid w:val="2E9C43C4"/>
    <w:rsid w:val="2ED246EE"/>
    <w:rsid w:val="2EDA313F"/>
    <w:rsid w:val="2F204FF5"/>
    <w:rsid w:val="2F300FB0"/>
    <w:rsid w:val="2F3C7955"/>
    <w:rsid w:val="2F634EE2"/>
    <w:rsid w:val="2F8B61E7"/>
    <w:rsid w:val="2FA555EB"/>
    <w:rsid w:val="2FC87AEF"/>
    <w:rsid w:val="2FDE4077"/>
    <w:rsid w:val="2FED0C50"/>
    <w:rsid w:val="2FF81ACE"/>
    <w:rsid w:val="30032221"/>
    <w:rsid w:val="300466C5"/>
    <w:rsid w:val="300E150D"/>
    <w:rsid w:val="300E30A0"/>
    <w:rsid w:val="30110DE2"/>
    <w:rsid w:val="30180806"/>
    <w:rsid w:val="3034062C"/>
    <w:rsid w:val="3056190F"/>
    <w:rsid w:val="30603642"/>
    <w:rsid w:val="30616350"/>
    <w:rsid w:val="306F163B"/>
    <w:rsid w:val="3097733C"/>
    <w:rsid w:val="30AF446F"/>
    <w:rsid w:val="30E107B4"/>
    <w:rsid w:val="31175F84"/>
    <w:rsid w:val="311F752F"/>
    <w:rsid w:val="313A38F2"/>
    <w:rsid w:val="31556AAC"/>
    <w:rsid w:val="315A2315"/>
    <w:rsid w:val="31790FDA"/>
    <w:rsid w:val="317C54B8"/>
    <w:rsid w:val="31807FCD"/>
    <w:rsid w:val="31880C30"/>
    <w:rsid w:val="319D3AE7"/>
    <w:rsid w:val="31AF440F"/>
    <w:rsid w:val="31B400AF"/>
    <w:rsid w:val="31B8508B"/>
    <w:rsid w:val="31BA4166"/>
    <w:rsid w:val="31CD0D39"/>
    <w:rsid w:val="31D67BED"/>
    <w:rsid w:val="31E130B4"/>
    <w:rsid w:val="31FE0EF2"/>
    <w:rsid w:val="322A3648"/>
    <w:rsid w:val="32425283"/>
    <w:rsid w:val="3248078E"/>
    <w:rsid w:val="3255312D"/>
    <w:rsid w:val="32666042"/>
    <w:rsid w:val="326E42CA"/>
    <w:rsid w:val="32773D06"/>
    <w:rsid w:val="327D275F"/>
    <w:rsid w:val="32B10AC5"/>
    <w:rsid w:val="32E14A9C"/>
    <w:rsid w:val="32E225C2"/>
    <w:rsid w:val="330C5891"/>
    <w:rsid w:val="33311883"/>
    <w:rsid w:val="3340163E"/>
    <w:rsid w:val="334119DE"/>
    <w:rsid w:val="33712D71"/>
    <w:rsid w:val="33801D40"/>
    <w:rsid w:val="338F3C47"/>
    <w:rsid w:val="33A71511"/>
    <w:rsid w:val="33CA6491"/>
    <w:rsid w:val="33D04BD8"/>
    <w:rsid w:val="33D97E69"/>
    <w:rsid w:val="33F829BD"/>
    <w:rsid w:val="34480949"/>
    <w:rsid w:val="344A041F"/>
    <w:rsid w:val="34884182"/>
    <w:rsid w:val="34930017"/>
    <w:rsid w:val="34E24A8D"/>
    <w:rsid w:val="35026026"/>
    <w:rsid w:val="350667E1"/>
    <w:rsid w:val="35241A74"/>
    <w:rsid w:val="35284F31"/>
    <w:rsid w:val="35335357"/>
    <w:rsid w:val="353C06AF"/>
    <w:rsid w:val="355F7EFA"/>
    <w:rsid w:val="35753BC1"/>
    <w:rsid w:val="35971C6B"/>
    <w:rsid w:val="35B20971"/>
    <w:rsid w:val="35E1035F"/>
    <w:rsid w:val="35F7332A"/>
    <w:rsid w:val="35F965A0"/>
    <w:rsid w:val="361E7DB5"/>
    <w:rsid w:val="362A1B67"/>
    <w:rsid w:val="364C4922"/>
    <w:rsid w:val="366D4898"/>
    <w:rsid w:val="36B6623F"/>
    <w:rsid w:val="36C175C6"/>
    <w:rsid w:val="371600E9"/>
    <w:rsid w:val="372B50A7"/>
    <w:rsid w:val="3736112E"/>
    <w:rsid w:val="373830F8"/>
    <w:rsid w:val="376E6341"/>
    <w:rsid w:val="378E09D0"/>
    <w:rsid w:val="37A10C9D"/>
    <w:rsid w:val="37A83DDA"/>
    <w:rsid w:val="37F039D3"/>
    <w:rsid w:val="380B55F3"/>
    <w:rsid w:val="38251764"/>
    <w:rsid w:val="382A45EF"/>
    <w:rsid w:val="388F4F9A"/>
    <w:rsid w:val="38991974"/>
    <w:rsid w:val="38A65E3F"/>
    <w:rsid w:val="38B927E7"/>
    <w:rsid w:val="38BE22E2"/>
    <w:rsid w:val="38D15CEB"/>
    <w:rsid w:val="38D42408"/>
    <w:rsid w:val="3914724D"/>
    <w:rsid w:val="39251DC5"/>
    <w:rsid w:val="39424D13"/>
    <w:rsid w:val="395B4E7C"/>
    <w:rsid w:val="397F6DBC"/>
    <w:rsid w:val="39D4668B"/>
    <w:rsid w:val="39D52E79"/>
    <w:rsid w:val="3A485400"/>
    <w:rsid w:val="3A4A561C"/>
    <w:rsid w:val="3A5913BB"/>
    <w:rsid w:val="3A601248"/>
    <w:rsid w:val="3A762824"/>
    <w:rsid w:val="3A946897"/>
    <w:rsid w:val="3A95616C"/>
    <w:rsid w:val="3AD43138"/>
    <w:rsid w:val="3AF31810"/>
    <w:rsid w:val="3AF923D7"/>
    <w:rsid w:val="3AFD55BB"/>
    <w:rsid w:val="3B023801"/>
    <w:rsid w:val="3B084C2D"/>
    <w:rsid w:val="3B20012B"/>
    <w:rsid w:val="3B4F1D9F"/>
    <w:rsid w:val="3B6348DA"/>
    <w:rsid w:val="3B7641EF"/>
    <w:rsid w:val="3B9558B8"/>
    <w:rsid w:val="3BBA7C64"/>
    <w:rsid w:val="3BC13445"/>
    <w:rsid w:val="3BD72EE0"/>
    <w:rsid w:val="3BDC6748"/>
    <w:rsid w:val="3C3F2833"/>
    <w:rsid w:val="3C7076A7"/>
    <w:rsid w:val="3C7C75E3"/>
    <w:rsid w:val="3C942B7F"/>
    <w:rsid w:val="3CD76F0F"/>
    <w:rsid w:val="3D000214"/>
    <w:rsid w:val="3D485717"/>
    <w:rsid w:val="3D493708"/>
    <w:rsid w:val="3D624A2B"/>
    <w:rsid w:val="3D7117EB"/>
    <w:rsid w:val="3DC079A3"/>
    <w:rsid w:val="3DF00DF6"/>
    <w:rsid w:val="3E032ABD"/>
    <w:rsid w:val="3E0B0C1F"/>
    <w:rsid w:val="3E1A6821"/>
    <w:rsid w:val="3E2B7513"/>
    <w:rsid w:val="3E3D2DA2"/>
    <w:rsid w:val="3E5F0F6A"/>
    <w:rsid w:val="3E642A25"/>
    <w:rsid w:val="3E6A0E6E"/>
    <w:rsid w:val="3E8F409D"/>
    <w:rsid w:val="3ED96F6F"/>
    <w:rsid w:val="3EEB275F"/>
    <w:rsid w:val="3EFC2A5E"/>
    <w:rsid w:val="3F125FDD"/>
    <w:rsid w:val="3F163D1F"/>
    <w:rsid w:val="3F3C78B5"/>
    <w:rsid w:val="3F407813"/>
    <w:rsid w:val="3F582DB4"/>
    <w:rsid w:val="3F5C79A7"/>
    <w:rsid w:val="3F627864"/>
    <w:rsid w:val="3F7D5B4C"/>
    <w:rsid w:val="3FC574F3"/>
    <w:rsid w:val="3FFE510E"/>
    <w:rsid w:val="4010515C"/>
    <w:rsid w:val="401907F3"/>
    <w:rsid w:val="401E25EE"/>
    <w:rsid w:val="40416B7A"/>
    <w:rsid w:val="40503261"/>
    <w:rsid w:val="40850A58"/>
    <w:rsid w:val="408D1DBF"/>
    <w:rsid w:val="4093153B"/>
    <w:rsid w:val="40970E8F"/>
    <w:rsid w:val="409A44DC"/>
    <w:rsid w:val="40BF2194"/>
    <w:rsid w:val="410B7187"/>
    <w:rsid w:val="414A5F02"/>
    <w:rsid w:val="418A1401"/>
    <w:rsid w:val="41931657"/>
    <w:rsid w:val="4197500C"/>
    <w:rsid w:val="41C36B16"/>
    <w:rsid w:val="41DD3D70"/>
    <w:rsid w:val="41EF4A6B"/>
    <w:rsid w:val="41F86A8C"/>
    <w:rsid w:val="420460B1"/>
    <w:rsid w:val="421B4715"/>
    <w:rsid w:val="42201E72"/>
    <w:rsid w:val="42332E3A"/>
    <w:rsid w:val="426A6565"/>
    <w:rsid w:val="42925DB2"/>
    <w:rsid w:val="42985594"/>
    <w:rsid w:val="42F02AD9"/>
    <w:rsid w:val="42FA5706"/>
    <w:rsid w:val="4338197F"/>
    <w:rsid w:val="436C6603"/>
    <w:rsid w:val="43B4601F"/>
    <w:rsid w:val="43C755E8"/>
    <w:rsid w:val="43E97E7C"/>
    <w:rsid w:val="44242A3A"/>
    <w:rsid w:val="443133A9"/>
    <w:rsid w:val="44406DAA"/>
    <w:rsid w:val="448B0017"/>
    <w:rsid w:val="449B5A9D"/>
    <w:rsid w:val="44DB21F3"/>
    <w:rsid w:val="44E35A2E"/>
    <w:rsid w:val="450F36EA"/>
    <w:rsid w:val="45123BD8"/>
    <w:rsid w:val="45207905"/>
    <w:rsid w:val="453B6B56"/>
    <w:rsid w:val="453E5BDD"/>
    <w:rsid w:val="453F2418"/>
    <w:rsid w:val="455A06DD"/>
    <w:rsid w:val="4581664C"/>
    <w:rsid w:val="45837C34"/>
    <w:rsid w:val="458C7E36"/>
    <w:rsid w:val="459D4C65"/>
    <w:rsid w:val="45C344D5"/>
    <w:rsid w:val="45CF2E79"/>
    <w:rsid w:val="460D0F18"/>
    <w:rsid w:val="461E1969"/>
    <w:rsid w:val="462F0DEF"/>
    <w:rsid w:val="467852BF"/>
    <w:rsid w:val="46861565"/>
    <w:rsid w:val="469D2F78"/>
    <w:rsid w:val="469F0A9E"/>
    <w:rsid w:val="46A56BA1"/>
    <w:rsid w:val="46C202E8"/>
    <w:rsid w:val="47002980"/>
    <w:rsid w:val="47262F6D"/>
    <w:rsid w:val="47503B46"/>
    <w:rsid w:val="47671F57"/>
    <w:rsid w:val="476D1B91"/>
    <w:rsid w:val="47835CCA"/>
    <w:rsid w:val="478F28C0"/>
    <w:rsid w:val="47941C85"/>
    <w:rsid w:val="47A539DB"/>
    <w:rsid w:val="47B40579"/>
    <w:rsid w:val="47DB3D58"/>
    <w:rsid w:val="48020765"/>
    <w:rsid w:val="48254FD3"/>
    <w:rsid w:val="48914416"/>
    <w:rsid w:val="48E36096"/>
    <w:rsid w:val="48E52FD8"/>
    <w:rsid w:val="4901483E"/>
    <w:rsid w:val="490177EE"/>
    <w:rsid w:val="49170DBF"/>
    <w:rsid w:val="493642ED"/>
    <w:rsid w:val="49463453"/>
    <w:rsid w:val="494E2307"/>
    <w:rsid w:val="49564E45"/>
    <w:rsid w:val="49746212"/>
    <w:rsid w:val="49940662"/>
    <w:rsid w:val="49AE7084"/>
    <w:rsid w:val="49BE123B"/>
    <w:rsid w:val="49D07117"/>
    <w:rsid w:val="49F654D9"/>
    <w:rsid w:val="4A1B1292"/>
    <w:rsid w:val="4A5A33C8"/>
    <w:rsid w:val="4A635E29"/>
    <w:rsid w:val="4AAA17BF"/>
    <w:rsid w:val="4AAA5C63"/>
    <w:rsid w:val="4AB417BD"/>
    <w:rsid w:val="4ADD4937"/>
    <w:rsid w:val="4AEC627C"/>
    <w:rsid w:val="4B045373"/>
    <w:rsid w:val="4B1E616B"/>
    <w:rsid w:val="4B241572"/>
    <w:rsid w:val="4B38501D"/>
    <w:rsid w:val="4B3E2818"/>
    <w:rsid w:val="4B5D7EA8"/>
    <w:rsid w:val="4B7A193D"/>
    <w:rsid w:val="4B7C23F1"/>
    <w:rsid w:val="4B976928"/>
    <w:rsid w:val="4BAF2DEC"/>
    <w:rsid w:val="4BAF7F43"/>
    <w:rsid w:val="4BB050FB"/>
    <w:rsid w:val="4BB70638"/>
    <w:rsid w:val="4BF278C5"/>
    <w:rsid w:val="4BF559AA"/>
    <w:rsid w:val="4C1D4C9C"/>
    <w:rsid w:val="4C2E4820"/>
    <w:rsid w:val="4C371778"/>
    <w:rsid w:val="4C72455F"/>
    <w:rsid w:val="4C7F267A"/>
    <w:rsid w:val="4C894D6F"/>
    <w:rsid w:val="4C96179F"/>
    <w:rsid w:val="4C9B3AB5"/>
    <w:rsid w:val="4C9E7102"/>
    <w:rsid w:val="4CB46925"/>
    <w:rsid w:val="4CBE1552"/>
    <w:rsid w:val="4CD34FFD"/>
    <w:rsid w:val="4D0F5E59"/>
    <w:rsid w:val="4D3C6078"/>
    <w:rsid w:val="4D4E28D6"/>
    <w:rsid w:val="4D60180E"/>
    <w:rsid w:val="4D6401EA"/>
    <w:rsid w:val="4D6F79FF"/>
    <w:rsid w:val="4DA129EE"/>
    <w:rsid w:val="4DCD4142"/>
    <w:rsid w:val="4DD0587C"/>
    <w:rsid w:val="4DE65204"/>
    <w:rsid w:val="4DF80E20"/>
    <w:rsid w:val="4E0256F8"/>
    <w:rsid w:val="4E044182"/>
    <w:rsid w:val="4E6846F8"/>
    <w:rsid w:val="4EA215B1"/>
    <w:rsid w:val="4EAA6232"/>
    <w:rsid w:val="4EC955E4"/>
    <w:rsid w:val="4EE11CA2"/>
    <w:rsid w:val="4F126A45"/>
    <w:rsid w:val="4F165675"/>
    <w:rsid w:val="4F1C3754"/>
    <w:rsid w:val="4F22402A"/>
    <w:rsid w:val="4F3825B1"/>
    <w:rsid w:val="4F5902F9"/>
    <w:rsid w:val="4F905428"/>
    <w:rsid w:val="4F9C2DEA"/>
    <w:rsid w:val="4FB31116"/>
    <w:rsid w:val="4FC450D1"/>
    <w:rsid w:val="4FD33E1B"/>
    <w:rsid w:val="4FD712A8"/>
    <w:rsid w:val="4FF20B5F"/>
    <w:rsid w:val="50047BC4"/>
    <w:rsid w:val="50081462"/>
    <w:rsid w:val="50350ED7"/>
    <w:rsid w:val="5039401B"/>
    <w:rsid w:val="50396D0A"/>
    <w:rsid w:val="504B134F"/>
    <w:rsid w:val="507A08A8"/>
    <w:rsid w:val="50A15412"/>
    <w:rsid w:val="50C07DA5"/>
    <w:rsid w:val="50C730CB"/>
    <w:rsid w:val="51022355"/>
    <w:rsid w:val="51361FFF"/>
    <w:rsid w:val="51630116"/>
    <w:rsid w:val="517B5C63"/>
    <w:rsid w:val="51836092"/>
    <w:rsid w:val="518A2F0C"/>
    <w:rsid w:val="51DC2BA6"/>
    <w:rsid w:val="520378E4"/>
    <w:rsid w:val="521C0134"/>
    <w:rsid w:val="524724D6"/>
    <w:rsid w:val="524968C3"/>
    <w:rsid w:val="5253273C"/>
    <w:rsid w:val="52844092"/>
    <w:rsid w:val="52C10884"/>
    <w:rsid w:val="52D15A59"/>
    <w:rsid w:val="52E31D12"/>
    <w:rsid w:val="531A3230"/>
    <w:rsid w:val="533035C3"/>
    <w:rsid w:val="5334431C"/>
    <w:rsid w:val="53373E0C"/>
    <w:rsid w:val="536C1D08"/>
    <w:rsid w:val="5399227B"/>
    <w:rsid w:val="539F032F"/>
    <w:rsid w:val="53C90F08"/>
    <w:rsid w:val="53CB7B14"/>
    <w:rsid w:val="53CE29C2"/>
    <w:rsid w:val="53D61877"/>
    <w:rsid w:val="53D8114B"/>
    <w:rsid w:val="53DB785D"/>
    <w:rsid w:val="53F9144F"/>
    <w:rsid w:val="53FF492A"/>
    <w:rsid w:val="540957A8"/>
    <w:rsid w:val="54113C3E"/>
    <w:rsid w:val="54183C3E"/>
    <w:rsid w:val="541B5F0D"/>
    <w:rsid w:val="543F741C"/>
    <w:rsid w:val="54452097"/>
    <w:rsid w:val="54600AF5"/>
    <w:rsid w:val="546C6AAA"/>
    <w:rsid w:val="54762769"/>
    <w:rsid w:val="54777299"/>
    <w:rsid w:val="548412D3"/>
    <w:rsid w:val="5486504B"/>
    <w:rsid w:val="54A56C35"/>
    <w:rsid w:val="54BB2F47"/>
    <w:rsid w:val="54C8174B"/>
    <w:rsid w:val="54F14BBA"/>
    <w:rsid w:val="55050666"/>
    <w:rsid w:val="550D3076"/>
    <w:rsid w:val="552D346E"/>
    <w:rsid w:val="554051FA"/>
    <w:rsid w:val="5553717F"/>
    <w:rsid w:val="5567079D"/>
    <w:rsid w:val="556B6251"/>
    <w:rsid w:val="55741FDF"/>
    <w:rsid w:val="5583536A"/>
    <w:rsid w:val="55915A56"/>
    <w:rsid w:val="5597203E"/>
    <w:rsid w:val="55A01340"/>
    <w:rsid w:val="55E92A2C"/>
    <w:rsid w:val="56083D5B"/>
    <w:rsid w:val="562E599A"/>
    <w:rsid w:val="56356D29"/>
    <w:rsid w:val="565E627F"/>
    <w:rsid w:val="56B27079"/>
    <w:rsid w:val="56BE0ACC"/>
    <w:rsid w:val="56CB571F"/>
    <w:rsid w:val="56E60023"/>
    <w:rsid w:val="57007337"/>
    <w:rsid w:val="57091F5B"/>
    <w:rsid w:val="57560D05"/>
    <w:rsid w:val="57640FA0"/>
    <w:rsid w:val="57664CC0"/>
    <w:rsid w:val="57921934"/>
    <w:rsid w:val="57A66520"/>
    <w:rsid w:val="57BD6030"/>
    <w:rsid w:val="57BE68AA"/>
    <w:rsid w:val="57D12A81"/>
    <w:rsid w:val="580F5357"/>
    <w:rsid w:val="58233EE7"/>
    <w:rsid w:val="583F7EB4"/>
    <w:rsid w:val="58A65CBC"/>
    <w:rsid w:val="58C24114"/>
    <w:rsid w:val="58C24893"/>
    <w:rsid w:val="58CF5213"/>
    <w:rsid w:val="58DC7D89"/>
    <w:rsid w:val="59376914"/>
    <w:rsid w:val="593C100D"/>
    <w:rsid w:val="593F3A1A"/>
    <w:rsid w:val="594B0611"/>
    <w:rsid w:val="5952374E"/>
    <w:rsid w:val="595E20F3"/>
    <w:rsid w:val="59B62A03"/>
    <w:rsid w:val="59B9557B"/>
    <w:rsid w:val="59BC506B"/>
    <w:rsid w:val="5A074538"/>
    <w:rsid w:val="5A1B5605"/>
    <w:rsid w:val="5A557EF1"/>
    <w:rsid w:val="5A643739"/>
    <w:rsid w:val="5AA719E3"/>
    <w:rsid w:val="5AA955EF"/>
    <w:rsid w:val="5AC05A74"/>
    <w:rsid w:val="5ADA7E9F"/>
    <w:rsid w:val="5B0B44FC"/>
    <w:rsid w:val="5B0D6F08"/>
    <w:rsid w:val="5B2347E5"/>
    <w:rsid w:val="5B3A3C64"/>
    <w:rsid w:val="5B3E042E"/>
    <w:rsid w:val="5B5F72E5"/>
    <w:rsid w:val="5B871DD5"/>
    <w:rsid w:val="5B8B10F0"/>
    <w:rsid w:val="5B922527"/>
    <w:rsid w:val="5BB42944"/>
    <w:rsid w:val="5BD70E12"/>
    <w:rsid w:val="5C125416"/>
    <w:rsid w:val="5C204225"/>
    <w:rsid w:val="5C3655A9"/>
    <w:rsid w:val="5C3929A3"/>
    <w:rsid w:val="5C6304E0"/>
    <w:rsid w:val="5C910A31"/>
    <w:rsid w:val="5CA73351"/>
    <w:rsid w:val="5CBF48D8"/>
    <w:rsid w:val="5CC26737"/>
    <w:rsid w:val="5D1460C1"/>
    <w:rsid w:val="5D1A0A26"/>
    <w:rsid w:val="5D1A7C60"/>
    <w:rsid w:val="5D3F4DA5"/>
    <w:rsid w:val="5D600B2F"/>
    <w:rsid w:val="5D6F0D72"/>
    <w:rsid w:val="5D787D8E"/>
    <w:rsid w:val="5D8D5264"/>
    <w:rsid w:val="5DAD53F7"/>
    <w:rsid w:val="5E03770C"/>
    <w:rsid w:val="5E2558D5"/>
    <w:rsid w:val="5E7303EE"/>
    <w:rsid w:val="5E9228D4"/>
    <w:rsid w:val="5E9F5687"/>
    <w:rsid w:val="5EB02500"/>
    <w:rsid w:val="5EB839EA"/>
    <w:rsid w:val="5ED115B9"/>
    <w:rsid w:val="5EF534F9"/>
    <w:rsid w:val="5F0279C4"/>
    <w:rsid w:val="5F1548EB"/>
    <w:rsid w:val="5F1A4D0E"/>
    <w:rsid w:val="5F313E05"/>
    <w:rsid w:val="5F321DAE"/>
    <w:rsid w:val="5F367B26"/>
    <w:rsid w:val="5F4D6E91"/>
    <w:rsid w:val="5F6661A5"/>
    <w:rsid w:val="5F8421A1"/>
    <w:rsid w:val="5FA64E91"/>
    <w:rsid w:val="5FB62BC7"/>
    <w:rsid w:val="5FBF1411"/>
    <w:rsid w:val="5FC66C44"/>
    <w:rsid w:val="5FD17AC2"/>
    <w:rsid w:val="5FF217E7"/>
    <w:rsid w:val="602C46E8"/>
    <w:rsid w:val="60367925"/>
    <w:rsid w:val="603E2C7E"/>
    <w:rsid w:val="604324C2"/>
    <w:rsid w:val="60657978"/>
    <w:rsid w:val="60681B1C"/>
    <w:rsid w:val="60934D78"/>
    <w:rsid w:val="60AC10A4"/>
    <w:rsid w:val="60D45F50"/>
    <w:rsid w:val="60FB3360"/>
    <w:rsid w:val="611B5FB6"/>
    <w:rsid w:val="612861BC"/>
    <w:rsid w:val="614A3380"/>
    <w:rsid w:val="616C52DB"/>
    <w:rsid w:val="6170330B"/>
    <w:rsid w:val="618943CD"/>
    <w:rsid w:val="618B5A4F"/>
    <w:rsid w:val="619E1C26"/>
    <w:rsid w:val="61AA66D7"/>
    <w:rsid w:val="61B82265"/>
    <w:rsid w:val="61C80A51"/>
    <w:rsid w:val="61CB6793"/>
    <w:rsid w:val="61E23389"/>
    <w:rsid w:val="61EF2482"/>
    <w:rsid w:val="61EF54AA"/>
    <w:rsid w:val="61FE4473"/>
    <w:rsid w:val="620677CB"/>
    <w:rsid w:val="621D6D4D"/>
    <w:rsid w:val="621E50BC"/>
    <w:rsid w:val="622639C9"/>
    <w:rsid w:val="62353789"/>
    <w:rsid w:val="62562501"/>
    <w:rsid w:val="62602AAB"/>
    <w:rsid w:val="627961EF"/>
    <w:rsid w:val="628E2720"/>
    <w:rsid w:val="62CA6A4B"/>
    <w:rsid w:val="62CE02E9"/>
    <w:rsid w:val="62D058DC"/>
    <w:rsid w:val="62DB2A06"/>
    <w:rsid w:val="63133F4E"/>
    <w:rsid w:val="631D301E"/>
    <w:rsid w:val="633B5253"/>
    <w:rsid w:val="63554566"/>
    <w:rsid w:val="63650337"/>
    <w:rsid w:val="636D46E3"/>
    <w:rsid w:val="638C4074"/>
    <w:rsid w:val="63927FEA"/>
    <w:rsid w:val="63A728E8"/>
    <w:rsid w:val="640502D6"/>
    <w:rsid w:val="640B731B"/>
    <w:rsid w:val="642F3009"/>
    <w:rsid w:val="644840CB"/>
    <w:rsid w:val="644F55EB"/>
    <w:rsid w:val="64813139"/>
    <w:rsid w:val="649015CE"/>
    <w:rsid w:val="64C5571C"/>
    <w:rsid w:val="64C64FF0"/>
    <w:rsid w:val="650325A3"/>
    <w:rsid w:val="65066F2E"/>
    <w:rsid w:val="652341F0"/>
    <w:rsid w:val="65623380"/>
    <w:rsid w:val="656B2FE5"/>
    <w:rsid w:val="659C2113"/>
    <w:rsid w:val="65A215B9"/>
    <w:rsid w:val="65C81A4F"/>
    <w:rsid w:val="65D379C4"/>
    <w:rsid w:val="65D42623"/>
    <w:rsid w:val="65DF45BB"/>
    <w:rsid w:val="660E7D51"/>
    <w:rsid w:val="66100C18"/>
    <w:rsid w:val="661A3845"/>
    <w:rsid w:val="662621EA"/>
    <w:rsid w:val="66575D7D"/>
    <w:rsid w:val="665A00E6"/>
    <w:rsid w:val="6695125A"/>
    <w:rsid w:val="669F0930"/>
    <w:rsid w:val="66AB50FE"/>
    <w:rsid w:val="66D62B44"/>
    <w:rsid w:val="6732696D"/>
    <w:rsid w:val="67337230"/>
    <w:rsid w:val="67633AB0"/>
    <w:rsid w:val="678C2521"/>
    <w:rsid w:val="679933E7"/>
    <w:rsid w:val="67AB0BF9"/>
    <w:rsid w:val="67AC1177"/>
    <w:rsid w:val="67F7371C"/>
    <w:rsid w:val="680D3662"/>
    <w:rsid w:val="685E5CDD"/>
    <w:rsid w:val="6870599E"/>
    <w:rsid w:val="68706417"/>
    <w:rsid w:val="689005C2"/>
    <w:rsid w:val="68A11FFC"/>
    <w:rsid w:val="68AC6398"/>
    <w:rsid w:val="68AF64C7"/>
    <w:rsid w:val="68B61D88"/>
    <w:rsid w:val="68B65AF9"/>
    <w:rsid w:val="68E301D6"/>
    <w:rsid w:val="68EF55BF"/>
    <w:rsid w:val="68F23CD8"/>
    <w:rsid w:val="68FC0779"/>
    <w:rsid w:val="68FD6917"/>
    <w:rsid w:val="690D143F"/>
    <w:rsid w:val="69246AA9"/>
    <w:rsid w:val="69261E17"/>
    <w:rsid w:val="693D1D24"/>
    <w:rsid w:val="6954706E"/>
    <w:rsid w:val="69643755"/>
    <w:rsid w:val="698E560F"/>
    <w:rsid w:val="69922853"/>
    <w:rsid w:val="69AD50D5"/>
    <w:rsid w:val="69DC05B3"/>
    <w:rsid w:val="69EB1780"/>
    <w:rsid w:val="6A0E546F"/>
    <w:rsid w:val="6A244992"/>
    <w:rsid w:val="6A3D1BFD"/>
    <w:rsid w:val="6A5070DE"/>
    <w:rsid w:val="6A6B0B13"/>
    <w:rsid w:val="6A6E5F0E"/>
    <w:rsid w:val="6A84575A"/>
    <w:rsid w:val="6AA902FE"/>
    <w:rsid w:val="6AB97AD1"/>
    <w:rsid w:val="6ADC77CB"/>
    <w:rsid w:val="6AF162E4"/>
    <w:rsid w:val="6B700A62"/>
    <w:rsid w:val="6B767770"/>
    <w:rsid w:val="6B87197D"/>
    <w:rsid w:val="6BB40298"/>
    <w:rsid w:val="6BCB1861"/>
    <w:rsid w:val="6BD46244"/>
    <w:rsid w:val="6C0C3C30"/>
    <w:rsid w:val="6C0E2555"/>
    <w:rsid w:val="6C1A00FB"/>
    <w:rsid w:val="6C1E0459"/>
    <w:rsid w:val="6C4A6222"/>
    <w:rsid w:val="6C4B5929"/>
    <w:rsid w:val="6C5B1825"/>
    <w:rsid w:val="6C8E6D3B"/>
    <w:rsid w:val="6C9C4FB4"/>
    <w:rsid w:val="6CBD3AF8"/>
    <w:rsid w:val="6CC25503"/>
    <w:rsid w:val="6CCD33BF"/>
    <w:rsid w:val="6CFA617E"/>
    <w:rsid w:val="6CFC5A53"/>
    <w:rsid w:val="6D1A60D0"/>
    <w:rsid w:val="6D3A657B"/>
    <w:rsid w:val="6D3A78E6"/>
    <w:rsid w:val="6D3E250F"/>
    <w:rsid w:val="6D505D9E"/>
    <w:rsid w:val="6D546C01"/>
    <w:rsid w:val="6D667493"/>
    <w:rsid w:val="6D9D5488"/>
    <w:rsid w:val="6DC36570"/>
    <w:rsid w:val="6DD84ACE"/>
    <w:rsid w:val="6DE54739"/>
    <w:rsid w:val="6DE85BCB"/>
    <w:rsid w:val="6DF5118C"/>
    <w:rsid w:val="6DFA6436"/>
    <w:rsid w:val="6DFB21AE"/>
    <w:rsid w:val="6E2E74DD"/>
    <w:rsid w:val="6E4A0A40"/>
    <w:rsid w:val="6E4A681F"/>
    <w:rsid w:val="6E6876E0"/>
    <w:rsid w:val="6E6B2E90"/>
    <w:rsid w:val="6E71421E"/>
    <w:rsid w:val="6E7C37DB"/>
    <w:rsid w:val="6E937F29"/>
    <w:rsid w:val="6EC407F2"/>
    <w:rsid w:val="6F003164"/>
    <w:rsid w:val="6F046E40"/>
    <w:rsid w:val="6F165703"/>
    <w:rsid w:val="6F173018"/>
    <w:rsid w:val="6F255735"/>
    <w:rsid w:val="6F45084A"/>
    <w:rsid w:val="6F525B32"/>
    <w:rsid w:val="6F63625D"/>
    <w:rsid w:val="6F683873"/>
    <w:rsid w:val="6F7C10CD"/>
    <w:rsid w:val="6F810491"/>
    <w:rsid w:val="6FA80114"/>
    <w:rsid w:val="6FCA12D5"/>
    <w:rsid w:val="6FFA10C7"/>
    <w:rsid w:val="6FFB6495"/>
    <w:rsid w:val="70117A67"/>
    <w:rsid w:val="704C075F"/>
    <w:rsid w:val="706933FF"/>
    <w:rsid w:val="70765B1C"/>
    <w:rsid w:val="708E1B55"/>
    <w:rsid w:val="70C73094"/>
    <w:rsid w:val="70D016D0"/>
    <w:rsid w:val="70D94AAB"/>
    <w:rsid w:val="7101188A"/>
    <w:rsid w:val="71031AA6"/>
    <w:rsid w:val="711B176D"/>
    <w:rsid w:val="71566079"/>
    <w:rsid w:val="717D3CD5"/>
    <w:rsid w:val="71926986"/>
    <w:rsid w:val="71931673"/>
    <w:rsid w:val="71931C0B"/>
    <w:rsid w:val="719E532A"/>
    <w:rsid w:val="71A6519E"/>
    <w:rsid w:val="71C17073"/>
    <w:rsid w:val="71C70D7B"/>
    <w:rsid w:val="72013BF9"/>
    <w:rsid w:val="720A0BFF"/>
    <w:rsid w:val="723B701D"/>
    <w:rsid w:val="724F0D1A"/>
    <w:rsid w:val="725132DC"/>
    <w:rsid w:val="72541E8D"/>
    <w:rsid w:val="72A52CC7"/>
    <w:rsid w:val="72AB7BB5"/>
    <w:rsid w:val="72C56E95"/>
    <w:rsid w:val="72E06587"/>
    <w:rsid w:val="7310283D"/>
    <w:rsid w:val="73281C56"/>
    <w:rsid w:val="734C0DB6"/>
    <w:rsid w:val="7350457E"/>
    <w:rsid w:val="73695125"/>
    <w:rsid w:val="736D1458"/>
    <w:rsid w:val="73791D2E"/>
    <w:rsid w:val="7384715C"/>
    <w:rsid w:val="73867F6D"/>
    <w:rsid w:val="73B01345"/>
    <w:rsid w:val="73EB05CF"/>
    <w:rsid w:val="73FB6A64"/>
    <w:rsid w:val="74116287"/>
    <w:rsid w:val="741300E6"/>
    <w:rsid w:val="74171171"/>
    <w:rsid w:val="74192A57"/>
    <w:rsid w:val="74515D0F"/>
    <w:rsid w:val="74602D6B"/>
    <w:rsid w:val="74983962"/>
    <w:rsid w:val="74A50BEC"/>
    <w:rsid w:val="74A97139"/>
    <w:rsid w:val="74AA1CA9"/>
    <w:rsid w:val="74B65081"/>
    <w:rsid w:val="74D774D1"/>
    <w:rsid w:val="74E8308A"/>
    <w:rsid w:val="74ED4817"/>
    <w:rsid w:val="7544443B"/>
    <w:rsid w:val="75472470"/>
    <w:rsid w:val="755723C0"/>
    <w:rsid w:val="75627A4E"/>
    <w:rsid w:val="75877F73"/>
    <w:rsid w:val="759622C6"/>
    <w:rsid w:val="75A44ED9"/>
    <w:rsid w:val="75E66D42"/>
    <w:rsid w:val="75E672A0"/>
    <w:rsid w:val="760F4A49"/>
    <w:rsid w:val="7634625D"/>
    <w:rsid w:val="76504205"/>
    <w:rsid w:val="766C59F7"/>
    <w:rsid w:val="7675235D"/>
    <w:rsid w:val="76760624"/>
    <w:rsid w:val="767A40FC"/>
    <w:rsid w:val="769B54C8"/>
    <w:rsid w:val="76CE66B2"/>
    <w:rsid w:val="76D313AC"/>
    <w:rsid w:val="76DA66C0"/>
    <w:rsid w:val="76F105F2"/>
    <w:rsid w:val="773F310C"/>
    <w:rsid w:val="775B081D"/>
    <w:rsid w:val="776F54FE"/>
    <w:rsid w:val="777F5BFE"/>
    <w:rsid w:val="779C230C"/>
    <w:rsid w:val="77B37656"/>
    <w:rsid w:val="77B51620"/>
    <w:rsid w:val="77C23F98"/>
    <w:rsid w:val="78585CB2"/>
    <w:rsid w:val="786170B2"/>
    <w:rsid w:val="786B3933"/>
    <w:rsid w:val="78886D34"/>
    <w:rsid w:val="789711D5"/>
    <w:rsid w:val="78B22DD4"/>
    <w:rsid w:val="78D45AD6"/>
    <w:rsid w:val="78F9378E"/>
    <w:rsid w:val="79053EE1"/>
    <w:rsid w:val="790A7749"/>
    <w:rsid w:val="79152036"/>
    <w:rsid w:val="792B32E2"/>
    <w:rsid w:val="795D2923"/>
    <w:rsid w:val="796F0971"/>
    <w:rsid w:val="799379D9"/>
    <w:rsid w:val="79975481"/>
    <w:rsid w:val="799A528E"/>
    <w:rsid w:val="79AC7312"/>
    <w:rsid w:val="79CA35C3"/>
    <w:rsid w:val="79CC239E"/>
    <w:rsid w:val="79F67C69"/>
    <w:rsid w:val="7A0B5527"/>
    <w:rsid w:val="7A3B22B0"/>
    <w:rsid w:val="7A3C1B84"/>
    <w:rsid w:val="7A405098"/>
    <w:rsid w:val="7A76269C"/>
    <w:rsid w:val="7A8B0BA1"/>
    <w:rsid w:val="7A9279F6"/>
    <w:rsid w:val="7AA5597C"/>
    <w:rsid w:val="7AC83418"/>
    <w:rsid w:val="7ACB4CB6"/>
    <w:rsid w:val="7B18614D"/>
    <w:rsid w:val="7B187EFC"/>
    <w:rsid w:val="7B191EC6"/>
    <w:rsid w:val="7B5B0730"/>
    <w:rsid w:val="7B7B66DC"/>
    <w:rsid w:val="7B876E2F"/>
    <w:rsid w:val="7BBC2F7D"/>
    <w:rsid w:val="7BD06A28"/>
    <w:rsid w:val="7BDC34AC"/>
    <w:rsid w:val="7BFA03E0"/>
    <w:rsid w:val="7C350F81"/>
    <w:rsid w:val="7C58336E"/>
    <w:rsid w:val="7CAB1B33"/>
    <w:rsid w:val="7CF67CAA"/>
    <w:rsid w:val="7D01709E"/>
    <w:rsid w:val="7D0B6DDA"/>
    <w:rsid w:val="7D11248E"/>
    <w:rsid w:val="7D1B1F25"/>
    <w:rsid w:val="7D4944D0"/>
    <w:rsid w:val="7D6027A4"/>
    <w:rsid w:val="7D781125"/>
    <w:rsid w:val="7D796C4C"/>
    <w:rsid w:val="7D7F0706"/>
    <w:rsid w:val="7D8C5DEA"/>
    <w:rsid w:val="7D8E7AB2"/>
    <w:rsid w:val="7DB163E5"/>
    <w:rsid w:val="7DF86D46"/>
    <w:rsid w:val="7DFB1059"/>
    <w:rsid w:val="7DFC3B04"/>
    <w:rsid w:val="7DFD162B"/>
    <w:rsid w:val="7E1D1BAF"/>
    <w:rsid w:val="7E933D3D"/>
    <w:rsid w:val="7EA83C8C"/>
    <w:rsid w:val="7EC565EC"/>
    <w:rsid w:val="7EE36A72"/>
    <w:rsid w:val="7EEA1BAF"/>
    <w:rsid w:val="7F4D213E"/>
    <w:rsid w:val="7F62204B"/>
    <w:rsid w:val="7F647934"/>
    <w:rsid w:val="7F6A55B6"/>
    <w:rsid w:val="7F6C1FFF"/>
    <w:rsid w:val="7F767AB1"/>
    <w:rsid w:val="7FA75CF2"/>
    <w:rsid w:val="7FB1091F"/>
    <w:rsid w:val="7FB27487"/>
    <w:rsid w:val="7FB73C81"/>
    <w:rsid w:val="7FC566AD"/>
    <w:rsid w:val="7FD60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2">
    <w:name w:val="heading 2"/>
    <w:basedOn w:val="1"/>
    <w:next w:val="1"/>
    <w:qFormat/>
    <w:uiPriority w:val="9"/>
    <w:pPr>
      <w:keepNext/>
      <w:keepLines/>
      <w:spacing w:before="260" w:after="260" w:line="416" w:lineRule="auto"/>
      <w:jc w:val="center"/>
      <w:outlineLvl w:val="1"/>
    </w:pPr>
    <w:rPr>
      <w:rFonts w:ascii="Arial" w:hAnsi="Arial" w:eastAsia="幼圆"/>
      <w:b/>
      <w:kern w:val="0"/>
      <w:sz w:val="44"/>
      <w:szCs w:val="20"/>
    </w:rPr>
  </w:style>
  <w:style w:type="paragraph" w:styleId="4">
    <w:name w:val="heading 3"/>
    <w:basedOn w:val="1"/>
    <w:next w:val="1"/>
    <w:link w:val="60"/>
    <w:qFormat/>
    <w:uiPriority w:val="0"/>
    <w:pPr>
      <w:keepNext/>
      <w:keepLines/>
      <w:spacing w:line="416" w:lineRule="auto"/>
      <w:outlineLvl w:val="2"/>
    </w:pPr>
    <w:rPr>
      <w:b/>
      <w:kern w:val="0"/>
      <w:sz w:val="32"/>
      <w:szCs w:val="20"/>
    </w:rPr>
  </w:style>
  <w:style w:type="paragraph" w:styleId="5">
    <w:name w:val="heading 7"/>
    <w:basedOn w:val="1"/>
    <w:next w:val="1"/>
    <w:qFormat/>
    <w:uiPriority w:val="9"/>
    <w:pPr>
      <w:keepNext/>
      <w:keepLines/>
      <w:spacing w:before="240" w:after="64" w:line="320" w:lineRule="auto"/>
      <w:outlineLvl w:val="6"/>
    </w:pPr>
    <w:rPr>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kern w:val="0"/>
      <w:sz w:val="20"/>
      <w:szCs w:val="20"/>
    </w:rPr>
  </w:style>
  <w:style w:type="paragraph" w:styleId="7">
    <w:name w:val="annotation text"/>
    <w:basedOn w:val="1"/>
    <w:link w:val="51"/>
    <w:qFormat/>
    <w:uiPriority w:val="99"/>
    <w:pPr>
      <w:jc w:val="left"/>
    </w:pPr>
    <w:rPr>
      <w:kern w:val="0"/>
      <w:sz w:val="20"/>
    </w:rPr>
  </w:style>
  <w:style w:type="paragraph" w:styleId="8">
    <w:name w:val="Body Text"/>
    <w:basedOn w:val="1"/>
    <w:next w:val="1"/>
    <w:qFormat/>
    <w:uiPriority w:val="99"/>
    <w:rPr>
      <w:rFonts w:ascii="楷体_GB2312" w:hAnsi="Arial" w:eastAsia="楷体_GB2312"/>
      <w:kern w:val="0"/>
      <w:sz w:val="28"/>
      <w:szCs w:val="20"/>
    </w:rPr>
  </w:style>
  <w:style w:type="paragraph" w:styleId="9">
    <w:name w:val="Body Text Indent"/>
    <w:basedOn w:val="1"/>
    <w:next w:val="10"/>
    <w:qFormat/>
    <w:uiPriority w:val="0"/>
    <w:pPr>
      <w:ind w:firstLine="645"/>
    </w:pPr>
    <w:rPr>
      <w:rFonts w:ascii="楷体_GB2312" w:eastAsia="楷体_GB2312"/>
      <w:kern w:val="0"/>
      <w:sz w:val="32"/>
      <w:szCs w:val="20"/>
    </w:rPr>
  </w:style>
  <w:style w:type="paragraph" w:styleId="10">
    <w:name w:val="envelope return"/>
    <w:basedOn w:val="1"/>
    <w:unhideWhenUsed/>
    <w:qFormat/>
    <w:uiPriority w:val="0"/>
    <w:pPr>
      <w:snapToGrid w:val="0"/>
    </w:pPr>
    <w:rPr>
      <w:rFonts w:ascii="Arial" w:hAnsi="Arial"/>
    </w:rPr>
  </w:style>
  <w:style w:type="paragraph" w:styleId="11">
    <w:name w:val="index 4"/>
    <w:basedOn w:val="1"/>
    <w:next w:val="1"/>
    <w:unhideWhenUsed/>
    <w:qFormat/>
    <w:uiPriority w:val="99"/>
    <w:pPr>
      <w:ind w:firstLine="420" w:firstLineChars="200"/>
      <w:jc w:val="left"/>
    </w:pPr>
    <w:rPr>
      <w:rFonts w:ascii="宋体" w:hAnsi="宋体"/>
      <w:color w:val="FF0000"/>
      <w:szCs w:val="21"/>
    </w:rPr>
  </w:style>
  <w:style w:type="paragraph" w:styleId="12">
    <w:name w:val="toc 3"/>
    <w:basedOn w:val="1"/>
    <w:next w:val="1"/>
    <w:unhideWhenUsed/>
    <w:qFormat/>
    <w:uiPriority w:val="39"/>
    <w:pPr>
      <w:ind w:left="840" w:leftChars="400"/>
    </w:pPr>
  </w:style>
  <w:style w:type="paragraph" w:styleId="13">
    <w:name w:val="Plain Text"/>
    <w:basedOn w:val="1"/>
    <w:next w:val="1"/>
    <w:link w:val="49"/>
    <w:qFormat/>
    <w:uiPriority w:val="0"/>
    <w:rPr>
      <w:rFonts w:ascii="宋体" w:hAnsi="Courier New"/>
      <w:kern w:val="0"/>
      <w:sz w:val="20"/>
      <w:szCs w:val="20"/>
    </w:rPr>
  </w:style>
  <w:style w:type="paragraph" w:styleId="14">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5">
    <w:name w:val="Balloon Text"/>
    <w:basedOn w:val="1"/>
    <w:link w:val="39"/>
    <w:qFormat/>
    <w:uiPriority w:val="0"/>
    <w:rPr>
      <w:sz w:val="18"/>
      <w:szCs w:val="18"/>
    </w:rPr>
  </w:style>
  <w:style w:type="paragraph" w:styleId="16">
    <w:name w:val="footer"/>
    <w:basedOn w:val="1"/>
    <w:link w:val="40"/>
    <w:qFormat/>
    <w:uiPriority w:val="0"/>
    <w:pPr>
      <w:tabs>
        <w:tab w:val="center" w:pos="4153"/>
        <w:tab w:val="right" w:pos="8306"/>
      </w:tabs>
      <w:snapToGrid w:val="0"/>
      <w:jc w:val="left"/>
    </w:pPr>
    <w:rPr>
      <w:sz w:val="18"/>
      <w:szCs w:val="18"/>
    </w:rPr>
  </w:style>
  <w:style w:type="paragraph" w:styleId="17">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60" w:lineRule="auto"/>
    </w:pPr>
    <w:rPr>
      <w:rFonts w:asciiTheme="minorHAnsi" w:hAnsiTheme="minorHAnsi" w:cstheme="minorBidi"/>
      <w:sz w:val="24"/>
    </w:rPr>
  </w:style>
  <w:style w:type="paragraph" w:styleId="19">
    <w:name w:val="List"/>
    <w:basedOn w:val="1"/>
    <w:next w:val="1"/>
    <w:qFormat/>
    <w:uiPriority w:val="0"/>
    <w:pPr>
      <w:ind w:left="420" w:hanging="420"/>
    </w:pPr>
  </w:style>
  <w:style w:type="paragraph" w:styleId="20">
    <w:name w:val="index 9"/>
    <w:basedOn w:val="1"/>
    <w:next w:val="1"/>
    <w:unhideWhenUsed/>
    <w:qFormat/>
    <w:uiPriority w:val="99"/>
    <w:pPr>
      <w:ind w:left="1600" w:leftChars="1600"/>
    </w:pPr>
  </w:style>
  <w:style w:type="paragraph" w:styleId="21">
    <w:name w:val="toc 2"/>
    <w:basedOn w:val="1"/>
    <w:next w:val="1"/>
    <w:qFormat/>
    <w:uiPriority w:val="39"/>
    <w:pPr>
      <w:spacing w:line="360" w:lineRule="auto"/>
      <w:ind w:left="420" w:leftChars="200"/>
    </w:pPr>
    <w:rPr>
      <w:rFonts w:asciiTheme="minorHAnsi" w:hAnsiTheme="minorHAnsi" w:cstheme="minorBidi"/>
      <w:sz w:val="24"/>
    </w:rPr>
  </w:style>
  <w:style w:type="paragraph" w:styleId="22">
    <w:name w:val="Normal (Web)"/>
    <w:basedOn w:val="1"/>
    <w:qFormat/>
    <w:uiPriority w:val="0"/>
    <w:pPr>
      <w:widowControl/>
      <w:spacing w:before="100" w:beforeAutospacing="1" w:after="100" w:afterAutospacing="1"/>
    </w:pPr>
    <w:rPr>
      <w:rFonts w:ascii="宋体" w:hAnsi="宋体"/>
      <w:kern w:val="0"/>
      <w:sz w:val="24"/>
      <w:szCs w:val="20"/>
    </w:rPr>
  </w:style>
  <w:style w:type="paragraph" w:styleId="23">
    <w:name w:val="Title"/>
    <w:basedOn w:val="1"/>
    <w:next w:val="1"/>
    <w:link w:val="50"/>
    <w:qFormat/>
    <w:uiPriority w:val="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7"/>
    <w:next w:val="7"/>
    <w:link w:val="52"/>
    <w:semiHidden/>
    <w:unhideWhenUsed/>
    <w:qFormat/>
    <w:uiPriority w:val="0"/>
    <w:rPr>
      <w:b/>
      <w:bCs/>
      <w:kern w:val="2"/>
      <w:sz w:val="21"/>
    </w:rPr>
  </w:style>
  <w:style w:type="paragraph" w:styleId="25">
    <w:name w:val="Body Text First Indent"/>
    <w:basedOn w:val="8"/>
    <w:next w:val="1"/>
    <w:unhideWhenUsed/>
    <w:qFormat/>
    <w:uiPriority w:val="99"/>
    <w:pPr>
      <w:spacing w:after="120"/>
      <w:ind w:firstLine="420" w:firstLineChars="100"/>
    </w:pPr>
    <w:rPr>
      <w:rFonts w:ascii="Times New Roman"/>
      <w:sz w:val="21"/>
    </w:rPr>
  </w:style>
  <w:style w:type="paragraph" w:styleId="26">
    <w:name w:val="Body Text First Indent 2"/>
    <w:basedOn w:val="9"/>
    <w:next w:val="19"/>
    <w:qFormat/>
    <w:uiPriority w:val="0"/>
    <w:pPr>
      <w:spacing w:line="360" w:lineRule="auto"/>
      <w:ind w:firstLine="420" w:firstLineChars="200"/>
    </w:pPr>
    <w:rPr>
      <w:rFonts w:ascii="宋体" w:hAnsi="宋体"/>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Hyperlink"/>
    <w:qFormat/>
    <w:uiPriority w:val="99"/>
    <w:rPr>
      <w:color w:val="0000FF"/>
      <w:u w:val="single"/>
    </w:rPr>
  </w:style>
  <w:style w:type="character" w:styleId="32">
    <w:name w:val="annotation reference"/>
    <w:qFormat/>
    <w:uiPriority w:val="99"/>
    <w:rPr>
      <w:sz w:val="21"/>
      <w:szCs w:val="21"/>
    </w:rPr>
  </w:style>
  <w:style w:type="paragraph" w:customStyle="1" w:styleId="33">
    <w:name w:val="首行缩进"/>
    <w:basedOn w:val="1"/>
    <w:qFormat/>
    <w:uiPriority w:val="0"/>
    <w:pPr>
      <w:ind w:firstLine="480" w:firstLineChars="200"/>
    </w:pPr>
    <w:rPr>
      <w:szCs w:val="20"/>
      <w:lang w:val="zh-CN"/>
    </w:rPr>
  </w:style>
  <w:style w:type="paragraph" w:customStyle="1" w:styleId="34">
    <w:name w:val="一级条标题"/>
    <w:basedOn w:val="35"/>
    <w:next w:val="36"/>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35">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6">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37">
    <w:name w:val="Heading1"/>
    <w:basedOn w:val="1"/>
    <w:next w:val="1"/>
    <w:qFormat/>
    <w:uiPriority w:val="0"/>
    <w:pPr>
      <w:keepNext/>
      <w:textAlignment w:val="baseline"/>
    </w:pPr>
    <w:rPr>
      <w:rFonts w:ascii="等线 Light" w:eastAsia="等线 Light"/>
      <w:sz w:val="28"/>
      <w:szCs w:val="20"/>
    </w:rPr>
  </w:style>
  <w:style w:type="character" w:customStyle="1" w:styleId="38">
    <w:name w:val="页眉 Char"/>
    <w:link w:val="17"/>
    <w:qFormat/>
    <w:uiPriority w:val="0"/>
    <w:rPr>
      <w:rFonts w:ascii="Times New Roman" w:hAnsi="Times New Roman" w:eastAsia="宋体" w:cs="Times New Roman"/>
      <w:kern w:val="2"/>
      <w:sz w:val="18"/>
      <w:szCs w:val="18"/>
    </w:rPr>
  </w:style>
  <w:style w:type="character" w:customStyle="1" w:styleId="39">
    <w:name w:val="批注框文本 Char"/>
    <w:link w:val="15"/>
    <w:qFormat/>
    <w:uiPriority w:val="0"/>
    <w:rPr>
      <w:rFonts w:ascii="Times New Roman" w:hAnsi="Times New Roman" w:eastAsia="宋体" w:cs="Times New Roman"/>
      <w:kern w:val="2"/>
      <w:sz w:val="18"/>
      <w:szCs w:val="18"/>
    </w:rPr>
  </w:style>
  <w:style w:type="character" w:customStyle="1" w:styleId="40">
    <w:name w:val="页脚 Char"/>
    <w:link w:val="16"/>
    <w:qFormat/>
    <w:uiPriority w:val="0"/>
    <w:rPr>
      <w:rFonts w:ascii="Times New Roman" w:hAnsi="Times New Roman" w:eastAsia="宋体" w:cs="Times New Roman"/>
      <w:kern w:val="2"/>
      <w:sz w:val="18"/>
      <w:szCs w:val="18"/>
    </w:rPr>
  </w:style>
  <w:style w:type="paragraph" w:styleId="41">
    <w:name w:val="List Paragraph"/>
    <w:basedOn w:val="1"/>
    <w:qFormat/>
    <w:uiPriority w:val="34"/>
    <w:pPr>
      <w:ind w:firstLine="420" w:firstLineChars="200"/>
    </w:pPr>
    <w:rPr>
      <w:rFonts w:ascii="Calibri" w:hAnsi="Calibri"/>
      <w:kern w:val="0"/>
      <w:sz w:val="20"/>
      <w:szCs w:val="20"/>
    </w:rPr>
  </w:style>
  <w:style w:type="paragraph" w:customStyle="1" w:styleId="42">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3">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4">
    <w:name w:val="纯文本1"/>
    <w:basedOn w:val="1"/>
    <w:qFormat/>
    <w:uiPriority w:val="0"/>
    <w:pPr>
      <w:adjustRightInd w:val="0"/>
    </w:pPr>
    <w:rPr>
      <w:rFonts w:ascii="宋体" w:hAnsi="Courier New" w:eastAsia="楷体_GB2312"/>
      <w:sz w:val="28"/>
      <w:szCs w:val="20"/>
    </w:rPr>
  </w:style>
  <w:style w:type="table" w:customStyle="1" w:styleId="4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8">
    <w:name w:val="标题 3 字符"/>
    <w:qFormat/>
    <w:uiPriority w:val="0"/>
    <w:rPr>
      <w:b/>
      <w:sz w:val="32"/>
    </w:rPr>
  </w:style>
  <w:style w:type="character" w:customStyle="1" w:styleId="49">
    <w:name w:val="纯文本 Char"/>
    <w:link w:val="13"/>
    <w:qFormat/>
    <w:locked/>
    <w:uiPriority w:val="0"/>
    <w:rPr>
      <w:rFonts w:ascii="宋体" w:hAnsi="Courier New"/>
    </w:rPr>
  </w:style>
  <w:style w:type="character" w:customStyle="1" w:styleId="50">
    <w:name w:val="标题 Char"/>
    <w:basedOn w:val="29"/>
    <w:link w:val="23"/>
    <w:qFormat/>
    <w:uiPriority w:val="0"/>
    <w:rPr>
      <w:rFonts w:asciiTheme="majorHAnsi" w:hAnsiTheme="majorHAnsi" w:eastAsiaTheme="majorEastAsia" w:cstheme="majorBidi"/>
      <w:b/>
      <w:bCs/>
      <w:kern w:val="2"/>
      <w:sz w:val="32"/>
      <w:szCs w:val="32"/>
    </w:rPr>
  </w:style>
  <w:style w:type="character" w:customStyle="1" w:styleId="51">
    <w:name w:val="批注文字 Char"/>
    <w:basedOn w:val="29"/>
    <w:link w:val="7"/>
    <w:qFormat/>
    <w:uiPriority w:val="99"/>
    <w:rPr>
      <w:szCs w:val="24"/>
    </w:rPr>
  </w:style>
  <w:style w:type="character" w:customStyle="1" w:styleId="52">
    <w:name w:val="批注主题 Char"/>
    <w:basedOn w:val="51"/>
    <w:link w:val="24"/>
    <w:semiHidden/>
    <w:qFormat/>
    <w:uiPriority w:val="0"/>
    <w:rPr>
      <w:b/>
      <w:bCs/>
      <w:kern w:val="2"/>
      <w:sz w:val="21"/>
      <w:szCs w:val="24"/>
    </w:rPr>
  </w:style>
  <w:style w:type="paragraph" w:customStyle="1" w:styleId="5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4">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5">
    <w:name w:val="（一）正文标题"/>
    <w:basedOn w:val="4"/>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6">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7">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58">
    <w:name w:val="表格文字"/>
    <w:next w:val="8"/>
    <w:qFormat/>
    <w:uiPriority w:val="0"/>
    <w:pPr>
      <w:widowControl w:val="0"/>
      <w:spacing w:line="420" w:lineRule="atLeast"/>
      <w:jc w:val="both"/>
    </w:pPr>
    <w:rPr>
      <w:rFonts w:asciiTheme="minorHAnsi" w:hAnsiTheme="minorHAnsi" w:eastAsiaTheme="minorEastAsia" w:cstheme="minorBidi"/>
      <w:kern w:val="2"/>
      <w:sz w:val="21"/>
      <w:szCs w:val="24"/>
      <w:lang w:val="en-US" w:eastAsia="zh-CN" w:bidi="ar-SA"/>
    </w:rPr>
  </w:style>
  <w:style w:type="paragraph" w:customStyle="1" w:styleId="59">
    <w:name w:val="列出段落1"/>
    <w:basedOn w:val="1"/>
    <w:qFormat/>
    <w:uiPriority w:val="0"/>
    <w:pPr>
      <w:ind w:firstLine="200" w:firstLineChars="200"/>
    </w:pPr>
    <w:rPr>
      <w:sz w:val="20"/>
    </w:rPr>
  </w:style>
  <w:style w:type="character" w:customStyle="1" w:styleId="60">
    <w:name w:val="标题 3 Char"/>
    <w:link w:val="4"/>
    <w:qFormat/>
    <w:uiPriority w:val="0"/>
    <w:rPr>
      <w:b/>
      <w:sz w:val="32"/>
    </w:rPr>
  </w:style>
  <w:style w:type="paragraph" w:customStyle="1" w:styleId="61">
    <w:name w:val="Table Paragraph"/>
    <w:basedOn w:val="1"/>
    <w:qFormat/>
    <w:uiPriority w:val="1"/>
    <w:rPr>
      <w:rFonts w:ascii="宋体" w:hAnsi="宋体" w:cs="宋体"/>
      <w:lang w:val="zh-CN" w:bidi="zh-CN"/>
    </w:rPr>
  </w:style>
  <w:style w:type="paragraph" w:customStyle="1" w:styleId="62">
    <w:name w:val="DAS正文"/>
    <w:qFormat/>
    <w:uiPriority w:val="0"/>
    <w:pPr>
      <w:widowControl w:val="0"/>
      <w:spacing w:line="360" w:lineRule="auto"/>
      <w:ind w:right="181" w:firstLine="480" w:firstLineChars="200"/>
      <w:jc w:val="both"/>
    </w:pPr>
    <w:rPr>
      <w:rFonts w:ascii="Verdana" w:hAnsi="Verdana" w:eastAsia="宋体" w:cs="Times New Roman"/>
      <w:kern w:val="2"/>
      <w:sz w:val="24"/>
      <w:szCs w:val="24"/>
      <w:lang w:val="en-US" w:eastAsia="zh-CN" w:bidi="ar-SA"/>
    </w:rPr>
  </w:style>
  <w:style w:type="paragraph" w:customStyle="1" w:styleId="63">
    <w:name w:val="正文_1_0"/>
    <w:basedOn w:val="1"/>
    <w:qFormat/>
    <w:uiPriority w:val="0"/>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B57AB-F462-4DF1-B0E7-245FAC746D91}">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28726</Words>
  <Characters>30553</Characters>
  <Lines>241</Lines>
  <Paragraphs>67</Paragraphs>
  <TotalTime>8</TotalTime>
  <ScaleCrop>false</ScaleCrop>
  <LinksUpToDate>false</LinksUpToDate>
  <CharactersWithSpaces>31706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携手阳光万成杨</cp:lastModifiedBy>
  <cp:lastPrinted>2023-03-01T00:52:00Z</cp:lastPrinted>
  <dcterms:modified xsi:type="dcterms:W3CDTF">2023-08-04T04:19:02Z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6570C07CD40F4C6AA932CC074062D368_13</vt:lpwstr>
  </property>
</Properties>
</file>