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color w:val="auto"/>
          <w:sz w:val="44"/>
          <w:szCs w:val="44"/>
          <w:highlight w:val="none"/>
        </w:rPr>
      </w:pPr>
      <w:bookmarkStart w:id="0" w:name="项目需求"/>
      <w:r>
        <w:rPr>
          <w:rFonts w:hint="eastAsia" w:ascii="方正小标宋_GBK" w:hAnsi="方正小标宋_GBK" w:eastAsia="方正小标宋_GBK" w:cs="方正小标宋_GBK"/>
          <w:color w:val="auto"/>
          <w:sz w:val="44"/>
          <w:szCs w:val="44"/>
          <w:highlight w:val="none"/>
        </w:rPr>
        <w:t>医学影像学院三维激光定位与固定装置和模拟大孔径CT教学实训机采购项目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bCs/>
          <w:color w:val="auto"/>
          <w:sz w:val="24"/>
          <w:highlight w:val="none"/>
          <w:lang w:val="zh-CN"/>
        </w:rPr>
      </w:pPr>
      <w:r>
        <w:rPr>
          <w:rFonts w:hint="eastAsia" w:ascii="方正小标宋_GBK" w:hAnsi="方正小标宋_GBK" w:eastAsia="方正小标宋_GBK" w:cs="方正小标宋_GBK"/>
          <w:color w:val="auto"/>
          <w:sz w:val="44"/>
          <w:szCs w:val="44"/>
          <w:highlight w:val="none"/>
        </w:rPr>
        <w:t>项目需求</w:t>
      </w:r>
      <w:bookmarkEnd w:id="0"/>
    </w:p>
    <w:p>
      <w:pPr>
        <w:pStyle w:val="5"/>
        <w:keepNext w:val="0"/>
        <w:keepLines w:val="0"/>
        <w:pageBreakBefore w:val="0"/>
        <w:widowControl w:val="0"/>
        <w:kinsoku/>
        <w:wordWrap/>
        <w:overflowPunct/>
        <w:topLinePunct w:val="0"/>
        <w:autoSpaceDE/>
        <w:autoSpaceDN/>
        <w:bidi w:val="0"/>
        <w:snapToGrid/>
        <w:spacing w:before="0" w:after="0" w:line="500" w:lineRule="exact"/>
        <w:ind w:firstLine="482" w:firstLineChars="200"/>
        <w:jc w:val="both"/>
        <w:outlineLvl w:val="1"/>
        <w:rPr>
          <w:rFonts w:ascii="宋体" w:hAnsi="宋体" w:cs="宋体"/>
          <w:b/>
          <w:color w:val="auto"/>
          <w:kern w:val="2"/>
          <w:highlight w:val="none"/>
        </w:rPr>
      </w:pPr>
      <w:r>
        <w:rPr>
          <w:rFonts w:hint="eastAsia" w:ascii="宋体" w:hAnsi="宋体" w:cs="宋体"/>
          <w:b/>
          <w:color w:val="auto"/>
          <w:kern w:val="2"/>
          <w:highlight w:val="none"/>
        </w:rPr>
        <w:t>一、设备要求：</w:t>
      </w:r>
    </w:p>
    <w:p>
      <w:pPr>
        <w:keepNext w:val="0"/>
        <w:keepLines w:val="0"/>
        <w:pageBreakBefore w:val="0"/>
        <w:widowControl w:val="0"/>
        <w:tabs>
          <w:tab w:val="left" w:pos="900"/>
        </w:tabs>
        <w:kinsoku/>
        <w:wordWrap/>
        <w:overflowPunct/>
        <w:topLinePunct w:val="0"/>
        <w:autoSpaceDE/>
        <w:autoSpaceDN/>
        <w:bidi w:val="0"/>
        <w:snapToGrid/>
        <w:spacing w:line="500" w:lineRule="exact"/>
        <w:ind w:firstLine="482" w:firstLineChars="200"/>
        <w:outlineLvl w:val="2"/>
        <w:rPr>
          <w:rFonts w:ascii="宋体" w:hAnsi="宋体"/>
          <w:b/>
          <w:bCs/>
          <w:color w:val="auto"/>
          <w:sz w:val="24"/>
          <w:highlight w:val="none"/>
        </w:rPr>
      </w:pPr>
      <w:r>
        <w:rPr>
          <w:rFonts w:hint="eastAsia" w:ascii="宋体" w:hAnsi="宋体"/>
          <w:b/>
          <w:bCs/>
          <w:color w:val="auto"/>
          <w:sz w:val="24"/>
          <w:highlight w:val="none"/>
        </w:rPr>
        <w:t>一包：</w:t>
      </w:r>
      <w:r>
        <w:rPr>
          <w:rFonts w:hint="eastAsia" w:ascii="宋体" w:hAnsi="宋体"/>
          <w:b/>
          <w:bCs/>
          <w:color w:val="auto"/>
          <w:sz w:val="24"/>
          <w:highlight w:val="none"/>
          <w:lang w:val="zh-CN"/>
        </w:rPr>
        <w:t>三维激光定位与固定装置</w:t>
      </w:r>
      <w:bookmarkStart w:id="1" w:name="_GoBack"/>
      <w:bookmarkEnd w:id="1"/>
    </w:p>
    <w:p>
      <w:pPr>
        <w:pStyle w:val="2"/>
        <w:keepNext w:val="0"/>
        <w:keepLines w:val="0"/>
        <w:pageBreakBefore w:val="0"/>
        <w:widowControl w:val="0"/>
        <w:kinsoku/>
        <w:wordWrap/>
        <w:overflowPunct/>
        <w:topLinePunct w:val="0"/>
        <w:autoSpaceDE/>
        <w:autoSpaceDN/>
        <w:bidi w:val="0"/>
        <w:snapToGrid/>
        <w:spacing w:line="500" w:lineRule="exact"/>
        <w:ind w:left="0" w:leftChars="0" w:firstLine="482" w:firstLineChars="200"/>
        <w:rPr>
          <w:rFonts w:ascii="宋体" w:hAnsi="宋体"/>
          <w:b/>
          <w:color w:val="auto"/>
          <w:sz w:val="24"/>
          <w:highlight w:val="none"/>
        </w:rPr>
      </w:pPr>
      <w:r>
        <w:rPr>
          <w:rFonts w:hint="eastAsia" w:ascii="宋体" w:hAnsi="宋体"/>
          <w:b/>
          <w:color w:val="auto"/>
          <w:sz w:val="24"/>
          <w:highlight w:val="none"/>
        </w:rPr>
        <w:t>（一）项目概况：</w:t>
      </w:r>
      <w:r>
        <w:rPr>
          <w:rFonts w:hint="eastAsia"/>
          <w:color w:val="auto"/>
          <w:sz w:val="24"/>
          <w:highlight w:val="none"/>
        </w:rPr>
        <w:t>主要供放射治疗技术专业学生在学习《放射治疗技术》的（放疗模拟定位技术、图像采集、放射治疗计划的复核等岗位任务）和《放射治疗设备学》（肿瘤放疗模拟定位设备结构、工作原理及维护等）等课程的相关内容使用</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bCs/>
          <w:color w:val="auto"/>
          <w:sz w:val="24"/>
          <w:highlight w:val="none"/>
        </w:rPr>
      </w:pPr>
      <w:r>
        <w:rPr>
          <w:rFonts w:hint="eastAsia" w:ascii="宋体" w:hAnsi="宋体"/>
          <w:b/>
          <w:color w:val="auto"/>
          <w:sz w:val="24"/>
          <w:highlight w:val="none"/>
        </w:rPr>
        <w:t>（二）主要技术参数：</w:t>
      </w:r>
      <w:r>
        <w:rPr>
          <w:rFonts w:ascii="宋体" w:hAnsi="宋体"/>
          <w:bCs/>
          <w:color w:val="auto"/>
          <w:sz w:val="24"/>
          <w:highlight w:val="none"/>
        </w:rPr>
        <w:t xml:space="preserve"> </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85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noWrap w:val="0"/>
            <w:vAlign w:val="center"/>
          </w:tcPr>
          <w:p>
            <w:pPr>
              <w:widowControl/>
              <w:jc w:val="center"/>
              <w:rPr>
                <w:b/>
                <w:color w:val="auto"/>
                <w:kern w:val="0"/>
                <w:sz w:val="24"/>
                <w:highlight w:val="none"/>
              </w:rPr>
            </w:pPr>
            <w:r>
              <w:rPr>
                <w:b/>
                <w:color w:val="auto"/>
                <w:kern w:val="0"/>
                <w:sz w:val="24"/>
                <w:highlight w:val="none"/>
              </w:rPr>
              <w:t>序号</w:t>
            </w:r>
          </w:p>
        </w:tc>
        <w:tc>
          <w:tcPr>
            <w:tcW w:w="1014" w:type="dxa"/>
            <w:noWrap w:val="0"/>
            <w:vAlign w:val="center"/>
          </w:tcPr>
          <w:p>
            <w:pPr>
              <w:widowControl/>
              <w:jc w:val="center"/>
              <w:rPr>
                <w:b/>
                <w:color w:val="auto"/>
                <w:kern w:val="0"/>
                <w:sz w:val="24"/>
                <w:highlight w:val="none"/>
              </w:rPr>
            </w:pPr>
            <w:r>
              <w:rPr>
                <w:b/>
                <w:color w:val="auto"/>
                <w:kern w:val="0"/>
                <w:sz w:val="24"/>
                <w:highlight w:val="none"/>
              </w:rPr>
              <w:t>名称</w:t>
            </w:r>
          </w:p>
        </w:tc>
        <w:tc>
          <w:tcPr>
            <w:tcW w:w="5743" w:type="dxa"/>
            <w:tcBorders>
              <w:top w:val="single" w:color="000000" w:sz="4" w:space="0"/>
            </w:tcBorders>
            <w:noWrap w:val="0"/>
            <w:vAlign w:val="center"/>
          </w:tcPr>
          <w:p>
            <w:pPr>
              <w:widowControl/>
              <w:jc w:val="center"/>
              <w:rPr>
                <w:b/>
                <w:color w:val="auto"/>
                <w:kern w:val="0"/>
                <w:sz w:val="24"/>
                <w:highlight w:val="none"/>
              </w:rPr>
            </w:pPr>
            <w:r>
              <w:rPr>
                <w:b/>
                <w:color w:val="auto"/>
                <w:kern w:val="0"/>
                <w:sz w:val="24"/>
                <w:highlight w:val="none"/>
              </w:rPr>
              <w:t>主要技术需求</w:t>
            </w:r>
          </w:p>
        </w:tc>
        <w:tc>
          <w:tcPr>
            <w:tcW w:w="850" w:type="dxa"/>
            <w:noWrap w:val="0"/>
            <w:vAlign w:val="center"/>
          </w:tcPr>
          <w:p>
            <w:pPr>
              <w:widowControl/>
              <w:jc w:val="center"/>
              <w:rPr>
                <w:b/>
                <w:color w:val="auto"/>
                <w:kern w:val="0"/>
                <w:sz w:val="24"/>
                <w:highlight w:val="none"/>
              </w:rPr>
            </w:pPr>
            <w:r>
              <w:rPr>
                <w:b/>
                <w:color w:val="auto"/>
                <w:kern w:val="0"/>
                <w:sz w:val="24"/>
                <w:highlight w:val="none"/>
              </w:rPr>
              <w:t>数量</w:t>
            </w:r>
          </w:p>
        </w:tc>
        <w:tc>
          <w:tcPr>
            <w:tcW w:w="779" w:type="dxa"/>
            <w:noWrap w:val="0"/>
            <w:vAlign w:val="center"/>
          </w:tcPr>
          <w:p>
            <w:pPr>
              <w:widowControl/>
              <w:jc w:val="center"/>
              <w:rPr>
                <w:b/>
                <w:color w:val="auto"/>
                <w:kern w:val="0"/>
                <w:sz w:val="24"/>
                <w:highlight w:val="none"/>
              </w:rPr>
            </w:pPr>
            <w:r>
              <w:rPr>
                <w:b/>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bCs/>
                <w:color w:val="auto"/>
                <w:kern w:val="0"/>
                <w:sz w:val="24"/>
                <w:highlight w:val="none"/>
              </w:rPr>
            </w:pPr>
            <w:r>
              <w:rPr>
                <w:rFonts w:hint="eastAsia" w:ascii="宋体" w:hAnsi="宋体" w:cs="宋体"/>
                <w:b/>
                <w:color w:val="auto"/>
                <w:kern w:val="0"/>
                <w:sz w:val="24"/>
                <w:highlight w:val="none"/>
              </w:rPr>
              <w:t>1</w:t>
            </w:r>
          </w:p>
        </w:tc>
        <w:tc>
          <w:tcPr>
            <w:tcW w:w="1014" w:type="dxa"/>
            <w:noWrap w:val="0"/>
            <w:vAlign w:val="center"/>
          </w:tcPr>
          <w:p>
            <w:pPr>
              <w:widowControl/>
              <w:jc w:val="center"/>
              <w:rPr>
                <w:rFonts w:ascii="宋体" w:hAnsi="宋体" w:cs="宋体"/>
                <w:bCs/>
                <w:color w:val="auto"/>
                <w:kern w:val="0"/>
                <w:sz w:val="24"/>
                <w:highlight w:val="none"/>
              </w:rPr>
            </w:pPr>
            <w:r>
              <w:rPr>
                <w:rFonts w:hint="eastAsia" w:ascii="宋体" w:hAnsi="宋体" w:cs="宋体"/>
                <w:color w:val="auto"/>
                <w:sz w:val="24"/>
                <w:highlight w:val="none"/>
              </w:rPr>
              <w:t>三维激光定位与固定装置</w:t>
            </w:r>
          </w:p>
        </w:tc>
        <w:tc>
          <w:tcPr>
            <w:tcW w:w="5743" w:type="dxa"/>
            <w:noWrap w:val="0"/>
            <w:vAlign w:val="center"/>
          </w:tcPr>
          <w:p>
            <w:pPr>
              <w:numPr>
                <w:ilvl w:val="0"/>
                <w:numId w:val="1"/>
              </w:numPr>
              <w:ind w:firstLine="480" w:firstLineChars="200"/>
              <w:rPr>
                <w:rFonts w:ascii="宋体" w:hAnsi="宋体" w:cs="宋体"/>
                <w:color w:val="auto"/>
                <w:sz w:val="24"/>
                <w:highlight w:val="none"/>
              </w:rPr>
            </w:pPr>
            <w:r>
              <w:rPr>
                <w:rFonts w:hint="eastAsia" w:ascii="宋体" w:hAnsi="宋体" w:cs="宋体"/>
                <w:color w:val="auto"/>
                <w:sz w:val="24"/>
                <w:highlight w:val="none"/>
              </w:rPr>
              <w:t>适用于与医用CT、直线加速器配套使用，在使用时投射出用作标记的位置参考点，起定位的作用。用于放射治疗的三维激光定位系统，由三个移动激光灯组成，软件系统及操作电脑。</w:t>
            </w:r>
          </w:p>
          <w:p>
            <w:pPr>
              <w:numPr>
                <w:ilvl w:val="0"/>
                <w:numId w:val="1"/>
              </w:numPr>
              <w:ind w:firstLine="480" w:firstLineChars="200"/>
              <w:rPr>
                <w:rFonts w:ascii="宋体" w:hAnsi="宋体" w:cs="宋体"/>
                <w:color w:val="auto"/>
                <w:sz w:val="24"/>
                <w:highlight w:val="none"/>
              </w:rPr>
            </w:pPr>
            <w:r>
              <w:rPr>
                <w:rFonts w:hint="eastAsia" w:ascii="宋体" w:hAnsi="宋体" w:cs="宋体"/>
                <w:color w:val="auto"/>
                <w:sz w:val="24"/>
                <w:highlight w:val="none"/>
              </w:rPr>
              <w:t>需要具备中华人民共和国医疗器械注册证注册产品。</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3、采用光机电一体化技术，避免机械误差，综合定位误差≤1.0mm；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▲4、激光线长＞3m；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5、重合激光线吻合误差＜0.5mm；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6、激光线可调聚焦，标识位置激光线4m内宽度≤1mm；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7、步长误差＜0.1mm；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8、同步移动精度误差≤0.1mm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9、自带校准脉冲位移量，可最大限度降低机械误差，保证位移精确性，同步性。具有对病人资料的贮存及初次扫描和重复扫描校正的功能；</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10、采用进口闭环控制电机，可对移动的每一步进行位置反馈，如果移动精度没有达到要求，系统将得到指令，强制电机移动到位，确保位移的精准性；</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11、可根据需要选择任意的单步移动距离；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12、内置蓝牙模块，可以和平板电脑（支持蓝牙系统）连接；</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13、激光头可通过光学丝杆进行旋转及水平调节，最小调节单位0.5°；</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14、单个及多个激光灯同步调整；</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15、采用TPS数据直传；</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16、具备一键关机按键，需具备自动休眠功能；</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17、激光颜色：红色，激光波长：635nm</w:t>
            </w:r>
          </w:p>
          <w:p>
            <w:pPr>
              <w:pStyle w:val="2"/>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18、步长误差：≤0.1mm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19、移动距离：600mm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▲20、定位精度：≤±0.2mm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21、投射精度(3-5m范围内）：±0.5mm</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22、激光等级：2级</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23、电源要求：220V交流电</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24、尺寸规格：≥935×145×112mm</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、所供产品须包含以下内容：</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25.1一字线激光灯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 xml:space="preserve">25.2十字线激光灯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25.3电脑</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25.3.1  CPU:≥Intel Core i7-12700 12C 2.1 65W</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25.3.2  芯片组：≥英特尔Q670芯片组</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25.3.3  内存：≥16GB DDR5 4800内存；插槽数量</w:t>
            </w:r>
          </w:p>
          <w:p>
            <w:pPr>
              <w:jc w:val="left"/>
              <w:rPr>
                <w:rFonts w:ascii="宋体" w:hAnsi="宋体" w:cs="宋体"/>
                <w:color w:val="auto"/>
                <w:sz w:val="24"/>
                <w:highlight w:val="none"/>
              </w:rPr>
            </w:pPr>
            <w:r>
              <w:rPr>
                <w:rFonts w:hint="eastAsia" w:ascii="宋体" w:hAnsi="宋体" w:cs="宋体"/>
                <w:color w:val="auto"/>
                <w:sz w:val="24"/>
                <w:highlight w:val="none"/>
              </w:rPr>
              <w:t>≥4个UDIMM；</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 xml:space="preserve">25.3.4  硬盘：≥1块M.2 1T SSD硬盘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25.3.5  安全性：机箱内部具有入侵传感器</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25.3.6  保修：三年原厂上门保修服务</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 xml:space="preserve">25.3.7  系统：≥预装win10 正版系统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 xml:space="preserve">25.4操作软件系统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25.4.1  具有新建病人信息功能</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25.4.2  具有打开病人资料功能</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 xml:space="preserve">25.4.3  需具备修改病人资料 </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25.4.4  需具备激光灯原点复位功能</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25.4.5  激光灯线开关控制</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25.4.6  激光灯线移动控制</w:t>
            </w:r>
          </w:p>
          <w:p>
            <w:pPr>
              <w:ind w:left="422" w:firstLine="43" w:firstLineChars="18"/>
              <w:jc w:val="left"/>
              <w:rPr>
                <w:rFonts w:ascii="宋体" w:hAnsi="宋体" w:cs="宋体"/>
                <w:color w:val="auto"/>
                <w:sz w:val="24"/>
                <w:highlight w:val="none"/>
              </w:rPr>
            </w:pPr>
            <w:r>
              <w:rPr>
                <w:rFonts w:hint="eastAsia" w:ascii="宋体" w:hAnsi="宋体" w:cs="宋体"/>
                <w:color w:val="auto"/>
                <w:sz w:val="24"/>
                <w:highlight w:val="none"/>
              </w:rPr>
              <w:t>25.4.7  需具备串口控制和串口选择功能</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25.4.8  故障分析与排除</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25.4.8.1 软件不能运行</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25.4.8.2 串口不能打开</w:t>
            </w:r>
          </w:p>
          <w:p>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25.4.8.3 不能控制激光灯                                   </w:t>
            </w:r>
          </w:p>
        </w:tc>
        <w:tc>
          <w:tcPr>
            <w:tcW w:w="850"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r>
    </w:tbl>
    <w:p>
      <w:pPr>
        <w:spacing w:line="500" w:lineRule="exact"/>
        <w:rPr>
          <w:rFonts w:ascii="宋体" w:hAnsi="宋体"/>
          <w:bCs/>
          <w:color w:val="auto"/>
          <w:sz w:val="24"/>
          <w:highlight w:val="none"/>
          <w:lang w:val="en"/>
        </w:rPr>
      </w:pPr>
    </w:p>
    <w:p>
      <w:pPr>
        <w:spacing w:line="500" w:lineRule="exact"/>
        <w:rPr>
          <w:rFonts w:ascii="宋体" w:hAnsi="宋体"/>
          <w:bCs/>
          <w:color w:val="auto"/>
          <w:sz w:val="24"/>
          <w:highlight w:val="none"/>
          <w:lang w:val="en"/>
        </w:rPr>
      </w:pPr>
    </w:p>
    <w:p>
      <w:pPr>
        <w:spacing w:line="500" w:lineRule="exact"/>
        <w:rPr>
          <w:rFonts w:ascii="宋体" w:hAnsi="宋体"/>
          <w:bCs/>
          <w:color w:val="auto"/>
          <w:sz w:val="24"/>
          <w:highlight w:val="none"/>
          <w:lang w:val="en"/>
        </w:rPr>
      </w:pPr>
    </w:p>
    <w:p>
      <w:pPr>
        <w:spacing w:line="500" w:lineRule="exact"/>
        <w:ind w:firstLine="482" w:firstLineChars="200"/>
        <w:rPr>
          <w:rFonts w:ascii="宋体" w:hAnsi="宋体"/>
          <w:b/>
          <w:color w:val="auto"/>
          <w:sz w:val="24"/>
          <w:highlight w:val="none"/>
          <w:lang w:val="zh-CN"/>
        </w:rPr>
        <w:sectPr>
          <w:pgSz w:w="11906" w:h="16838"/>
          <w:pgMar w:top="1134" w:right="1134" w:bottom="1134" w:left="1134" w:header="794" w:footer="992" w:gutter="0"/>
          <w:cols w:space="720" w:num="1"/>
          <w:docGrid w:type="lines" w:linePitch="318" w:charSpace="0"/>
        </w:sectPr>
      </w:pP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2" w:firstLineChars="200"/>
        <w:textAlignment w:val="auto"/>
        <w:outlineLvl w:val="2"/>
        <w:rPr>
          <w:rFonts w:ascii="宋体" w:hAnsi="宋体"/>
          <w:b/>
          <w:bCs/>
          <w:color w:val="auto"/>
          <w:sz w:val="24"/>
          <w:highlight w:val="none"/>
          <w:lang w:val="en"/>
        </w:rPr>
      </w:pPr>
      <w:r>
        <w:rPr>
          <w:rFonts w:hint="eastAsia" w:ascii="宋体" w:hAnsi="宋体"/>
          <w:b/>
          <w:bCs/>
          <w:color w:val="auto"/>
          <w:sz w:val="24"/>
          <w:highlight w:val="none"/>
          <w:lang w:val="zh-CN"/>
        </w:rPr>
        <w:t>二包：模拟大孔径CT教学实训机</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宋体" w:hAnsi="宋体"/>
          <w:bCs/>
          <w:color w:val="auto"/>
          <w:sz w:val="24"/>
          <w:highlight w:val="none"/>
        </w:rPr>
      </w:pPr>
      <w:r>
        <w:rPr>
          <w:rFonts w:hint="eastAsia" w:ascii="宋体" w:hAnsi="宋体"/>
          <w:b/>
          <w:color w:val="auto"/>
          <w:sz w:val="24"/>
          <w:highlight w:val="none"/>
        </w:rPr>
        <w:t>（一）项目概况：</w:t>
      </w:r>
      <w:r>
        <w:rPr>
          <w:rFonts w:hint="eastAsia" w:ascii="宋体" w:hAnsi="宋体"/>
          <w:bCs/>
          <w:color w:val="auto"/>
          <w:sz w:val="24"/>
          <w:highlight w:val="none"/>
        </w:rPr>
        <w:t>模拟大孔径CT教学实训机模拟医院大孔径定位CT的整个扫描及图像处理流程，供放射治疗技术专业学生在学习《放射治疗技术》（肿瘤放疗模拟定位设备结构、原理及维护等），也可服务于医学影像技术专业的部分核心课程。</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（二）主要技术参数：</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4"/>
        <w:gridCol w:w="5743"/>
        <w:gridCol w:w="85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9" w:type="dxa"/>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014" w:type="dxa"/>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名称</w:t>
            </w:r>
          </w:p>
        </w:tc>
        <w:tc>
          <w:tcPr>
            <w:tcW w:w="5743" w:type="dxa"/>
            <w:tcBorders>
              <w:top w:val="single" w:color="000000" w:sz="4" w:space="0"/>
            </w:tcBorders>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主要技术需求</w:t>
            </w:r>
          </w:p>
        </w:tc>
        <w:tc>
          <w:tcPr>
            <w:tcW w:w="850" w:type="dxa"/>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779" w:type="dxa"/>
            <w:noWrap w:val="0"/>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bCs/>
                <w:color w:val="auto"/>
                <w:kern w:val="0"/>
                <w:sz w:val="24"/>
                <w:highlight w:val="none"/>
              </w:rPr>
            </w:pPr>
            <w:r>
              <w:rPr>
                <w:rFonts w:hint="eastAsia" w:ascii="宋体" w:hAnsi="宋体" w:cs="宋体"/>
                <w:color w:val="auto"/>
                <w:kern w:val="0"/>
                <w:sz w:val="24"/>
                <w:highlight w:val="none"/>
              </w:rPr>
              <w:t>1</w:t>
            </w:r>
          </w:p>
        </w:tc>
        <w:tc>
          <w:tcPr>
            <w:tcW w:w="1014" w:type="dxa"/>
            <w:noWrap w:val="0"/>
            <w:vAlign w:val="center"/>
          </w:tcPr>
          <w:p>
            <w:pPr>
              <w:widowControl/>
              <w:jc w:val="center"/>
              <w:rPr>
                <w:rFonts w:ascii="宋体" w:hAnsi="宋体" w:cs="宋体"/>
                <w:bCs/>
                <w:color w:val="auto"/>
                <w:kern w:val="0"/>
                <w:sz w:val="24"/>
                <w:highlight w:val="none"/>
              </w:rPr>
            </w:pPr>
            <w:r>
              <w:rPr>
                <w:rFonts w:hint="eastAsia" w:ascii="宋体" w:hAnsi="宋体" w:cs="宋体"/>
                <w:color w:val="auto"/>
                <w:kern w:val="0"/>
                <w:sz w:val="24"/>
                <w:highlight w:val="none"/>
              </w:rPr>
              <w:t>模拟大孔径C</w:t>
            </w:r>
            <w:r>
              <w:rPr>
                <w:rFonts w:ascii="宋体" w:hAnsi="宋体" w:cs="宋体"/>
                <w:color w:val="auto"/>
                <w:kern w:val="0"/>
                <w:sz w:val="24"/>
                <w:highlight w:val="none"/>
              </w:rPr>
              <w:t>T</w:t>
            </w:r>
            <w:r>
              <w:rPr>
                <w:rFonts w:hint="eastAsia" w:ascii="宋体" w:hAnsi="宋体" w:cs="宋体"/>
                <w:color w:val="auto"/>
                <w:kern w:val="0"/>
                <w:sz w:val="24"/>
                <w:highlight w:val="none"/>
              </w:rPr>
              <w:t>教学实训机</w:t>
            </w:r>
          </w:p>
        </w:tc>
        <w:tc>
          <w:tcPr>
            <w:tcW w:w="5743" w:type="dxa"/>
            <w:noWrap w:val="0"/>
            <w:vAlign w:val="center"/>
          </w:tcPr>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一、功能要求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1.1可进行模拟大孔径定位CT教学，实验室设备布局须按照医院标准布局建设，可模拟整个大孔径定位CT系统的工作流程，完成对学生的实训教学工作。</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二、设备主要组成</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1.扫描床</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2.扫描机架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3.主机控制工作站及CT教学系统采集软件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4.图像三维重建后处理工作站及软件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5.CT人体摆位定位指示图板</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6.对讲系统</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7.三维互动影像解剖教学软件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三、主要技术参数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1扫描床</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1.1床面尺寸≥2600×550mm；水平运动范围≥1500mm；垂直运动范围≥300mm，缺移动精度；床面距离地面满足最小≤650mm ，最大≥1050mm；扫描床承载重量≥200kg；按照扫描模式可以步进及连续进出床。</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2扫描机架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2.1机架尺寸：≥2500×2000×1000mm（长×高×宽）；</w:t>
            </w:r>
          </w:p>
          <w:p>
            <w:pPr>
              <w:spacing w:line="360" w:lineRule="exact"/>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2.2机架孔径：≥8</w:t>
            </w:r>
            <w:r>
              <w:rPr>
                <w:rFonts w:ascii="宋体" w:hAnsi="宋体"/>
                <w:color w:val="auto"/>
                <w:sz w:val="24"/>
                <w:highlight w:val="none"/>
              </w:rPr>
              <w:t>3</w:t>
            </w:r>
            <w:r>
              <w:rPr>
                <w:rFonts w:hint="eastAsia" w:ascii="宋体" w:hAnsi="宋体"/>
                <w:color w:val="auto"/>
                <w:sz w:val="24"/>
                <w:highlight w:val="none"/>
              </w:rPr>
              <w:t>0mm，放疗定位CT教学基本要求，既满足普通CT检查技术教学，又可实现放疗定位CT教学使用。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2.3配备定位激光灯，X/Y/Z三方向</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2.4旋转方式：支持断层/螺旋</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2.5驱动方式：三相异步电动机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2.6机架上配置一块彩色液晶触摸屏，内嵌入式CT教学系统控制软件，可控制扫描床升降进出运动、扫描机架倾斜运动、激光定位灯开关，并可实时显示机械运动参数，包括扫描床升降进出运动距离、扫描机架倾斜角度（角度≥+/-</w:t>
            </w:r>
            <w:r>
              <w:rPr>
                <w:rFonts w:ascii="宋体" w:hAnsi="宋体"/>
                <w:color w:val="auto"/>
                <w:sz w:val="24"/>
                <w:highlight w:val="none"/>
              </w:rPr>
              <w:t>2</w:t>
            </w:r>
            <w:r>
              <w:rPr>
                <w:rFonts w:hint="eastAsia" w:ascii="宋体" w:hAnsi="宋体"/>
                <w:color w:val="auto"/>
                <w:sz w:val="24"/>
                <w:highlight w:val="none"/>
              </w:rPr>
              <w:t>0°）。</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2.7机架两侧分别各带一块控制面板，具备控制床面升降、前后运动、机架倾斜运动，控制激光定位系统、“急停”等按钮。</w:t>
            </w:r>
          </w:p>
          <w:p>
            <w:pPr>
              <w:spacing w:line="360" w:lineRule="exact"/>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2.8临床定位真实对应图像功能：配合大孔径定位CT人体摆位定位指示图板，像真机一样，无论软件选择什么样的协议，都能实现摆哪里就扫哪里，对错分明，做到真实重现。扫描软件能够控制扫描床运动，软件出图像过程中扫描床会随软件自动进出（软硬联动，非遥控台控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2.9材质：与真实大孔径定位CT机械材料完全一致，保证设备采用真机机械结构。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 CT教学系统采集软件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3.1CT教学系统采集软件包含CT规范化操作流程模块、CT扫描实训操作模块和人机考试模块、系统设置、用户管理、Worklist任务清单模块。</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CT规范化操作流程模块：具备常用体位的规范化操作指导视频和技术要求，指导视频内容包括：医患交流、病人摆位、辐射安全防护、控制台操作等完整步骤，视频配套语音和文字注释；技术要求内容包括:适应症、检查注意事项、扫描技术等。</w:t>
            </w:r>
          </w:p>
          <w:p>
            <w:pPr>
              <w:spacing w:line="360" w:lineRule="exact"/>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3.3人机考试模块：软件须具备考核模块，考试模块与教学软件嵌入式结合，学生在真实软件操作下完成考试，并可设置考试时间和显示考试成绩。</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3.4病人登记必须具备普通登记检查模式和急诊快速登记检查模式，急诊快速登记检查模式下老师可在后台配置系统任意设置默认体位。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3.5病人信息数据库模块，可以对患者信息进行管理。患者管理界面具有展示所有患者信息、已扫描的序列、查询患者、浏览图像，简易后重建、编辑患者、删除患者功能。</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3.6扫描协议必须包含头部、鼻窦、颈部、肩部、胸部、腹部、腰部、盆腔、下肢等体位。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3.7可设置病人体位的选择：头先进、脚先进等方向。</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3.8扫描体位选择：人体形象化图形选择方式，可以选择一个体位，也可同一病人一次性选择多个体位，每个体位下有数量不等的内置协议，协议之间的区别为扫描时默认参数不同。</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3.9定位线设定：可调节定位区域大小及定位线角度，调节层厚。</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3.10图像处理：可对获得图像进行窗宽窗位调整、移动、缩放、直线测量、角度测量、CT值测量、±90°旋转、镜像翻转等处理。</w:t>
            </w:r>
          </w:p>
          <w:p>
            <w:pPr>
              <w:spacing w:line="360" w:lineRule="exact"/>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3.11放疗专用功能：具备等中心测量功能（须提供投标品牌产品软件截图证明）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3.12</w:t>
            </w:r>
            <w:r>
              <w:rPr>
                <w:rFonts w:ascii="宋体" w:hAnsi="宋体"/>
                <w:color w:val="auto"/>
                <w:sz w:val="24"/>
                <w:highlight w:val="none"/>
              </w:rPr>
              <w:t xml:space="preserve"> </w:t>
            </w:r>
            <w:r>
              <w:rPr>
                <w:rFonts w:hint="eastAsia" w:ascii="宋体" w:hAnsi="宋体"/>
                <w:color w:val="auto"/>
                <w:sz w:val="24"/>
                <w:highlight w:val="none"/>
              </w:rPr>
              <w:t>CT教学系统采集软件符合国际DICOM 3.0标准：支持Worklist病人信息和图像DICOM协议传输功能，扫描后图像可直接发送到图像三维重建后处理工作站、胶片打印机、附属医院PACS系统等。（提供所投品牌软件DICOM信息端口软件截图和“CT教学系统采集软件”软件著作权证书证明）</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3.13具备X射线管预热校准和探测器校准模块</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4遥控控制台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4.1控制室单独配备遥控控制台，控制台具备开、关机功能，控制床升降运动、床面前后运动、控制扫描机架倾斜运动功能。</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5控制软件工作站（电脑）</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品牌电脑1台，CPU四核≥3.6G；内存：≥8G；硬盘：≥1T ；显示器：≥21.5″液晶监视器。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6.CT图像三维重建后处理工作站及软件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6.1硬件部分（电脑）</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品牌电脑1台，CPU八核≥3.0G；内存：≥16G；硬盘：≥1T ；显示器：≥24″液晶监视器。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6.2软件部分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6.2.1可进行病人信息数据管理，支持DICOM CT图像数据的输入和维护，DICOM CT图像获取，胶片排版，打印。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6.2.2独立的报告编辑控件，自带丰富的CT报告模板。报告模板内容支持超链接调用，点击超链接可下拉选择常用描述内容。支持报告修改痕迹追溯和报告内容对比，提供清晰的报告内容对比栏，并以差异化颜色显示区分报告内容被修改的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6.2.3  2D阅片功能：引用方式同步滚动阅片功能；图像对比功能，图像锐化增强功能；测量功能：提供CT值、长度、角度、面积等数据的测量。</w:t>
            </w:r>
          </w:p>
          <w:p>
            <w:pPr>
              <w:ind w:firstLine="480" w:firstLineChars="200"/>
              <w:rPr>
                <w:rFonts w:ascii="宋体" w:hAnsi="宋体"/>
                <w:color w:val="auto"/>
                <w:sz w:val="24"/>
                <w:highlight w:val="none"/>
              </w:rPr>
            </w:pPr>
            <w:r>
              <w:rPr>
                <w:rFonts w:hint="eastAsia" w:ascii="宋体" w:hAnsi="宋体"/>
                <w:color w:val="auto"/>
                <w:sz w:val="24"/>
                <w:highlight w:val="none"/>
              </w:rPr>
              <w:t>6.2.4  多平面重建</w:t>
            </w:r>
          </w:p>
          <w:p>
            <w:pPr>
              <w:ind w:firstLine="480" w:firstLineChars="200"/>
              <w:rPr>
                <w:rFonts w:ascii="宋体" w:hAnsi="宋体"/>
                <w:color w:val="auto"/>
                <w:sz w:val="24"/>
                <w:highlight w:val="none"/>
              </w:rPr>
            </w:pPr>
            <w:r>
              <w:rPr>
                <w:rFonts w:hint="eastAsia" w:ascii="宋体" w:hAnsi="宋体"/>
                <w:color w:val="auto"/>
                <w:sz w:val="24"/>
                <w:highlight w:val="none"/>
              </w:rPr>
              <w:t>6.2.4.1 MPR多平面：将断层图像在多平面中重建展示，包括：横断面、矢状面、冠状面，同时支持任意角度多平面重建。</w:t>
            </w:r>
          </w:p>
          <w:p>
            <w:pPr>
              <w:ind w:firstLine="480" w:firstLineChars="200"/>
              <w:rPr>
                <w:rFonts w:ascii="宋体" w:hAnsi="宋体"/>
                <w:color w:val="auto"/>
                <w:sz w:val="24"/>
                <w:highlight w:val="none"/>
              </w:rPr>
            </w:pPr>
            <w:r>
              <w:rPr>
                <w:rFonts w:hint="eastAsia" w:ascii="宋体" w:hAnsi="宋体"/>
                <w:color w:val="auto"/>
                <w:sz w:val="24"/>
                <w:highlight w:val="none"/>
              </w:rPr>
              <w:t>6.2.4.2 MinIP最小密度投影：选中一定数量层厚，对层厚中的图像进行最小密度投影，突出显示密度较小图像，提供转动、旋转、缩放、平移、调节窗值等功能。</w:t>
            </w:r>
          </w:p>
          <w:p>
            <w:pPr>
              <w:ind w:firstLine="480" w:firstLineChars="200"/>
              <w:rPr>
                <w:rFonts w:ascii="宋体" w:hAnsi="宋体"/>
                <w:color w:val="auto"/>
                <w:sz w:val="24"/>
                <w:highlight w:val="none"/>
              </w:rPr>
            </w:pPr>
            <w:r>
              <w:rPr>
                <w:rFonts w:hint="eastAsia" w:ascii="宋体" w:hAnsi="宋体"/>
                <w:color w:val="auto"/>
                <w:sz w:val="24"/>
                <w:highlight w:val="none"/>
              </w:rPr>
              <w:t>6.2.4.3 MIP最大密度投影：选中一定数量层厚，对层厚中的图像进行最大密度投影，突出显示密度较大图像，提供转动、旋转、缩放、平移、调节窗值等功能。</w:t>
            </w:r>
          </w:p>
          <w:p>
            <w:pPr>
              <w:ind w:firstLine="480" w:firstLineChars="200"/>
              <w:rPr>
                <w:rFonts w:ascii="宋体" w:hAnsi="宋体"/>
                <w:color w:val="auto"/>
                <w:sz w:val="24"/>
                <w:highlight w:val="none"/>
              </w:rPr>
            </w:pPr>
            <w:r>
              <w:rPr>
                <w:rFonts w:hint="eastAsia" w:ascii="宋体" w:hAnsi="宋体"/>
                <w:color w:val="auto"/>
                <w:sz w:val="24"/>
                <w:highlight w:val="none"/>
              </w:rPr>
              <w:t>6.2.4.4 CPR曲面重建：提供针对血管、管腔、骨骼、齿科等组织器官的曲线切割曲面重建展示功能。</w:t>
            </w:r>
          </w:p>
          <w:p>
            <w:pPr>
              <w:ind w:firstLine="480" w:firstLineChars="200"/>
              <w:rPr>
                <w:rFonts w:ascii="宋体" w:hAnsi="宋体"/>
                <w:color w:val="auto"/>
                <w:sz w:val="24"/>
                <w:highlight w:val="none"/>
              </w:rPr>
            </w:pPr>
            <w:r>
              <w:rPr>
                <w:rFonts w:hint="eastAsia" w:ascii="宋体" w:hAnsi="宋体"/>
                <w:color w:val="auto"/>
                <w:sz w:val="24"/>
                <w:highlight w:val="none"/>
              </w:rPr>
              <w:t>6.2.5 VR体重建功能</w:t>
            </w:r>
          </w:p>
          <w:p>
            <w:pPr>
              <w:ind w:firstLine="480" w:firstLineChars="200"/>
              <w:rPr>
                <w:rFonts w:ascii="宋体" w:hAnsi="宋体"/>
                <w:color w:val="auto"/>
                <w:sz w:val="24"/>
                <w:highlight w:val="none"/>
              </w:rPr>
            </w:pPr>
            <w:r>
              <w:rPr>
                <w:rFonts w:hint="eastAsia" w:ascii="宋体" w:hAnsi="宋体"/>
                <w:color w:val="auto"/>
                <w:sz w:val="24"/>
                <w:highlight w:val="none"/>
              </w:rPr>
              <w:t>6.2.5.1三维浏览：三维立体医学影像重建显示，提供三维图像的旋转、三维立体旋转、缩放、方位（上、下、前、后、左、右）快捷调整。</w:t>
            </w:r>
          </w:p>
          <w:p>
            <w:pPr>
              <w:ind w:firstLine="480" w:firstLineChars="200"/>
              <w:rPr>
                <w:rFonts w:ascii="宋体" w:hAnsi="宋体"/>
                <w:color w:val="auto"/>
                <w:sz w:val="24"/>
                <w:highlight w:val="none"/>
              </w:rPr>
            </w:pPr>
            <w:r>
              <w:rPr>
                <w:rFonts w:hint="eastAsia" w:ascii="宋体" w:hAnsi="宋体"/>
                <w:color w:val="auto"/>
                <w:sz w:val="24"/>
                <w:highlight w:val="none"/>
              </w:rPr>
              <w:t>6.2.5.2软组织窗：提供三维界面调整窗宽窗位功能，自由调整软组织重建显示效果。</w:t>
            </w:r>
          </w:p>
          <w:p>
            <w:pPr>
              <w:ind w:firstLine="480" w:firstLineChars="200"/>
              <w:rPr>
                <w:rFonts w:ascii="宋体" w:hAnsi="宋体"/>
                <w:color w:val="auto"/>
                <w:sz w:val="24"/>
                <w:highlight w:val="none"/>
              </w:rPr>
            </w:pPr>
            <w:r>
              <w:rPr>
                <w:rFonts w:hint="eastAsia" w:ascii="宋体" w:hAnsi="宋体"/>
                <w:color w:val="auto"/>
                <w:sz w:val="24"/>
                <w:highlight w:val="none"/>
              </w:rPr>
              <w:t>6.2.5.3三维测量：提供对提取的器官、组织、病灶测量容积功能，测量数值精确到0.1</w:t>
            </w:r>
            <w:r>
              <w:rPr>
                <w:rFonts w:ascii="宋体" w:hAnsi="宋体"/>
                <w:color w:val="auto"/>
                <w:sz w:val="24"/>
                <w:highlight w:val="none"/>
              </w:rPr>
              <w:t>cm</w:t>
            </w:r>
            <w:r>
              <w:rPr>
                <w:rFonts w:hint="eastAsia" w:ascii="宋体" w:hAnsi="宋体"/>
                <w:color w:val="auto"/>
                <w:sz w:val="24"/>
                <w:highlight w:val="none"/>
              </w:rPr>
              <w:t>。</w:t>
            </w:r>
          </w:p>
          <w:p>
            <w:pPr>
              <w:ind w:firstLine="480" w:firstLineChars="200"/>
              <w:rPr>
                <w:rFonts w:ascii="宋体" w:hAnsi="宋体"/>
                <w:color w:val="auto"/>
                <w:sz w:val="24"/>
                <w:highlight w:val="none"/>
              </w:rPr>
            </w:pPr>
            <w:r>
              <w:rPr>
                <w:rFonts w:hint="eastAsia" w:ascii="宋体" w:hAnsi="宋体"/>
                <w:color w:val="auto"/>
                <w:sz w:val="24"/>
                <w:highlight w:val="none"/>
              </w:rPr>
              <w:t>6.2.5.4三维切割：自动去除床板，可调阈值一键去骨功能、斜面立体切割显示脏器内部空间结构、矩形框方式提取显示脏器空间结构。</w:t>
            </w:r>
          </w:p>
          <w:p>
            <w:pPr>
              <w:ind w:firstLine="480" w:firstLineChars="200"/>
              <w:rPr>
                <w:rFonts w:ascii="宋体" w:hAnsi="宋体"/>
                <w:color w:val="auto"/>
                <w:sz w:val="24"/>
                <w:highlight w:val="none"/>
              </w:rPr>
            </w:pPr>
            <w:r>
              <w:rPr>
                <w:rFonts w:hint="eastAsia" w:ascii="宋体" w:hAnsi="宋体"/>
                <w:color w:val="auto"/>
                <w:sz w:val="24"/>
                <w:highlight w:val="none"/>
              </w:rPr>
              <w:t>6.2.5.5 VR渲染：提供多种预设VR渲染模式，包括：心脏渲染、血管造影渲染、虚拟内镜渲染、胸肺渲染、骨骼渲染、颅脑渲染等多个部门专门预设的渲染模式。</w:t>
            </w:r>
          </w:p>
          <w:p>
            <w:pPr>
              <w:ind w:firstLine="480" w:firstLineChars="200"/>
              <w:rPr>
                <w:rFonts w:ascii="宋体" w:hAnsi="宋体"/>
                <w:color w:val="auto"/>
                <w:sz w:val="24"/>
                <w:highlight w:val="none"/>
              </w:rPr>
            </w:pPr>
            <w:r>
              <w:rPr>
                <w:rFonts w:hint="eastAsia" w:ascii="宋体" w:hAnsi="宋体"/>
                <w:color w:val="auto"/>
                <w:sz w:val="24"/>
                <w:highlight w:val="none"/>
              </w:rPr>
              <w:t>6.2.5.6多维空间定位：提供MPR、VR界面空间光标点关联定位功能，在冠状面、矢状面、横断面和VR体重建界面，光标点关联联动地显示兴趣点的空间关联位置。</w:t>
            </w:r>
          </w:p>
          <w:p>
            <w:pPr>
              <w:ind w:firstLine="480" w:firstLineChars="200"/>
              <w:rPr>
                <w:rFonts w:ascii="宋体" w:hAnsi="宋体"/>
                <w:color w:val="auto"/>
                <w:sz w:val="24"/>
                <w:highlight w:val="none"/>
              </w:rPr>
            </w:pPr>
            <w:r>
              <w:rPr>
                <w:rFonts w:hint="eastAsia" w:ascii="宋体" w:hAnsi="宋体"/>
                <w:color w:val="auto"/>
                <w:sz w:val="24"/>
                <w:highlight w:val="none"/>
              </w:rPr>
              <w:t>6.2.5.7SSD表面阴影重建模式：提供SSD+VR重建叠加模式功能，将人体轮廓以SSD表面阴影重建，内部脏器（适用于内部增强显影组织）以VR方式显示，方便了解内部脏器病灶与外部轮廓的关系，方便针对病灶空间部位，手术与穿刺规划。</w:t>
            </w:r>
          </w:p>
          <w:p>
            <w:pPr>
              <w:ind w:firstLine="480" w:firstLineChars="200"/>
              <w:rPr>
                <w:rFonts w:ascii="宋体" w:hAnsi="宋体"/>
                <w:color w:val="auto"/>
                <w:sz w:val="24"/>
                <w:highlight w:val="none"/>
              </w:rPr>
            </w:pPr>
            <w:r>
              <w:rPr>
                <w:rFonts w:hint="eastAsia" w:ascii="宋体" w:hAnsi="宋体"/>
                <w:color w:val="auto"/>
                <w:sz w:val="24"/>
                <w:highlight w:val="none"/>
              </w:rPr>
              <w:t>6.2.5.8三维图像输出：提供按需转发DICOM图像功能，选中重建图像、序列保存到新序列，并发送到其他主机。</w:t>
            </w:r>
          </w:p>
          <w:p>
            <w:pPr>
              <w:ind w:firstLine="480" w:firstLineChars="200"/>
              <w:rPr>
                <w:rFonts w:ascii="宋体" w:hAnsi="宋体"/>
                <w:color w:val="auto"/>
                <w:sz w:val="24"/>
                <w:highlight w:val="none"/>
              </w:rPr>
            </w:pPr>
            <w:r>
              <w:rPr>
                <w:rFonts w:hint="eastAsia" w:ascii="宋体" w:hAnsi="宋体"/>
                <w:color w:val="auto"/>
                <w:sz w:val="24"/>
                <w:highlight w:val="none"/>
              </w:rPr>
              <w:t>6.2.6 VE虚拟内窥镜功能：包括针对气管、血管、肠道等管腔脏器的虚拟内镜浏览漫游，便于观察管腔内壁肿块、息肉等病变情况；虚拟漫游：提供虚拟内窥镜漫游功能，包括：空间定位、方位调整、自动漫游等功能。</w:t>
            </w:r>
          </w:p>
          <w:p>
            <w:pPr>
              <w:ind w:firstLine="480" w:firstLineChars="200"/>
              <w:rPr>
                <w:rFonts w:ascii="宋体" w:hAnsi="宋体"/>
                <w:color w:val="auto"/>
                <w:sz w:val="24"/>
                <w:highlight w:val="none"/>
              </w:rPr>
            </w:pPr>
            <w:r>
              <w:rPr>
                <w:rFonts w:hint="eastAsia" w:ascii="宋体" w:hAnsi="宋体"/>
                <w:color w:val="auto"/>
                <w:sz w:val="24"/>
                <w:highlight w:val="none"/>
              </w:rPr>
              <w:t>6.2.7血管分析去骨功能</w:t>
            </w:r>
          </w:p>
          <w:p>
            <w:pPr>
              <w:ind w:firstLine="480" w:firstLineChars="200"/>
              <w:rPr>
                <w:rFonts w:ascii="宋体" w:hAnsi="宋体"/>
                <w:color w:val="auto"/>
                <w:sz w:val="24"/>
                <w:highlight w:val="none"/>
              </w:rPr>
            </w:pPr>
            <w:r>
              <w:rPr>
                <w:rFonts w:hint="eastAsia" w:ascii="宋体" w:hAnsi="宋体"/>
                <w:color w:val="auto"/>
                <w:sz w:val="24"/>
                <w:highlight w:val="none"/>
              </w:rPr>
              <w:t>6.2.7.1自动去骨：根据原始的二维图像自动计算，提供骨骼一键自动去除并且保留血管功能，加载CTA图像自动去除颅骨、四肢、脊柱、肋骨等。</w:t>
            </w:r>
          </w:p>
          <w:p>
            <w:pPr>
              <w:ind w:firstLine="480" w:firstLineChars="200"/>
              <w:rPr>
                <w:rFonts w:ascii="宋体" w:hAnsi="宋体"/>
                <w:color w:val="auto"/>
                <w:sz w:val="24"/>
                <w:highlight w:val="none"/>
              </w:rPr>
            </w:pPr>
            <w:r>
              <w:rPr>
                <w:rFonts w:hint="eastAsia" w:ascii="宋体" w:hAnsi="宋体"/>
                <w:color w:val="auto"/>
                <w:sz w:val="24"/>
                <w:highlight w:val="none"/>
              </w:rPr>
              <w:t>6.2.7.2手动去骨：提供一键去骨功能，手动单击去除连续骨骼；提供多边形去骨功能：手动标记封闭区域自动去除骨骼。</w:t>
            </w:r>
          </w:p>
          <w:p>
            <w:pPr>
              <w:ind w:firstLine="480" w:firstLineChars="200"/>
              <w:rPr>
                <w:rFonts w:ascii="宋体" w:hAnsi="宋体"/>
                <w:color w:val="auto"/>
                <w:sz w:val="24"/>
                <w:highlight w:val="none"/>
              </w:rPr>
            </w:pPr>
            <w:r>
              <w:rPr>
                <w:rFonts w:hint="eastAsia" w:ascii="宋体" w:hAnsi="宋体"/>
                <w:color w:val="auto"/>
                <w:sz w:val="24"/>
                <w:highlight w:val="none"/>
              </w:rPr>
              <w:t>6.2.7.3去碎骨：提供自动去碎骨功能，一键去除不连续、零散分布的骨骼或者CT值较高部分组织。</w:t>
            </w:r>
          </w:p>
          <w:p>
            <w:pPr>
              <w:ind w:firstLine="480" w:firstLineChars="200"/>
              <w:rPr>
                <w:rFonts w:ascii="宋体" w:hAnsi="宋体"/>
                <w:color w:val="auto"/>
                <w:sz w:val="24"/>
                <w:highlight w:val="none"/>
              </w:rPr>
            </w:pPr>
            <w:r>
              <w:rPr>
                <w:rFonts w:hint="eastAsia" w:ascii="宋体" w:hAnsi="宋体"/>
                <w:color w:val="auto"/>
                <w:sz w:val="24"/>
                <w:highlight w:val="none"/>
              </w:rPr>
              <w:t>6.2.7.4血管生成：支持在横断面、矢状面、冠状面手动标注图像渲染重建生成血管，支持调整渲染速度和渲染粘度扩充渲染区域，实现血管重建生成。</w:t>
            </w:r>
          </w:p>
          <w:p>
            <w:pPr>
              <w:ind w:firstLine="480" w:firstLineChars="200"/>
              <w:rPr>
                <w:rFonts w:ascii="宋体" w:hAnsi="宋体"/>
                <w:color w:val="auto"/>
                <w:sz w:val="24"/>
                <w:highlight w:val="none"/>
              </w:rPr>
            </w:pPr>
            <w:r>
              <w:rPr>
                <w:rFonts w:hint="eastAsia" w:ascii="宋体" w:hAnsi="宋体"/>
                <w:color w:val="auto"/>
                <w:sz w:val="24"/>
                <w:highlight w:val="none"/>
              </w:rPr>
              <w:t>6.2.8血管提取功能</w:t>
            </w:r>
          </w:p>
          <w:p>
            <w:pPr>
              <w:ind w:firstLine="480" w:firstLineChars="200"/>
              <w:rPr>
                <w:rFonts w:ascii="宋体" w:hAnsi="宋体"/>
                <w:color w:val="auto"/>
                <w:sz w:val="24"/>
                <w:highlight w:val="none"/>
              </w:rPr>
            </w:pPr>
            <w:r>
              <w:rPr>
                <w:rFonts w:hint="eastAsia" w:ascii="宋体" w:hAnsi="宋体"/>
                <w:color w:val="auto"/>
                <w:sz w:val="24"/>
                <w:highlight w:val="none"/>
              </w:rPr>
              <w:t>6.2.8.1血管自动提取：提供自动血管提取识别功能，主要血管的自动识别并且自动识别标注血管名称，如：颈动脉、主动脉、腹部血管、下肢血管等。（提供投标品牌产品软件截图证明）</w:t>
            </w:r>
          </w:p>
          <w:p>
            <w:pPr>
              <w:ind w:firstLine="480" w:firstLineChars="200"/>
              <w:rPr>
                <w:rFonts w:ascii="宋体" w:hAnsi="宋体"/>
                <w:color w:val="auto"/>
                <w:sz w:val="24"/>
                <w:highlight w:val="none"/>
              </w:rPr>
            </w:pPr>
            <w:r>
              <w:rPr>
                <w:rFonts w:hint="eastAsia" w:ascii="宋体" w:hAnsi="宋体"/>
                <w:color w:val="auto"/>
                <w:sz w:val="24"/>
                <w:highlight w:val="none"/>
              </w:rPr>
              <w:t>6.8.8.2血管手动提取：提供手动辅助血管提取功能，通过手动标记指定血管位置，和指定血管分支，对感兴趣血管进行提取分析。</w:t>
            </w:r>
          </w:p>
          <w:p>
            <w:pPr>
              <w:ind w:firstLine="480" w:firstLineChars="200"/>
              <w:rPr>
                <w:rFonts w:ascii="宋体" w:hAnsi="宋体"/>
                <w:color w:val="auto"/>
                <w:sz w:val="24"/>
                <w:highlight w:val="none"/>
              </w:rPr>
            </w:pPr>
            <w:r>
              <w:rPr>
                <w:rFonts w:hint="eastAsia" w:ascii="宋体" w:hAnsi="宋体"/>
                <w:color w:val="auto"/>
                <w:sz w:val="24"/>
                <w:highlight w:val="none"/>
              </w:rPr>
              <w:t>6.2.8.3血管延长：支持在横断面、矢状面、冠状面或者VR界面对已识别完成的血管进行延长远端和延长近端，支持对血管中心线自由调整和编辑。。</w:t>
            </w:r>
          </w:p>
          <w:p>
            <w:pPr>
              <w:ind w:firstLine="480" w:firstLineChars="200"/>
              <w:rPr>
                <w:rFonts w:ascii="宋体" w:hAnsi="宋体"/>
                <w:color w:val="auto"/>
                <w:sz w:val="24"/>
                <w:highlight w:val="none"/>
              </w:rPr>
            </w:pPr>
            <w:r>
              <w:rPr>
                <w:rFonts w:hint="eastAsia" w:ascii="宋体" w:hAnsi="宋体"/>
                <w:color w:val="auto"/>
                <w:sz w:val="24"/>
                <w:highlight w:val="none"/>
              </w:rPr>
              <w:t>6.2.8.4血管中心线：自动计算识别血管轮廓线和血管中心线，血管轮廓线和血管中心线支持显示或者隐藏，隐藏血管中心线对细微的血管钙化斑点不易造成遮挡。</w:t>
            </w:r>
          </w:p>
          <w:p>
            <w:pPr>
              <w:ind w:firstLine="480" w:firstLineChars="200"/>
              <w:rPr>
                <w:rFonts w:ascii="宋体" w:hAnsi="宋体"/>
                <w:color w:val="auto"/>
                <w:sz w:val="24"/>
                <w:highlight w:val="none"/>
              </w:rPr>
            </w:pPr>
            <w:r>
              <w:rPr>
                <w:rFonts w:hint="eastAsia" w:ascii="宋体" w:hAnsi="宋体"/>
                <w:color w:val="auto"/>
                <w:sz w:val="24"/>
                <w:highlight w:val="none"/>
              </w:rPr>
              <w:t>6.8.8.5血管编辑：智能辅助选择去骨，添加重建血管，低密度非血管组织智能移除。</w:t>
            </w:r>
          </w:p>
          <w:p>
            <w:pPr>
              <w:ind w:firstLine="480" w:firstLineChars="200"/>
              <w:rPr>
                <w:rFonts w:ascii="宋体" w:hAnsi="宋体"/>
                <w:color w:val="auto"/>
                <w:sz w:val="24"/>
                <w:highlight w:val="none"/>
              </w:rPr>
            </w:pPr>
            <w:r>
              <w:rPr>
                <w:rFonts w:hint="eastAsia" w:ascii="宋体" w:hAnsi="宋体"/>
                <w:color w:val="auto"/>
                <w:sz w:val="24"/>
                <w:highlight w:val="none"/>
              </w:rPr>
              <w:t>6.2.9血管测量</w:t>
            </w:r>
          </w:p>
          <w:p>
            <w:pPr>
              <w:ind w:firstLine="480" w:firstLineChars="200"/>
              <w:rPr>
                <w:rFonts w:ascii="宋体" w:hAnsi="宋体"/>
                <w:color w:val="auto"/>
                <w:sz w:val="24"/>
                <w:highlight w:val="none"/>
              </w:rPr>
            </w:pPr>
            <w:r>
              <w:rPr>
                <w:rFonts w:hint="eastAsia" w:ascii="宋体" w:hAnsi="宋体"/>
                <w:color w:val="auto"/>
                <w:sz w:val="24"/>
                <w:highlight w:val="none"/>
              </w:rPr>
              <w:t>6.2.9.1血管截面分析：提供血管自动计算分析血管测量数值功能，包括：血管截面CT值、截面面积、最大直径最小直径、狭窄位置距离。</w:t>
            </w:r>
          </w:p>
          <w:p>
            <w:pPr>
              <w:ind w:firstLine="480" w:firstLineChars="200"/>
              <w:rPr>
                <w:rFonts w:ascii="宋体" w:hAnsi="宋体"/>
                <w:color w:val="auto"/>
                <w:sz w:val="24"/>
                <w:highlight w:val="none"/>
              </w:rPr>
            </w:pPr>
            <w:r>
              <w:rPr>
                <w:rFonts w:hint="eastAsia" w:ascii="宋体" w:hAnsi="宋体"/>
                <w:color w:val="auto"/>
                <w:sz w:val="24"/>
                <w:highlight w:val="none"/>
              </w:rPr>
              <w:t>6.2.9.2报表分析：提供血管狭窄度自动计算测量功能，通过设定参考点和病变点，对比分析血管狭窄部位与正常部位测量报表值。</w:t>
            </w:r>
          </w:p>
          <w:p>
            <w:pPr>
              <w:ind w:firstLine="480" w:firstLineChars="200"/>
              <w:rPr>
                <w:rFonts w:ascii="宋体" w:hAnsi="宋体"/>
                <w:color w:val="auto"/>
                <w:sz w:val="24"/>
                <w:highlight w:val="none"/>
              </w:rPr>
            </w:pPr>
            <w:r>
              <w:rPr>
                <w:rFonts w:hint="eastAsia" w:ascii="宋体" w:hAnsi="宋体"/>
                <w:color w:val="auto"/>
                <w:sz w:val="24"/>
                <w:highlight w:val="none"/>
              </w:rPr>
              <w:t>6.2.9.3血管渲染：提供多种预设血管渲染显示模式，包括：主动脉、颈总动脉、软组织、骨骼渲染等。</w:t>
            </w:r>
          </w:p>
          <w:p>
            <w:pPr>
              <w:ind w:firstLine="480" w:firstLineChars="200"/>
              <w:rPr>
                <w:rFonts w:ascii="宋体" w:hAnsi="宋体"/>
                <w:color w:val="auto"/>
                <w:sz w:val="24"/>
                <w:highlight w:val="none"/>
              </w:rPr>
            </w:pPr>
            <w:r>
              <w:rPr>
                <w:rFonts w:hint="eastAsia" w:ascii="宋体" w:hAnsi="宋体"/>
                <w:color w:val="auto"/>
                <w:sz w:val="24"/>
                <w:highlight w:val="none"/>
              </w:rPr>
              <w:t>6.2.9.4存档：血管分析操作全程支持保存进度存档和读取进度存档，方便实时保存和调取。</w:t>
            </w:r>
          </w:p>
          <w:p>
            <w:pPr>
              <w:ind w:firstLine="480" w:firstLineChars="200"/>
              <w:rPr>
                <w:rFonts w:ascii="宋体" w:hAnsi="宋体"/>
                <w:color w:val="auto"/>
                <w:sz w:val="24"/>
                <w:highlight w:val="none"/>
              </w:rPr>
            </w:pPr>
            <w:r>
              <w:rPr>
                <w:rFonts w:hint="eastAsia" w:ascii="宋体" w:hAnsi="宋体"/>
                <w:color w:val="auto"/>
                <w:sz w:val="24"/>
                <w:highlight w:val="none"/>
              </w:rPr>
              <w:t>6.2.10肺气肿渲染</w:t>
            </w:r>
          </w:p>
          <w:p>
            <w:pPr>
              <w:ind w:firstLine="480" w:firstLineChars="200"/>
              <w:rPr>
                <w:rFonts w:ascii="宋体" w:hAnsi="宋体"/>
                <w:color w:val="auto"/>
                <w:sz w:val="24"/>
                <w:highlight w:val="none"/>
              </w:rPr>
            </w:pPr>
            <w:r>
              <w:rPr>
                <w:rFonts w:hint="eastAsia" w:ascii="宋体" w:hAnsi="宋体"/>
                <w:color w:val="auto"/>
                <w:sz w:val="24"/>
                <w:highlight w:val="none"/>
              </w:rPr>
              <w:t>6.2.10.1肺组织提取：根据原始的二维图像自动计算，提供自动提取出肺组织功能，重建部分包括：左肺、右肺、气管。</w:t>
            </w:r>
          </w:p>
          <w:p>
            <w:pPr>
              <w:ind w:firstLine="480" w:firstLineChars="200"/>
              <w:rPr>
                <w:rFonts w:ascii="宋体" w:hAnsi="宋体"/>
                <w:color w:val="auto"/>
                <w:sz w:val="24"/>
                <w:highlight w:val="none"/>
              </w:rPr>
            </w:pPr>
            <w:r>
              <w:rPr>
                <w:rFonts w:hint="eastAsia" w:ascii="宋体" w:hAnsi="宋体"/>
                <w:color w:val="auto"/>
                <w:sz w:val="24"/>
                <w:highlight w:val="none"/>
              </w:rPr>
              <w:t>6.2.10.2气肿渲染：提供在冠状面、左肺组织、右肺组织部分的气体充盈渲染显示功能，可调渲染阈值自动分析生成肺部及气管影像。</w:t>
            </w:r>
          </w:p>
          <w:p>
            <w:pPr>
              <w:ind w:firstLine="480" w:firstLineChars="200"/>
              <w:rPr>
                <w:rFonts w:ascii="宋体" w:hAnsi="宋体"/>
                <w:color w:val="auto"/>
                <w:sz w:val="24"/>
                <w:highlight w:val="none"/>
              </w:rPr>
            </w:pPr>
            <w:r>
              <w:rPr>
                <w:rFonts w:hint="eastAsia" w:ascii="宋体" w:hAnsi="宋体"/>
                <w:color w:val="auto"/>
                <w:sz w:val="24"/>
                <w:highlight w:val="none"/>
              </w:rPr>
              <w:t>6.2.11肺气肿分析</w:t>
            </w:r>
          </w:p>
          <w:p>
            <w:pPr>
              <w:ind w:firstLine="480" w:firstLineChars="200"/>
              <w:rPr>
                <w:rFonts w:ascii="宋体" w:hAnsi="宋体"/>
                <w:color w:val="auto"/>
                <w:sz w:val="24"/>
                <w:highlight w:val="none"/>
              </w:rPr>
            </w:pPr>
            <w:r>
              <w:rPr>
                <w:rFonts w:hint="eastAsia" w:ascii="宋体" w:hAnsi="宋体"/>
                <w:color w:val="auto"/>
                <w:sz w:val="24"/>
                <w:highlight w:val="none"/>
              </w:rPr>
              <w:t>6.2.11.1肺气肿处理：旋转视角从不同角度显示气肿、整体形态、周围软组织器官关系；自由选择显示或者隐藏气管。。</w:t>
            </w:r>
          </w:p>
          <w:p>
            <w:pPr>
              <w:ind w:firstLine="480" w:firstLineChars="200"/>
              <w:rPr>
                <w:rFonts w:ascii="宋体" w:hAnsi="宋体"/>
                <w:color w:val="auto"/>
                <w:sz w:val="24"/>
                <w:highlight w:val="none"/>
              </w:rPr>
            </w:pPr>
            <w:r>
              <w:rPr>
                <w:rFonts w:hint="eastAsia" w:ascii="宋体" w:hAnsi="宋体"/>
                <w:color w:val="auto"/>
                <w:sz w:val="24"/>
                <w:highlight w:val="none"/>
              </w:rPr>
              <w:t>6.2.11.2肺气肿分析：提供肺气肿定量分析功能，分别评估双肺、左肺、右肺、气管，测量值包括：体积、气肿体积以及气肿所占双肺的比值。</w:t>
            </w:r>
          </w:p>
          <w:p>
            <w:pPr>
              <w:ind w:firstLine="480" w:firstLineChars="200"/>
              <w:rPr>
                <w:rFonts w:ascii="宋体" w:hAnsi="宋体"/>
                <w:color w:val="auto"/>
                <w:sz w:val="24"/>
                <w:highlight w:val="none"/>
              </w:rPr>
            </w:pPr>
            <w:r>
              <w:rPr>
                <w:rFonts w:hint="eastAsia" w:ascii="宋体" w:hAnsi="宋体"/>
                <w:color w:val="auto"/>
                <w:sz w:val="24"/>
                <w:highlight w:val="none"/>
              </w:rPr>
              <w:t>6.2.12心脏冠脉分析</w:t>
            </w:r>
          </w:p>
          <w:p>
            <w:pPr>
              <w:ind w:firstLine="480" w:firstLineChars="200"/>
              <w:rPr>
                <w:rFonts w:ascii="宋体" w:hAnsi="宋体"/>
                <w:color w:val="auto"/>
                <w:sz w:val="24"/>
                <w:highlight w:val="none"/>
              </w:rPr>
            </w:pPr>
            <w:r>
              <w:rPr>
                <w:rFonts w:hint="eastAsia" w:ascii="宋体" w:hAnsi="宋体"/>
                <w:color w:val="auto"/>
                <w:sz w:val="24"/>
                <w:highlight w:val="none"/>
              </w:rPr>
              <w:t>6.2.12.1心脏提取识别：根据原始的二维图像自动计算，生成心脏立体图像，并提供心脏各个部位自动分割识别显示功能，分割部分包括：主动脉、冠状动脉、左心房、左心室、右心房、右心室、左心室心肌；自动识别同时以不同颜色标注区分，各个部分支持在组合列表中选择显示、隐藏。</w:t>
            </w:r>
          </w:p>
          <w:p>
            <w:pPr>
              <w:ind w:firstLine="480" w:firstLineChars="200"/>
              <w:rPr>
                <w:rFonts w:ascii="宋体" w:hAnsi="宋体"/>
                <w:color w:val="auto"/>
                <w:sz w:val="24"/>
                <w:highlight w:val="none"/>
              </w:rPr>
            </w:pPr>
            <w:r>
              <w:rPr>
                <w:rFonts w:hint="eastAsia" w:ascii="宋体" w:hAnsi="宋体"/>
                <w:color w:val="auto"/>
                <w:sz w:val="24"/>
                <w:highlight w:val="none"/>
              </w:rPr>
              <w:t>6.2.12.2心冠脉补齐：横断面、矢状面、冠状面通过手动标注冠脉位置，将该冠脉智能提取并添加到冠脉树。</w:t>
            </w:r>
          </w:p>
          <w:p>
            <w:pPr>
              <w:ind w:firstLine="480" w:firstLineChars="200"/>
              <w:rPr>
                <w:rFonts w:ascii="宋体" w:hAnsi="宋体"/>
                <w:color w:val="auto"/>
                <w:sz w:val="24"/>
                <w:highlight w:val="none"/>
              </w:rPr>
            </w:pPr>
            <w:r>
              <w:rPr>
                <w:rFonts w:hint="eastAsia" w:ascii="宋体" w:hAnsi="宋体"/>
                <w:color w:val="auto"/>
                <w:sz w:val="24"/>
                <w:highlight w:val="none"/>
              </w:rPr>
              <w:t>6.2.12.3冠脉提取：提供冠脉识别功能，包括：左前降支LAD、左回旋支LCX 、右冠状动脉RCA、后降支PDA等冠脉一键提取识别</w:t>
            </w:r>
          </w:p>
          <w:p>
            <w:pPr>
              <w:ind w:firstLine="480" w:firstLineChars="200"/>
              <w:rPr>
                <w:rFonts w:ascii="宋体" w:hAnsi="宋体"/>
                <w:color w:val="auto"/>
                <w:sz w:val="24"/>
                <w:highlight w:val="none"/>
              </w:rPr>
            </w:pPr>
            <w:r>
              <w:rPr>
                <w:rFonts w:hint="eastAsia" w:ascii="宋体" w:hAnsi="宋体"/>
                <w:color w:val="auto"/>
                <w:sz w:val="24"/>
                <w:highlight w:val="none"/>
              </w:rPr>
              <w:t>6.2.12.4冠脉编辑：提供冠脉显示部分增加、删除功能，手动基于选点路径提取冠脉、冠脉血管手动编辑、断开冠脉段的连接</w:t>
            </w:r>
          </w:p>
          <w:p>
            <w:pPr>
              <w:ind w:firstLine="480" w:firstLineChars="200"/>
              <w:rPr>
                <w:rFonts w:ascii="宋体" w:hAnsi="宋体"/>
                <w:color w:val="auto"/>
                <w:sz w:val="24"/>
                <w:highlight w:val="none"/>
              </w:rPr>
            </w:pPr>
            <w:r>
              <w:rPr>
                <w:rFonts w:hint="eastAsia" w:ascii="宋体" w:hAnsi="宋体"/>
                <w:color w:val="auto"/>
                <w:sz w:val="24"/>
                <w:highlight w:val="none"/>
              </w:rPr>
              <w:t>6.2.12.5冠脉分析：提供狭窄长度测量功能，具体参数值包括：狭窄距离、狭窄百分比、血管的偏心率、直径、有效直径、最小直径</w:t>
            </w:r>
          </w:p>
          <w:p>
            <w:pPr>
              <w:ind w:firstLine="480" w:firstLineChars="200"/>
              <w:rPr>
                <w:rFonts w:ascii="宋体" w:hAnsi="宋体"/>
                <w:color w:val="auto"/>
                <w:sz w:val="24"/>
                <w:highlight w:val="none"/>
              </w:rPr>
            </w:pPr>
            <w:r>
              <w:rPr>
                <w:rFonts w:hint="eastAsia" w:ascii="宋体" w:hAnsi="宋体"/>
                <w:color w:val="auto"/>
                <w:sz w:val="24"/>
                <w:highlight w:val="none"/>
              </w:rPr>
              <w:t>6.2.</w:t>
            </w:r>
            <w:r>
              <w:rPr>
                <w:rFonts w:ascii="宋体" w:hAnsi="宋体"/>
                <w:color w:val="auto"/>
                <w:sz w:val="24"/>
                <w:highlight w:val="none"/>
              </w:rPr>
              <w:t>13</w:t>
            </w:r>
            <w:r>
              <w:rPr>
                <w:rFonts w:hint="eastAsia" w:ascii="宋体" w:hAnsi="宋体"/>
                <w:color w:val="auto"/>
                <w:sz w:val="24"/>
                <w:highlight w:val="none"/>
              </w:rPr>
              <w:t xml:space="preserve"> 魔棒脏器选取，智能辅助手动组织分割功能；三维定量分析体积测量功能。</w:t>
            </w:r>
          </w:p>
          <w:p>
            <w:pPr>
              <w:ind w:firstLine="480" w:firstLineChars="200"/>
              <w:rPr>
                <w:rFonts w:ascii="宋体" w:hAnsi="宋体"/>
                <w:color w:val="auto"/>
                <w:sz w:val="24"/>
                <w:highlight w:val="none"/>
              </w:rPr>
            </w:pPr>
            <w:r>
              <w:rPr>
                <w:rFonts w:hint="eastAsia" w:ascii="宋体" w:hAnsi="宋体"/>
                <w:color w:val="auto"/>
                <w:sz w:val="24"/>
                <w:highlight w:val="none"/>
              </w:rPr>
              <w:t>6.2.1</w:t>
            </w:r>
            <w:r>
              <w:rPr>
                <w:rFonts w:ascii="宋体" w:hAnsi="宋体"/>
                <w:color w:val="auto"/>
                <w:sz w:val="24"/>
                <w:highlight w:val="none"/>
              </w:rPr>
              <w:t>4</w:t>
            </w:r>
            <w:r>
              <w:rPr>
                <w:rFonts w:hint="eastAsia" w:ascii="宋体" w:hAnsi="宋体"/>
                <w:color w:val="auto"/>
                <w:sz w:val="24"/>
                <w:highlight w:val="none"/>
              </w:rPr>
              <w:t xml:space="preserve"> 同一检查多个序列在同一看图界面进行影像对比，三维重建对比，对比测量功能；多个检查同步对比浏览，关联同步操作滚动，调窗，平移，旋转，缩放等功能。</w:t>
            </w:r>
          </w:p>
          <w:p>
            <w:pPr>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6.2.1</w:t>
            </w:r>
            <w:r>
              <w:rPr>
                <w:rFonts w:ascii="宋体" w:hAnsi="宋体"/>
                <w:color w:val="auto"/>
                <w:sz w:val="24"/>
                <w:highlight w:val="none"/>
              </w:rPr>
              <w:t>5</w:t>
            </w:r>
            <w:r>
              <w:rPr>
                <w:rFonts w:hint="eastAsia" w:ascii="宋体" w:hAnsi="宋体"/>
                <w:color w:val="auto"/>
                <w:sz w:val="24"/>
                <w:highlight w:val="none"/>
              </w:rPr>
              <w:t>提供病人信息及图像库不少于100例。</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6.2.1</w:t>
            </w:r>
            <w:r>
              <w:rPr>
                <w:rFonts w:ascii="宋体" w:hAnsi="宋体"/>
                <w:color w:val="auto"/>
                <w:sz w:val="24"/>
                <w:highlight w:val="none"/>
              </w:rPr>
              <w:t>6</w:t>
            </w:r>
            <w:r>
              <w:rPr>
                <w:rFonts w:hint="eastAsia" w:ascii="宋体" w:hAnsi="宋体"/>
                <w:color w:val="auto"/>
                <w:sz w:val="24"/>
                <w:highlight w:val="none"/>
              </w:rPr>
              <w:t>该软件符合国际DICOM3.0标准，为医院真实CT图像后处理工作站，可以与学校教学医院PACS系统互连，满足图像传输功能。</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7三维互动影像解剖教学软件</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7.1功能参数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7.1.1解剖模型是基于断层扫描数据三维重建而来，软件不是基于照片的传统拼接技术。系统解剖采用标准人体解剖学姿势，紧贴教材要求，面向前，两眼平视正前方，足尖向前，双上肢下垂于躯干的两侧，掌心向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7.1.2一键重置功能，恢复初始状态。一键初始化功能，恢复初始正面视角。界面清爽模式，一键隐藏所有按钮，只显示3D解剖模型。</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7.1.3旋转功能：解剖模型可以围绕XYZ三个轴向旋转，旋转的间隔角度为任意角度，没有断帧、少帧引起的跳跃和顿挫感。具备平移、缩放、隐藏、透明、独立显示、即指即显、聚焦、截图功能。</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7.1.4  3D画笔功能：直接在三维模型结构上进行画线标注，所做三维标记是可以随跟模型而运动，比如旋转，缩放等，至少5种以上颜色可供选择，具有一键擦除功能，并可以返回上一步。</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7.1.5标准剖开模型：直接在三维模型上进行切割，可以从水平面，矢状面，冠状面三个标准模式剖开模型得到连续的剖面结构3D模型，同时3D模型可镜像保留显示相向的剖面。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7.1.6任意自由切开模型：可以自定义x和z轴的任何角度，从而自定义切割面的任何角度进行剖面，呈现连续的自由的断面结构3D模型。</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7.1.7支持X光模式：模拟显示X射线下相关结构效果图像。</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7.1.8主要解剖结构增加相应的实物图片，虚实对比，贴近一线教学和临床需求，点击结构，可进一步点击查看相应图片。</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7.2系统解剖模块</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7.2.1 包括男性整套全身模型和女性整套全身模型，女性不是只有盆腔部位。男性至少有3500个结构，女性至少有3500个结构，男女重叠的同样名称的结构算一个结构；男女各包括12个系统。</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7.2.2结构准确、详细，完全满足教学大纲需求。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7.3局部解剖模块</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7.3.1局部解剖菜单按浅层到深层设置，操作时可按层次逐层解剖。且解剖过程中，可见筋膜、动静脉细小分支、神经分支、滑囊、软骨等完整结构。方便学生了解各部分层次和毗邻关系。</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7.3.2 局部解剖应充分考虑到不同个体的差异，结构的变异要能体现出来，比如骶椎腰化的表现。除了包括系统解剖所具有的结构分类外，额外增加如下分类模块：肌肉起止点、软骨、滑囊、筋膜等。</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7.4断层解剖模块</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7.4.1断层可以和3D模型对比显示，3D模型可以剖开或不剖开显示，以方便和断层图像对比。模型不仅可以三个标准轴向剖开，也可以自定义任何位置剖开。</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7.4.2断层标本颜色真实，鲜活，原始尸体没有经过福尔马林浸泡过。断层图片不是固定在某个位置，能够放大、缩小、平移，以方便操作。断层有彩色和黑白两种选项，可以自由切换，方便和CT和MRI对照学习。断层结构有文字引线标注，引线可以隐藏。断层有彩色色块显示，以区分结构的边界。</w:t>
            </w:r>
          </w:p>
          <w:p>
            <w:pPr>
              <w:ind w:firstLine="420" w:firstLineChars="200"/>
              <w:rPr>
                <w:rFonts w:ascii="宋体" w:hAnsi="宋体"/>
                <w:color w:val="auto"/>
                <w:sz w:val="24"/>
                <w:highlight w:val="none"/>
              </w:rPr>
            </w:pPr>
            <w:r>
              <w:rPr>
                <w:rFonts w:hint="eastAsia"/>
                <w:color w:val="auto"/>
                <w:szCs w:val="21"/>
                <w:highlight w:val="none"/>
              </w:rPr>
              <w:t>▲</w:t>
            </w:r>
            <w:r>
              <w:rPr>
                <w:rFonts w:hint="eastAsia" w:ascii="宋体" w:hAnsi="宋体"/>
                <w:color w:val="auto"/>
                <w:sz w:val="24"/>
                <w:highlight w:val="none"/>
              </w:rPr>
              <w:t>8放疗后装治疗技术虚拟仿真系统</w:t>
            </w:r>
          </w:p>
          <w:p>
            <w:pPr>
              <w:ind w:firstLine="480" w:firstLineChars="200"/>
              <w:rPr>
                <w:rFonts w:ascii="宋体" w:hAnsi="宋体"/>
                <w:color w:val="auto"/>
                <w:sz w:val="24"/>
                <w:highlight w:val="none"/>
              </w:rPr>
            </w:pPr>
            <w:r>
              <w:rPr>
                <w:rFonts w:hint="eastAsia" w:ascii="宋体" w:hAnsi="宋体"/>
                <w:color w:val="auto"/>
                <w:sz w:val="24"/>
                <w:highlight w:val="none"/>
              </w:rPr>
              <w:t>8.1具有练习及考核模式，评分规则根据后台设置，考核部位由老师通过后台管理</w:t>
            </w:r>
          </w:p>
          <w:p>
            <w:pPr>
              <w:ind w:firstLine="480" w:firstLineChars="200"/>
              <w:rPr>
                <w:rFonts w:ascii="宋体" w:hAnsi="宋体"/>
                <w:color w:val="auto"/>
                <w:sz w:val="24"/>
                <w:highlight w:val="none"/>
              </w:rPr>
            </w:pPr>
            <w:r>
              <w:rPr>
                <w:rFonts w:hint="eastAsia" w:ascii="宋体" w:hAnsi="宋体"/>
                <w:color w:val="auto"/>
                <w:sz w:val="24"/>
                <w:highlight w:val="none"/>
              </w:rPr>
              <w:t>8.2部位要求：包括宫颈、直肠，阴道，鼻咽，食管，乳腺共六个常用部位治疗过程演示（须提供此部分软件截图证明）</w:t>
            </w:r>
          </w:p>
          <w:p>
            <w:pPr>
              <w:ind w:firstLine="480" w:firstLineChars="200"/>
              <w:rPr>
                <w:rFonts w:ascii="宋体" w:hAnsi="宋体"/>
                <w:color w:val="auto"/>
                <w:sz w:val="24"/>
                <w:highlight w:val="none"/>
              </w:rPr>
            </w:pPr>
            <w:r>
              <w:rPr>
                <w:rFonts w:hint="eastAsia" w:ascii="宋体" w:hAnsi="宋体"/>
                <w:color w:val="auto"/>
                <w:sz w:val="24"/>
                <w:highlight w:val="none"/>
              </w:rPr>
              <w:t>8.3系统可展示设备的基本结构</w:t>
            </w:r>
          </w:p>
          <w:p>
            <w:pPr>
              <w:ind w:firstLine="480" w:firstLineChars="200"/>
              <w:rPr>
                <w:rFonts w:ascii="宋体" w:hAnsi="宋体"/>
                <w:color w:val="auto"/>
                <w:sz w:val="24"/>
                <w:highlight w:val="none"/>
              </w:rPr>
            </w:pPr>
            <w:r>
              <w:rPr>
                <w:rFonts w:hint="eastAsia" w:ascii="宋体" w:hAnsi="宋体"/>
                <w:color w:val="auto"/>
                <w:sz w:val="24"/>
                <w:highlight w:val="none"/>
              </w:rPr>
              <w:t>8.4系统可展示所使用的辅助设备</w:t>
            </w:r>
          </w:p>
          <w:p>
            <w:pPr>
              <w:ind w:firstLine="480" w:firstLineChars="200"/>
              <w:rPr>
                <w:rFonts w:ascii="宋体" w:hAnsi="宋体"/>
                <w:color w:val="auto"/>
                <w:sz w:val="24"/>
                <w:highlight w:val="none"/>
              </w:rPr>
            </w:pPr>
            <w:r>
              <w:rPr>
                <w:rFonts w:hint="eastAsia" w:ascii="宋体" w:hAnsi="宋体"/>
                <w:color w:val="auto"/>
                <w:sz w:val="24"/>
                <w:highlight w:val="none"/>
              </w:rPr>
              <w:t>8.5系统可展示使用的施源管、施源器、插植针。</w:t>
            </w:r>
          </w:p>
          <w:p>
            <w:pPr>
              <w:ind w:firstLine="480" w:firstLineChars="200"/>
              <w:rPr>
                <w:rFonts w:ascii="宋体" w:hAnsi="宋体"/>
                <w:color w:val="auto"/>
                <w:sz w:val="24"/>
                <w:highlight w:val="none"/>
              </w:rPr>
            </w:pPr>
            <w:r>
              <w:rPr>
                <w:rFonts w:hint="eastAsia" w:ascii="宋体" w:hAnsi="宋体"/>
                <w:color w:val="auto"/>
                <w:sz w:val="24"/>
                <w:highlight w:val="none"/>
              </w:rPr>
              <w:t>8.6以市场主流后装治疗治疗机为仿真对象，包含患者接待、准备、转移、定位、自检、治疗等六大过程。</w:t>
            </w:r>
          </w:p>
          <w:p>
            <w:pPr>
              <w:ind w:firstLine="480" w:firstLineChars="200"/>
              <w:rPr>
                <w:rFonts w:ascii="宋体" w:hAnsi="宋体"/>
                <w:color w:val="auto"/>
                <w:sz w:val="24"/>
                <w:highlight w:val="none"/>
              </w:rPr>
            </w:pPr>
            <w:r>
              <w:rPr>
                <w:rFonts w:hint="eastAsia" w:ascii="宋体" w:hAnsi="宋体"/>
                <w:color w:val="auto"/>
                <w:sz w:val="24"/>
                <w:highlight w:val="none"/>
              </w:rPr>
              <w:t>8.7在练习模式下，可以任意向后或向前跳步。</w:t>
            </w:r>
          </w:p>
          <w:p>
            <w:pPr>
              <w:ind w:firstLine="480" w:firstLineChars="200"/>
              <w:rPr>
                <w:rFonts w:ascii="宋体" w:hAnsi="宋体"/>
                <w:color w:val="auto"/>
                <w:sz w:val="24"/>
                <w:highlight w:val="none"/>
              </w:rPr>
            </w:pPr>
            <w:r>
              <w:rPr>
                <w:rFonts w:hint="eastAsia" w:ascii="宋体" w:hAnsi="宋体"/>
                <w:color w:val="auto"/>
                <w:sz w:val="24"/>
                <w:highlight w:val="none"/>
              </w:rPr>
              <w:t>8.8考核模式具有时间限制。</w:t>
            </w:r>
          </w:p>
          <w:p>
            <w:pPr>
              <w:ind w:firstLine="480" w:firstLineChars="200"/>
              <w:rPr>
                <w:rFonts w:ascii="宋体" w:hAnsi="宋体"/>
                <w:color w:val="auto"/>
                <w:sz w:val="24"/>
                <w:highlight w:val="none"/>
              </w:rPr>
            </w:pPr>
            <w:r>
              <w:rPr>
                <w:rFonts w:hint="eastAsia" w:ascii="宋体" w:hAnsi="宋体"/>
                <w:color w:val="auto"/>
                <w:sz w:val="24"/>
                <w:highlight w:val="none"/>
              </w:rPr>
              <w:t>8.9驻留点、驻留时间实时显示。</w:t>
            </w:r>
          </w:p>
          <w:p>
            <w:pPr>
              <w:ind w:firstLine="480" w:firstLineChars="200"/>
              <w:rPr>
                <w:rFonts w:ascii="宋体" w:hAnsi="宋体" w:cs="宋体"/>
                <w:b/>
                <w:color w:val="auto"/>
                <w:kern w:val="0"/>
                <w:sz w:val="24"/>
                <w:highlight w:val="none"/>
              </w:rPr>
            </w:pPr>
            <w:r>
              <w:rPr>
                <w:rFonts w:hint="eastAsia" w:ascii="宋体" w:hAnsi="宋体"/>
                <w:color w:val="auto"/>
                <w:sz w:val="24"/>
                <w:highlight w:val="none"/>
              </w:rPr>
              <w:t>8.10治疗时报警仪声光指报警。</w:t>
            </w:r>
          </w:p>
        </w:tc>
        <w:tc>
          <w:tcPr>
            <w:tcW w:w="850" w:type="dxa"/>
            <w:noWrap w:val="0"/>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77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1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台式</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电脑</w:t>
            </w:r>
          </w:p>
        </w:tc>
        <w:tc>
          <w:tcPr>
            <w:tcW w:w="5743" w:type="dxa"/>
            <w:noWrap w:val="0"/>
            <w:vAlign w:val="center"/>
          </w:tcPr>
          <w:p>
            <w:pPr>
              <w:ind w:firstLine="480" w:firstLineChars="200"/>
              <w:rPr>
                <w:rFonts w:ascii="宋体" w:hAnsi="宋体"/>
                <w:color w:val="auto"/>
                <w:sz w:val="24"/>
                <w:highlight w:val="none"/>
              </w:rPr>
            </w:pPr>
            <w:r>
              <w:rPr>
                <w:rFonts w:hint="eastAsia" w:ascii="宋体" w:hAnsi="宋体"/>
                <w:color w:val="auto"/>
                <w:sz w:val="24"/>
                <w:highlight w:val="none"/>
              </w:rPr>
              <w:t>1.CPU:≥</w:t>
            </w:r>
            <w:r>
              <w:rPr>
                <w:rFonts w:ascii="宋体" w:hAnsi="宋体"/>
                <w:color w:val="auto"/>
                <w:sz w:val="24"/>
                <w:highlight w:val="none"/>
              </w:rPr>
              <w:t>I5-12500</w:t>
            </w:r>
          </w:p>
          <w:p>
            <w:pPr>
              <w:ind w:firstLine="480" w:firstLineChars="200"/>
              <w:rPr>
                <w:rFonts w:ascii="宋体" w:hAnsi="宋体"/>
                <w:color w:val="auto"/>
                <w:sz w:val="24"/>
                <w:highlight w:val="none"/>
              </w:rPr>
            </w:pPr>
            <w:r>
              <w:rPr>
                <w:rFonts w:hint="eastAsia" w:ascii="宋体" w:hAnsi="宋体"/>
                <w:color w:val="auto"/>
                <w:sz w:val="24"/>
                <w:highlight w:val="none"/>
              </w:rPr>
              <w:t>2.内存：≥</w:t>
            </w:r>
            <w:r>
              <w:rPr>
                <w:rFonts w:ascii="宋体" w:hAnsi="宋体"/>
                <w:color w:val="auto"/>
                <w:sz w:val="24"/>
                <w:highlight w:val="none"/>
              </w:rPr>
              <w:t>16G</w:t>
            </w:r>
          </w:p>
          <w:p>
            <w:pPr>
              <w:ind w:firstLine="480" w:firstLineChars="200"/>
              <w:rPr>
                <w:rFonts w:ascii="宋体" w:hAnsi="宋体"/>
                <w:color w:val="auto"/>
                <w:sz w:val="24"/>
                <w:highlight w:val="none"/>
              </w:rPr>
            </w:pPr>
            <w:r>
              <w:rPr>
                <w:rFonts w:hint="eastAsia" w:ascii="宋体" w:hAnsi="宋体"/>
                <w:color w:val="auto"/>
                <w:sz w:val="24"/>
                <w:highlight w:val="none"/>
              </w:rPr>
              <w:t>3.高速固态硬盘：≥</w:t>
            </w:r>
            <w:r>
              <w:rPr>
                <w:rFonts w:ascii="宋体" w:hAnsi="宋体"/>
                <w:color w:val="auto"/>
                <w:sz w:val="24"/>
                <w:highlight w:val="none"/>
              </w:rPr>
              <w:t>256G</w:t>
            </w:r>
          </w:p>
          <w:p>
            <w:pPr>
              <w:ind w:firstLine="480" w:firstLineChars="200"/>
              <w:rPr>
                <w:rFonts w:ascii="宋体" w:hAnsi="宋体"/>
                <w:color w:val="auto"/>
                <w:sz w:val="24"/>
                <w:highlight w:val="none"/>
              </w:rPr>
            </w:pPr>
            <w:r>
              <w:rPr>
                <w:rFonts w:hint="eastAsia" w:ascii="宋体" w:hAnsi="宋体"/>
                <w:color w:val="auto"/>
                <w:sz w:val="24"/>
                <w:highlight w:val="none"/>
              </w:rPr>
              <w:t>4.硬盘：≥</w:t>
            </w:r>
            <w:r>
              <w:rPr>
                <w:rFonts w:ascii="宋体" w:hAnsi="宋体"/>
                <w:color w:val="auto"/>
                <w:sz w:val="24"/>
                <w:highlight w:val="none"/>
              </w:rPr>
              <w:t>1T</w:t>
            </w:r>
          </w:p>
          <w:p>
            <w:pPr>
              <w:ind w:firstLine="480" w:firstLineChars="200"/>
              <w:rPr>
                <w:rFonts w:ascii="宋体" w:hAnsi="宋体"/>
                <w:color w:val="auto"/>
                <w:sz w:val="24"/>
                <w:highlight w:val="none"/>
              </w:rPr>
            </w:pPr>
            <w:r>
              <w:rPr>
                <w:rFonts w:hint="eastAsia" w:ascii="宋体" w:hAnsi="宋体"/>
                <w:color w:val="auto"/>
                <w:sz w:val="24"/>
                <w:highlight w:val="none"/>
              </w:rPr>
              <w:t>5.操作系统：</w:t>
            </w:r>
            <w:r>
              <w:rPr>
                <w:rFonts w:ascii="宋体" w:hAnsi="宋体"/>
                <w:color w:val="auto"/>
                <w:sz w:val="24"/>
                <w:highlight w:val="none"/>
              </w:rPr>
              <w:t>win10</w:t>
            </w:r>
            <w:r>
              <w:rPr>
                <w:rFonts w:hint="eastAsia" w:ascii="宋体" w:hAnsi="宋体"/>
                <w:color w:val="auto"/>
                <w:sz w:val="24"/>
                <w:highlight w:val="none"/>
              </w:rPr>
              <w:t>及以上</w:t>
            </w:r>
          </w:p>
          <w:p>
            <w:pPr>
              <w:ind w:firstLine="480" w:firstLineChars="200"/>
              <w:rPr>
                <w:rFonts w:ascii="宋体" w:hAnsi="宋体"/>
                <w:color w:val="auto"/>
                <w:sz w:val="24"/>
                <w:highlight w:val="none"/>
              </w:rPr>
            </w:pPr>
            <w:r>
              <w:rPr>
                <w:rFonts w:hint="eastAsia" w:ascii="宋体" w:hAnsi="宋体"/>
                <w:color w:val="auto"/>
                <w:sz w:val="24"/>
                <w:highlight w:val="none"/>
              </w:rPr>
              <w:t>6.液晶显示器尺寸：≥</w:t>
            </w:r>
            <w:r>
              <w:rPr>
                <w:rFonts w:ascii="宋体" w:hAnsi="宋体"/>
                <w:color w:val="auto"/>
                <w:sz w:val="24"/>
                <w:highlight w:val="none"/>
              </w:rPr>
              <w:t>23.8</w:t>
            </w:r>
            <w:r>
              <w:rPr>
                <w:rFonts w:hint="eastAsia" w:ascii="宋体" w:hAnsi="宋体"/>
                <w:color w:val="auto"/>
                <w:sz w:val="24"/>
                <w:highlight w:val="none"/>
              </w:rPr>
              <w:t>英寸</w:t>
            </w:r>
          </w:p>
          <w:p>
            <w:pPr>
              <w:ind w:firstLine="480" w:firstLineChars="200"/>
              <w:rPr>
                <w:rFonts w:ascii="宋体" w:hAnsi="宋体"/>
                <w:color w:val="auto"/>
                <w:sz w:val="24"/>
                <w:highlight w:val="none"/>
              </w:rPr>
            </w:pPr>
            <w:r>
              <w:rPr>
                <w:rFonts w:hint="eastAsia" w:ascii="宋体" w:hAnsi="宋体"/>
                <w:color w:val="auto"/>
                <w:sz w:val="24"/>
                <w:highlight w:val="none"/>
              </w:rPr>
              <w:t>7.显示器分辨率：≥</w:t>
            </w:r>
            <w:r>
              <w:rPr>
                <w:rFonts w:ascii="宋体" w:hAnsi="宋体"/>
                <w:color w:val="auto"/>
                <w:sz w:val="24"/>
                <w:highlight w:val="none"/>
              </w:rPr>
              <w:t>1920</w:t>
            </w:r>
            <w:r>
              <w:rPr>
                <w:rFonts w:hint="eastAsia" w:ascii="宋体" w:hAnsi="宋体"/>
                <w:color w:val="auto"/>
                <w:sz w:val="24"/>
                <w:highlight w:val="none"/>
              </w:rPr>
              <w:t>×</w:t>
            </w:r>
            <w:r>
              <w:rPr>
                <w:rFonts w:ascii="宋体" w:hAnsi="宋体"/>
                <w:color w:val="auto"/>
                <w:sz w:val="24"/>
                <w:highlight w:val="none"/>
              </w:rPr>
              <w:t>1080</w:t>
            </w:r>
          </w:p>
          <w:p>
            <w:pPr>
              <w:ind w:firstLine="480" w:firstLineChars="200"/>
              <w:rPr>
                <w:rFonts w:ascii="宋体" w:hAnsi="宋体"/>
                <w:color w:val="auto"/>
                <w:sz w:val="24"/>
                <w:highlight w:val="none"/>
              </w:rPr>
            </w:pPr>
            <w:r>
              <w:rPr>
                <w:rFonts w:hint="eastAsia" w:ascii="宋体" w:hAnsi="宋体"/>
                <w:color w:val="auto"/>
                <w:sz w:val="24"/>
                <w:highlight w:val="none"/>
              </w:rPr>
              <w:t>8.端口：</w:t>
            </w:r>
            <w:r>
              <w:rPr>
                <w:rFonts w:ascii="宋体" w:hAnsi="宋体"/>
                <w:color w:val="auto"/>
                <w:sz w:val="24"/>
                <w:highlight w:val="none"/>
              </w:rPr>
              <w:t>VGA</w:t>
            </w:r>
            <w:r>
              <w:rPr>
                <w:rFonts w:hint="eastAsia" w:ascii="宋体" w:hAnsi="宋体"/>
                <w:color w:val="auto"/>
                <w:sz w:val="24"/>
                <w:highlight w:val="none"/>
              </w:rPr>
              <w:t>、</w:t>
            </w:r>
            <w:r>
              <w:rPr>
                <w:rFonts w:ascii="宋体" w:hAnsi="宋体"/>
                <w:color w:val="auto"/>
                <w:sz w:val="24"/>
                <w:highlight w:val="none"/>
              </w:rPr>
              <w:t>HDMI</w:t>
            </w:r>
          </w:p>
        </w:tc>
        <w:tc>
          <w:tcPr>
            <w:tcW w:w="850"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7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014" w:type="dxa"/>
            <w:noWrap w:val="0"/>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笔记本电脑</w:t>
            </w:r>
          </w:p>
        </w:tc>
        <w:tc>
          <w:tcPr>
            <w:tcW w:w="5743" w:type="dxa"/>
            <w:noWrap w:val="0"/>
            <w:vAlign w:val="center"/>
          </w:tcPr>
          <w:p>
            <w:pPr>
              <w:ind w:firstLine="480" w:firstLineChars="200"/>
              <w:rPr>
                <w:rFonts w:ascii="宋体" w:hAnsi="宋体"/>
                <w:color w:val="auto"/>
                <w:sz w:val="24"/>
                <w:highlight w:val="none"/>
              </w:rPr>
            </w:pPr>
            <w:r>
              <w:rPr>
                <w:rFonts w:hint="eastAsia" w:ascii="宋体" w:hAnsi="宋体"/>
                <w:color w:val="auto"/>
                <w:sz w:val="24"/>
                <w:highlight w:val="none"/>
              </w:rPr>
              <w:t>1.CPU：≥</w:t>
            </w:r>
            <w:r>
              <w:rPr>
                <w:rFonts w:ascii="宋体" w:hAnsi="宋体"/>
                <w:color w:val="auto"/>
                <w:sz w:val="24"/>
                <w:highlight w:val="none"/>
              </w:rPr>
              <w:t>I7-1260P</w:t>
            </w:r>
          </w:p>
          <w:p>
            <w:pPr>
              <w:ind w:firstLine="480" w:firstLineChars="200"/>
              <w:rPr>
                <w:rFonts w:ascii="宋体" w:hAnsi="宋体"/>
                <w:color w:val="auto"/>
                <w:sz w:val="24"/>
                <w:highlight w:val="none"/>
              </w:rPr>
            </w:pPr>
            <w:r>
              <w:rPr>
                <w:rFonts w:hint="eastAsia" w:ascii="宋体" w:hAnsi="宋体"/>
                <w:color w:val="auto"/>
                <w:sz w:val="24"/>
                <w:highlight w:val="none"/>
              </w:rPr>
              <w:t>2.内存：≥</w:t>
            </w:r>
            <w:r>
              <w:rPr>
                <w:rFonts w:ascii="宋体" w:hAnsi="宋体"/>
                <w:color w:val="auto"/>
                <w:sz w:val="24"/>
                <w:highlight w:val="none"/>
              </w:rPr>
              <w:t>16G</w:t>
            </w:r>
          </w:p>
          <w:p>
            <w:pPr>
              <w:ind w:firstLine="480" w:firstLineChars="200"/>
              <w:rPr>
                <w:rFonts w:ascii="宋体" w:hAnsi="宋体"/>
                <w:color w:val="auto"/>
                <w:sz w:val="24"/>
                <w:highlight w:val="none"/>
              </w:rPr>
            </w:pPr>
            <w:r>
              <w:rPr>
                <w:rFonts w:hint="eastAsia" w:ascii="宋体" w:hAnsi="宋体"/>
                <w:color w:val="auto"/>
                <w:sz w:val="24"/>
                <w:highlight w:val="none"/>
              </w:rPr>
              <w:t>3.高速固态硬盘：≥</w:t>
            </w:r>
            <w:r>
              <w:rPr>
                <w:rFonts w:ascii="宋体" w:hAnsi="宋体"/>
                <w:color w:val="auto"/>
                <w:sz w:val="24"/>
                <w:highlight w:val="none"/>
              </w:rPr>
              <w:t>512G</w:t>
            </w:r>
          </w:p>
          <w:p>
            <w:pPr>
              <w:ind w:firstLine="480" w:firstLineChars="200"/>
              <w:rPr>
                <w:rFonts w:ascii="宋体" w:hAnsi="宋体"/>
                <w:color w:val="auto"/>
                <w:sz w:val="24"/>
                <w:highlight w:val="none"/>
              </w:rPr>
            </w:pPr>
            <w:r>
              <w:rPr>
                <w:rFonts w:hint="eastAsia" w:ascii="宋体" w:hAnsi="宋体"/>
                <w:color w:val="auto"/>
                <w:sz w:val="24"/>
                <w:highlight w:val="none"/>
              </w:rPr>
              <w:t>4.操作系统：≥</w:t>
            </w:r>
            <w:r>
              <w:rPr>
                <w:rFonts w:ascii="宋体" w:hAnsi="宋体"/>
                <w:color w:val="auto"/>
                <w:sz w:val="24"/>
                <w:highlight w:val="none"/>
              </w:rPr>
              <w:t>win10</w:t>
            </w:r>
            <w:r>
              <w:rPr>
                <w:rFonts w:hint="eastAsia" w:ascii="宋体" w:hAnsi="宋体"/>
                <w:color w:val="auto"/>
                <w:sz w:val="24"/>
                <w:highlight w:val="none"/>
              </w:rPr>
              <w:t>及以上</w:t>
            </w:r>
          </w:p>
          <w:p>
            <w:pPr>
              <w:ind w:firstLine="480" w:firstLineChars="200"/>
              <w:rPr>
                <w:rFonts w:ascii="宋体" w:hAnsi="宋体"/>
                <w:color w:val="auto"/>
                <w:sz w:val="24"/>
                <w:highlight w:val="none"/>
              </w:rPr>
            </w:pPr>
            <w:r>
              <w:rPr>
                <w:rFonts w:hint="eastAsia" w:ascii="宋体" w:hAnsi="宋体"/>
                <w:color w:val="auto"/>
                <w:sz w:val="24"/>
                <w:highlight w:val="none"/>
              </w:rPr>
              <w:t>5.显示屏尺寸：≥</w:t>
            </w:r>
            <w:r>
              <w:rPr>
                <w:rFonts w:ascii="宋体" w:hAnsi="宋体"/>
                <w:color w:val="auto"/>
                <w:sz w:val="24"/>
                <w:highlight w:val="none"/>
              </w:rPr>
              <w:t>13.3英寸高清屏</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6.解锁方式：</w:t>
            </w:r>
            <w:r>
              <w:rPr>
                <w:rFonts w:ascii="宋体" w:hAnsi="宋体"/>
                <w:color w:val="auto"/>
                <w:sz w:val="24"/>
                <w:highlight w:val="none"/>
              </w:rPr>
              <w:t>指纹</w:t>
            </w:r>
          </w:p>
        </w:tc>
        <w:tc>
          <w:tcPr>
            <w:tcW w:w="850"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台</w:t>
            </w:r>
          </w:p>
        </w:tc>
      </w:tr>
    </w:tbl>
    <w:p>
      <w:pPr>
        <w:spacing w:line="360" w:lineRule="auto"/>
        <w:ind w:firstLine="482" w:firstLineChars="200"/>
        <w:rPr>
          <w:rFonts w:hint="eastAsia" w:ascii="宋体" w:hAnsi="宋体"/>
          <w:b/>
          <w:color w:val="auto"/>
          <w:sz w:val="24"/>
          <w:highlight w:val="none"/>
        </w:rPr>
      </w:pPr>
    </w:p>
    <w:p>
      <w:pPr>
        <w:spacing w:line="500" w:lineRule="exact"/>
        <w:ind w:firstLine="482" w:firstLineChars="200"/>
        <w:rPr>
          <w:rFonts w:ascii="宋体" w:hAnsi="宋体"/>
          <w:b/>
          <w:color w:val="auto"/>
          <w:sz w:val="24"/>
          <w:highlight w:val="none"/>
        </w:rPr>
        <w:sectPr>
          <w:pgSz w:w="11906" w:h="16838"/>
          <w:pgMar w:top="1134" w:right="1134" w:bottom="1134" w:left="1134" w:header="794" w:footer="992" w:gutter="0"/>
          <w:cols w:space="720" w:num="1"/>
          <w:docGrid w:type="lines" w:linePitch="318" w:charSpace="0"/>
        </w:sectPr>
      </w:pPr>
    </w:p>
    <w:p>
      <w:pPr>
        <w:pStyle w:val="5"/>
        <w:spacing w:before="0" w:after="0" w:line="500" w:lineRule="exact"/>
        <w:jc w:val="both"/>
        <w:outlineLvl w:val="1"/>
        <w:rPr>
          <w:rFonts w:ascii="宋体" w:hAnsi="宋体" w:cs="宋体"/>
          <w:b/>
          <w:color w:val="auto"/>
          <w:kern w:val="2"/>
          <w:highlight w:val="none"/>
          <w:lang w:val="zh-CN"/>
        </w:rPr>
      </w:pPr>
      <w:r>
        <w:rPr>
          <w:rFonts w:hint="eastAsia" w:ascii="宋体" w:hAnsi="宋体" w:cs="宋体"/>
          <w:b/>
          <w:color w:val="auto"/>
          <w:kern w:val="2"/>
          <w:highlight w:val="none"/>
        </w:rPr>
        <w:t>二</w:t>
      </w:r>
      <w:r>
        <w:rPr>
          <w:rFonts w:hint="eastAsia" w:ascii="宋体" w:hAnsi="宋体" w:cs="宋体"/>
          <w:b/>
          <w:color w:val="auto"/>
          <w:kern w:val="2"/>
          <w:highlight w:val="none"/>
          <w:lang w:val="zh-CN"/>
        </w:rPr>
        <w:t>、供货及安装、调试要求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（一）技术规格</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1、所有材料须提交详细的技术条款响应表，并注明品牌产地和生产厂地。</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2、成交供应商所提供的设备进场后，如采购人发现有任何问题（如外观有损坏），成交供应商应以同样型号的设备在采购人商定的时间内更换，确保其使用。</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（二）质量要求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1、应严格按照采购文件的要求和国家有关标准，提供全新的、未经使用的、技术先进的设备。</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2、品质说明：必须保证提供的设备完全与采购文件所述的质量、规格和性能相符，所使用的材料及配件达到优质标准，相关设备具有厂家出具的设备质量合格证明书。</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3、成交供应商保证向采购人提供的设备或设备的任何一部分，免受第三方提出的侵犯其专利权、商标权或知识产权等的起诉，任何由此引起的法律责任和经济责任均由供应商承担。</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（三）验收方式</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1、设备到达现场后，成交供应商应在采购人在场情况下当面开箱，共同清点、检查外观，作出开箱记录，双方签字确认。</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2、成交供应商应保证货物到达采购人所在地完好无损，如有缺漏、损坏，由成交供应商负责调换、补齐或赔偿。</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3、成交供应商应提供完备的技术资料、原厂真货证明、装箱单和合格证等。验收合格条件如下：</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（1）产品技术参数与项目合同一致，性能指标达到规定的标准。</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（2）货物技术资料、原厂真货证明、装箱单、合格证等资料齐全。</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（3）在规定时间内完成交货并由双方组织验收小组进行验收，并经验收小组签字确认。</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4、成交供应商提供的货物未达到招标文件规定要求，且对采购人造成损失的，由成交供应商承担一切责任，并赔偿所造成的损失。</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（四）验收标准与要求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2、成交供应商须保证所提供硬件产品包括相关附件为相应硬件厂家原装正品，软件产品为相关厂家正版软件，符合国家有关规定。</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3、成交供应商须及时和学校用户沟通，确认所有设备材质、款式、规格后方可供货，并确保产品质量。</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4、成交供应商应采取安全措施，确保施工安全。因本项目施工产生的施工人员和学校师生人生安全问题由中标供应商承担全部责任。</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5、严格按照投标文件与采购文件对比验收，保留邀请第三方质检部门验收的权利。</w:t>
      </w:r>
    </w:p>
    <w:p>
      <w:pPr>
        <w:pStyle w:val="5"/>
        <w:spacing w:before="0" w:after="0" w:line="500" w:lineRule="exact"/>
        <w:jc w:val="both"/>
        <w:outlineLvl w:val="1"/>
        <w:rPr>
          <w:rFonts w:ascii="宋体" w:hAnsi="宋体" w:cs="宋体"/>
          <w:b/>
          <w:color w:val="auto"/>
          <w:kern w:val="2"/>
          <w:highlight w:val="none"/>
          <w:lang w:val="zh-CN"/>
        </w:rPr>
      </w:pPr>
      <w:r>
        <w:rPr>
          <w:rFonts w:hint="eastAsia" w:ascii="宋体" w:hAnsi="宋体" w:cs="宋体"/>
          <w:b/>
          <w:color w:val="auto"/>
          <w:kern w:val="2"/>
          <w:highlight w:val="none"/>
        </w:rPr>
        <w:t>三</w:t>
      </w:r>
      <w:r>
        <w:rPr>
          <w:rFonts w:hint="eastAsia" w:ascii="宋体" w:hAnsi="宋体" w:cs="宋体"/>
          <w:b/>
          <w:color w:val="auto"/>
          <w:kern w:val="2"/>
          <w:highlight w:val="none"/>
          <w:lang w:val="zh-CN"/>
        </w:rPr>
        <w:t>、供货和质量要求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（一）供货要求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（2）要求所投设备之间能互联互通，满足采购人使用需求。可利用的旧设备要求免费进行安装调试。</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w:t>
      </w:r>
      <w:r>
        <w:rPr>
          <w:rFonts w:hint="eastAsia" w:ascii="宋体" w:hAnsi="宋体"/>
          <w:bCs/>
          <w:color w:val="auto"/>
          <w:sz w:val="24"/>
          <w:highlight w:val="none"/>
        </w:rPr>
        <w:t>3）</w:t>
      </w:r>
      <w:r>
        <w:rPr>
          <w:rFonts w:hint="eastAsia" w:ascii="宋体" w:hAnsi="宋体" w:cs="宋体"/>
          <w:color w:val="auto"/>
          <w:sz w:val="24"/>
          <w:highlight w:val="none"/>
        </w:rPr>
        <w:t>2023年10月31日前交付使用，并满足采购人对总体进度的要求</w:t>
      </w:r>
      <w:r>
        <w:rPr>
          <w:rFonts w:hint="eastAsia" w:ascii="宋体" w:hAnsi="宋体"/>
          <w:bCs/>
          <w:color w:val="auto"/>
          <w:sz w:val="24"/>
          <w:highlight w:val="none"/>
          <w:lang w:val="zh-CN"/>
        </w:rPr>
        <w:t>。</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（二）质保及售后服务要求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1、产品质量保证期</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（1）质量保证期（简称“质保期”）：自合同签订之日起，提供不少于3年免费硬件质保。质保期内合同中所有设备由中标人提供免费上门保修服务。</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rPr>
        <w:t>质保期</w:t>
      </w:r>
      <w:r>
        <w:rPr>
          <w:rFonts w:hint="eastAsia" w:ascii="宋体" w:hAnsi="宋体"/>
          <w:bCs/>
          <w:color w:val="auto"/>
          <w:sz w:val="24"/>
          <w:highlight w:val="none"/>
          <w:lang w:val="zh-CN"/>
        </w:rPr>
        <w:t>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（2）投标产品属于国家规定“三包”范围的，其产品质量保证期不得低于“三包”规定。</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（3）成交供应商的质量保证期承诺优于国家“三包”规定的，按中标供应商实际承诺执行。</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（4）投标产品由制造商（指产品生产制造商，或其负责销售、售后服务机构）负责标准售后服务的，应当在投标文件中予以明确说明，并附制造商售后服务承诺。</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2、售后服务要求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1）正常使用范围内造成的损坏均免费维修，出现质量缺陷问题或同一货物在质保期内出现三次质量问题，成交供应商须免费予以更换。</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2）电话咨询</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3）现场响应</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3、培训要求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采购人可根据实际情况决定培训的时间、人数、地点和培训方式。</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成交供应商须为所有被培训人员提供培训使用的文字资料和讲义等相关用品，以及协助用户方准备培训用的计算机和网络环境。</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（2）质保期过后服务要求：提供终身上门服务</w:t>
      </w:r>
      <w:r>
        <w:rPr>
          <w:rFonts w:hint="eastAsia" w:ascii="宋体" w:hAnsi="宋体"/>
          <w:bCs/>
          <w:color w:val="auto"/>
          <w:sz w:val="24"/>
          <w:highlight w:val="none"/>
        </w:rPr>
        <w:t>和</w:t>
      </w:r>
      <w:r>
        <w:rPr>
          <w:rFonts w:hint="eastAsia" w:ascii="宋体" w:hAnsi="宋体"/>
          <w:bCs/>
          <w:color w:val="auto"/>
          <w:sz w:val="24"/>
          <w:highlight w:val="none"/>
          <w:lang w:val="zh-CN"/>
        </w:rPr>
        <w:t>技术支持（只收材料成本费，其余费用均不得收取）。</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（3）项目交付使用前须提供完整的设备技术文档，并配合学校完成技术文档的归档工作。</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（三）其它要求</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1、投标供应商依据招标文件中规格要求、材质要求、项目功能和配置清单并依据实际场地情况提供优化设计返方案。</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2、安装调试要求。所有设备安装、搬运、调试到位，能够正常运转。</w:t>
      </w:r>
    </w:p>
    <w:p>
      <w:pPr>
        <w:spacing w:line="500" w:lineRule="exact"/>
        <w:ind w:firstLine="480" w:firstLineChars="200"/>
        <w:rPr>
          <w:rFonts w:ascii="宋体" w:hAnsi="宋体"/>
          <w:bCs/>
          <w:color w:val="auto"/>
          <w:sz w:val="24"/>
          <w:highlight w:val="none"/>
          <w:lang w:val="zh-CN"/>
        </w:rPr>
      </w:pPr>
      <w:r>
        <w:rPr>
          <w:rFonts w:hint="eastAsia" w:ascii="宋体" w:hAnsi="宋体"/>
          <w:bCs/>
          <w:color w:val="auto"/>
          <w:sz w:val="24"/>
          <w:highlight w:val="none"/>
          <w:lang w:val="zh-CN"/>
        </w:rPr>
        <w:t>3、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500" w:lineRule="exact"/>
        <w:ind w:firstLine="482" w:firstLineChars="200"/>
        <w:rPr>
          <w:rFonts w:ascii="宋体" w:hAnsi="宋体" w:cs="宋体"/>
          <w:b/>
          <w:color w:val="auto"/>
          <w:sz w:val="24"/>
          <w:highlight w:val="none"/>
        </w:rPr>
      </w:pPr>
    </w:p>
    <w:p>
      <w:pPr>
        <w:spacing w:line="5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注：采购标的的所属行业为</w:t>
      </w:r>
      <w:r>
        <w:rPr>
          <w:rFonts w:hint="eastAsia" w:ascii="宋体" w:hAnsi="宋体" w:cs="宋体"/>
          <w:b/>
          <w:color w:val="auto"/>
          <w:sz w:val="24"/>
          <w:highlight w:val="none"/>
          <w:u w:val="single"/>
        </w:rPr>
        <w:t>工业</w:t>
      </w:r>
      <w:r>
        <w:rPr>
          <w:rFonts w:hint="eastAsia" w:ascii="宋体" w:hAnsi="宋体" w:cs="宋体"/>
          <w:b/>
          <w:color w:val="auto"/>
          <w:sz w:val="24"/>
          <w:highlight w:val="none"/>
        </w:rPr>
        <w:t>，根据《工业和信息化部、国家统计局、国家发展和改革委员会、财政部关于印发中小企业划型标准规定的通知》（工信部联企业[2011]300号）规定的划分标准填写。</w:t>
      </w: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0366AD-7338-4480-9B01-7B2CA0CE6B5A}"/>
  </w:font>
  <w:font w:name="方正小标宋_GBK">
    <w:panose1 w:val="02000000000000000000"/>
    <w:charset w:val="86"/>
    <w:family w:val="script"/>
    <w:pitch w:val="default"/>
    <w:sig w:usb0="A00002BF" w:usb1="38CF7CFA" w:usb2="00082016" w:usb3="00000000" w:csb0="00040001" w:csb1="00000000"/>
    <w:embedRegular r:id="rId2" w:fontKey="{01459FF8-BF9E-4B6A-9717-F53C8F66E5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9AD0"/>
    <w:multiLevelType w:val="singleLevel"/>
    <w:tmpl w:val="58579A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WQ1ZTFkNDMwOGNmYjMwNDE0ZjlhNTNiZTRlMjYifQ=="/>
  </w:docVars>
  <w:rsids>
    <w:rsidRoot w:val="00000000"/>
    <w:rsid w:val="2B53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2023-08-11T09:22:31Z</dcterms:created>
  <dc:creator>JSGX01</dc:creator>
  <cp:lastModifiedBy>黑骑士</cp:lastModifiedBy>
  <dcterms:modified xsi:type="dcterms:W3CDTF">2023-08-11T09:23:36Z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6604A2EF5550425F914D21B251391869_12</vt:lpwstr>
  </property>
</Properties>
</file>