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ajorEastAsia" w:hAnsiTheme="majorEastAsia" w:eastAsiaTheme="majorEastAsia"/>
          <w:color w:val="000000" w:themeColor="text1"/>
          <w:sz w:val="36"/>
          <w14:textFill>
            <w14:solidFill>
              <w14:schemeClr w14:val="tx1"/>
            </w14:solidFill>
          </w14:textFill>
        </w:rPr>
      </w:pPr>
    </w:p>
    <w:p>
      <w:pPr>
        <w:pStyle w:val="45"/>
        <w:ind w:firstLine="720"/>
        <w:rPr>
          <w:rFonts w:asciiTheme="majorEastAsia" w:hAnsiTheme="majorEastAsia" w:eastAsiaTheme="majorEastAsia"/>
          <w:color w:val="000000" w:themeColor="text1"/>
          <w:sz w:val="36"/>
          <w14:textFill>
            <w14:solidFill>
              <w14:schemeClr w14:val="tx1"/>
            </w14:solidFill>
          </w14:textFill>
        </w:rPr>
      </w:pPr>
    </w:p>
    <w:p>
      <w:pPr>
        <w:pStyle w:val="45"/>
        <w:spacing w:line="660" w:lineRule="exact"/>
        <w:ind w:firstLine="199" w:firstLineChars="45"/>
        <w:jc w:val="center"/>
        <w:rPr>
          <w:rFonts w:asciiTheme="majorEastAsia" w:hAnsiTheme="majorEastAsia" w:eastAsiaTheme="majorEastAsia"/>
          <w:b/>
          <w:color w:val="000000" w:themeColor="text1"/>
          <w:sz w:val="44"/>
          <w:szCs w:val="44"/>
          <w14:textFill>
            <w14:solidFill>
              <w14:schemeClr w14:val="tx1"/>
            </w14:solidFill>
          </w14:textFill>
        </w:rPr>
      </w:pPr>
      <w:r>
        <w:rPr>
          <w:rFonts w:hint="eastAsia" w:asciiTheme="majorEastAsia" w:hAnsiTheme="majorEastAsia" w:eastAsiaTheme="majorEastAsia"/>
          <w:b/>
          <w:color w:val="000000" w:themeColor="text1"/>
          <w:sz w:val="44"/>
          <w:szCs w:val="44"/>
          <w14:textFill>
            <w14:solidFill>
              <w14:schemeClr w14:val="tx1"/>
            </w14:solidFill>
          </w14:textFill>
        </w:rPr>
        <w:t>江苏医药职业学院电力增容改造工程设计项目</w:t>
      </w:r>
    </w:p>
    <w:p>
      <w:pPr>
        <w:tabs>
          <w:tab w:val="left" w:pos="7155"/>
        </w:tabs>
        <w:rPr>
          <w:rFonts w:asciiTheme="majorEastAsia" w:hAnsiTheme="majorEastAsia" w:eastAsiaTheme="majorEastAsia"/>
          <w:b/>
          <w:color w:val="000000" w:themeColor="text1"/>
          <w:sz w:val="84"/>
          <w14:textFill>
            <w14:solidFill>
              <w14:schemeClr w14:val="tx1"/>
            </w14:solidFill>
          </w14:textFill>
        </w:rPr>
      </w:pPr>
    </w:p>
    <w:p>
      <w:pPr>
        <w:tabs>
          <w:tab w:val="left" w:pos="7155"/>
        </w:tabs>
        <w:rPr>
          <w:rFonts w:asciiTheme="majorEastAsia" w:hAnsiTheme="majorEastAsia" w:eastAsiaTheme="majorEastAsia"/>
          <w:b/>
          <w:color w:val="000000" w:themeColor="text1"/>
          <w:sz w:val="84"/>
          <w14:textFill>
            <w14:solidFill>
              <w14:schemeClr w14:val="tx1"/>
            </w14:solidFill>
          </w14:textFill>
        </w:rPr>
      </w:pPr>
      <w:r>
        <w:rPr>
          <w:rFonts w:asciiTheme="majorEastAsia" w:hAnsiTheme="majorEastAsia" w:eastAsiaTheme="majorEastAsia"/>
          <w:b/>
          <w:color w:val="000000" w:themeColor="text1"/>
          <w:sz w:val="84"/>
          <w14:textFill>
            <w14:solidFill>
              <w14:schemeClr w14:val="tx1"/>
            </w14:solidFill>
          </w14:textFill>
        </w:rPr>
        <w:tab/>
      </w:r>
    </w:p>
    <w:p>
      <w:pPr>
        <w:jc w:val="center"/>
        <w:rPr>
          <w:rFonts w:asciiTheme="majorEastAsia" w:hAnsiTheme="majorEastAsia" w:eastAsiaTheme="majorEastAsia"/>
          <w:b/>
          <w:color w:val="000000" w:themeColor="text1"/>
          <w:sz w:val="84"/>
          <w14:textFill>
            <w14:solidFill>
              <w14:schemeClr w14:val="tx1"/>
            </w14:solidFill>
          </w14:textFill>
        </w:rPr>
      </w:pPr>
      <w:r>
        <w:rPr>
          <w:rFonts w:hint="eastAsia" w:asciiTheme="majorEastAsia" w:hAnsiTheme="majorEastAsia" w:eastAsiaTheme="majorEastAsia"/>
          <w:b/>
          <w:color w:val="000000" w:themeColor="text1"/>
          <w:sz w:val="84"/>
          <w14:textFill>
            <w14:solidFill>
              <w14:schemeClr w14:val="tx1"/>
            </w14:solidFill>
          </w14:textFill>
        </w:rPr>
        <w:t>竞争性磋商文件</w:t>
      </w:r>
    </w:p>
    <w:p>
      <w:pPr>
        <w:rPr>
          <w:rFonts w:asciiTheme="majorEastAsia" w:hAnsiTheme="majorEastAsia" w:eastAsiaTheme="majorEastAsia"/>
          <w:b/>
          <w:color w:val="000000" w:themeColor="text1"/>
          <w:sz w:val="32"/>
          <w14:textFill>
            <w14:solidFill>
              <w14:schemeClr w14:val="tx1"/>
            </w14:solidFill>
          </w14:textFill>
        </w:rPr>
      </w:pPr>
    </w:p>
    <w:p>
      <w:pPr>
        <w:jc w:val="center"/>
        <w:rPr>
          <w:rFonts w:asciiTheme="majorEastAsia" w:hAnsiTheme="majorEastAsia" w:eastAsiaTheme="majorEastAsia"/>
          <w:b/>
          <w:color w:val="000000" w:themeColor="text1"/>
          <w:sz w:val="32"/>
          <w14:textFill>
            <w14:solidFill>
              <w14:schemeClr w14:val="tx1"/>
            </w14:solidFill>
          </w14:textFill>
        </w:rPr>
      </w:pPr>
    </w:p>
    <w:p>
      <w:pPr>
        <w:pStyle w:val="24"/>
        <w:rPr>
          <w:rFonts w:asciiTheme="majorEastAsia" w:hAnsiTheme="majorEastAsia" w:eastAsiaTheme="majorEastAsia"/>
          <w:color w:val="000000" w:themeColor="text1"/>
          <w14:textFill>
            <w14:solidFill>
              <w14:schemeClr w14:val="tx1"/>
            </w14:solidFill>
          </w14:textFill>
        </w:rPr>
      </w:pPr>
    </w:p>
    <w:p>
      <w:pPr>
        <w:pStyle w:val="24"/>
        <w:rPr>
          <w:rFonts w:asciiTheme="majorEastAsia" w:hAnsiTheme="majorEastAsia" w:eastAsiaTheme="majorEastAsia"/>
          <w:color w:val="000000" w:themeColor="text1"/>
          <w14:textFill>
            <w14:solidFill>
              <w14:schemeClr w14:val="tx1"/>
            </w14:solidFill>
          </w14:textFill>
        </w:rPr>
      </w:pPr>
    </w:p>
    <w:p>
      <w:pPr>
        <w:pStyle w:val="24"/>
        <w:rPr>
          <w:rFonts w:asciiTheme="majorEastAsia" w:hAnsiTheme="majorEastAsia" w:eastAsiaTheme="majorEastAsia"/>
          <w:color w:val="000000" w:themeColor="text1"/>
          <w14:textFill>
            <w14:solidFill>
              <w14:schemeClr w14:val="tx1"/>
            </w14:solidFill>
          </w14:textFill>
        </w:rPr>
      </w:pPr>
    </w:p>
    <w:p>
      <w:pPr>
        <w:pStyle w:val="24"/>
        <w:rPr>
          <w:rFonts w:asciiTheme="majorEastAsia" w:hAnsiTheme="majorEastAsia" w:eastAsiaTheme="majorEastAsia"/>
          <w:color w:val="000000" w:themeColor="text1"/>
          <w14:textFill>
            <w14:solidFill>
              <w14:schemeClr w14:val="tx1"/>
            </w14:solidFill>
          </w14:textFill>
        </w:rPr>
      </w:pPr>
    </w:p>
    <w:p>
      <w:pPr>
        <w:pStyle w:val="24"/>
        <w:rPr>
          <w:rFonts w:asciiTheme="majorEastAsia" w:hAnsiTheme="majorEastAsia" w:eastAsiaTheme="majorEastAsia"/>
          <w:color w:val="000000" w:themeColor="text1"/>
          <w14:textFill>
            <w14:solidFill>
              <w14:schemeClr w14:val="tx1"/>
            </w14:solidFill>
          </w14:textFill>
        </w:rPr>
      </w:pPr>
    </w:p>
    <w:p>
      <w:pPr>
        <w:pStyle w:val="24"/>
        <w:rPr>
          <w:rFonts w:asciiTheme="majorEastAsia" w:hAnsiTheme="majorEastAsia" w:eastAsiaTheme="majorEastAsia"/>
          <w:color w:val="000000" w:themeColor="text1"/>
          <w14:textFill>
            <w14:solidFill>
              <w14:schemeClr w14:val="tx1"/>
            </w14:solidFill>
          </w14:textFill>
        </w:rPr>
      </w:pPr>
    </w:p>
    <w:p>
      <w:pPr>
        <w:pStyle w:val="24"/>
        <w:rPr>
          <w:rFonts w:asciiTheme="majorEastAsia" w:hAnsiTheme="majorEastAsia" w:eastAsiaTheme="majorEastAsia"/>
          <w:color w:val="000000" w:themeColor="text1"/>
          <w14:textFill>
            <w14:solidFill>
              <w14:schemeClr w14:val="tx1"/>
            </w14:solidFill>
          </w14:textFill>
        </w:rPr>
      </w:pPr>
    </w:p>
    <w:p>
      <w:pPr>
        <w:pStyle w:val="24"/>
        <w:rPr>
          <w:rFonts w:asciiTheme="majorEastAsia" w:hAnsiTheme="majorEastAsia" w:eastAsiaTheme="majorEastAsia"/>
          <w:color w:val="000000" w:themeColor="text1"/>
          <w14:textFill>
            <w14:solidFill>
              <w14:schemeClr w14:val="tx1"/>
            </w14:solidFill>
          </w14:textFill>
        </w:rPr>
      </w:pPr>
    </w:p>
    <w:p>
      <w:pPr>
        <w:pStyle w:val="24"/>
        <w:rPr>
          <w:rFonts w:asciiTheme="majorEastAsia" w:hAnsiTheme="majorEastAsia" w:eastAsiaTheme="majorEastAsia"/>
          <w:color w:val="000000" w:themeColor="text1"/>
          <w14:textFill>
            <w14:solidFill>
              <w14:schemeClr w14:val="tx1"/>
            </w14:solidFill>
          </w14:textFill>
        </w:rPr>
      </w:pPr>
    </w:p>
    <w:p>
      <w:pPr>
        <w:pStyle w:val="24"/>
        <w:rPr>
          <w:rFonts w:asciiTheme="majorEastAsia" w:hAnsiTheme="majorEastAsia" w:eastAsiaTheme="majorEastAsia"/>
          <w:color w:val="000000" w:themeColor="text1"/>
          <w14:textFill>
            <w14:solidFill>
              <w14:schemeClr w14:val="tx1"/>
            </w14:solidFill>
          </w14:textFill>
        </w:rPr>
      </w:pPr>
    </w:p>
    <w:p>
      <w:pPr>
        <w:pStyle w:val="24"/>
        <w:rPr>
          <w:rFonts w:asciiTheme="majorEastAsia" w:hAnsiTheme="majorEastAsia" w:eastAsiaTheme="majorEastAsia"/>
          <w:color w:val="000000" w:themeColor="text1"/>
          <w14:textFill>
            <w14:solidFill>
              <w14:schemeClr w14:val="tx1"/>
            </w14:solidFill>
          </w14:textFill>
        </w:rPr>
      </w:pPr>
    </w:p>
    <w:p>
      <w:pPr>
        <w:pStyle w:val="24"/>
        <w:rPr>
          <w:rFonts w:asciiTheme="majorEastAsia" w:hAnsiTheme="majorEastAsia" w:eastAsiaTheme="majorEastAsia"/>
          <w:color w:val="000000" w:themeColor="text1"/>
          <w14:textFill>
            <w14:solidFill>
              <w14:schemeClr w14:val="tx1"/>
            </w14:solidFill>
          </w14:textFill>
        </w:rPr>
      </w:pPr>
    </w:p>
    <w:p>
      <w:pPr>
        <w:ind w:firstLine="1699" w:firstLineChars="531"/>
        <w:rPr>
          <w:rFonts w:cs="Courier New" w:asciiTheme="majorEastAsia" w:hAnsiTheme="majorEastAsia" w:eastAsiaTheme="majorEastAsia"/>
          <w:color w:val="000000" w:themeColor="text1"/>
          <w:sz w:val="32"/>
          <w:szCs w:val="32"/>
          <w14:textFill>
            <w14:solidFill>
              <w14:schemeClr w14:val="tx1"/>
            </w14:solidFill>
          </w14:textFill>
        </w:rPr>
      </w:pPr>
      <w:r>
        <w:rPr>
          <w:rFonts w:hint="eastAsia" w:cs="Courier New" w:asciiTheme="majorEastAsia" w:hAnsiTheme="majorEastAsia" w:eastAsiaTheme="majorEastAsia"/>
          <w:color w:val="000000" w:themeColor="text1"/>
          <w:sz w:val="32"/>
          <w:szCs w:val="32"/>
          <w14:textFill>
            <w14:solidFill>
              <w14:schemeClr w14:val="tx1"/>
            </w14:solidFill>
          </w14:textFill>
        </w:rPr>
        <w:t>项目编号：</w:t>
      </w:r>
      <w:r>
        <w:rPr>
          <w:rFonts w:cs="Courier New" w:asciiTheme="majorEastAsia" w:hAnsiTheme="majorEastAsia" w:eastAsiaTheme="majorEastAsia"/>
          <w:color w:val="000000" w:themeColor="text1"/>
          <w:sz w:val="32"/>
          <w:szCs w:val="32"/>
          <w14:textFill>
            <w14:solidFill>
              <w14:schemeClr w14:val="tx1"/>
            </w14:solidFill>
          </w14:textFill>
        </w:rPr>
        <w:t>SY2021-096-FW-JC</w:t>
      </w:r>
    </w:p>
    <w:p>
      <w:pPr>
        <w:pStyle w:val="24"/>
        <w:ind w:firstLine="1699" w:firstLineChars="531"/>
        <w:rPr>
          <w:rFonts w:asciiTheme="majorEastAsia" w:hAnsiTheme="majorEastAsia" w:eastAsiaTheme="majorEastAsia"/>
          <w:color w:val="000000" w:themeColor="text1"/>
          <w:sz w:val="32"/>
          <w:szCs w:val="32"/>
          <w14:textFill>
            <w14:solidFill>
              <w14:schemeClr w14:val="tx1"/>
            </w14:solidFill>
          </w14:textFill>
        </w:rPr>
      </w:pPr>
      <w:r>
        <w:rPr>
          <w:rFonts w:hint="eastAsia" w:asciiTheme="majorEastAsia" w:hAnsiTheme="majorEastAsia" w:eastAsiaTheme="majorEastAsia"/>
          <w:color w:val="000000" w:themeColor="text1"/>
          <w:sz w:val="32"/>
          <w:szCs w:val="32"/>
          <w14:textFill>
            <w14:solidFill>
              <w14:schemeClr w14:val="tx1"/>
            </w14:solidFill>
          </w14:textFill>
        </w:rPr>
        <w:t>招标人：江苏医药职业学院</w:t>
      </w:r>
    </w:p>
    <w:p>
      <w:pPr>
        <w:pStyle w:val="24"/>
        <w:jc w:val="center"/>
        <w:rPr>
          <w:rFonts w:asciiTheme="majorEastAsia" w:hAnsiTheme="majorEastAsia" w:eastAsiaTheme="majorEastAsia"/>
          <w:color w:val="000000" w:themeColor="text1"/>
          <w:sz w:val="32"/>
          <w:szCs w:val="32"/>
          <w14:textFill>
            <w14:solidFill>
              <w14:schemeClr w14:val="tx1"/>
            </w14:solidFill>
          </w14:textFill>
        </w:rPr>
      </w:pPr>
      <w:r>
        <w:rPr>
          <w:rFonts w:hint="eastAsia" w:asciiTheme="majorEastAsia" w:hAnsiTheme="majorEastAsia" w:eastAsiaTheme="majorEastAsia"/>
          <w:color w:val="000000" w:themeColor="text1"/>
          <w:sz w:val="32"/>
          <w:szCs w:val="32"/>
          <w14:textFill>
            <w14:solidFill>
              <w14:schemeClr w14:val="tx1"/>
            </w14:solidFill>
          </w14:textFill>
        </w:rPr>
        <w:t>招标代理机构: 盐城市天平建设监理有限公司</w:t>
      </w:r>
    </w:p>
    <w:p>
      <w:pPr>
        <w:pStyle w:val="2"/>
        <w:ind w:firstLine="640"/>
        <w:jc w:val="center"/>
        <w:rPr>
          <w:rFonts w:asciiTheme="majorEastAsia" w:hAnsiTheme="majorEastAsia" w:eastAsiaTheme="majorEastAsia"/>
          <w:color w:val="000000" w:themeColor="text1"/>
          <w:sz w:val="32"/>
          <w:szCs w:val="32"/>
          <w14:textFill>
            <w14:solidFill>
              <w14:schemeClr w14:val="tx1"/>
            </w14:solidFill>
          </w14:textFill>
        </w:rPr>
      </w:pPr>
    </w:p>
    <w:p>
      <w:pPr>
        <w:pStyle w:val="24"/>
        <w:jc w:val="center"/>
        <w:rPr>
          <w:rFonts w:asciiTheme="majorEastAsia" w:hAnsiTheme="majorEastAsia" w:eastAsiaTheme="majorEastAsia"/>
          <w:color w:val="000000" w:themeColor="text1"/>
          <w:sz w:val="32"/>
          <w:szCs w:val="32"/>
          <w14:textFill>
            <w14:solidFill>
              <w14:schemeClr w14:val="tx1"/>
            </w14:solidFill>
          </w14:textFill>
        </w:rPr>
      </w:pPr>
      <w:r>
        <w:rPr>
          <w:rFonts w:hint="eastAsia" w:asciiTheme="majorEastAsia" w:hAnsiTheme="majorEastAsia" w:eastAsiaTheme="majorEastAsia"/>
          <w:color w:val="000000" w:themeColor="text1"/>
          <w:sz w:val="32"/>
          <w:szCs w:val="32"/>
          <w14:textFill>
            <w14:solidFill>
              <w14:schemeClr w14:val="tx1"/>
            </w14:solidFill>
          </w14:textFill>
        </w:rPr>
        <w:t>2022年1月10日</w:t>
      </w:r>
      <w:bookmarkStart w:id="0" w:name="_Toc120614210"/>
      <w:bookmarkStart w:id="1" w:name="_Toc20823272"/>
      <w:bookmarkStart w:id="2" w:name="_Toc479757206"/>
      <w:bookmarkStart w:id="3" w:name="_Toc513029200"/>
      <w:bookmarkStart w:id="4" w:name="_Toc523127445"/>
      <w:bookmarkStart w:id="5" w:name="_Toc16938516"/>
    </w:p>
    <w:p>
      <w:pPr>
        <w:spacing w:line="480" w:lineRule="auto"/>
        <w:jc w:val="center"/>
        <w:outlineLvl w:val="0"/>
        <w:rPr>
          <w:rFonts w:asciiTheme="majorEastAsia" w:hAnsiTheme="majorEastAsia" w:eastAsiaTheme="majorEastAsia"/>
          <w:b/>
          <w:color w:val="000000" w:themeColor="text1"/>
          <w:sz w:val="44"/>
          <w14:textFill>
            <w14:solidFill>
              <w14:schemeClr w14:val="tx1"/>
            </w14:solidFill>
          </w14:textFill>
        </w:rPr>
      </w:pPr>
    </w:p>
    <w:p>
      <w:pPr>
        <w:spacing w:line="480" w:lineRule="auto"/>
        <w:jc w:val="center"/>
        <w:outlineLvl w:val="0"/>
        <w:rPr>
          <w:rFonts w:asciiTheme="majorEastAsia" w:hAnsiTheme="majorEastAsia" w:eastAsiaTheme="majorEastAsia"/>
          <w:b/>
          <w:color w:val="000000" w:themeColor="text1"/>
          <w:sz w:val="48"/>
          <w14:textFill>
            <w14:solidFill>
              <w14:schemeClr w14:val="tx1"/>
            </w14:solidFill>
          </w14:textFill>
        </w:rPr>
      </w:pPr>
      <w:r>
        <w:rPr>
          <w:rFonts w:hint="eastAsia" w:asciiTheme="majorEastAsia" w:hAnsiTheme="majorEastAsia" w:eastAsiaTheme="majorEastAsia"/>
          <w:b/>
          <w:color w:val="000000" w:themeColor="text1"/>
          <w:sz w:val="48"/>
          <w14:textFill>
            <w14:solidFill>
              <w14:schemeClr w14:val="tx1"/>
            </w14:solidFill>
          </w14:textFill>
        </w:rPr>
        <w:t>目  录</w:t>
      </w:r>
    </w:p>
    <w:p>
      <w:pPr>
        <w:spacing w:line="480" w:lineRule="auto"/>
        <w:rPr>
          <w:rFonts w:asciiTheme="majorEastAsia" w:hAnsiTheme="majorEastAsia" w:eastAsiaTheme="majorEastAsia"/>
          <w:b/>
          <w:color w:val="000000" w:themeColor="text1"/>
          <w:sz w:val="28"/>
          <w14:textFill>
            <w14:solidFill>
              <w14:schemeClr w14:val="tx1"/>
            </w14:solidFill>
          </w14:textFill>
        </w:rPr>
      </w:pPr>
    </w:p>
    <w:p>
      <w:pPr>
        <w:spacing w:line="600" w:lineRule="exact"/>
        <w:rPr>
          <w:rFonts w:asciiTheme="majorEastAsia" w:hAnsiTheme="majorEastAsia" w:eastAsiaTheme="majorEastAsia"/>
          <w:color w:val="000000" w:themeColor="text1"/>
          <w:sz w:val="36"/>
          <w:szCs w:val="36"/>
          <w14:textFill>
            <w14:solidFill>
              <w14:schemeClr w14:val="tx1"/>
            </w14:solidFill>
          </w14:textFill>
        </w:rPr>
      </w:pPr>
      <w:r>
        <w:rPr>
          <w:rFonts w:hint="eastAsia" w:asciiTheme="majorEastAsia" w:hAnsiTheme="majorEastAsia" w:eastAsiaTheme="majorEastAsia"/>
          <w:color w:val="000000" w:themeColor="text1"/>
          <w:sz w:val="36"/>
          <w:szCs w:val="36"/>
          <w14:textFill>
            <w14:solidFill>
              <w14:schemeClr w14:val="tx1"/>
            </w14:solidFill>
          </w14:textFill>
        </w:rPr>
        <w:t>第一章  竞争性磋商公告…………………………………3</w:t>
      </w:r>
    </w:p>
    <w:p>
      <w:pPr>
        <w:spacing w:line="600" w:lineRule="exact"/>
        <w:rPr>
          <w:rFonts w:asciiTheme="majorEastAsia" w:hAnsiTheme="majorEastAsia" w:eastAsiaTheme="majorEastAsia"/>
          <w:color w:val="000000" w:themeColor="text1"/>
          <w:sz w:val="36"/>
          <w:szCs w:val="36"/>
          <w14:textFill>
            <w14:solidFill>
              <w14:schemeClr w14:val="tx1"/>
            </w14:solidFill>
          </w14:textFill>
        </w:rPr>
      </w:pPr>
      <w:r>
        <w:rPr>
          <w:rFonts w:hint="eastAsia" w:asciiTheme="majorEastAsia" w:hAnsiTheme="majorEastAsia" w:eastAsiaTheme="majorEastAsia"/>
          <w:color w:val="000000" w:themeColor="text1"/>
          <w:sz w:val="36"/>
          <w:szCs w:val="36"/>
          <w14:textFill>
            <w14:solidFill>
              <w14:schemeClr w14:val="tx1"/>
            </w14:solidFill>
          </w14:textFill>
        </w:rPr>
        <w:t>第二章  磋商须知…………………………………………7</w:t>
      </w:r>
    </w:p>
    <w:p>
      <w:pPr>
        <w:spacing w:line="600" w:lineRule="exact"/>
        <w:rPr>
          <w:rFonts w:asciiTheme="majorEastAsia" w:hAnsiTheme="majorEastAsia" w:eastAsiaTheme="majorEastAsia"/>
          <w:color w:val="000000" w:themeColor="text1"/>
          <w:sz w:val="36"/>
          <w:szCs w:val="36"/>
          <w14:textFill>
            <w14:solidFill>
              <w14:schemeClr w14:val="tx1"/>
            </w14:solidFill>
          </w14:textFill>
        </w:rPr>
      </w:pPr>
      <w:r>
        <w:rPr>
          <w:rFonts w:hint="eastAsia" w:asciiTheme="majorEastAsia" w:hAnsiTheme="majorEastAsia" w:eastAsiaTheme="majorEastAsia"/>
          <w:color w:val="000000" w:themeColor="text1"/>
          <w:sz w:val="36"/>
          <w:szCs w:val="36"/>
          <w14:textFill>
            <w14:solidFill>
              <w14:schemeClr w14:val="tx1"/>
            </w14:solidFill>
          </w14:textFill>
        </w:rPr>
        <w:t>第三章  合同条款及格式…………………………………19</w:t>
      </w:r>
    </w:p>
    <w:p>
      <w:pPr>
        <w:spacing w:line="600" w:lineRule="exact"/>
        <w:rPr>
          <w:rFonts w:asciiTheme="majorEastAsia" w:hAnsiTheme="majorEastAsia" w:eastAsiaTheme="majorEastAsia"/>
          <w:color w:val="000000" w:themeColor="text1"/>
          <w:sz w:val="36"/>
          <w:szCs w:val="36"/>
          <w14:textFill>
            <w14:solidFill>
              <w14:schemeClr w14:val="tx1"/>
            </w14:solidFill>
          </w14:textFill>
        </w:rPr>
      </w:pPr>
      <w:r>
        <w:rPr>
          <w:rFonts w:hint="eastAsia" w:asciiTheme="majorEastAsia" w:hAnsiTheme="majorEastAsia" w:eastAsiaTheme="majorEastAsia"/>
          <w:color w:val="000000" w:themeColor="text1"/>
          <w:sz w:val="36"/>
          <w:szCs w:val="36"/>
          <w14:textFill>
            <w14:solidFill>
              <w14:schemeClr w14:val="tx1"/>
            </w14:solidFill>
          </w14:textFill>
        </w:rPr>
        <w:t>第四章  项目需求…………………………………………23</w:t>
      </w:r>
    </w:p>
    <w:p>
      <w:pPr>
        <w:spacing w:line="600" w:lineRule="exact"/>
        <w:rPr>
          <w:rFonts w:asciiTheme="majorEastAsia" w:hAnsiTheme="majorEastAsia" w:eastAsiaTheme="majorEastAsia"/>
          <w:color w:val="000000" w:themeColor="text1"/>
          <w:sz w:val="36"/>
          <w:szCs w:val="36"/>
          <w14:textFill>
            <w14:solidFill>
              <w14:schemeClr w14:val="tx1"/>
            </w14:solidFill>
          </w14:textFill>
        </w:rPr>
      </w:pPr>
      <w:r>
        <w:rPr>
          <w:rFonts w:hint="eastAsia" w:asciiTheme="majorEastAsia" w:hAnsiTheme="majorEastAsia" w:eastAsiaTheme="majorEastAsia"/>
          <w:color w:val="000000" w:themeColor="text1"/>
          <w:sz w:val="36"/>
          <w:szCs w:val="36"/>
          <w14:textFill>
            <w14:solidFill>
              <w14:schemeClr w14:val="tx1"/>
            </w14:solidFill>
          </w14:textFill>
        </w:rPr>
        <w:t>第五章  评标方法与评标标准……………………………25</w:t>
      </w:r>
    </w:p>
    <w:p>
      <w:pPr>
        <w:spacing w:line="600" w:lineRule="exact"/>
        <w:rPr>
          <w:rFonts w:asciiTheme="majorEastAsia" w:hAnsiTheme="majorEastAsia" w:eastAsiaTheme="majorEastAsia"/>
          <w:color w:val="000000" w:themeColor="text1"/>
          <w:sz w:val="36"/>
          <w:szCs w:val="36"/>
          <w14:textFill>
            <w14:solidFill>
              <w14:schemeClr w14:val="tx1"/>
            </w14:solidFill>
          </w14:textFill>
        </w:rPr>
      </w:pPr>
      <w:r>
        <w:rPr>
          <w:rFonts w:hint="eastAsia" w:asciiTheme="majorEastAsia" w:hAnsiTheme="majorEastAsia" w:eastAsiaTheme="majorEastAsia"/>
          <w:color w:val="000000" w:themeColor="text1"/>
          <w:sz w:val="36"/>
          <w:szCs w:val="36"/>
          <w14:textFill>
            <w14:solidFill>
              <w14:schemeClr w14:val="tx1"/>
            </w14:solidFill>
          </w14:textFill>
        </w:rPr>
        <w:t>第六章  投标文件格式……………………………………27</w:t>
      </w:r>
    </w:p>
    <w:p>
      <w:pPr>
        <w:pStyle w:val="24"/>
        <w:rPr>
          <w:rFonts w:asciiTheme="majorEastAsia" w:hAnsiTheme="majorEastAsia" w:eastAsiaTheme="majorEastAsia"/>
          <w:color w:val="000000" w:themeColor="text1"/>
          <w:sz w:val="36"/>
          <w:szCs w:val="36"/>
          <w14:textFill>
            <w14:solidFill>
              <w14:schemeClr w14:val="tx1"/>
            </w14:solidFill>
          </w14:textFill>
        </w:rPr>
      </w:pPr>
    </w:p>
    <w:p>
      <w:pPr>
        <w:pStyle w:val="24"/>
        <w:rPr>
          <w:rFonts w:asciiTheme="majorEastAsia" w:hAnsiTheme="majorEastAsia" w:eastAsiaTheme="majorEastAsia"/>
          <w:color w:val="000000" w:themeColor="text1"/>
          <w14:textFill>
            <w14:solidFill>
              <w14:schemeClr w14:val="tx1"/>
            </w14:solidFill>
          </w14:textFill>
        </w:rPr>
      </w:pPr>
    </w:p>
    <w:p>
      <w:pPr>
        <w:rPr>
          <w:rFonts w:asciiTheme="majorEastAsia" w:hAnsiTheme="majorEastAsia" w:eastAsiaTheme="majorEastAsia"/>
          <w:color w:val="000000" w:themeColor="text1"/>
          <w14:textFill>
            <w14:solidFill>
              <w14:schemeClr w14:val="tx1"/>
            </w14:solidFill>
          </w14:textFill>
        </w:rPr>
      </w:pPr>
    </w:p>
    <w:p>
      <w:pPr>
        <w:rPr>
          <w:rFonts w:asciiTheme="majorEastAsia" w:hAnsiTheme="majorEastAsia" w:eastAsiaTheme="majorEastAsia"/>
          <w:color w:val="000000" w:themeColor="text1"/>
          <w14:textFill>
            <w14:solidFill>
              <w14:schemeClr w14:val="tx1"/>
            </w14:solidFill>
          </w14:textFill>
        </w:rPr>
      </w:pPr>
    </w:p>
    <w:p>
      <w:pPr>
        <w:rPr>
          <w:rFonts w:asciiTheme="majorEastAsia" w:hAnsiTheme="majorEastAsia" w:eastAsiaTheme="majorEastAsia"/>
          <w:color w:val="000000" w:themeColor="text1"/>
          <w14:textFill>
            <w14:solidFill>
              <w14:schemeClr w14:val="tx1"/>
            </w14:solidFill>
          </w14:textFill>
        </w:rPr>
      </w:pPr>
    </w:p>
    <w:p>
      <w:pPr>
        <w:rPr>
          <w:rFonts w:asciiTheme="majorEastAsia" w:hAnsiTheme="majorEastAsia" w:eastAsiaTheme="majorEastAsia"/>
          <w:color w:val="000000" w:themeColor="text1"/>
          <w14:textFill>
            <w14:solidFill>
              <w14:schemeClr w14:val="tx1"/>
            </w14:solidFill>
          </w14:textFill>
        </w:rPr>
      </w:pPr>
    </w:p>
    <w:p>
      <w:pPr>
        <w:rPr>
          <w:rFonts w:asciiTheme="majorEastAsia" w:hAnsiTheme="majorEastAsia" w:eastAsiaTheme="majorEastAsia"/>
          <w:color w:val="000000" w:themeColor="text1"/>
          <w14:textFill>
            <w14:solidFill>
              <w14:schemeClr w14:val="tx1"/>
            </w14:solidFill>
          </w14:textFill>
        </w:rPr>
      </w:pPr>
    </w:p>
    <w:p>
      <w:pPr>
        <w:rPr>
          <w:rFonts w:asciiTheme="majorEastAsia" w:hAnsiTheme="majorEastAsia" w:eastAsiaTheme="majorEastAsia"/>
          <w:color w:val="000000" w:themeColor="text1"/>
          <w14:textFill>
            <w14:solidFill>
              <w14:schemeClr w14:val="tx1"/>
            </w14:solidFill>
          </w14:textFill>
        </w:rPr>
      </w:pPr>
    </w:p>
    <w:p>
      <w:pPr>
        <w:rPr>
          <w:rFonts w:asciiTheme="majorEastAsia" w:hAnsiTheme="majorEastAsia" w:eastAsiaTheme="majorEastAsia"/>
          <w:color w:val="000000" w:themeColor="text1"/>
          <w14:textFill>
            <w14:solidFill>
              <w14:schemeClr w14:val="tx1"/>
            </w14:solidFill>
          </w14:textFill>
        </w:rPr>
      </w:pPr>
    </w:p>
    <w:p>
      <w:pPr>
        <w:rPr>
          <w:rFonts w:asciiTheme="majorEastAsia" w:hAnsiTheme="majorEastAsia" w:eastAsiaTheme="majorEastAsia"/>
          <w:color w:val="000000" w:themeColor="text1"/>
          <w14:textFill>
            <w14:solidFill>
              <w14:schemeClr w14:val="tx1"/>
            </w14:solidFill>
          </w14:textFill>
        </w:rPr>
      </w:pPr>
    </w:p>
    <w:p>
      <w:pPr>
        <w:rPr>
          <w:rFonts w:asciiTheme="majorEastAsia" w:hAnsiTheme="majorEastAsia" w:eastAsiaTheme="majorEastAsia"/>
          <w:color w:val="000000" w:themeColor="text1"/>
          <w14:textFill>
            <w14:solidFill>
              <w14:schemeClr w14:val="tx1"/>
            </w14:solidFill>
          </w14:textFill>
        </w:rPr>
      </w:pPr>
    </w:p>
    <w:p>
      <w:pPr>
        <w:rPr>
          <w:rFonts w:asciiTheme="majorEastAsia" w:hAnsiTheme="majorEastAsia" w:eastAsiaTheme="majorEastAsia"/>
          <w:color w:val="000000" w:themeColor="text1"/>
          <w14:textFill>
            <w14:solidFill>
              <w14:schemeClr w14:val="tx1"/>
            </w14:solidFill>
          </w14:textFill>
        </w:rPr>
      </w:pPr>
    </w:p>
    <w:p>
      <w:pPr>
        <w:rPr>
          <w:rFonts w:asciiTheme="majorEastAsia" w:hAnsiTheme="majorEastAsia" w:eastAsiaTheme="majorEastAsia"/>
          <w:color w:val="000000" w:themeColor="text1"/>
          <w14:textFill>
            <w14:solidFill>
              <w14:schemeClr w14:val="tx1"/>
            </w14:solidFill>
          </w14:textFill>
        </w:rPr>
      </w:pPr>
    </w:p>
    <w:p>
      <w:pPr>
        <w:rPr>
          <w:rFonts w:asciiTheme="majorEastAsia" w:hAnsiTheme="majorEastAsia" w:eastAsiaTheme="majorEastAsia"/>
          <w:color w:val="000000" w:themeColor="text1"/>
          <w14:textFill>
            <w14:solidFill>
              <w14:schemeClr w14:val="tx1"/>
            </w14:solidFill>
          </w14:textFill>
        </w:rPr>
      </w:pPr>
    </w:p>
    <w:p>
      <w:pPr>
        <w:rPr>
          <w:rFonts w:asciiTheme="majorEastAsia" w:hAnsiTheme="majorEastAsia" w:eastAsiaTheme="majorEastAsia"/>
          <w:color w:val="000000" w:themeColor="text1"/>
          <w14:textFill>
            <w14:solidFill>
              <w14:schemeClr w14:val="tx1"/>
            </w14:solidFill>
          </w14:textFill>
        </w:rPr>
      </w:pPr>
    </w:p>
    <w:p>
      <w:pPr>
        <w:rPr>
          <w:rFonts w:asciiTheme="majorEastAsia" w:hAnsiTheme="majorEastAsia" w:eastAsiaTheme="majorEastAsia"/>
          <w:color w:val="000000" w:themeColor="text1"/>
          <w14:textFill>
            <w14:solidFill>
              <w14:schemeClr w14:val="tx1"/>
            </w14:solidFill>
          </w14:textFill>
        </w:rPr>
      </w:pPr>
    </w:p>
    <w:p>
      <w:pPr>
        <w:rPr>
          <w:rFonts w:asciiTheme="majorEastAsia" w:hAnsiTheme="majorEastAsia" w:eastAsiaTheme="majorEastAsia"/>
          <w:color w:val="000000" w:themeColor="text1"/>
          <w14:textFill>
            <w14:solidFill>
              <w14:schemeClr w14:val="tx1"/>
            </w14:solidFill>
          </w14:textFill>
        </w:rPr>
      </w:pPr>
    </w:p>
    <w:p>
      <w:pPr>
        <w:rPr>
          <w:rFonts w:asciiTheme="majorEastAsia" w:hAnsiTheme="majorEastAsia" w:eastAsiaTheme="majorEastAsia"/>
          <w:color w:val="000000" w:themeColor="text1"/>
          <w14:textFill>
            <w14:solidFill>
              <w14:schemeClr w14:val="tx1"/>
            </w14:solidFill>
          </w14:textFill>
        </w:rPr>
      </w:pPr>
    </w:p>
    <w:p>
      <w:pPr>
        <w:rPr>
          <w:rFonts w:asciiTheme="majorEastAsia" w:hAnsiTheme="majorEastAsia" w:eastAsiaTheme="majorEastAsia"/>
          <w:color w:val="000000" w:themeColor="text1"/>
          <w14:textFill>
            <w14:solidFill>
              <w14:schemeClr w14:val="tx1"/>
            </w14:solidFill>
          </w14:textFill>
        </w:rPr>
      </w:pPr>
    </w:p>
    <w:p>
      <w:pPr>
        <w:rPr>
          <w:rFonts w:asciiTheme="majorEastAsia" w:hAnsiTheme="majorEastAsia" w:eastAsiaTheme="majorEastAsia"/>
          <w:color w:val="000000" w:themeColor="text1"/>
          <w14:textFill>
            <w14:solidFill>
              <w14:schemeClr w14:val="tx1"/>
            </w14:solidFill>
          </w14:textFill>
        </w:rPr>
      </w:pPr>
    </w:p>
    <w:p>
      <w:pPr>
        <w:rPr>
          <w:rFonts w:asciiTheme="majorEastAsia" w:hAnsiTheme="majorEastAsia" w:eastAsiaTheme="majorEastAsia"/>
          <w:color w:val="000000" w:themeColor="text1"/>
          <w14:textFill>
            <w14:solidFill>
              <w14:schemeClr w14:val="tx1"/>
            </w14:solidFill>
          </w14:textFill>
        </w:rPr>
      </w:pPr>
    </w:p>
    <w:bookmarkEnd w:id="0"/>
    <w:p>
      <w:pPr>
        <w:pStyle w:val="5"/>
        <w:rPr>
          <w:rFonts w:asciiTheme="majorEastAsia" w:hAnsiTheme="majorEastAsia" w:eastAsiaTheme="majorEastAsia"/>
          <w:color w:val="000000" w:themeColor="text1"/>
          <w:sz w:val="21"/>
          <w:szCs w:val="21"/>
          <w14:textFill>
            <w14:solidFill>
              <w14:schemeClr w14:val="tx1"/>
            </w14:solidFill>
          </w14:textFill>
        </w:rPr>
      </w:pPr>
    </w:p>
    <w:p/>
    <w:p>
      <w:pPr>
        <w:pStyle w:val="2"/>
      </w:pPr>
    </w:p>
    <w:p>
      <w:pPr>
        <w:pStyle w:val="5"/>
        <w:rPr>
          <w:rFonts w:asciiTheme="majorEastAsia" w:hAnsiTheme="majorEastAsia" w:eastAsiaTheme="majorEastAsia"/>
          <w:b/>
          <w:color w:val="000000" w:themeColor="text1"/>
          <w:sz w:val="44"/>
          <w:szCs w:val="44"/>
          <w14:textFill>
            <w14:solidFill>
              <w14:schemeClr w14:val="tx1"/>
            </w14:solidFill>
          </w14:textFill>
        </w:rPr>
      </w:pPr>
      <w:r>
        <w:rPr>
          <w:rFonts w:hint="eastAsia" w:asciiTheme="majorEastAsia" w:hAnsiTheme="majorEastAsia" w:eastAsiaTheme="majorEastAsia"/>
          <w:b/>
          <w:color w:val="000000" w:themeColor="text1"/>
          <w:sz w:val="44"/>
          <w:szCs w:val="44"/>
          <w14:textFill>
            <w14:solidFill>
              <w14:schemeClr w14:val="tx1"/>
            </w14:solidFill>
          </w14:textFill>
        </w:rPr>
        <w:t>第一章  竞争性磋商采购公告</w:t>
      </w:r>
    </w:p>
    <w:p>
      <w:pPr>
        <w:rPr>
          <w:rFonts w:asciiTheme="majorEastAsia" w:hAnsiTheme="majorEastAsia" w:eastAsiaTheme="majorEastAsia"/>
          <w:color w:val="000000" w:themeColor="text1"/>
          <w14:textFill>
            <w14:solidFill>
              <w14:schemeClr w14:val="tx1"/>
            </w14:solidFill>
          </w14:textFill>
        </w:rPr>
      </w:pPr>
    </w:p>
    <w:p>
      <w:pPr>
        <w:pBdr>
          <w:top w:val="single" w:color="auto" w:sz="4" w:space="1"/>
          <w:left w:val="single" w:color="auto" w:sz="4" w:space="4"/>
          <w:bottom w:val="single" w:color="auto" w:sz="4" w:space="1"/>
          <w:right w:val="single" w:color="auto" w:sz="4" w:space="4"/>
        </w:pBdr>
        <w:spacing w:line="360" w:lineRule="auto"/>
        <w:ind w:firstLine="482" w:firstLineChars="200"/>
        <w:jc w:val="left"/>
        <w:rPr>
          <w:rFonts w:cs="宋体" w:asciiTheme="majorEastAsia" w:hAnsiTheme="majorEastAsia" w:eastAsiaTheme="majorEastAsia"/>
          <w:b/>
          <w:bCs/>
          <w:color w:val="000000" w:themeColor="text1"/>
          <w:sz w:val="24"/>
          <w:szCs w:val="24"/>
          <w14:textFill>
            <w14:solidFill>
              <w14:schemeClr w14:val="tx1"/>
            </w14:solidFill>
          </w14:textFill>
        </w:rPr>
      </w:pPr>
      <w:r>
        <w:rPr>
          <w:rFonts w:hint="eastAsia" w:cs="宋体" w:asciiTheme="majorEastAsia" w:hAnsiTheme="majorEastAsia" w:eastAsiaTheme="majorEastAsia"/>
          <w:b/>
          <w:bCs/>
          <w:color w:val="000000" w:themeColor="text1"/>
          <w:sz w:val="24"/>
          <w:szCs w:val="24"/>
          <w14:textFill>
            <w14:solidFill>
              <w14:schemeClr w14:val="tx1"/>
            </w14:solidFill>
          </w14:textFill>
        </w:rPr>
        <w:t>项目概况</w:t>
      </w:r>
      <w:bookmarkStart w:id="6" w:name="_Toc35393621"/>
      <w:bookmarkStart w:id="7" w:name="_Toc28359079"/>
      <w:bookmarkStart w:id="8" w:name="_Toc35393790"/>
      <w:bookmarkStart w:id="9" w:name="_Toc28359002"/>
      <w:bookmarkStart w:id="10" w:name="_Hlk24379207"/>
    </w:p>
    <w:p>
      <w:pPr>
        <w:pBdr>
          <w:top w:val="single" w:color="auto" w:sz="4" w:space="1"/>
          <w:left w:val="single" w:color="auto" w:sz="4" w:space="4"/>
          <w:bottom w:val="single" w:color="auto" w:sz="4" w:space="1"/>
          <w:right w:val="single" w:color="auto" w:sz="4" w:space="4"/>
        </w:pBdr>
        <w:spacing w:line="360" w:lineRule="auto"/>
        <w:ind w:firstLine="360" w:firstLineChars="150"/>
        <w:jc w:val="left"/>
        <w:rPr>
          <w:rFonts w:asciiTheme="majorEastAsia" w:hAnsiTheme="majorEastAsia" w:eastAsiaTheme="majorEastAsia"/>
          <w:b/>
          <w:color w:val="000000" w:themeColor="text1"/>
          <w:sz w:val="36"/>
          <w:szCs w:val="36"/>
          <w14:textFill>
            <w14:solidFill>
              <w14:schemeClr w14:val="tx1"/>
            </w14:solidFill>
          </w14:textFill>
        </w:rPr>
      </w:pPr>
      <w:r>
        <w:rPr>
          <w:rFonts w:hint="eastAsia" w:asciiTheme="majorEastAsia" w:hAnsiTheme="majorEastAsia" w:eastAsiaTheme="majorEastAsia" w:cstheme="minorEastAsia"/>
          <w:color w:val="000000" w:themeColor="text1"/>
          <w:sz w:val="24"/>
          <w:szCs w:val="24"/>
          <w:u w:val="single"/>
          <w14:textFill>
            <w14:solidFill>
              <w14:schemeClr w14:val="tx1"/>
            </w14:solidFill>
          </w14:textFill>
        </w:rPr>
        <w:t>江苏医药职业学院</w:t>
      </w:r>
      <w:r>
        <w:rPr>
          <w:rFonts w:hint="eastAsia" w:asciiTheme="majorEastAsia" w:hAnsiTheme="majorEastAsia" w:eastAsiaTheme="majorEastAsia"/>
          <w:color w:val="000000" w:themeColor="text1"/>
          <w:sz w:val="24"/>
          <w:szCs w:val="24"/>
          <w:u w:val="single"/>
          <w14:textFill>
            <w14:solidFill>
              <w14:schemeClr w14:val="tx1"/>
            </w14:solidFill>
          </w14:textFill>
        </w:rPr>
        <w:t>电力增容改造工程设计项目</w:t>
      </w:r>
      <w:r>
        <w:rPr>
          <w:rFonts w:hint="eastAsia" w:asciiTheme="majorEastAsia" w:hAnsiTheme="majorEastAsia" w:eastAsiaTheme="majorEastAsia" w:cstheme="minorEastAsia"/>
          <w:color w:val="000000" w:themeColor="text1"/>
          <w:sz w:val="24"/>
          <w:szCs w:val="24"/>
          <w14:textFill>
            <w14:solidFill>
              <w14:schemeClr w14:val="tx1"/>
            </w14:solidFill>
          </w14:textFill>
        </w:rPr>
        <w:t>招标项目的潜在投标人应在</w:t>
      </w:r>
      <w:r>
        <w:rPr>
          <w:rFonts w:hint="eastAsia" w:asciiTheme="majorEastAsia" w:hAnsiTheme="majorEastAsia" w:eastAsiaTheme="majorEastAsia" w:cstheme="minorEastAsia"/>
          <w:color w:val="000000" w:themeColor="text1"/>
          <w:sz w:val="24"/>
          <w:szCs w:val="24"/>
          <w:u w:val="single"/>
          <w14:textFill>
            <w14:solidFill>
              <w14:schemeClr w14:val="tx1"/>
            </w14:solidFill>
          </w14:textFill>
        </w:rPr>
        <w:t>盐城市天平建设监理有限公司</w:t>
      </w:r>
      <w:r>
        <w:rPr>
          <w:rFonts w:hint="eastAsia" w:asciiTheme="majorEastAsia" w:hAnsiTheme="majorEastAsia" w:eastAsiaTheme="majorEastAsia" w:cstheme="minorEastAsia"/>
          <w:color w:val="000000" w:themeColor="text1"/>
          <w:sz w:val="24"/>
          <w:szCs w:val="24"/>
          <w14:textFill>
            <w14:solidFill>
              <w14:schemeClr w14:val="tx1"/>
            </w14:solidFill>
          </w14:textFill>
        </w:rPr>
        <w:t>获取招标文件，并于</w:t>
      </w:r>
      <w:r>
        <w:rPr>
          <w:rFonts w:hint="eastAsia" w:asciiTheme="majorEastAsia" w:hAnsiTheme="majorEastAsia" w:eastAsiaTheme="majorEastAsia" w:cstheme="minorEastAsia"/>
          <w:color w:val="000000" w:themeColor="text1"/>
          <w:sz w:val="24"/>
          <w:szCs w:val="24"/>
          <w:u w:val="single"/>
          <w14:textFill>
            <w14:solidFill>
              <w14:schemeClr w14:val="tx1"/>
            </w14:solidFill>
          </w14:textFill>
        </w:rPr>
        <w:t>2022</w:t>
      </w:r>
      <w:r>
        <w:rPr>
          <w:rFonts w:hint="eastAsia" w:asciiTheme="majorEastAsia" w:hAnsiTheme="majorEastAsia" w:eastAsiaTheme="majorEastAsia" w:cstheme="minorEastAsia"/>
          <w:bCs/>
          <w:color w:val="000000" w:themeColor="text1"/>
          <w:sz w:val="24"/>
          <w:szCs w:val="24"/>
          <w:u w:val="single"/>
          <w14:textFill>
            <w14:solidFill>
              <w14:schemeClr w14:val="tx1"/>
            </w14:solidFill>
          </w14:textFill>
        </w:rPr>
        <w:t>年1月21日15点00分（</w:t>
      </w:r>
      <w:r>
        <w:rPr>
          <w:rFonts w:hint="eastAsia" w:asciiTheme="majorEastAsia" w:hAnsiTheme="majorEastAsia" w:eastAsiaTheme="majorEastAsia" w:cstheme="minorEastAsia"/>
          <w:bCs/>
          <w:color w:val="000000" w:themeColor="text1"/>
          <w:sz w:val="24"/>
          <w:szCs w:val="24"/>
          <w14:textFill>
            <w14:solidFill>
              <w14:schemeClr w14:val="tx1"/>
            </w14:solidFill>
          </w14:textFill>
        </w:rPr>
        <w:t>北京时间）前递交投标文件</w:t>
      </w:r>
      <w:r>
        <w:rPr>
          <w:rFonts w:hint="eastAsia" w:asciiTheme="majorEastAsia" w:hAnsiTheme="majorEastAsia" w:eastAsiaTheme="majorEastAsia" w:cstheme="minorEastAsia"/>
          <w:color w:val="000000" w:themeColor="text1"/>
          <w:sz w:val="24"/>
          <w:szCs w:val="24"/>
          <w14:textFill>
            <w14:solidFill>
              <w14:schemeClr w14:val="tx1"/>
            </w14:solidFill>
          </w14:textFill>
        </w:rPr>
        <w:t>。</w:t>
      </w:r>
    </w:p>
    <w:p>
      <w:pPr>
        <w:spacing w:line="500" w:lineRule="exact"/>
        <w:ind w:firstLine="482" w:firstLineChars="200"/>
        <w:rPr>
          <w:rFonts w:cs="宋体" w:asciiTheme="majorEastAsia" w:hAnsiTheme="majorEastAsia" w:eastAsiaTheme="majorEastAsia"/>
          <w:b/>
          <w:bCs/>
          <w:color w:val="000000" w:themeColor="text1"/>
          <w:sz w:val="24"/>
          <w:szCs w:val="24"/>
          <w14:textFill>
            <w14:solidFill>
              <w14:schemeClr w14:val="tx1"/>
            </w14:solidFill>
          </w14:textFill>
        </w:rPr>
      </w:pPr>
      <w:r>
        <w:rPr>
          <w:rFonts w:hint="eastAsia" w:cs="宋体" w:asciiTheme="majorEastAsia" w:hAnsiTheme="majorEastAsia" w:eastAsiaTheme="majorEastAsia"/>
          <w:b/>
          <w:bCs/>
          <w:color w:val="000000" w:themeColor="text1"/>
          <w:sz w:val="24"/>
          <w:szCs w:val="24"/>
          <w14:textFill>
            <w14:solidFill>
              <w14:schemeClr w14:val="tx1"/>
            </w14:solidFill>
          </w14:textFill>
        </w:rPr>
        <w:t>一、项目基本情况</w:t>
      </w:r>
      <w:bookmarkEnd w:id="6"/>
      <w:bookmarkEnd w:id="7"/>
      <w:bookmarkEnd w:id="8"/>
      <w:bookmarkEnd w:id="9"/>
    </w:p>
    <w:p>
      <w:pPr>
        <w:spacing w:line="500" w:lineRule="exact"/>
        <w:ind w:firstLine="480" w:firstLineChars="200"/>
        <w:rPr>
          <w:rFonts w:cs="宋体" w:asciiTheme="majorEastAsia" w:hAnsiTheme="majorEastAsia" w:eastAsiaTheme="majorEastAsia"/>
          <w:color w:val="000000" w:themeColor="text1"/>
          <w:sz w:val="24"/>
          <w:szCs w:val="24"/>
          <w14:textFill>
            <w14:solidFill>
              <w14:schemeClr w14:val="tx1"/>
            </w14:solidFill>
          </w14:textFill>
        </w:rPr>
      </w:pPr>
      <w:r>
        <w:rPr>
          <w:rFonts w:hint="eastAsia" w:cs="宋体" w:asciiTheme="majorEastAsia" w:hAnsiTheme="majorEastAsia" w:eastAsiaTheme="majorEastAsia"/>
          <w:color w:val="000000" w:themeColor="text1"/>
          <w:sz w:val="24"/>
          <w:szCs w:val="24"/>
          <w14:textFill>
            <w14:solidFill>
              <w14:schemeClr w14:val="tx1"/>
            </w14:solidFill>
          </w14:textFill>
        </w:rPr>
        <w:t>1.项目编号：</w:t>
      </w:r>
      <w:r>
        <w:rPr>
          <w:rFonts w:cs="宋体" w:asciiTheme="majorEastAsia" w:hAnsiTheme="majorEastAsia" w:eastAsiaTheme="majorEastAsia"/>
          <w:color w:val="000000" w:themeColor="text1"/>
          <w:sz w:val="24"/>
          <w:szCs w:val="24"/>
          <w14:textFill>
            <w14:solidFill>
              <w14:schemeClr w14:val="tx1"/>
            </w14:solidFill>
          </w14:textFill>
        </w:rPr>
        <w:t>SY2021-096-FW-JC</w:t>
      </w:r>
    </w:p>
    <w:p>
      <w:pPr>
        <w:spacing w:line="500" w:lineRule="exact"/>
        <w:ind w:firstLine="480" w:firstLineChars="200"/>
        <w:rPr>
          <w:rFonts w:cs="宋体" w:asciiTheme="majorEastAsia" w:hAnsiTheme="majorEastAsia" w:eastAsiaTheme="majorEastAsia"/>
          <w:color w:val="000000" w:themeColor="text1"/>
          <w:sz w:val="24"/>
          <w:szCs w:val="24"/>
          <w14:textFill>
            <w14:solidFill>
              <w14:schemeClr w14:val="tx1"/>
            </w14:solidFill>
          </w14:textFill>
        </w:rPr>
      </w:pPr>
      <w:r>
        <w:rPr>
          <w:rFonts w:hint="eastAsia" w:cs="宋体" w:asciiTheme="majorEastAsia" w:hAnsiTheme="majorEastAsia" w:eastAsiaTheme="majorEastAsia"/>
          <w:color w:val="000000" w:themeColor="text1"/>
          <w:sz w:val="24"/>
          <w:szCs w:val="24"/>
          <w14:textFill>
            <w14:solidFill>
              <w14:schemeClr w14:val="tx1"/>
            </w14:solidFill>
          </w14:textFill>
        </w:rPr>
        <w:t>2.项目名称：江苏医药职业学院电力增容改造工程设计项目</w:t>
      </w:r>
    </w:p>
    <w:p>
      <w:pPr>
        <w:spacing w:line="500" w:lineRule="exact"/>
        <w:ind w:firstLine="480" w:firstLineChars="200"/>
        <w:rPr>
          <w:rFonts w:cs="宋体" w:asciiTheme="majorEastAsia" w:hAnsiTheme="majorEastAsia" w:eastAsiaTheme="majorEastAsia"/>
          <w:color w:val="000000" w:themeColor="text1"/>
          <w:sz w:val="24"/>
          <w:szCs w:val="24"/>
          <w14:textFill>
            <w14:solidFill>
              <w14:schemeClr w14:val="tx1"/>
            </w14:solidFill>
          </w14:textFill>
        </w:rPr>
      </w:pPr>
      <w:r>
        <w:rPr>
          <w:rFonts w:hint="eastAsia" w:cs="宋体" w:asciiTheme="majorEastAsia" w:hAnsiTheme="majorEastAsia" w:eastAsiaTheme="majorEastAsia"/>
          <w:color w:val="000000" w:themeColor="text1"/>
          <w:sz w:val="24"/>
          <w:szCs w:val="24"/>
          <w14:textFill>
            <w14:solidFill>
              <w14:schemeClr w14:val="tx1"/>
            </w14:solidFill>
          </w14:textFill>
        </w:rPr>
        <w:t>3.采购方式：□竞争性谈判☑竞争性磋商□询价</w:t>
      </w:r>
    </w:p>
    <w:bookmarkEnd w:id="10"/>
    <w:p>
      <w:pPr>
        <w:spacing w:line="500" w:lineRule="exact"/>
        <w:ind w:firstLine="480" w:firstLineChars="200"/>
        <w:jc w:val="left"/>
        <w:rPr>
          <w:rFonts w:cs="宋体" w:asciiTheme="majorEastAsia" w:hAnsiTheme="majorEastAsia" w:eastAsiaTheme="majorEastAsia"/>
          <w:color w:val="000000" w:themeColor="text1"/>
          <w:sz w:val="24"/>
          <w:szCs w:val="24"/>
          <w14:textFill>
            <w14:solidFill>
              <w14:schemeClr w14:val="tx1"/>
            </w14:solidFill>
          </w14:textFill>
        </w:rPr>
      </w:pPr>
      <w:r>
        <w:rPr>
          <w:rFonts w:hint="eastAsia" w:cs="宋体" w:asciiTheme="majorEastAsia" w:hAnsiTheme="majorEastAsia" w:eastAsiaTheme="majorEastAsia"/>
          <w:color w:val="000000" w:themeColor="text1"/>
          <w:sz w:val="24"/>
          <w:szCs w:val="24"/>
          <w14:textFill>
            <w14:solidFill>
              <w14:schemeClr w14:val="tx1"/>
            </w14:solidFill>
          </w14:textFill>
        </w:rPr>
        <w:t>4.最高限价：本工程根据国家电力公司《关于印发工程勘察设计收费管理规定和工程设计收费标准实施指导意见的通知》（国电电源[2002]706）号文件精神支付设计费，本次招标设定设计费限价为收费标准的55%，招标人不接收高于最高限价的投标报价，投标报价高于最高限价的视为无效标书。</w:t>
      </w:r>
    </w:p>
    <w:p>
      <w:pPr>
        <w:spacing w:line="500" w:lineRule="exact"/>
        <w:ind w:firstLine="480" w:firstLineChars="200"/>
        <w:rPr>
          <w:rFonts w:cs="宋体" w:asciiTheme="majorEastAsia" w:hAnsiTheme="majorEastAsia" w:eastAsiaTheme="majorEastAsia"/>
          <w:b/>
          <w:bCs/>
          <w:color w:val="000000" w:themeColor="text1"/>
          <w:sz w:val="24"/>
          <w:szCs w:val="24"/>
          <w14:textFill>
            <w14:solidFill>
              <w14:schemeClr w14:val="tx1"/>
            </w14:solidFill>
          </w14:textFill>
        </w:rPr>
      </w:pPr>
      <w:r>
        <w:rPr>
          <w:rFonts w:hint="eastAsia" w:cs="宋体" w:asciiTheme="majorEastAsia" w:hAnsiTheme="majorEastAsia" w:eastAsiaTheme="majorEastAsia"/>
          <w:color w:val="000000" w:themeColor="text1"/>
          <w:sz w:val="24"/>
          <w:szCs w:val="24"/>
          <w14:textFill>
            <w14:solidFill>
              <w14:schemeClr w14:val="tx1"/>
            </w14:solidFill>
          </w14:textFill>
        </w:rPr>
        <w:t>5.采购需求：</w:t>
      </w:r>
      <w:r>
        <w:rPr>
          <w:rFonts w:hint="eastAsia" w:cs="宋体" w:asciiTheme="majorEastAsia" w:hAnsiTheme="majorEastAsia" w:eastAsiaTheme="majorEastAsia"/>
          <w:bCs/>
          <w:color w:val="000000" w:themeColor="text1"/>
          <w:sz w:val="24"/>
          <w:szCs w:val="24"/>
          <w14:textFill>
            <w14:solidFill>
              <w14:schemeClr w14:val="tx1"/>
            </w14:solidFill>
          </w14:textFill>
        </w:rPr>
        <w:t>详细技术要求以招标文件中项目需求为准。招标人保留对上述工程量及范围适当调整的权利。</w:t>
      </w:r>
    </w:p>
    <w:p>
      <w:pPr>
        <w:spacing w:line="500" w:lineRule="exact"/>
        <w:ind w:firstLine="480" w:firstLineChars="200"/>
        <w:jc w:val="left"/>
        <w:rPr>
          <w:rFonts w:cs="宋体" w:asciiTheme="majorEastAsia" w:hAnsiTheme="majorEastAsia" w:eastAsiaTheme="majorEastAsia"/>
          <w:color w:val="000000" w:themeColor="text1"/>
          <w:sz w:val="24"/>
          <w:szCs w:val="24"/>
          <w14:textFill>
            <w14:solidFill>
              <w14:schemeClr w14:val="tx1"/>
            </w14:solidFill>
          </w14:textFill>
        </w:rPr>
      </w:pPr>
      <w:r>
        <w:rPr>
          <w:rFonts w:hint="eastAsia" w:cs="宋体" w:asciiTheme="majorEastAsia" w:hAnsiTheme="majorEastAsia" w:eastAsiaTheme="majorEastAsia"/>
          <w:color w:val="000000" w:themeColor="text1"/>
          <w:sz w:val="24"/>
          <w:szCs w:val="24"/>
          <w14:textFill>
            <w14:solidFill>
              <w14:schemeClr w14:val="tx1"/>
            </w14:solidFill>
          </w14:textFill>
        </w:rPr>
        <w:t>6.设计时间要求：</w:t>
      </w:r>
      <w:r>
        <w:rPr>
          <w:rFonts w:cs="宋体" w:asciiTheme="majorEastAsia" w:hAnsiTheme="majorEastAsia" w:eastAsiaTheme="majorEastAsia"/>
          <w:color w:val="000000" w:themeColor="text1"/>
          <w:sz w:val="24"/>
          <w:szCs w:val="24"/>
          <w14:textFill>
            <w14:solidFill>
              <w14:schemeClr w14:val="tx1"/>
            </w14:solidFill>
          </w14:textFill>
        </w:rPr>
        <w:t>施工图设计周期为自中标后</w:t>
      </w:r>
      <w:r>
        <w:rPr>
          <w:rFonts w:hint="eastAsia" w:cs="宋体" w:asciiTheme="majorEastAsia" w:hAnsiTheme="majorEastAsia" w:eastAsiaTheme="majorEastAsia"/>
          <w:color w:val="000000" w:themeColor="text1"/>
          <w:sz w:val="24"/>
          <w:szCs w:val="24"/>
          <w14:textFill>
            <w14:solidFill>
              <w14:schemeClr w14:val="tx1"/>
            </w14:solidFill>
          </w14:textFill>
        </w:rPr>
        <w:t>30</w:t>
      </w:r>
      <w:r>
        <w:rPr>
          <w:rFonts w:cs="宋体" w:asciiTheme="majorEastAsia" w:hAnsiTheme="majorEastAsia" w:eastAsiaTheme="majorEastAsia"/>
          <w:color w:val="000000" w:themeColor="text1"/>
          <w:sz w:val="24"/>
          <w:szCs w:val="24"/>
          <w14:textFill>
            <w14:solidFill>
              <w14:schemeClr w14:val="tx1"/>
            </w14:solidFill>
          </w14:textFill>
        </w:rPr>
        <w:t>日内</w:t>
      </w:r>
      <w:r>
        <w:rPr>
          <w:rFonts w:hint="eastAsia" w:cs="宋体" w:asciiTheme="majorEastAsia" w:hAnsiTheme="majorEastAsia" w:eastAsiaTheme="majorEastAsia"/>
          <w:color w:val="000000" w:themeColor="text1"/>
          <w:sz w:val="24"/>
          <w:szCs w:val="24"/>
          <w14:textFill>
            <w14:solidFill>
              <w14:schemeClr w14:val="tx1"/>
            </w14:solidFill>
          </w14:textFill>
        </w:rPr>
        <w:t>完成施工图编制工作并送审，送审后10个日历天内必须通过供电公司审查。各项工作具体时间以招标人通知为准。</w:t>
      </w:r>
    </w:p>
    <w:p>
      <w:pPr>
        <w:spacing w:line="500" w:lineRule="exact"/>
        <w:ind w:firstLine="480" w:firstLineChars="200"/>
        <w:jc w:val="left"/>
        <w:rPr>
          <w:rFonts w:cs="宋体" w:asciiTheme="majorEastAsia" w:hAnsiTheme="majorEastAsia" w:eastAsiaTheme="majorEastAsia"/>
          <w:color w:val="000000" w:themeColor="text1"/>
          <w:sz w:val="24"/>
          <w:szCs w:val="24"/>
          <w14:textFill>
            <w14:solidFill>
              <w14:schemeClr w14:val="tx1"/>
            </w14:solidFill>
          </w14:textFill>
        </w:rPr>
      </w:pPr>
      <w:r>
        <w:rPr>
          <w:rFonts w:hint="eastAsia" w:cs="宋体" w:asciiTheme="majorEastAsia" w:hAnsiTheme="majorEastAsia" w:eastAsiaTheme="majorEastAsia"/>
          <w:color w:val="000000" w:themeColor="text1"/>
          <w:sz w:val="24"/>
          <w:szCs w:val="24"/>
          <w14:textFill>
            <w14:solidFill>
              <w14:schemeClr w14:val="tx1"/>
            </w14:solidFill>
          </w14:textFill>
        </w:rPr>
        <w:t>7. 质量标准：确保设计图纸通过供电公司审查并盖章认可。</w:t>
      </w:r>
    </w:p>
    <w:p>
      <w:pPr>
        <w:spacing w:line="500" w:lineRule="exact"/>
        <w:ind w:firstLine="480" w:firstLineChars="200"/>
        <w:jc w:val="left"/>
        <w:rPr>
          <w:rFonts w:cs="宋体" w:asciiTheme="majorEastAsia" w:hAnsiTheme="majorEastAsia" w:eastAsiaTheme="majorEastAsia"/>
          <w:color w:val="000000" w:themeColor="text1"/>
          <w:sz w:val="24"/>
          <w:szCs w:val="24"/>
          <w14:textFill>
            <w14:solidFill>
              <w14:schemeClr w14:val="tx1"/>
            </w14:solidFill>
          </w14:textFill>
        </w:rPr>
      </w:pPr>
      <w:r>
        <w:rPr>
          <w:rFonts w:hint="eastAsia" w:cs="宋体" w:asciiTheme="majorEastAsia" w:hAnsiTheme="majorEastAsia" w:eastAsiaTheme="majorEastAsia"/>
          <w:color w:val="000000" w:themeColor="text1"/>
          <w:sz w:val="24"/>
          <w:szCs w:val="24"/>
          <w14:textFill>
            <w14:solidFill>
              <w14:schemeClr w14:val="tx1"/>
            </w14:solidFill>
          </w14:textFill>
        </w:rPr>
        <w:t>8.质量目标：施工图达到相关设计标准和要求的同时，其设计效果达到招标人要求，工程造价指标合理、科学。</w:t>
      </w:r>
    </w:p>
    <w:p>
      <w:pPr>
        <w:spacing w:line="500" w:lineRule="exact"/>
        <w:ind w:firstLine="480" w:firstLineChars="200"/>
        <w:jc w:val="left"/>
        <w:rPr>
          <w:rFonts w:cs="宋体" w:asciiTheme="majorEastAsia" w:hAnsiTheme="majorEastAsia" w:eastAsiaTheme="majorEastAsia"/>
          <w:color w:val="000000" w:themeColor="text1"/>
          <w:sz w:val="24"/>
          <w:szCs w:val="24"/>
          <w14:textFill>
            <w14:solidFill>
              <w14:schemeClr w14:val="tx1"/>
            </w14:solidFill>
          </w14:textFill>
        </w:rPr>
      </w:pPr>
      <w:r>
        <w:rPr>
          <w:rFonts w:hint="eastAsia" w:cs="宋体" w:asciiTheme="majorEastAsia" w:hAnsiTheme="majorEastAsia" w:eastAsiaTheme="majorEastAsia"/>
          <w:color w:val="000000" w:themeColor="text1"/>
          <w:sz w:val="24"/>
          <w:szCs w:val="24"/>
          <w14:textFill>
            <w14:solidFill>
              <w14:schemeClr w14:val="tx1"/>
            </w14:solidFill>
          </w14:textFill>
        </w:rPr>
        <w:t>9.本项目不接受联合体投标。</w:t>
      </w:r>
      <w:bookmarkStart w:id="11" w:name="_Toc35393622"/>
      <w:bookmarkStart w:id="12" w:name="_Toc35393791"/>
      <w:bookmarkStart w:id="13" w:name="_Toc28359080"/>
      <w:bookmarkStart w:id="14" w:name="_Toc28359003"/>
    </w:p>
    <w:p>
      <w:pPr>
        <w:spacing w:line="500" w:lineRule="exact"/>
        <w:ind w:firstLine="482" w:firstLineChars="200"/>
        <w:rPr>
          <w:rFonts w:cs="宋体" w:asciiTheme="majorEastAsia" w:hAnsiTheme="majorEastAsia" w:eastAsiaTheme="majorEastAsia"/>
          <w:b/>
          <w:color w:val="000000" w:themeColor="text1"/>
          <w:sz w:val="24"/>
          <w:szCs w:val="24"/>
          <w14:textFill>
            <w14:solidFill>
              <w14:schemeClr w14:val="tx1"/>
            </w14:solidFill>
          </w14:textFill>
        </w:rPr>
      </w:pPr>
      <w:r>
        <w:rPr>
          <w:rFonts w:hint="eastAsia" w:cs="宋体" w:asciiTheme="majorEastAsia" w:hAnsiTheme="majorEastAsia" w:eastAsiaTheme="majorEastAsia"/>
          <w:b/>
          <w:color w:val="000000" w:themeColor="text1"/>
          <w:sz w:val="24"/>
          <w:szCs w:val="24"/>
          <w14:textFill>
            <w14:solidFill>
              <w14:schemeClr w14:val="tx1"/>
            </w14:solidFill>
          </w14:textFill>
        </w:rPr>
        <w:t>二、申请人的资格要求：</w:t>
      </w:r>
      <w:bookmarkEnd w:id="11"/>
      <w:bookmarkEnd w:id="12"/>
      <w:bookmarkEnd w:id="13"/>
      <w:bookmarkEnd w:id="14"/>
    </w:p>
    <w:p>
      <w:pPr>
        <w:spacing w:line="500" w:lineRule="exact"/>
        <w:ind w:firstLine="480" w:firstLineChars="200"/>
        <w:rPr>
          <w:rFonts w:cs="宋体" w:asciiTheme="majorEastAsia" w:hAnsiTheme="majorEastAsia" w:eastAsiaTheme="majorEastAsia"/>
          <w:color w:val="000000" w:themeColor="text1"/>
          <w:sz w:val="24"/>
          <w:szCs w:val="24"/>
          <w14:textFill>
            <w14:solidFill>
              <w14:schemeClr w14:val="tx1"/>
            </w14:solidFill>
          </w14:textFill>
        </w:rPr>
      </w:pPr>
      <w:r>
        <w:rPr>
          <w:rFonts w:hint="eastAsia" w:cs="宋体" w:asciiTheme="majorEastAsia" w:hAnsiTheme="majorEastAsia" w:eastAsiaTheme="majorEastAsia"/>
          <w:color w:val="000000" w:themeColor="text1"/>
          <w:sz w:val="24"/>
          <w:szCs w:val="24"/>
          <w14:textFill>
            <w14:solidFill>
              <w14:schemeClr w14:val="tx1"/>
            </w14:solidFill>
          </w14:textFill>
        </w:rPr>
        <w:t>1.满足《中华人民共和国政府采购法》第二十二条规定，并提供下列材料；</w:t>
      </w:r>
    </w:p>
    <w:p>
      <w:pPr>
        <w:spacing w:line="500" w:lineRule="exact"/>
        <w:ind w:firstLine="480" w:firstLineChars="200"/>
        <w:rPr>
          <w:rFonts w:cs="宋体" w:asciiTheme="majorEastAsia" w:hAnsiTheme="majorEastAsia" w:eastAsiaTheme="majorEastAsia"/>
          <w:bCs/>
          <w:color w:val="000000" w:themeColor="text1"/>
          <w:sz w:val="24"/>
          <w:szCs w:val="24"/>
          <w14:textFill>
            <w14:solidFill>
              <w14:schemeClr w14:val="tx1"/>
            </w14:solidFill>
          </w14:textFill>
        </w:rPr>
      </w:pPr>
      <w:bookmarkStart w:id="15" w:name="_Toc28359004"/>
      <w:bookmarkStart w:id="16" w:name="_Toc28359081"/>
      <w:r>
        <w:rPr>
          <w:rFonts w:hint="eastAsia" w:cs="宋体" w:asciiTheme="majorEastAsia" w:hAnsiTheme="majorEastAsia" w:eastAsiaTheme="majorEastAsia"/>
          <w:bCs/>
          <w:color w:val="000000" w:themeColor="text1"/>
          <w:sz w:val="24"/>
          <w:szCs w:val="24"/>
          <w14:textFill>
            <w14:solidFill>
              <w14:schemeClr w14:val="tx1"/>
            </w14:solidFill>
          </w14:textFill>
        </w:rPr>
        <w:t>1.1具有独立承担民事责任的能力（提供法人或者其他组织的营业执照，提供复印件加盖公章）；</w:t>
      </w:r>
    </w:p>
    <w:p>
      <w:pPr>
        <w:spacing w:line="500" w:lineRule="exact"/>
        <w:ind w:firstLine="480" w:firstLineChars="200"/>
        <w:rPr>
          <w:rFonts w:cs="宋体" w:asciiTheme="majorEastAsia" w:hAnsiTheme="majorEastAsia" w:eastAsiaTheme="majorEastAsia"/>
          <w:bCs/>
          <w:color w:val="000000" w:themeColor="text1"/>
          <w:sz w:val="24"/>
          <w:szCs w:val="24"/>
          <w14:textFill>
            <w14:solidFill>
              <w14:schemeClr w14:val="tx1"/>
            </w14:solidFill>
          </w14:textFill>
        </w:rPr>
      </w:pPr>
      <w:r>
        <w:rPr>
          <w:rFonts w:hint="eastAsia" w:cs="宋体" w:asciiTheme="majorEastAsia" w:hAnsiTheme="majorEastAsia" w:eastAsiaTheme="majorEastAsia"/>
          <w:bCs/>
          <w:color w:val="000000" w:themeColor="text1"/>
          <w:sz w:val="24"/>
          <w:szCs w:val="24"/>
          <w14:textFill>
            <w14:solidFill>
              <w14:schemeClr w14:val="tx1"/>
            </w14:solidFill>
          </w14:textFill>
        </w:rPr>
        <w:t>1.2法人代表授权书（原件）及法定代表人、授权代表身份证复印件（如果是法定代表人直接参与投标的可以不提供授权书）；</w:t>
      </w:r>
    </w:p>
    <w:p>
      <w:pPr>
        <w:spacing w:line="500" w:lineRule="exact"/>
        <w:ind w:firstLine="480" w:firstLineChars="200"/>
        <w:rPr>
          <w:rFonts w:cs="宋体" w:asciiTheme="majorEastAsia" w:hAnsiTheme="majorEastAsia" w:eastAsiaTheme="majorEastAsia"/>
          <w:bCs/>
          <w:color w:val="000000" w:themeColor="text1"/>
          <w:sz w:val="24"/>
          <w:szCs w:val="24"/>
          <w14:textFill>
            <w14:solidFill>
              <w14:schemeClr w14:val="tx1"/>
            </w14:solidFill>
          </w14:textFill>
        </w:rPr>
      </w:pPr>
      <w:r>
        <w:rPr>
          <w:rFonts w:hint="eastAsia" w:cs="宋体" w:asciiTheme="majorEastAsia" w:hAnsiTheme="majorEastAsia" w:eastAsiaTheme="majorEastAsia"/>
          <w:bCs/>
          <w:color w:val="000000" w:themeColor="text1"/>
          <w:sz w:val="24"/>
          <w:szCs w:val="24"/>
          <w14:textFill>
            <w14:solidFill>
              <w14:schemeClr w14:val="tx1"/>
            </w14:solidFill>
          </w14:textFill>
        </w:rPr>
        <w:t>1.3具有良好的商业信誉和健全的财务会计制度（提供2020年度经审计的财务报告，或投标截止时间前六个月内银行出具的资信证明，提供复印件加盖公章）；</w:t>
      </w:r>
    </w:p>
    <w:p>
      <w:pPr>
        <w:spacing w:line="500" w:lineRule="exact"/>
        <w:ind w:firstLine="480" w:firstLineChars="200"/>
        <w:rPr>
          <w:rFonts w:cs="宋体" w:asciiTheme="majorEastAsia" w:hAnsiTheme="majorEastAsia" w:eastAsiaTheme="majorEastAsia"/>
          <w:bCs/>
          <w:color w:val="000000" w:themeColor="text1"/>
          <w:sz w:val="24"/>
          <w:szCs w:val="24"/>
          <w14:textFill>
            <w14:solidFill>
              <w14:schemeClr w14:val="tx1"/>
            </w14:solidFill>
          </w14:textFill>
        </w:rPr>
      </w:pPr>
      <w:r>
        <w:rPr>
          <w:rFonts w:hint="eastAsia" w:cs="宋体" w:asciiTheme="majorEastAsia" w:hAnsiTheme="majorEastAsia" w:eastAsiaTheme="majorEastAsia"/>
          <w:bCs/>
          <w:color w:val="000000" w:themeColor="text1"/>
          <w:sz w:val="24"/>
          <w:szCs w:val="24"/>
          <w14:textFill>
            <w14:solidFill>
              <w14:schemeClr w14:val="tx1"/>
            </w14:solidFill>
          </w14:textFill>
        </w:rPr>
        <w:t>1.4具有履行合同所必需的设备和专业技术能力（投标人根据履行采购项目合同需要，提供履行合同所必需的设备和专业技术能力的证明材料或者加盖投标供应商公章的承诺函）；</w:t>
      </w:r>
    </w:p>
    <w:p>
      <w:pPr>
        <w:spacing w:line="500" w:lineRule="exact"/>
        <w:ind w:firstLine="480" w:firstLineChars="200"/>
        <w:rPr>
          <w:rFonts w:cs="宋体" w:asciiTheme="majorEastAsia" w:hAnsiTheme="majorEastAsia" w:eastAsiaTheme="majorEastAsia"/>
          <w:bCs/>
          <w:color w:val="000000" w:themeColor="text1"/>
          <w:sz w:val="24"/>
          <w:szCs w:val="24"/>
          <w14:textFill>
            <w14:solidFill>
              <w14:schemeClr w14:val="tx1"/>
            </w14:solidFill>
          </w14:textFill>
        </w:rPr>
      </w:pPr>
      <w:r>
        <w:rPr>
          <w:rFonts w:hint="eastAsia" w:cs="宋体" w:asciiTheme="majorEastAsia" w:hAnsiTheme="majorEastAsia" w:eastAsiaTheme="majorEastAsia"/>
          <w:bCs/>
          <w:color w:val="000000" w:themeColor="text1"/>
          <w:sz w:val="24"/>
          <w:szCs w:val="24"/>
          <w14:textFill>
            <w14:solidFill>
              <w14:schemeClr w14:val="tx1"/>
            </w14:solidFill>
          </w14:textFill>
        </w:rPr>
        <w:t>1.5有依法缴纳税收和社会保障资金的良好记录【提供参加本次政府采购活动前一年内至少一个月缴纳增值税，或营业税，或企业所得税的凭据；并提供缴纳社会保险的凭据（专用收据或社会保险缴纳清单）】；</w:t>
      </w:r>
    </w:p>
    <w:p>
      <w:pPr>
        <w:spacing w:line="500" w:lineRule="exact"/>
        <w:ind w:firstLine="480" w:firstLineChars="200"/>
        <w:rPr>
          <w:rFonts w:cs="宋体" w:asciiTheme="majorEastAsia" w:hAnsiTheme="majorEastAsia" w:eastAsiaTheme="majorEastAsia"/>
          <w:bCs/>
          <w:color w:val="000000" w:themeColor="text1"/>
          <w:sz w:val="24"/>
          <w:szCs w:val="24"/>
          <w14:textFill>
            <w14:solidFill>
              <w14:schemeClr w14:val="tx1"/>
            </w14:solidFill>
          </w14:textFill>
        </w:rPr>
      </w:pPr>
      <w:r>
        <w:rPr>
          <w:rFonts w:hint="eastAsia" w:cs="宋体" w:asciiTheme="majorEastAsia" w:hAnsiTheme="majorEastAsia" w:eastAsiaTheme="majorEastAsia"/>
          <w:bCs/>
          <w:color w:val="000000" w:themeColor="text1"/>
          <w:sz w:val="24"/>
          <w:szCs w:val="24"/>
          <w14:textFill>
            <w14:solidFill>
              <w14:schemeClr w14:val="tx1"/>
            </w14:solidFill>
          </w14:textFill>
        </w:rPr>
        <w:t>1.6参加政府采购活动前三年内，在经营活动中没有重大违法记录（提供承诺书）。</w:t>
      </w:r>
    </w:p>
    <w:p>
      <w:pPr>
        <w:spacing w:line="500" w:lineRule="exact"/>
        <w:ind w:firstLine="480" w:firstLineChars="200"/>
        <w:rPr>
          <w:rFonts w:cs="宋体" w:asciiTheme="majorEastAsia" w:hAnsiTheme="majorEastAsia" w:eastAsiaTheme="majorEastAsia"/>
          <w:color w:val="000000" w:themeColor="text1"/>
          <w:sz w:val="24"/>
          <w:szCs w:val="24"/>
          <w14:textFill>
            <w14:solidFill>
              <w14:schemeClr w14:val="tx1"/>
            </w14:solidFill>
          </w14:textFill>
        </w:rPr>
      </w:pPr>
      <w:r>
        <w:rPr>
          <w:rFonts w:hint="eastAsia" w:cs="宋体" w:asciiTheme="majorEastAsia" w:hAnsiTheme="majorEastAsia" w:eastAsiaTheme="majorEastAsia"/>
          <w:color w:val="000000" w:themeColor="text1"/>
          <w:sz w:val="24"/>
          <w:szCs w:val="24"/>
          <w14:textFill>
            <w14:solidFill>
              <w14:schemeClr w14:val="tx1"/>
            </w14:solidFill>
          </w14:textFill>
        </w:rPr>
        <w:t>2.落实政府采购政策需满足的资格要求：无。</w:t>
      </w:r>
    </w:p>
    <w:p>
      <w:pPr>
        <w:spacing w:line="500" w:lineRule="exact"/>
        <w:ind w:firstLine="480" w:firstLineChars="200"/>
        <w:rPr>
          <w:rFonts w:cs="宋体" w:asciiTheme="majorEastAsia" w:hAnsiTheme="majorEastAsia" w:eastAsiaTheme="majorEastAsia"/>
          <w:color w:val="000000" w:themeColor="text1"/>
          <w:sz w:val="24"/>
          <w:szCs w:val="24"/>
          <w14:textFill>
            <w14:solidFill>
              <w14:schemeClr w14:val="tx1"/>
            </w14:solidFill>
          </w14:textFill>
        </w:rPr>
      </w:pPr>
      <w:r>
        <w:rPr>
          <w:rFonts w:hint="eastAsia" w:cs="宋体" w:asciiTheme="majorEastAsia" w:hAnsiTheme="majorEastAsia" w:eastAsiaTheme="majorEastAsia"/>
          <w:color w:val="000000" w:themeColor="text1"/>
          <w:sz w:val="24"/>
          <w:szCs w:val="24"/>
          <w14:textFill>
            <w14:solidFill>
              <w14:schemeClr w14:val="tx1"/>
            </w14:solidFill>
          </w14:textFill>
        </w:rPr>
        <w:t>3.本项目的特定资格要求：</w:t>
      </w:r>
    </w:p>
    <w:p>
      <w:pPr>
        <w:spacing w:line="500" w:lineRule="exact"/>
        <w:ind w:firstLine="480" w:firstLineChars="200"/>
        <w:rPr>
          <w:rFonts w:cs="宋体" w:asciiTheme="majorEastAsia" w:hAnsiTheme="majorEastAsia" w:eastAsiaTheme="majorEastAsia"/>
          <w:color w:val="000000" w:themeColor="text1"/>
          <w:sz w:val="24"/>
          <w:szCs w:val="24"/>
          <w14:textFill>
            <w14:solidFill>
              <w14:schemeClr w14:val="tx1"/>
            </w14:solidFill>
          </w14:textFill>
        </w:rPr>
      </w:pPr>
      <w:bookmarkStart w:id="17" w:name="_Toc35393792"/>
      <w:bookmarkStart w:id="18" w:name="_Toc35393623"/>
      <w:r>
        <w:rPr>
          <w:rFonts w:hint="eastAsia" w:cs="宋体" w:asciiTheme="majorEastAsia" w:hAnsiTheme="majorEastAsia" w:eastAsiaTheme="majorEastAsia"/>
          <w:color w:val="000000" w:themeColor="text1"/>
          <w:sz w:val="24"/>
          <w:szCs w:val="24"/>
          <w14:textFill>
            <w14:solidFill>
              <w14:schemeClr w14:val="tx1"/>
            </w14:solidFill>
          </w14:textFill>
        </w:rPr>
        <w:t>3.1</w:t>
      </w:r>
      <w:r>
        <w:rPr>
          <w:rFonts w:cs="宋体" w:asciiTheme="majorEastAsia" w:hAnsiTheme="majorEastAsia" w:eastAsiaTheme="majorEastAsia"/>
          <w:color w:val="000000" w:themeColor="text1"/>
          <w:sz w:val="24"/>
          <w:szCs w:val="24"/>
          <w14:textFill>
            <w14:solidFill>
              <w14:schemeClr w14:val="tx1"/>
            </w14:solidFill>
          </w14:textFill>
        </w:rPr>
        <w:t>投标人须具有</w:t>
      </w:r>
      <w:r>
        <w:rPr>
          <w:rFonts w:hint="eastAsia" w:cs="宋体" w:asciiTheme="majorEastAsia" w:hAnsiTheme="majorEastAsia" w:eastAsiaTheme="majorEastAsia"/>
          <w:color w:val="000000" w:themeColor="text1"/>
          <w:sz w:val="24"/>
          <w:szCs w:val="24"/>
          <w14:textFill>
            <w14:solidFill>
              <w14:schemeClr w14:val="tx1"/>
            </w14:solidFill>
          </w14:textFill>
        </w:rPr>
        <w:t>建设行政主管部门核发的工程设计综合甲级资质或电力行业工程设计乙级及以上或工程设计电力行业(送电工程、变电工程)专业丙级及以上设计资质的独立法人；</w:t>
      </w:r>
    </w:p>
    <w:p>
      <w:pPr>
        <w:spacing w:line="500" w:lineRule="exact"/>
        <w:ind w:firstLine="480" w:firstLineChars="200"/>
        <w:rPr>
          <w:rFonts w:cs="宋体" w:asciiTheme="majorEastAsia" w:hAnsiTheme="majorEastAsia" w:eastAsiaTheme="majorEastAsia"/>
          <w:color w:val="000000" w:themeColor="text1"/>
          <w:sz w:val="24"/>
          <w:szCs w:val="24"/>
          <w14:textFill>
            <w14:solidFill>
              <w14:schemeClr w14:val="tx1"/>
            </w14:solidFill>
          </w14:textFill>
        </w:rPr>
      </w:pPr>
      <w:r>
        <w:rPr>
          <w:rFonts w:hint="eastAsia" w:cs="宋体" w:asciiTheme="majorEastAsia" w:hAnsiTheme="majorEastAsia" w:eastAsiaTheme="majorEastAsia"/>
          <w:color w:val="000000" w:themeColor="text1"/>
          <w:sz w:val="24"/>
          <w:szCs w:val="24"/>
          <w14:textFill>
            <w14:solidFill>
              <w14:schemeClr w14:val="tx1"/>
            </w14:solidFill>
          </w14:textFill>
        </w:rPr>
        <w:t>3.2</w:t>
      </w:r>
      <w:r>
        <w:rPr>
          <w:rFonts w:cs="宋体" w:asciiTheme="majorEastAsia" w:hAnsiTheme="majorEastAsia" w:eastAsiaTheme="majorEastAsia"/>
          <w:color w:val="000000" w:themeColor="text1"/>
          <w:sz w:val="24"/>
          <w:szCs w:val="24"/>
          <w14:textFill>
            <w14:solidFill>
              <w14:schemeClr w14:val="tx1"/>
            </w14:solidFill>
          </w14:textFill>
        </w:rPr>
        <w:t>设计负责人资格要求：</w:t>
      </w:r>
      <w:r>
        <w:rPr>
          <w:rFonts w:hint="eastAsia" w:cs="宋体" w:asciiTheme="majorEastAsia" w:hAnsiTheme="majorEastAsia" w:eastAsiaTheme="majorEastAsia"/>
          <w:color w:val="000000" w:themeColor="text1"/>
          <w:sz w:val="24"/>
          <w:szCs w:val="24"/>
          <w14:textFill>
            <w14:solidFill>
              <w14:schemeClr w14:val="tx1"/>
            </w14:solidFill>
          </w14:textFill>
        </w:rPr>
        <w:t>具有注册电气工程师资格或电气类专业的中级及以上技术职称（职称证书未明确专业的，须同时提供学历证书，以学历证书为准）。</w:t>
      </w:r>
    </w:p>
    <w:p>
      <w:pPr>
        <w:spacing w:line="500" w:lineRule="exact"/>
        <w:ind w:firstLine="480" w:firstLineChars="200"/>
        <w:rPr>
          <w:rFonts w:cs="宋体" w:asciiTheme="majorEastAsia" w:hAnsiTheme="majorEastAsia" w:eastAsiaTheme="majorEastAsia"/>
          <w:color w:val="000000" w:themeColor="text1"/>
          <w:sz w:val="24"/>
          <w:szCs w:val="24"/>
          <w14:textFill>
            <w14:solidFill>
              <w14:schemeClr w14:val="tx1"/>
            </w14:solidFill>
          </w14:textFill>
        </w:rPr>
      </w:pPr>
      <w:r>
        <w:rPr>
          <w:rFonts w:hint="eastAsia" w:cs="宋体" w:asciiTheme="majorEastAsia" w:hAnsiTheme="majorEastAsia" w:eastAsiaTheme="majorEastAsia"/>
          <w:color w:val="000000" w:themeColor="text1"/>
          <w:sz w:val="24"/>
          <w:szCs w:val="24"/>
          <w14:textFill>
            <w14:solidFill>
              <w14:schemeClr w14:val="tx1"/>
            </w14:solidFill>
          </w14:textFill>
        </w:rPr>
        <w:t>3.3未被“信用中国”网站（www.creditchina.gov.cn）列入失信被执行人、重大税收违法案件当事人名单、政府采购严重失信行为记录名单；</w:t>
      </w:r>
    </w:p>
    <w:p>
      <w:pPr>
        <w:spacing w:line="500" w:lineRule="exact"/>
        <w:ind w:firstLine="480" w:firstLineChars="200"/>
        <w:rPr>
          <w:rFonts w:cs="宋体" w:asciiTheme="majorEastAsia" w:hAnsiTheme="majorEastAsia" w:eastAsiaTheme="majorEastAsia"/>
          <w:color w:val="000000" w:themeColor="text1"/>
          <w:sz w:val="24"/>
          <w:szCs w:val="24"/>
          <w14:textFill>
            <w14:solidFill>
              <w14:schemeClr w14:val="tx1"/>
            </w14:solidFill>
          </w14:textFill>
        </w:rPr>
      </w:pPr>
      <w:r>
        <w:rPr>
          <w:rFonts w:hint="eastAsia" w:cs="宋体" w:asciiTheme="majorEastAsia" w:hAnsiTheme="majorEastAsia" w:eastAsiaTheme="majorEastAsia"/>
          <w:color w:val="000000" w:themeColor="text1"/>
          <w:sz w:val="24"/>
          <w:szCs w:val="24"/>
          <w14:textFill>
            <w14:solidFill>
              <w14:schemeClr w14:val="tx1"/>
            </w14:solidFill>
          </w14:textFill>
        </w:rPr>
        <w:t>3.4单位负责人为同一人或者存在直接控股、管理关系的不同供应商，不得参加同一合同项下的政府采购活动。</w:t>
      </w:r>
    </w:p>
    <w:p>
      <w:pPr>
        <w:spacing w:line="500" w:lineRule="exact"/>
        <w:ind w:firstLine="482" w:firstLineChars="200"/>
        <w:rPr>
          <w:rFonts w:cs="宋体" w:asciiTheme="majorEastAsia" w:hAnsiTheme="majorEastAsia" w:eastAsiaTheme="majorEastAsia"/>
          <w:b/>
          <w:bCs/>
          <w:color w:val="000000" w:themeColor="text1"/>
          <w:sz w:val="24"/>
          <w:szCs w:val="24"/>
          <w14:textFill>
            <w14:solidFill>
              <w14:schemeClr w14:val="tx1"/>
            </w14:solidFill>
          </w14:textFill>
        </w:rPr>
      </w:pPr>
      <w:r>
        <w:rPr>
          <w:rFonts w:hint="eastAsia" w:cs="宋体" w:asciiTheme="majorEastAsia" w:hAnsiTheme="majorEastAsia" w:eastAsiaTheme="majorEastAsia"/>
          <w:b/>
          <w:bCs/>
          <w:color w:val="000000" w:themeColor="text1"/>
          <w:sz w:val="24"/>
          <w:szCs w:val="24"/>
          <w14:textFill>
            <w14:solidFill>
              <w14:schemeClr w14:val="tx1"/>
            </w14:solidFill>
          </w14:textFill>
        </w:rPr>
        <w:t>三、获取招标文件</w:t>
      </w:r>
      <w:bookmarkEnd w:id="15"/>
      <w:bookmarkEnd w:id="16"/>
      <w:bookmarkEnd w:id="17"/>
      <w:bookmarkEnd w:id="18"/>
    </w:p>
    <w:p>
      <w:pPr>
        <w:spacing w:line="500" w:lineRule="exact"/>
        <w:ind w:firstLine="540"/>
        <w:rPr>
          <w:rFonts w:ascii="宋体" w:hAnsi="宋体"/>
          <w:bCs/>
          <w:color w:val="000000" w:themeColor="text1"/>
          <w:sz w:val="24"/>
          <w:szCs w:val="24"/>
          <w14:textFill>
            <w14:solidFill>
              <w14:schemeClr w14:val="tx1"/>
            </w14:solidFill>
          </w14:textFill>
        </w:rPr>
      </w:pPr>
      <w:bookmarkStart w:id="19" w:name="_Toc28359005"/>
      <w:bookmarkStart w:id="20" w:name="_Toc28359082"/>
      <w:bookmarkStart w:id="21" w:name="_Toc35393793"/>
      <w:bookmarkStart w:id="22" w:name="_Toc35393624"/>
      <w:r>
        <w:rPr>
          <w:rFonts w:hint="eastAsia" w:ascii="宋体" w:hAnsi="宋体"/>
          <w:bCs/>
          <w:color w:val="000000" w:themeColor="text1"/>
          <w:sz w:val="24"/>
          <w:szCs w:val="24"/>
          <w14:textFill>
            <w14:solidFill>
              <w14:schemeClr w14:val="tx1"/>
            </w14:solidFill>
          </w14:textFill>
        </w:rPr>
        <w:t>时间：2022年1月11日至2022年1月17日，每天上午8:30至11:30，下午14:00至17:00。（北京时间，法定节假日除外）。</w:t>
      </w:r>
    </w:p>
    <w:p>
      <w:pPr>
        <w:spacing w:line="500" w:lineRule="exact"/>
        <w:ind w:firstLine="540"/>
        <w:rPr>
          <w:rFonts w:ascii="宋体" w:hAnsi="宋体"/>
          <w:bCs/>
          <w:color w:val="000000" w:themeColor="text1"/>
          <w:sz w:val="24"/>
          <w:szCs w:val="24"/>
          <w14:textFill>
            <w14:solidFill>
              <w14:schemeClr w14:val="tx1"/>
            </w14:solidFill>
          </w14:textFill>
        </w:rPr>
      </w:pPr>
      <w:r>
        <w:rPr>
          <w:rFonts w:hint="eastAsia" w:ascii="宋体" w:hAnsi="宋体"/>
          <w:bCs/>
          <w:color w:val="000000" w:themeColor="text1"/>
          <w:sz w:val="24"/>
          <w:szCs w:val="24"/>
          <w14:textFill>
            <w14:solidFill>
              <w14:schemeClr w14:val="tx1"/>
            </w14:solidFill>
          </w14:textFill>
        </w:rPr>
        <w:t>地点：盐城市青年中路14号（疫情防控期间，网上报名采用电子邮件方式发送招标文件）。</w:t>
      </w:r>
    </w:p>
    <w:p>
      <w:pPr>
        <w:spacing w:line="500" w:lineRule="exact"/>
        <w:ind w:firstLine="540"/>
        <w:rPr>
          <w:rFonts w:ascii="宋体" w:hAnsi="宋体"/>
          <w:bCs/>
          <w:color w:val="000000" w:themeColor="text1"/>
          <w:sz w:val="24"/>
          <w:szCs w:val="24"/>
          <w14:textFill>
            <w14:solidFill>
              <w14:schemeClr w14:val="tx1"/>
            </w14:solidFill>
          </w14:textFill>
        </w:rPr>
      </w:pPr>
      <w:r>
        <w:rPr>
          <w:rFonts w:hint="eastAsia" w:ascii="宋体" w:hAnsi="宋体"/>
          <w:bCs/>
          <w:color w:val="000000" w:themeColor="text1"/>
          <w:sz w:val="24"/>
          <w:szCs w:val="24"/>
          <w14:textFill>
            <w14:solidFill>
              <w14:schemeClr w14:val="tx1"/>
            </w14:solidFill>
          </w14:textFill>
        </w:rPr>
        <w:t>方式：网上获取，请发送《单位介绍信》或法人委托书、联系人身份证扫描件到指定邮箱进行投标报名（联系电话：15295318333   邮箱地址：15295318333@163.com）：注：报名邮件、附件资料请以“</w:t>
      </w:r>
      <w:r>
        <w:rPr>
          <w:rFonts w:ascii="宋体" w:hAnsi="宋体"/>
          <w:b/>
          <w:bCs/>
          <w:color w:val="000000" w:themeColor="text1"/>
          <w:sz w:val="24"/>
          <w:szCs w:val="24"/>
          <w14:textFill>
            <w14:solidFill>
              <w14:schemeClr w14:val="tx1"/>
            </w14:solidFill>
          </w14:textFill>
        </w:rPr>
        <w:t>SY2021-096-FW-JC</w:t>
      </w:r>
      <w:r>
        <w:rPr>
          <w:rFonts w:hint="eastAsia" w:ascii="宋体" w:hAnsi="宋体"/>
          <w:b/>
          <w:bCs/>
          <w:color w:val="000000" w:themeColor="text1"/>
          <w:sz w:val="24"/>
          <w:szCs w:val="24"/>
          <w14:textFill>
            <w14:solidFill>
              <w14:schemeClr w14:val="tx1"/>
            </w14:solidFill>
          </w14:textFill>
        </w:rPr>
        <w:t>江苏医药职业学院电力增容改造工程设计项目+单位名称+联系人+手机号码</w:t>
      </w:r>
      <w:r>
        <w:rPr>
          <w:rFonts w:hint="eastAsia" w:ascii="宋体" w:hAnsi="宋体"/>
          <w:bCs/>
          <w:color w:val="000000" w:themeColor="text1"/>
          <w:sz w:val="24"/>
          <w:szCs w:val="24"/>
          <w14:textFill>
            <w14:solidFill>
              <w14:schemeClr w14:val="tx1"/>
            </w14:solidFill>
          </w14:textFill>
        </w:rPr>
        <w:t>”命名，报名成功的投标单位在报名相关资料费交纳后将会收到本项目的电子版招标文件。</w:t>
      </w:r>
    </w:p>
    <w:p>
      <w:pPr>
        <w:spacing w:line="500" w:lineRule="exact"/>
        <w:ind w:firstLine="540"/>
        <w:rPr>
          <w:rFonts w:ascii="宋体" w:hAnsi="宋体"/>
          <w:bCs/>
          <w:color w:val="000000" w:themeColor="text1"/>
          <w:sz w:val="24"/>
          <w:szCs w:val="24"/>
          <w14:textFill>
            <w14:solidFill>
              <w14:schemeClr w14:val="tx1"/>
            </w14:solidFill>
          </w14:textFill>
        </w:rPr>
      </w:pPr>
      <w:r>
        <w:rPr>
          <w:rFonts w:hint="eastAsia" w:ascii="宋体" w:hAnsi="宋体"/>
          <w:bCs/>
          <w:color w:val="000000" w:themeColor="text1"/>
          <w:sz w:val="24"/>
          <w:szCs w:val="24"/>
          <w14:textFill>
            <w14:solidFill>
              <w14:schemeClr w14:val="tx1"/>
            </w14:solidFill>
          </w14:textFill>
        </w:rPr>
        <w:t>售价：报名相关资料费人民币400元。</w:t>
      </w:r>
    </w:p>
    <w:p>
      <w:pPr>
        <w:spacing w:line="500" w:lineRule="exact"/>
        <w:ind w:firstLine="540"/>
        <w:rPr>
          <w:rFonts w:cs="宋体" w:asciiTheme="majorEastAsia" w:hAnsiTheme="majorEastAsia" w:eastAsiaTheme="majorEastAsia"/>
          <w:color w:val="000000" w:themeColor="text1"/>
          <w:sz w:val="24"/>
          <w:szCs w:val="24"/>
          <w14:textFill>
            <w14:solidFill>
              <w14:schemeClr w14:val="tx1"/>
            </w14:solidFill>
          </w14:textFill>
        </w:rPr>
      </w:pPr>
      <w:r>
        <w:rPr>
          <w:rFonts w:hint="eastAsia" w:cs="宋体" w:asciiTheme="majorEastAsia" w:hAnsiTheme="majorEastAsia" w:eastAsiaTheme="majorEastAsia"/>
          <w:b/>
          <w:bCs/>
          <w:color w:val="000000" w:themeColor="text1"/>
          <w:sz w:val="24"/>
          <w:szCs w:val="24"/>
          <w14:textFill>
            <w14:solidFill>
              <w14:schemeClr w14:val="tx1"/>
            </w14:solidFill>
          </w14:textFill>
        </w:rPr>
        <w:t>四、提交投标文件</w:t>
      </w:r>
      <w:bookmarkEnd w:id="19"/>
      <w:bookmarkEnd w:id="20"/>
      <w:r>
        <w:rPr>
          <w:rFonts w:hint="eastAsia" w:cs="宋体" w:asciiTheme="majorEastAsia" w:hAnsiTheme="majorEastAsia" w:eastAsiaTheme="majorEastAsia"/>
          <w:b/>
          <w:bCs/>
          <w:color w:val="000000" w:themeColor="text1"/>
          <w:sz w:val="24"/>
          <w:szCs w:val="24"/>
          <w14:textFill>
            <w14:solidFill>
              <w14:schemeClr w14:val="tx1"/>
            </w14:solidFill>
          </w14:textFill>
        </w:rPr>
        <w:t>截止时间、开标时间和地</w:t>
      </w:r>
      <w:r>
        <w:rPr>
          <w:rFonts w:hint="eastAsia" w:cs="宋体" w:asciiTheme="majorEastAsia" w:hAnsiTheme="majorEastAsia" w:eastAsiaTheme="majorEastAsia"/>
          <w:color w:val="000000" w:themeColor="text1"/>
          <w:sz w:val="24"/>
          <w:szCs w:val="24"/>
          <w14:textFill>
            <w14:solidFill>
              <w14:schemeClr w14:val="tx1"/>
            </w14:solidFill>
          </w14:textFill>
        </w:rPr>
        <w:t>点</w:t>
      </w:r>
      <w:bookmarkEnd w:id="21"/>
      <w:bookmarkEnd w:id="22"/>
    </w:p>
    <w:p>
      <w:pPr>
        <w:spacing w:line="500" w:lineRule="exact"/>
        <w:ind w:firstLine="480" w:firstLineChars="200"/>
        <w:rPr>
          <w:rFonts w:cs="宋体" w:asciiTheme="majorEastAsia" w:hAnsiTheme="majorEastAsia" w:eastAsiaTheme="majorEastAsia"/>
          <w:bCs/>
          <w:color w:val="000000" w:themeColor="text1"/>
          <w:sz w:val="24"/>
          <w:szCs w:val="24"/>
          <w:u w:val="single"/>
          <w14:textFill>
            <w14:solidFill>
              <w14:schemeClr w14:val="tx1"/>
            </w14:solidFill>
          </w14:textFill>
        </w:rPr>
      </w:pPr>
      <w:r>
        <w:rPr>
          <w:rFonts w:hint="eastAsia" w:cs="宋体" w:asciiTheme="majorEastAsia" w:hAnsiTheme="majorEastAsia" w:eastAsiaTheme="majorEastAsia"/>
          <w:color w:val="000000" w:themeColor="text1"/>
          <w:sz w:val="24"/>
          <w:szCs w:val="24"/>
          <w:u w:val="single"/>
          <w14:textFill>
            <w14:solidFill>
              <w14:schemeClr w14:val="tx1"/>
            </w14:solidFill>
          </w14:textFill>
        </w:rPr>
        <w:t>2022</w:t>
      </w:r>
      <w:r>
        <w:rPr>
          <w:rFonts w:hint="eastAsia" w:cs="宋体" w:asciiTheme="majorEastAsia" w:hAnsiTheme="majorEastAsia" w:eastAsiaTheme="majorEastAsia"/>
          <w:bCs/>
          <w:color w:val="000000" w:themeColor="text1"/>
          <w:sz w:val="24"/>
          <w:szCs w:val="24"/>
          <w:u w:val="single"/>
          <w14:textFill>
            <w14:solidFill>
              <w14:schemeClr w14:val="tx1"/>
            </w14:solidFill>
          </w14:textFill>
        </w:rPr>
        <w:t>年1月21日15点00分</w:t>
      </w:r>
      <w:r>
        <w:rPr>
          <w:rFonts w:hint="eastAsia" w:cs="宋体" w:asciiTheme="majorEastAsia" w:hAnsiTheme="majorEastAsia" w:eastAsiaTheme="majorEastAsia"/>
          <w:bCs/>
          <w:color w:val="000000" w:themeColor="text1"/>
          <w:sz w:val="24"/>
          <w:szCs w:val="24"/>
          <w14:textFill>
            <w14:solidFill>
              <w14:schemeClr w14:val="tx1"/>
            </w14:solidFill>
          </w14:textFill>
        </w:rPr>
        <w:t>（北京时间）</w:t>
      </w:r>
    </w:p>
    <w:p>
      <w:pPr>
        <w:spacing w:line="500" w:lineRule="exact"/>
        <w:ind w:firstLine="480" w:firstLineChars="200"/>
        <w:rPr>
          <w:rFonts w:cs="宋体" w:asciiTheme="majorEastAsia" w:hAnsiTheme="majorEastAsia" w:eastAsiaTheme="majorEastAsia"/>
          <w:color w:val="000000" w:themeColor="text1"/>
          <w:sz w:val="24"/>
          <w:szCs w:val="24"/>
          <w14:textFill>
            <w14:solidFill>
              <w14:schemeClr w14:val="tx1"/>
            </w14:solidFill>
          </w14:textFill>
        </w:rPr>
      </w:pPr>
      <w:r>
        <w:rPr>
          <w:rFonts w:hint="eastAsia" w:cs="宋体" w:asciiTheme="majorEastAsia" w:hAnsiTheme="majorEastAsia" w:eastAsiaTheme="majorEastAsia"/>
          <w:color w:val="000000" w:themeColor="text1"/>
          <w:sz w:val="24"/>
          <w:szCs w:val="24"/>
          <w14:textFill>
            <w14:solidFill>
              <w14:schemeClr w14:val="tx1"/>
            </w14:solidFill>
          </w14:textFill>
        </w:rPr>
        <w:t>地点：</w:t>
      </w:r>
      <w:bookmarkStart w:id="23" w:name="_Toc35393794"/>
      <w:bookmarkStart w:id="24" w:name="_Toc28359084"/>
      <w:bookmarkStart w:id="25" w:name="_Toc35393625"/>
      <w:bookmarkStart w:id="26" w:name="_Toc28359007"/>
      <w:r>
        <w:rPr>
          <w:rFonts w:hint="eastAsia" w:cs="宋体" w:asciiTheme="majorEastAsia" w:hAnsiTheme="majorEastAsia" w:eastAsiaTheme="majorEastAsia"/>
          <w:bCs/>
          <w:color w:val="000000" w:themeColor="text1"/>
          <w:sz w:val="24"/>
          <w:szCs w:val="24"/>
          <w14:textFill>
            <w14:solidFill>
              <w14:schemeClr w14:val="tx1"/>
            </w14:solidFill>
          </w14:textFill>
        </w:rPr>
        <w:t>江苏医药职业学院（盐城市解放南路283号）行政楼二楼圆厅。</w:t>
      </w:r>
    </w:p>
    <w:p>
      <w:pPr>
        <w:spacing w:line="500" w:lineRule="exact"/>
        <w:ind w:firstLine="482" w:firstLineChars="200"/>
        <w:rPr>
          <w:rFonts w:cs="宋体" w:asciiTheme="majorEastAsia" w:hAnsiTheme="majorEastAsia" w:eastAsiaTheme="majorEastAsia"/>
          <w:color w:val="000000" w:themeColor="text1"/>
          <w:sz w:val="24"/>
          <w:szCs w:val="24"/>
          <w14:textFill>
            <w14:solidFill>
              <w14:schemeClr w14:val="tx1"/>
            </w14:solidFill>
          </w14:textFill>
        </w:rPr>
      </w:pPr>
      <w:r>
        <w:rPr>
          <w:rFonts w:hint="eastAsia" w:cs="宋体" w:asciiTheme="majorEastAsia" w:hAnsiTheme="majorEastAsia" w:eastAsiaTheme="majorEastAsia"/>
          <w:b/>
          <w:bCs/>
          <w:color w:val="000000" w:themeColor="text1"/>
          <w:sz w:val="24"/>
          <w:szCs w:val="24"/>
          <w14:textFill>
            <w14:solidFill>
              <w14:schemeClr w14:val="tx1"/>
            </w14:solidFill>
          </w14:textFill>
        </w:rPr>
        <w:t>五、公告期限</w:t>
      </w:r>
      <w:bookmarkEnd w:id="23"/>
      <w:bookmarkEnd w:id="24"/>
      <w:bookmarkEnd w:id="25"/>
      <w:bookmarkEnd w:id="26"/>
    </w:p>
    <w:p>
      <w:pPr>
        <w:spacing w:line="500" w:lineRule="exact"/>
        <w:ind w:firstLine="480" w:firstLineChars="200"/>
        <w:rPr>
          <w:rFonts w:cs="宋体" w:asciiTheme="majorEastAsia" w:hAnsiTheme="majorEastAsia" w:eastAsiaTheme="majorEastAsia"/>
          <w:color w:val="000000" w:themeColor="text1"/>
          <w:kern w:val="0"/>
          <w:sz w:val="24"/>
          <w:szCs w:val="24"/>
          <w14:textFill>
            <w14:solidFill>
              <w14:schemeClr w14:val="tx1"/>
            </w14:solidFill>
          </w14:textFill>
        </w:rPr>
      </w:pPr>
      <w:r>
        <w:rPr>
          <w:rFonts w:hint="eastAsia" w:cs="宋体" w:asciiTheme="majorEastAsia" w:hAnsiTheme="majorEastAsia" w:eastAsiaTheme="majorEastAsia"/>
          <w:color w:val="000000" w:themeColor="text1"/>
          <w:kern w:val="0"/>
          <w:sz w:val="24"/>
          <w:szCs w:val="24"/>
          <w14:textFill>
            <w14:solidFill>
              <w14:schemeClr w14:val="tx1"/>
            </w14:solidFill>
          </w14:textFill>
        </w:rPr>
        <w:t>自本公告发布之日起5个工作日。</w:t>
      </w:r>
      <w:bookmarkStart w:id="27" w:name="_Toc35393626"/>
      <w:bookmarkStart w:id="28" w:name="_Toc35393795"/>
    </w:p>
    <w:p>
      <w:pPr>
        <w:numPr>
          <w:ilvl w:val="0"/>
          <w:numId w:val="1"/>
        </w:numPr>
        <w:spacing w:line="500" w:lineRule="exact"/>
        <w:ind w:firstLine="482" w:firstLineChars="200"/>
        <w:rPr>
          <w:rFonts w:cs="宋体" w:asciiTheme="majorEastAsia" w:hAnsiTheme="majorEastAsia" w:eastAsiaTheme="majorEastAsia"/>
          <w:b/>
          <w:bCs/>
          <w:color w:val="000000" w:themeColor="text1"/>
          <w:sz w:val="24"/>
          <w:szCs w:val="24"/>
          <w14:textFill>
            <w14:solidFill>
              <w14:schemeClr w14:val="tx1"/>
            </w14:solidFill>
          </w14:textFill>
        </w:rPr>
      </w:pPr>
      <w:r>
        <w:rPr>
          <w:rFonts w:hint="eastAsia" w:cs="宋体" w:asciiTheme="majorEastAsia" w:hAnsiTheme="majorEastAsia" w:eastAsiaTheme="majorEastAsia"/>
          <w:b/>
          <w:bCs/>
          <w:color w:val="000000" w:themeColor="text1"/>
          <w:sz w:val="24"/>
          <w:szCs w:val="24"/>
          <w14:textFill>
            <w14:solidFill>
              <w14:schemeClr w14:val="tx1"/>
            </w14:solidFill>
          </w14:textFill>
        </w:rPr>
        <w:t>其他补充事宜</w:t>
      </w:r>
      <w:bookmarkEnd w:id="27"/>
      <w:bookmarkEnd w:id="28"/>
    </w:p>
    <w:p>
      <w:pPr>
        <w:spacing w:line="500" w:lineRule="exact"/>
        <w:ind w:firstLine="480" w:firstLineChars="200"/>
        <w:rPr>
          <w:rFonts w:cs="宋体" w:asciiTheme="majorEastAsia" w:hAnsiTheme="majorEastAsia" w:eastAsiaTheme="majorEastAsia"/>
          <w:bCs/>
          <w:color w:val="000000" w:themeColor="text1"/>
          <w:sz w:val="24"/>
          <w:szCs w:val="24"/>
          <w14:textFill>
            <w14:solidFill>
              <w14:schemeClr w14:val="tx1"/>
            </w14:solidFill>
          </w14:textFill>
        </w:rPr>
      </w:pPr>
      <w:bookmarkStart w:id="29" w:name="_Toc28359085"/>
      <w:bookmarkStart w:id="30" w:name="_Toc28359008"/>
      <w:bookmarkStart w:id="31" w:name="_Toc35393796"/>
      <w:bookmarkStart w:id="32" w:name="_Toc35393627"/>
      <w:r>
        <w:rPr>
          <w:rFonts w:hint="eastAsia" w:cs="宋体" w:asciiTheme="majorEastAsia" w:hAnsiTheme="majorEastAsia" w:eastAsiaTheme="majorEastAsia"/>
          <w:bCs/>
          <w:color w:val="000000" w:themeColor="text1"/>
          <w:sz w:val="24"/>
          <w:szCs w:val="24"/>
          <w14:textFill>
            <w14:solidFill>
              <w14:schemeClr w14:val="tx1"/>
            </w14:solidFill>
          </w14:textFill>
        </w:rPr>
        <w:t>1.投标文件要求提供正本</w:t>
      </w:r>
      <w:r>
        <w:rPr>
          <w:rFonts w:cs="宋体" w:asciiTheme="majorEastAsia" w:hAnsiTheme="majorEastAsia" w:eastAsiaTheme="majorEastAsia"/>
          <w:bCs/>
          <w:color w:val="000000" w:themeColor="text1"/>
          <w:sz w:val="24"/>
          <w:szCs w:val="24"/>
          <w14:textFill>
            <w14:solidFill>
              <w14:schemeClr w14:val="tx1"/>
            </w14:solidFill>
          </w14:textFill>
        </w:rPr>
        <w:t>1</w:t>
      </w:r>
      <w:r>
        <w:rPr>
          <w:rFonts w:hint="eastAsia" w:cs="宋体" w:asciiTheme="majorEastAsia" w:hAnsiTheme="majorEastAsia" w:eastAsiaTheme="majorEastAsia"/>
          <w:bCs/>
          <w:color w:val="000000" w:themeColor="text1"/>
          <w:sz w:val="24"/>
          <w:szCs w:val="24"/>
          <w14:textFill>
            <w14:solidFill>
              <w14:schemeClr w14:val="tx1"/>
            </w14:solidFill>
          </w14:textFill>
        </w:rPr>
        <w:t>份，副本4份。</w:t>
      </w:r>
    </w:p>
    <w:p>
      <w:pPr>
        <w:spacing w:line="500" w:lineRule="exact"/>
        <w:ind w:firstLine="420" w:firstLineChars="175"/>
        <w:rPr>
          <w:rFonts w:cs="宋体" w:asciiTheme="majorEastAsia" w:hAnsiTheme="majorEastAsia" w:eastAsiaTheme="majorEastAsia"/>
          <w:bCs/>
          <w:color w:val="000000" w:themeColor="text1"/>
          <w:sz w:val="24"/>
          <w:szCs w:val="24"/>
          <w14:textFill>
            <w14:solidFill>
              <w14:schemeClr w14:val="tx1"/>
            </w14:solidFill>
          </w14:textFill>
        </w:rPr>
      </w:pPr>
      <w:r>
        <w:rPr>
          <w:rFonts w:hint="eastAsia" w:cs="宋体" w:asciiTheme="majorEastAsia" w:hAnsiTheme="majorEastAsia" w:eastAsiaTheme="majorEastAsia"/>
          <w:bCs/>
          <w:color w:val="000000" w:themeColor="text1"/>
          <w:sz w:val="24"/>
          <w:szCs w:val="24"/>
          <w14:textFill>
            <w14:solidFill>
              <w14:schemeClr w14:val="tx1"/>
            </w14:solidFill>
          </w14:textFill>
        </w:rPr>
        <w:t>2.疫情防控期间投标人注意事项</w:t>
      </w:r>
    </w:p>
    <w:p>
      <w:pPr>
        <w:spacing w:line="500" w:lineRule="exact"/>
        <w:ind w:firstLine="420" w:firstLineChars="175"/>
        <w:rPr>
          <w:rFonts w:cs="宋体" w:asciiTheme="majorEastAsia" w:hAnsiTheme="majorEastAsia" w:eastAsiaTheme="majorEastAsia"/>
          <w:bCs/>
          <w:color w:val="000000" w:themeColor="text1"/>
          <w:sz w:val="24"/>
          <w:szCs w:val="24"/>
          <w14:textFill>
            <w14:solidFill>
              <w14:schemeClr w14:val="tx1"/>
            </w14:solidFill>
          </w14:textFill>
        </w:rPr>
      </w:pPr>
      <w:r>
        <w:rPr>
          <w:rFonts w:hint="eastAsia" w:cs="宋体" w:asciiTheme="majorEastAsia" w:hAnsiTheme="majorEastAsia" w:eastAsiaTheme="majorEastAsia"/>
          <w:bCs/>
          <w:color w:val="000000" w:themeColor="text1"/>
          <w:sz w:val="24"/>
          <w:szCs w:val="24"/>
          <w14:textFill>
            <w14:solidFill>
              <w14:schemeClr w14:val="tx1"/>
            </w14:solidFill>
          </w14:textFill>
        </w:rPr>
        <w:t>2.1本项目处于疫情防控期间，因需登记相关信息，耽误时间可能较长，投标人可提前半小时，从位于盐城市解放南路283号江苏医药职业学院南门进入，进门前请投标人配戴口罩，通过手机出示“苏康码”、“通信大数据行程卡”，接受体温检测。如投标人代表在报备日之前14日内有过外省旅居史的，还须提供48小时内核酸检测阴性结果报告。如遇阻，请联系：刘老师，联系电话：0515-88550311。</w:t>
      </w:r>
    </w:p>
    <w:p>
      <w:pPr>
        <w:spacing w:line="500" w:lineRule="exact"/>
        <w:ind w:firstLine="420" w:firstLineChars="175"/>
        <w:rPr>
          <w:rFonts w:cs="宋体" w:asciiTheme="majorEastAsia" w:hAnsiTheme="majorEastAsia" w:eastAsiaTheme="majorEastAsia"/>
          <w:bCs/>
          <w:color w:val="000000" w:themeColor="text1"/>
          <w:sz w:val="24"/>
          <w:szCs w:val="24"/>
          <w14:textFill>
            <w14:solidFill>
              <w14:schemeClr w14:val="tx1"/>
            </w14:solidFill>
          </w14:textFill>
        </w:rPr>
      </w:pPr>
      <w:r>
        <w:rPr>
          <w:rFonts w:hint="eastAsia" w:cs="宋体" w:asciiTheme="majorEastAsia" w:hAnsiTheme="majorEastAsia" w:eastAsiaTheme="majorEastAsia"/>
          <w:bCs/>
          <w:color w:val="000000" w:themeColor="text1"/>
          <w:sz w:val="24"/>
          <w:szCs w:val="24"/>
          <w14:textFill>
            <w14:solidFill>
              <w14:schemeClr w14:val="tx1"/>
            </w14:solidFill>
          </w14:textFill>
        </w:rPr>
        <w:t>2.2各投标人请慎重选择出席开标会议人员（仅限一人），如投标人不符合防疫要求的将无法进入校园，由此引起的一切后果由投标人自行承担责任。</w:t>
      </w:r>
    </w:p>
    <w:p>
      <w:pPr>
        <w:spacing w:line="500" w:lineRule="exact"/>
        <w:ind w:firstLine="420" w:firstLineChars="175"/>
        <w:rPr>
          <w:rFonts w:cs="宋体" w:asciiTheme="majorEastAsia" w:hAnsiTheme="majorEastAsia" w:eastAsiaTheme="majorEastAsia"/>
          <w:bCs/>
          <w:color w:val="000000" w:themeColor="text1"/>
          <w:sz w:val="24"/>
          <w:szCs w:val="24"/>
          <w14:textFill>
            <w14:solidFill>
              <w14:schemeClr w14:val="tx1"/>
            </w14:solidFill>
          </w14:textFill>
        </w:rPr>
      </w:pPr>
      <w:r>
        <w:rPr>
          <w:rFonts w:hint="eastAsia" w:cs="宋体" w:asciiTheme="majorEastAsia" w:hAnsiTheme="majorEastAsia" w:eastAsiaTheme="majorEastAsia"/>
          <w:bCs/>
          <w:color w:val="000000" w:themeColor="text1"/>
          <w:sz w:val="24"/>
          <w:szCs w:val="24"/>
          <w14:textFill>
            <w14:solidFill>
              <w14:schemeClr w14:val="tx1"/>
            </w14:solidFill>
          </w14:textFill>
        </w:rPr>
        <w:t>2.3投标人进入开标场所后应在指定地点参与投标活动，不到非相关场所活动；投标工作结束后应立即离开现场，不得逗留。</w:t>
      </w:r>
    </w:p>
    <w:p>
      <w:pPr>
        <w:numPr>
          <w:ilvl w:val="0"/>
          <w:numId w:val="1"/>
        </w:numPr>
        <w:spacing w:line="500" w:lineRule="exact"/>
        <w:ind w:firstLine="482" w:firstLineChars="200"/>
        <w:rPr>
          <w:rFonts w:cs="宋体" w:asciiTheme="majorEastAsia" w:hAnsiTheme="majorEastAsia" w:eastAsiaTheme="majorEastAsia"/>
          <w:b/>
          <w:bCs/>
          <w:color w:val="000000" w:themeColor="text1"/>
          <w:sz w:val="24"/>
          <w:szCs w:val="24"/>
          <w14:textFill>
            <w14:solidFill>
              <w14:schemeClr w14:val="tx1"/>
            </w14:solidFill>
          </w14:textFill>
        </w:rPr>
      </w:pPr>
      <w:r>
        <w:rPr>
          <w:rFonts w:hint="eastAsia" w:cs="宋体" w:asciiTheme="majorEastAsia" w:hAnsiTheme="majorEastAsia" w:eastAsiaTheme="majorEastAsia"/>
          <w:b/>
          <w:bCs/>
          <w:color w:val="000000" w:themeColor="text1"/>
          <w:sz w:val="24"/>
          <w:szCs w:val="24"/>
          <w14:textFill>
            <w14:solidFill>
              <w14:schemeClr w14:val="tx1"/>
            </w14:solidFill>
          </w14:textFill>
        </w:rPr>
        <w:t>对本次招标提出询问，请按以下方式联系。</w:t>
      </w:r>
      <w:bookmarkEnd w:id="29"/>
      <w:bookmarkEnd w:id="30"/>
      <w:bookmarkEnd w:id="31"/>
      <w:bookmarkEnd w:id="32"/>
      <w:bookmarkStart w:id="33" w:name="_Toc28359096"/>
      <w:bookmarkStart w:id="34" w:name="_Toc35393637"/>
      <w:bookmarkStart w:id="35" w:name="_Toc28359019"/>
      <w:bookmarkStart w:id="36" w:name="_Toc35393806"/>
    </w:p>
    <w:p>
      <w:pPr>
        <w:spacing w:line="500" w:lineRule="exact"/>
        <w:ind w:left="1080" w:leftChars="371" w:hanging="301" w:hangingChars="125"/>
        <w:jc w:val="left"/>
        <w:rPr>
          <w:rFonts w:cs="宋体" w:asciiTheme="majorEastAsia" w:hAnsiTheme="majorEastAsia" w:eastAsiaTheme="majorEastAsia"/>
          <w:b/>
          <w:color w:val="000000" w:themeColor="text1"/>
          <w:sz w:val="24"/>
          <w:szCs w:val="24"/>
          <w14:textFill>
            <w14:solidFill>
              <w14:schemeClr w14:val="tx1"/>
            </w14:solidFill>
          </w14:textFill>
        </w:rPr>
      </w:pPr>
      <w:r>
        <w:rPr>
          <w:rFonts w:hint="eastAsia" w:cs="宋体" w:asciiTheme="majorEastAsia" w:hAnsiTheme="majorEastAsia" w:eastAsiaTheme="majorEastAsia"/>
          <w:b/>
          <w:color w:val="000000" w:themeColor="text1"/>
          <w:sz w:val="24"/>
          <w:szCs w:val="24"/>
          <w14:textFill>
            <w14:solidFill>
              <w14:schemeClr w14:val="tx1"/>
            </w14:solidFill>
          </w14:textFill>
        </w:rPr>
        <w:t>1.采购人信息</w:t>
      </w:r>
      <w:bookmarkEnd w:id="33"/>
      <w:bookmarkEnd w:id="34"/>
      <w:bookmarkEnd w:id="35"/>
      <w:bookmarkEnd w:id="36"/>
    </w:p>
    <w:p>
      <w:pPr>
        <w:spacing w:line="500" w:lineRule="exact"/>
        <w:ind w:left="1079" w:leftChars="371" w:hanging="300" w:hangingChars="125"/>
        <w:jc w:val="left"/>
        <w:rPr>
          <w:rFonts w:cs="宋体" w:asciiTheme="majorEastAsia" w:hAnsiTheme="majorEastAsia" w:eastAsiaTheme="majorEastAsia"/>
          <w:bCs/>
          <w:color w:val="000000" w:themeColor="text1"/>
          <w:sz w:val="24"/>
          <w:szCs w:val="24"/>
          <w14:textFill>
            <w14:solidFill>
              <w14:schemeClr w14:val="tx1"/>
            </w14:solidFill>
          </w14:textFill>
        </w:rPr>
      </w:pPr>
      <w:r>
        <w:rPr>
          <w:rFonts w:hint="eastAsia" w:cs="宋体" w:asciiTheme="majorEastAsia" w:hAnsiTheme="majorEastAsia" w:eastAsiaTheme="majorEastAsia"/>
          <w:bCs/>
          <w:color w:val="000000" w:themeColor="text1"/>
          <w:sz w:val="24"/>
          <w:szCs w:val="24"/>
          <w14:textFill>
            <w14:solidFill>
              <w14:schemeClr w14:val="tx1"/>
            </w14:solidFill>
          </w14:textFill>
        </w:rPr>
        <w:t>名    称：江苏医药职业学院</w:t>
      </w:r>
    </w:p>
    <w:p>
      <w:pPr>
        <w:spacing w:line="500" w:lineRule="exact"/>
        <w:ind w:left="1079" w:leftChars="371" w:hanging="300" w:hangingChars="125"/>
        <w:jc w:val="left"/>
        <w:rPr>
          <w:rFonts w:cs="宋体" w:asciiTheme="majorEastAsia" w:hAnsiTheme="majorEastAsia" w:eastAsiaTheme="majorEastAsia"/>
          <w:bCs/>
          <w:color w:val="000000" w:themeColor="text1"/>
          <w:sz w:val="24"/>
          <w:szCs w:val="24"/>
          <w14:textFill>
            <w14:solidFill>
              <w14:schemeClr w14:val="tx1"/>
            </w14:solidFill>
          </w14:textFill>
        </w:rPr>
      </w:pPr>
      <w:r>
        <w:rPr>
          <w:rFonts w:hint="eastAsia" w:cs="宋体" w:asciiTheme="majorEastAsia" w:hAnsiTheme="majorEastAsia" w:eastAsiaTheme="majorEastAsia"/>
          <w:bCs/>
          <w:color w:val="000000" w:themeColor="text1"/>
          <w:sz w:val="24"/>
          <w:szCs w:val="24"/>
          <w14:textFill>
            <w14:solidFill>
              <w14:schemeClr w14:val="tx1"/>
            </w14:solidFill>
          </w14:textFill>
        </w:rPr>
        <w:t>地    址：盐城市解放南路</w:t>
      </w:r>
      <w:r>
        <w:rPr>
          <w:rFonts w:cs="宋体" w:asciiTheme="majorEastAsia" w:hAnsiTheme="majorEastAsia" w:eastAsiaTheme="majorEastAsia"/>
          <w:bCs/>
          <w:color w:val="000000" w:themeColor="text1"/>
          <w:sz w:val="24"/>
          <w:szCs w:val="24"/>
          <w14:textFill>
            <w14:solidFill>
              <w14:schemeClr w14:val="tx1"/>
            </w14:solidFill>
          </w14:textFill>
        </w:rPr>
        <w:t>283</w:t>
      </w:r>
      <w:r>
        <w:rPr>
          <w:rFonts w:hint="eastAsia" w:cs="宋体" w:asciiTheme="majorEastAsia" w:hAnsiTheme="majorEastAsia" w:eastAsiaTheme="majorEastAsia"/>
          <w:bCs/>
          <w:color w:val="000000" w:themeColor="text1"/>
          <w:sz w:val="24"/>
          <w:szCs w:val="24"/>
          <w14:textFill>
            <w14:solidFill>
              <w14:schemeClr w14:val="tx1"/>
            </w14:solidFill>
          </w14:textFill>
        </w:rPr>
        <w:t>号</w:t>
      </w:r>
    </w:p>
    <w:p>
      <w:pPr>
        <w:spacing w:line="500" w:lineRule="exact"/>
        <w:ind w:left="1079" w:leftChars="371" w:hanging="300" w:hangingChars="125"/>
        <w:jc w:val="left"/>
        <w:rPr>
          <w:rFonts w:cs="宋体" w:asciiTheme="majorEastAsia" w:hAnsiTheme="majorEastAsia" w:eastAsiaTheme="majorEastAsia"/>
          <w:bCs/>
          <w:color w:val="000000" w:themeColor="text1"/>
          <w:sz w:val="24"/>
          <w:szCs w:val="24"/>
          <w14:textFill>
            <w14:solidFill>
              <w14:schemeClr w14:val="tx1"/>
            </w14:solidFill>
          </w14:textFill>
        </w:rPr>
      </w:pPr>
      <w:r>
        <w:rPr>
          <w:rFonts w:hint="eastAsia" w:cs="宋体" w:asciiTheme="majorEastAsia" w:hAnsiTheme="majorEastAsia" w:eastAsiaTheme="majorEastAsia"/>
          <w:bCs/>
          <w:color w:val="000000" w:themeColor="text1"/>
          <w:sz w:val="24"/>
          <w:szCs w:val="24"/>
          <w14:textFill>
            <w14:solidFill>
              <w14:schemeClr w14:val="tx1"/>
            </w14:solidFill>
          </w14:textFill>
        </w:rPr>
        <w:t xml:space="preserve">联 系 人：刘老师      </w:t>
      </w:r>
    </w:p>
    <w:p>
      <w:pPr>
        <w:spacing w:line="500" w:lineRule="exact"/>
        <w:ind w:left="1079" w:leftChars="371" w:hanging="300" w:hangingChars="125"/>
        <w:jc w:val="left"/>
        <w:rPr>
          <w:rFonts w:cs="宋体" w:asciiTheme="majorEastAsia" w:hAnsiTheme="majorEastAsia" w:eastAsiaTheme="majorEastAsia"/>
          <w:bCs/>
          <w:color w:val="000000" w:themeColor="text1"/>
          <w:sz w:val="24"/>
          <w:szCs w:val="24"/>
          <w14:textFill>
            <w14:solidFill>
              <w14:schemeClr w14:val="tx1"/>
            </w14:solidFill>
          </w14:textFill>
        </w:rPr>
      </w:pPr>
      <w:r>
        <w:rPr>
          <w:rFonts w:hint="eastAsia" w:cs="宋体" w:asciiTheme="majorEastAsia" w:hAnsiTheme="majorEastAsia" w:eastAsiaTheme="majorEastAsia"/>
          <w:bCs/>
          <w:color w:val="000000" w:themeColor="text1"/>
          <w:sz w:val="24"/>
          <w:szCs w:val="24"/>
          <w14:textFill>
            <w14:solidFill>
              <w14:schemeClr w14:val="tx1"/>
            </w14:solidFill>
          </w14:textFill>
        </w:rPr>
        <w:t>联系电话：</w:t>
      </w:r>
      <w:bookmarkStart w:id="37" w:name="_Toc35393638"/>
      <w:bookmarkStart w:id="38" w:name="_Toc28359020"/>
      <w:bookmarkStart w:id="39" w:name="_Toc35393807"/>
      <w:bookmarkStart w:id="40" w:name="_Toc28359097"/>
      <w:r>
        <w:rPr>
          <w:rFonts w:cs="宋体" w:asciiTheme="majorEastAsia" w:hAnsiTheme="majorEastAsia" w:eastAsiaTheme="majorEastAsia"/>
          <w:bCs/>
          <w:color w:val="000000" w:themeColor="text1"/>
          <w:sz w:val="24"/>
          <w:szCs w:val="24"/>
          <w14:textFill>
            <w14:solidFill>
              <w14:schemeClr w14:val="tx1"/>
            </w14:solidFill>
          </w14:textFill>
        </w:rPr>
        <w:t>0515-88550311</w:t>
      </w:r>
    </w:p>
    <w:p>
      <w:pPr>
        <w:spacing w:line="500" w:lineRule="exact"/>
        <w:ind w:left="1080" w:leftChars="371" w:hanging="301" w:hangingChars="125"/>
        <w:jc w:val="left"/>
        <w:rPr>
          <w:rFonts w:cs="宋体" w:asciiTheme="majorEastAsia" w:hAnsiTheme="majorEastAsia" w:eastAsiaTheme="majorEastAsia"/>
          <w:b/>
          <w:color w:val="000000" w:themeColor="text1"/>
          <w:sz w:val="24"/>
          <w:szCs w:val="24"/>
          <w14:textFill>
            <w14:solidFill>
              <w14:schemeClr w14:val="tx1"/>
            </w14:solidFill>
          </w14:textFill>
        </w:rPr>
      </w:pPr>
      <w:r>
        <w:rPr>
          <w:rFonts w:hint="eastAsia" w:cs="宋体" w:asciiTheme="majorEastAsia" w:hAnsiTheme="majorEastAsia" w:eastAsiaTheme="majorEastAsia"/>
          <w:b/>
          <w:color w:val="000000" w:themeColor="text1"/>
          <w:sz w:val="24"/>
          <w:szCs w:val="24"/>
          <w14:textFill>
            <w14:solidFill>
              <w14:schemeClr w14:val="tx1"/>
            </w14:solidFill>
          </w14:textFill>
        </w:rPr>
        <w:t>2.采购代理机构信息</w:t>
      </w:r>
      <w:bookmarkEnd w:id="37"/>
      <w:bookmarkEnd w:id="38"/>
      <w:bookmarkEnd w:id="39"/>
      <w:bookmarkEnd w:id="40"/>
    </w:p>
    <w:p>
      <w:pPr>
        <w:spacing w:line="500" w:lineRule="exact"/>
        <w:ind w:firstLine="720" w:firstLineChars="300"/>
        <w:rPr>
          <w:rFonts w:cs="宋体" w:asciiTheme="majorEastAsia" w:hAnsiTheme="majorEastAsia" w:eastAsiaTheme="majorEastAsia"/>
          <w:bCs/>
          <w:color w:val="000000" w:themeColor="text1"/>
          <w:sz w:val="24"/>
          <w:szCs w:val="24"/>
          <w14:textFill>
            <w14:solidFill>
              <w14:schemeClr w14:val="tx1"/>
            </w14:solidFill>
          </w14:textFill>
        </w:rPr>
      </w:pPr>
      <w:r>
        <w:rPr>
          <w:rFonts w:hint="eastAsia" w:cs="宋体" w:asciiTheme="majorEastAsia" w:hAnsiTheme="majorEastAsia" w:eastAsiaTheme="majorEastAsia"/>
          <w:bCs/>
          <w:color w:val="000000" w:themeColor="text1"/>
          <w:sz w:val="24"/>
          <w:szCs w:val="24"/>
          <w14:textFill>
            <w14:solidFill>
              <w14:schemeClr w14:val="tx1"/>
            </w14:solidFill>
          </w14:textFill>
        </w:rPr>
        <w:t>名    称：盐城市天平建设监理有限公司</w:t>
      </w:r>
    </w:p>
    <w:p>
      <w:pPr>
        <w:spacing w:line="500" w:lineRule="exact"/>
        <w:ind w:firstLine="720" w:firstLineChars="300"/>
        <w:rPr>
          <w:rFonts w:cs="宋体" w:asciiTheme="majorEastAsia" w:hAnsiTheme="majorEastAsia" w:eastAsiaTheme="majorEastAsia"/>
          <w:bCs/>
          <w:color w:val="000000" w:themeColor="text1"/>
          <w:sz w:val="24"/>
          <w:szCs w:val="24"/>
          <w14:textFill>
            <w14:solidFill>
              <w14:schemeClr w14:val="tx1"/>
            </w14:solidFill>
          </w14:textFill>
        </w:rPr>
      </w:pPr>
      <w:r>
        <w:rPr>
          <w:rFonts w:hint="eastAsia" w:cs="宋体" w:asciiTheme="majorEastAsia" w:hAnsiTheme="majorEastAsia" w:eastAsiaTheme="majorEastAsia"/>
          <w:bCs/>
          <w:color w:val="000000" w:themeColor="text1"/>
          <w:sz w:val="24"/>
          <w:szCs w:val="24"/>
          <w14:textFill>
            <w14:solidFill>
              <w14:schemeClr w14:val="tx1"/>
            </w14:solidFill>
          </w14:textFill>
        </w:rPr>
        <w:t>地　　址：盐城市青年中路14号</w:t>
      </w:r>
    </w:p>
    <w:p>
      <w:pPr>
        <w:spacing w:line="500" w:lineRule="exact"/>
        <w:ind w:firstLine="720" w:firstLineChars="300"/>
        <w:jc w:val="left"/>
        <w:rPr>
          <w:rFonts w:cs="宋体" w:asciiTheme="majorEastAsia" w:hAnsiTheme="majorEastAsia" w:eastAsiaTheme="majorEastAsia"/>
          <w:bCs/>
          <w:color w:val="000000" w:themeColor="text1"/>
          <w:sz w:val="24"/>
          <w:szCs w:val="24"/>
          <w14:textFill>
            <w14:solidFill>
              <w14:schemeClr w14:val="tx1"/>
            </w14:solidFill>
          </w14:textFill>
        </w:rPr>
      </w:pPr>
      <w:bookmarkStart w:id="41" w:name="_Toc28359021"/>
      <w:bookmarkStart w:id="42" w:name="_Toc35393808"/>
      <w:bookmarkStart w:id="43" w:name="_Toc35393639"/>
      <w:bookmarkStart w:id="44" w:name="_Toc28359098"/>
      <w:r>
        <w:rPr>
          <w:rFonts w:hint="eastAsia" w:cs="宋体" w:asciiTheme="majorEastAsia" w:hAnsiTheme="majorEastAsia" w:eastAsiaTheme="majorEastAsia"/>
          <w:bCs/>
          <w:color w:val="000000" w:themeColor="text1"/>
          <w:sz w:val="24"/>
          <w:szCs w:val="24"/>
          <w14:textFill>
            <w14:solidFill>
              <w14:schemeClr w14:val="tx1"/>
            </w14:solidFill>
          </w14:textFill>
        </w:rPr>
        <w:t xml:space="preserve">联 系 人：周雷明             </w:t>
      </w:r>
    </w:p>
    <w:p>
      <w:pPr>
        <w:spacing w:line="500" w:lineRule="exact"/>
        <w:ind w:left="1079" w:leftChars="338" w:hanging="369" w:hangingChars="154"/>
        <w:jc w:val="left"/>
        <w:rPr>
          <w:rFonts w:cs="宋体" w:asciiTheme="majorEastAsia" w:hAnsiTheme="majorEastAsia" w:eastAsiaTheme="majorEastAsia"/>
          <w:bCs/>
          <w:color w:val="000000" w:themeColor="text1"/>
          <w:sz w:val="24"/>
          <w:szCs w:val="24"/>
          <w14:textFill>
            <w14:solidFill>
              <w14:schemeClr w14:val="tx1"/>
            </w14:solidFill>
          </w14:textFill>
        </w:rPr>
      </w:pPr>
      <w:r>
        <w:rPr>
          <w:rFonts w:hint="eastAsia" w:cs="宋体" w:asciiTheme="majorEastAsia" w:hAnsiTheme="majorEastAsia" w:eastAsiaTheme="majorEastAsia"/>
          <w:bCs/>
          <w:color w:val="000000" w:themeColor="text1"/>
          <w:sz w:val="24"/>
          <w:szCs w:val="24"/>
          <w14:textFill>
            <w14:solidFill>
              <w14:schemeClr w14:val="tx1"/>
            </w14:solidFill>
          </w14:textFill>
        </w:rPr>
        <w:t>联系电话：0515-87064065</w:t>
      </w:r>
    </w:p>
    <w:p>
      <w:pPr>
        <w:spacing w:line="500" w:lineRule="exact"/>
        <w:ind w:left="1079" w:leftChars="338" w:hanging="369" w:hangingChars="153"/>
        <w:jc w:val="left"/>
        <w:rPr>
          <w:rFonts w:cs="宋体" w:asciiTheme="majorEastAsia" w:hAnsiTheme="majorEastAsia" w:eastAsiaTheme="majorEastAsia"/>
          <w:b/>
          <w:color w:val="000000" w:themeColor="text1"/>
          <w:sz w:val="24"/>
          <w:szCs w:val="24"/>
          <w14:textFill>
            <w14:solidFill>
              <w14:schemeClr w14:val="tx1"/>
            </w14:solidFill>
          </w14:textFill>
        </w:rPr>
      </w:pPr>
      <w:r>
        <w:rPr>
          <w:rFonts w:hint="eastAsia" w:cs="宋体" w:asciiTheme="majorEastAsia" w:hAnsiTheme="majorEastAsia" w:eastAsiaTheme="majorEastAsia"/>
          <w:b/>
          <w:color w:val="000000" w:themeColor="text1"/>
          <w:sz w:val="24"/>
          <w:szCs w:val="24"/>
          <w14:textFill>
            <w14:solidFill>
              <w14:schemeClr w14:val="tx1"/>
            </w14:solidFill>
          </w14:textFill>
        </w:rPr>
        <w:t>3.项目联系人</w:t>
      </w:r>
    </w:p>
    <w:bookmarkEnd w:id="41"/>
    <w:bookmarkEnd w:id="42"/>
    <w:bookmarkEnd w:id="43"/>
    <w:bookmarkEnd w:id="44"/>
    <w:p>
      <w:pPr>
        <w:spacing w:line="500" w:lineRule="exact"/>
        <w:ind w:firstLine="720" w:firstLineChars="300"/>
        <w:jc w:val="left"/>
        <w:rPr>
          <w:rFonts w:cs="宋体" w:asciiTheme="majorEastAsia" w:hAnsiTheme="majorEastAsia" w:eastAsiaTheme="majorEastAsia"/>
          <w:bCs/>
          <w:color w:val="000000" w:themeColor="text1"/>
          <w:sz w:val="24"/>
          <w:szCs w:val="24"/>
          <w14:textFill>
            <w14:solidFill>
              <w14:schemeClr w14:val="tx1"/>
            </w14:solidFill>
          </w14:textFill>
        </w:rPr>
      </w:pPr>
      <w:bookmarkStart w:id="45" w:name="_Toc120614211"/>
      <w:r>
        <w:rPr>
          <w:rFonts w:hint="eastAsia" w:cs="宋体" w:asciiTheme="majorEastAsia" w:hAnsiTheme="majorEastAsia" w:eastAsiaTheme="majorEastAsia"/>
          <w:bCs/>
          <w:color w:val="000000" w:themeColor="text1"/>
          <w:sz w:val="24"/>
          <w:szCs w:val="24"/>
          <w14:textFill>
            <w14:solidFill>
              <w14:schemeClr w14:val="tx1"/>
            </w14:solidFill>
          </w14:textFill>
        </w:rPr>
        <w:t>联系人：王老师</w:t>
      </w:r>
    </w:p>
    <w:p>
      <w:pPr>
        <w:spacing w:line="500" w:lineRule="exact"/>
        <w:ind w:firstLine="720" w:firstLineChars="300"/>
        <w:jc w:val="left"/>
        <w:rPr>
          <w:rFonts w:cs="宋体" w:asciiTheme="majorEastAsia" w:hAnsiTheme="majorEastAsia" w:eastAsiaTheme="majorEastAsia"/>
          <w:bCs/>
          <w:color w:val="000000" w:themeColor="text1"/>
          <w:sz w:val="24"/>
          <w:szCs w:val="24"/>
          <w14:textFill>
            <w14:solidFill>
              <w14:schemeClr w14:val="tx1"/>
            </w14:solidFill>
          </w14:textFill>
        </w:rPr>
      </w:pPr>
      <w:r>
        <w:rPr>
          <w:rFonts w:hint="eastAsia" w:cs="宋体" w:asciiTheme="majorEastAsia" w:hAnsiTheme="majorEastAsia" w:eastAsiaTheme="majorEastAsia"/>
          <w:bCs/>
          <w:color w:val="000000" w:themeColor="text1"/>
          <w:sz w:val="24"/>
          <w:szCs w:val="24"/>
          <w14:textFill>
            <w14:solidFill>
              <w14:schemeClr w14:val="tx1"/>
            </w14:solidFill>
          </w14:textFill>
        </w:rPr>
        <w:t>联系电话：</w:t>
      </w:r>
      <w:r>
        <w:rPr>
          <w:rFonts w:cs="宋体" w:asciiTheme="majorEastAsia" w:hAnsiTheme="majorEastAsia" w:eastAsiaTheme="majorEastAsia"/>
          <w:bCs/>
          <w:color w:val="000000" w:themeColor="text1"/>
          <w:sz w:val="24"/>
          <w:szCs w:val="24"/>
          <w14:textFill>
            <w14:solidFill>
              <w14:schemeClr w14:val="tx1"/>
            </w14:solidFill>
          </w14:textFill>
        </w:rPr>
        <w:t>18252285399</w:t>
      </w:r>
    </w:p>
    <w:p>
      <w:pPr>
        <w:spacing w:line="500" w:lineRule="exact"/>
        <w:ind w:firstLine="708" w:firstLineChars="294"/>
        <w:jc w:val="left"/>
        <w:rPr>
          <w:rFonts w:ascii="宋体" w:hAnsi="宋体" w:cs="宋体"/>
          <w:b/>
          <w:color w:val="000000" w:themeColor="text1"/>
          <w:sz w:val="24"/>
          <w:szCs w:val="24"/>
          <w14:textFill>
            <w14:solidFill>
              <w14:schemeClr w14:val="tx1"/>
            </w14:solidFill>
          </w14:textFill>
        </w:rPr>
      </w:pPr>
      <w:r>
        <w:rPr>
          <w:rFonts w:hint="eastAsia" w:ascii="宋体" w:hAnsi="宋体" w:cs="宋体"/>
          <w:b/>
          <w:color w:val="000000" w:themeColor="text1"/>
          <w:sz w:val="24"/>
          <w:szCs w:val="24"/>
          <w14:textFill>
            <w14:solidFill>
              <w14:schemeClr w14:val="tx1"/>
            </w14:solidFill>
          </w14:textFill>
        </w:rPr>
        <w:t>4.提醒</w:t>
      </w:r>
    </w:p>
    <w:p>
      <w:pPr>
        <w:widowControl/>
        <w:spacing w:line="500" w:lineRule="exact"/>
        <w:ind w:firstLine="720" w:firstLineChars="30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对项目需求部分的询问、质疑请向项目联系人提出，由项目联系人负责答复；对项目招标文件其它部分的询问、质疑向采购人提出。</w:t>
      </w:r>
    </w:p>
    <w:p>
      <w:pPr>
        <w:pStyle w:val="2"/>
        <w:rPr>
          <w:color w:val="000000" w:themeColor="text1"/>
          <w14:textFill>
            <w14:solidFill>
              <w14:schemeClr w14:val="tx1"/>
            </w14:solidFill>
          </w14:textFill>
        </w:rPr>
      </w:pPr>
    </w:p>
    <w:p>
      <w:pPr>
        <w:pStyle w:val="24"/>
        <w:rPr>
          <w:rFonts w:asciiTheme="majorEastAsia" w:hAnsiTheme="majorEastAsia" w:eastAsiaTheme="majorEastAsia"/>
          <w:color w:val="000000" w:themeColor="text1"/>
          <w14:textFill>
            <w14:solidFill>
              <w14:schemeClr w14:val="tx1"/>
            </w14:solidFill>
          </w14:textFill>
        </w:rPr>
      </w:pPr>
      <w:r>
        <w:rPr>
          <w:rFonts w:asciiTheme="majorEastAsia" w:hAnsiTheme="majorEastAsia" w:eastAsiaTheme="majorEastAsia"/>
          <w:color w:val="000000" w:themeColor="text1"/>
          <w14:textFill>
            <w14:solidFill>
              <w14:schemeClr w14:val="tx1"/>
            </w14:solidFill>
          </w14:textFill>
        </w:rPr>
        <w:br w:type="page"/>
      </w:r>
      <w:bookmarkEnd w:id="1"/>
      <w:bookmarkEnd w:id="2"/>
      <w:bookmarkEnd w:id="3"/>
      <w:bookmarkEnd w:id="4"/>
      <w:bookmarkEnd w:id="5"/>
      <w:bookmarkEnd w:id="45"/>
      <w:bookmarkStart w:id="46" w:name="_Toc479757207"/>
      <w:bookmarkStart w:id="47" w:name="_Toc513029242"/>
      <w:bookmarkStart w:id="48" w:name="_Toc16938558"/>
      <w:bookmarkStart w:id="49" w:name="_Toc120614221"/>
      <w:bookmarkStart w:id="50" w:name="_Toc20823314"/>
    </w:p>
    <w:p>
      <w:pPr>
        <w:pStyle w:val="5"/>
        <w:rPr>
          <w:rFonts w:asciiTheme="majorEastAsia" w:hAnsiTheme="majorEastAsia" w:eastAsiaTheme="majorEastAsia"/>
          <w:b/>
          <w:color w:val="000000" w:themeColor="text1"/>
          <w:sz w:val="44"/>
          <w:szCs w:val="44"/>
          <w14:textFill>
            <w14:solidFill>
              <w14:schemeClr w14:val="tx1"/>
            </w14:solidFill>
          </w14:textFill>
        </w:rPr>
      </w:pPr>
      <w:r>
        <w:rPr>
          <w:rFonts w:hint="eastAsia" w:asciiTheme="majorEastAsia" w:hAnsiTheme="majorEastAsia" w:eastAsiaTheme="majorEastAsia"/>
          <w:b/>
          <w:color w:val="000000" w:themeColor="text1"/>
          <w:sz w:val="44"/>
          <w:szCs w:val="44"/>
          <w14:textFill>
            <w14:solidFill>
              <w14:schemeClr w14:val="tx1"/>
            </w14:solidFill>
          </w14:textFill>
        </w:rPr>
        <w:t xml:space="preserve">第二章  </w:t>
      </w:r>
      <w:bookmarkStart w:id="51" w:name="_Toc20823274"/>
      <w:bookmarkStart w:id="52" w:name="_Toc513029202"/>
      <w:bookmarkStart w:id="53" w:name="_Toc16938518"/>
      <w:bookmarkStart w:id="54" w:name="_Toc120614213"/>
      <w:r>
        <w:rPr>
          <w:rFonts w:hint="eastAsia" w:asciiTheme="majorEastAsia" w:hAnsiTheme="majorEastAsia" w:eastAsiaTheme="majorEastAsia"/>
          <w:b/>
          <w:color w:val="000000" w:themeColor="text1"/>
          <w:sz w:val="44"/>
          <w:szCs w:val="44"/>
          <w14:textFill>
            <w14:solidFill>
              <w14:schemeClr w14:val="tx1"/>
            </w14:solidFill>
          </w14:textFill>
        </w:rPr>
        <w:t>磋商须知</w:t>
      </w:r>
      <w:bookmarkEnd w:id="51"/>
      <w:bookmarkEnd w:id="52"/>
      <w:bookmarkEnd w:id="53"/>
      <w:bookmarkEnd w:id="54"/>
    </w:p>
    <w:p>
      <w:pPr>
        <w:pStyle w:val="24"/>
        <w:spacing w:line="360" w:lineRule="auto"/>
        <w:jc w:val="center"/>
        <w:rPr>
          <w:rFonts w:asciiTheme="majorEastAsia" w:hAnsiTheme="majorEastAsia" w:eastAsiaTheme="majorEastAsia"/>
          <w:b/>
          <w:color w:val="000000" w:themeColor="text1"/>
          <w:sz w:val="28"/>
          <w:szCs w:val="28"/>
          <w14:textFill>
            <w14:solidFill>
              <w14:schemeClr w14:val="tx1"/>
            </w14:solidFill>
          </w14:textFill>
        </w:rPr>
      </w:pPr>
    </w:p>
    <w:p>
      <w:pPr>
        <w:pStyle w:val="24"/>
        <w:spacing w:line="360" w:lineRule="auto"/>
        <w:jc w:val="center"/>
        <w:rPr>
          <w:rFonts w:asciiTheme="majorEastAsia" w:hAnsiTheme="majorEastAsia" w:eastAsiaTheme="majorEastAsia"/>
          <w:b/>
          <w:color w:val="000000" w:themeColor="text1"/>
          <w:sz w:val="28"/>
          <w:szCs w:val="28"/>
          <w14:textFill>
            <w14:solidFill>
              <w14:schemeClr w14:val="tx1"/>
            </w14:solidFill>
          </w14:textFill>
        </w:rPr>
      </w:pPr>
      <w:r>
        <w:rPr>
          <w:rFonts w:hint="eastAsia" w:asciiTheme="majorEastAsia" w:hAnsiTheme="majorEastAsia" w:eastAsiaTheme="majorEastAsia"/>
          <w:b/>
          <w:color w:val="000000" w:themeColor="text1"/>
          <w:sz w:val="28"/>
          <w:szCs w:val="28"/>
          <w14:textFill>
            <w14:solidFill>
              <w14:schemeClr w14:val="tx1"/>
            </w14:solidFill>
          </w14:textFill>
        </w:rPr>
        <w:t>磋商须知前附表</w:t>
      </w:r>
    </w:p>
    <w:tbl>
      <w:tblPr>
        <w:tblStyle w:val="46"/>
        <w:tblW w:w="96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8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trPr>
        <w:tc>
          <w:tcPr>
            <w:tcW w:w="828" w:type="dxa"/>
            <w:vAlign w:val="center"/>
          </w:tcPr>
          <w:p>
            <w:pPr>
              <w:pStyle w:val="24"/>
              <w:spacing w:line="360" w:lineRule="auto"/>
              <w:jc w:val="center"/>
              <w:rPr>
                <w:rFonts w:asciiTheme="majorEastAsia" w:hAnsiTheme="majorEastAsia" w:eastAsiaTheme="majorEastAsia"/>
                <w:b/>
                <w:color w:val="000000" w:themeColor="text1"/>
                <w:sz w:val="24"/>
                <w:szCs w:val="24"/>
                <w14:textFill>
                  <w14:solidFill>
                    <w14:schemeClr w14:val="tx1"/>
                  </w14:solidFill>
                </w14:textFill>
              </w:rPr>
            </w:pPr>
            <w:r>
              <w:rPr>
                <w:rFonts w:hint="eastAsia" w:asciiTheme="majorEastAsia" w:hAnsiTheme="majorEastAsia" w:eastAsiaTheme="majorEastAsia"/>
                <w:b/>
                <w:color w:val="000000" w:themeColor="text1"/>
                <w:sz w:val="24"/>
                <w:szCs w:val="24"/>
                <w14:textFill>
                  <w14:solidFill>
                    <w14:schemeClr w14:val="tx1"/>
                  </w14:solidFill>
                </w14:textFill>
              </w:rPr>
              <w:t>项号</w:t>
            </w:r>
          </w:p>
        </w:tc>
        <w:tc>
          <w:tcPr>
            <w:tcW w:w="8778" w:type="dxa"/>
            <w:vAlign w:val="center"/>
          </w:tcPr>
          <w:p>
            <w:pPr>
              <w:pStyle w:val="24"/>
              <w:spacing w:line="360" w:lineRule="auto"/>
              <w:jc w:val="center"/>
              <w:rPr>
                <w:rFonts w:asciiTheme="majorEastAsia" w:hAnsiTheme="majorEastAsia" w:eastAsiaTheme="majorEastAsia"/>
                <w:b/>
                <w:color w:val="000000" w:themeColor="text1"/>
                <w:sz w:val="24"/>
                <w:szCs w:val="24"/>
                <w14:textFill>
                  <w14:solidFill>
                    <w14:schemeClr w14:val="tx1"/>
                  </w14:solidFill>
                </w14:textFill>
              </w:rPr>
            </w:pPr>
            <w:r>
              <w:rPr>
                <w:rFonts w:hint="eastAsia" w:asciiTheme="majorEastAsia" w:hAnsiTheme="majorEastAsia" w:eastAsiaTheme="majorEastAsia"/>
                <w:b/>
                <w:color w:val="000000" w:themeColor="text1"/>
                <w:sz w:val="24"/>
                <w:szCs w:val="24"/>
                <w14:textFill>
                  <w14:solidFill>
                    <w14:schemeClr w14:val="tx1"/>
                  </w14:solidFill>
                </w14:textFill>
              </w:rPr>
              <w:t>内  容  规  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828" w:type="dxa"/>
            <w:vAlign w:val="center"/>
          </w:tcPr>
          <w:p>
            <w:pPr>
              <w:pStyle w:val="24"/>
              <w:spacing w:line="52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1</w:t>
            </w:r>
          </w:p>
        </w:tc>
        <w:tc>
          <w:tcPr>
            <w:tcW w:w="8778" w:type="dxa"/>
            <w:vAlign w:val="center"/>
          </w:tcPr>
          <w:p>
            <w:pPr>
              <w:pStyle w:val="24"/>
              <w:spacing w:line="440" w:lineRule="exact"/>
              <w:jc w:val="left"/>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招标文件编号：</w:t>
            </w:r>
            <w:r>
              <w:rPr>
                <w:rFonts w:asciiTheme="majorEastAsia" w:hAnsiTheme="majorEastAsia" w:eastAsiaTheme="majorEastAsia"/>
                <w:bCs/>
                <w:color w:val="000000" w:themeColor="text1"/>
                <w:sz w:val="24"/>
                <w:szCs w:val="24"/>
                <w14:textFill>
                  <w14:solidFill>
                    <w14:schemeClr w14:val="tx1"/>
                  </w14:solidFill>
                </w14:textFill>
              </w:rPr>
              <w:t>SY2021-096-FW-JC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8" w:hRule="atLeast"/>
        </w:trPr>
        <w:tc>
          <w:tcPr>
            <w:tcW w:w="828" w:type="dxa"/>
            <w:vAlign w:val="center"/>
          </w:tcPr>
          <w:p>
            <w:pPr>
              <w:pStyle w:val="24"/>
              <w:spacing w:line="52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2</w:t>
            </w:r>
          </w:p>
        </w:tc>
        <w:tc>
          <w:tcPr>
            <w:tcW w:w="8778" w:type="dxa"/>
            <w:vAlign w:val="center"/>
          </w:tcPr>
          <w:p>
            <w:pPr>
              <w:pStyle w:val="24"/>
              <w:spacing w:line="440" w:lineRule="exact"/>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项目名称：江苏医药职业学院电力增容改造工程设计项目</w:t>
            </w:r>
          </w:p>
          <w:p>
            <w:pPr>
              <w:pStyle w:val="24"/>
              <w:spacing w:line="440" w:lineRule="exact"/>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项目地点：江苏医药职业学院内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trPr>
        <w:tc>
          <w:tcPr>
            <w:tcW w:w="828" w:type="dxa"/>
            <w:vAlign w:val="center"/>
          </w:tcPr>
          <w:p>
            <w:pPr>
              <w:pStyle w:val="24"/>
              <w:spacing w:line="52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3</w:t>
            </w:r>
          </w:p>
        </w:tc>
        <w:tc>
          <w:tcPr>
            <w:tcW w:w="8778" w:type="dxa"/>
            <w:vAlign w:val="center"/>
          </w:tcPr>
          <w:p>
            <w:pPr>
              <w:pStyle w:val="24"/>
              <w:spacing w:line="440" w:lineRule="exact"/>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投标有效期：30天（日历天）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trPr>
        <w:tc>
          <w:tcPr>
            <w:tcW w:w="828" w:type="dxa"/>
            <w:vAlign w:val="center"/>
          </w:tcPr>
          <w:p>
            <w:pPr>
              <w:pStyle w:val="24"/>
              <w:spacing w:line="52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4</w:t>
            </w:r>
          </w:p>
        </w:tc>
        <w:tc>
          <w:tcPr>
            <w:tcW w:w="8778" w:type="dxa"/>
            <w:vAlign w:val="center"/>
          </w:tcPr>
          <w:p>
            <w:pPr>
              <w:pStyle w:val="24"/>
              <w:spacing w:line="440" w:lineRule="exact"/>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投标保证金：</w:t>
            </w:r>
            <w:r>
              <w:rPr>
                <w:rFonts w:hint="eastAsia" w:asciiTheme="majorEastAsia" w:hAnsiTheme="majorEastAsia" w:eastAsiaTheme="majorEastAsia"/>
                <w:bCs/>
                <w:color w:val="000000" w:themeColor="text1"/>
                <w:sz w:val="24"/>
                <w:szCs w:val="24"/>
                <w14:textFill>
                  <w14:solidFill>
                    <w14:schemeClr w14:val="tx1"/>
                  </w14:solidFill>
                </w14:textFill>
              </w:rPr>
              <w:t>根据江苏省财政厅有关规定，本项目不收取投标保证金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7" w:hRule="atLeast"/>
        </w:trPr>
        <w:tc>
          <w:tcPr>
            <w:tcW w:w="828" w:type="dxa"/>
            <w:vAlign w:val="center"/>
          </w:tcPr>
          <w:p>
            <w:pPr>
              <w:pStyle w:val="24"/>
              <w:spacing w:line="52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5</w:t>
            </w:r>
          </w:p>
        </w:tc>
        <w:tc>
          <w:tcPr>
            <w:tcW w:w="8778" w:type="dxa"/>
            <w:vAlign w:val="center"/>
          </w:tcPr>
          <w:p>
            <w:pPr>
              <w:pStyle w:val="24"/>
              <w:spacing w:line="440" w:lineRule="exact"/>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发布招标文件时间：2022年1月 10 日</w:t>
            </w:r>
          </w:p>
          <w:p>
            <w:pPr>
              <w:pStyle w:val="24"/>
              <w:spacing w:line="440" w:lineRule="exact"/>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发布网站：江苏医药职业学院网</w:t>
            </w:r>
          </w:p>
          <w:p>
            <w:pPr>
              <w:pStyle w:val="24"/>
              <w:spacing w:line="440" w:lineRule="exact"/>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招标相关文件资料费400元，未中标者不退。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trPr>
        <w:tc>
          <w:tcPr>
            <w:tcW w:w="828" w:type="dxa"/>
            <w:vAlign w:val="center"/>
          </w:tcPr>
          <w:p>
            <w:pPr>
              <w:pStyle w:val="24"/>
              <w:spacing w:line="52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6</w:t>
            </w:r>
          </w:p>
        </w:tc>
        <w:tc>
          <w:tcPr>
            <w:tcW w:w="8778" w:type="dxa"/>
            <w:vAlign w:val="center"/>
          </w:tcPr>
          <w:p>
            <w:pPr>
              <w:pStyle w:val="24"/>
              <w:spacing w:line="440" w:lineRule="exact"/>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投标文件一式五份，正本一份，副本四份。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6" w:hRule="atLeast"/>
        </w:trPr>
        <w:tc>
          <w:tcPr>
            <w:tcW w:w="828" w:type="dxa"/>
            <w:vAlign w:val="center"/>
          </w:tcPr>
          <w:p>
            <w:pPr>
              <w:pStyle w:val="24"/>
              <w:spacing w:line="52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7</w:t>
            </w:r>
          </w:p>
        </w:tc>
        <w:tc>
          <w:tcPr>
            <w:tcW w:w="8778" w:type="dxa"/>
            <w:vAlign w:val="center"/>
          </w:tcPr>
          <w:p>
            <w:pPr>
              <w:pStyle w:val="24"/>
              <w:spacing w:line="440" w:lineRule="exact"/>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投标时间：2022年1月 21 日14:30-15:00时</w:t>
            </w:r>
          </w:p>
          <w:p>
            <w:pPr>
              <w:pStyle w:val="24"/>
              <w:spacing w:line="440" w:lineRule="exact"/>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地点：江苏医药职业学院（盐城市解放南路283号）行政楼二楼圆厅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7" w:hRule="atLeast"/>
        </w:trPr>
        <w:tc>
          <w:tcPr>
            <w:tcW w:w="828" w:type="dxa"/>
            <w:vAlign w:val="center"/>
          </w:tcPr>
          <w:p>
            <w:pPr>
              <w:pStyle w:val="24"/>
              <w:spacing w:line="52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8</w:t>
            </w:r>
          </w:p>
        </w:tc>
        <w:tc>
          <w:tcPr>
            <w:tcW w:w="8778" w:type="dxa"/>
            <w:vAlign w:val="center"/>
          </w:tcPr>
          <w:p>
            <w:pPr>
              <w:pStyle w:val="24"/>
              <w:spacing w:line="440" w:lineRule="exact"/>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开标时间：2022年1月 21 日15:00时</w:t>
            </w:r>
          </w:p>
          <w:p>
            <w:pPr>
              <w:pStyle w:val="24"/>
              <w:spacing w:line="440" w:lineRule="exact"/>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地点：江苏医药职业学院（盐城市解放南路283号）行政楼二楼圆厅</w:t>
            </w:r>
          </w:p>
          <w:p>
            <w:pPr>
              <w:pStyle w:val="24"/>
              <w:spacing w:line="440" w:lineRule="exact"/>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评标结果公告期限为1个工作日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8" w:hRule="atLeast"/>
        </w:trPr>
        <w:tc>
          <w:tcPr>
            <w:tcW w:w="828" w:type="dxa"/>
            <w:vAlign w:val="center"/>
          </w:tcPr>
          <w:p>
            <w:pPr>
              <w:pStyle w:val="24"/>
              <w:spacing w:line="52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9</w:t>
            </w:r>
          </w:p>
        </w:tc>
        <w:tc>
          <w:tcPr>
            <w:tcW w:w="8778" w:type="dxa"/>
            <w:vAlign w:val="center"/>
          </w:tcPr>
          <w:p>
            <w:pPr>
              <w:pStyle w:val="24"/>
              <w:spacing w:line="440" w:lineRule="exact"/>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招标人：江苏医药职业学院          地址：盐城市解放南路283号</w:t>
            </w:r>
          </w:p>
          <w:p>
            <w:pPr>
              <w:pStyle w:val="24"/>
              <w:spacing w:line="440" w:lineRule="exact"/>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 xml:space="preserve">邮编：224005  联系人：刘老师      电话：0515-88550311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828" w:type="dxa"/>
            <w:vAlign w:val="center"/>
          </w:tcPr>
          <w:p>
            <w:pPr>
              <w:spacing w:line="52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10</w:t>
            </w:r>
          </w:p>
        </w:tc>
        <w:tc>
          <w:tcPr>
            <w:tcW w:w="8778" w:type="dxa"/>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技术标书由投标人按招标项目需求自行提供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828" w:type="dxa"/>
            <w:vAlign w:val="center"/>
          </w:tcPr>
          <w:p>
            <w:pPr>
              <w:spacing w:line="520" w:lineRule="exact"/>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11</w:t>
            </w:r>
          </w:p>
        </w:tc>
        <w:tc>
          <w:tcPr>
            <w:tcW w:w="8778" w:type="dxa"/>
            <w:vAlign w:val="center"/>
          </w:tcPr>
          <w:p>
            <w:pPr>
              <w:spacing w:line="440" w:lineRule="exact"/>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合同签字地点：江苏医药职业学院</w:t>
            </w:r>
          </w:p>
        </w:tc>
      </w:tr>
    </w:tbl>
    <w:p>
      <w:pPr>
        <w:pStyle w:val="24"/>
        <w:rPr>
          <w:rFonts w:asciiTheme="majorEastAsia" w:hAnsiTheme="majorEastAsia" w:eastAsiaTheme="majorEastAsia"/>
          <w:color w:val="000000" w:themeColor="text1"/>
          <w14:textFill>
            <w14:solidFill>
              <w14:schemeClr w14:val="tx1"/>
            </w14:solidFill>
          </w14:textFill>
        </w:rPr>
      </w:pPr>
      <w:bookmarkStart w:id="55" w:name="_Toc120614214"/>
      <w:bookmarkStart w:id="56" w:name="_Toc513029203"/>
      <w:bookmarkStart w:id="57" w:name="_Toc20823275"/>
      <w:bookmarkStart w:id="58" w:name="_Toc16938519"/>
    </w:p>
    <w:bookmarkEnd w:id="55"/>
    <w:bookmarkEnd w:id="56"/>
    <w:bookmarkEnd w:id="57"/>
    <w:bookmarkEnd w:id="58"/>
    <w:p>
      <w:pPr>
        <w:spacing w:after="156" w:afterLines="50" w:line="500" w:lineRule="exact"/>
        <w:rPr>
          <w:rFonts w:ascii="宋体" w:hAnsi="宋体"/>
          <w:bCs/>
          <w:color w:val="000000" w:themeColor="text1"/>
          <w:sz w:val="28"/>
          <w:szCs w:val="24"/>
          <w14:textFill>
            <w14:solidFill>
              <w14:schemeClr w14:val="tx1"/>
            </w14:solidFill>
          </w14:textFill>
        </w:rPr>
      </w:pPr>
    </w:p>
    <w:p>
      <w:pPr>
        <w:spacing w:after="156" w:afterLines="50" w:line="500" w:lineRule="exact"/>
        <w:jc w:val="center"/>
        <w:rPr>
          <w:rFonts w:ascii="宋体" w:hAnsi="宋体"/>
          <w:bCs/>
          <w:color w:val="000000" w:themeColor="text1"/>
          <w:sz w:val="28"/>
          <w:szCs w:val="24"/>
          <w14:textFill>
            <w14:solidFill>
              <w14:schemeClr w14:val="tx1"/>
            </w14:solidFill>
          </w14:textFill>
        </w:rPr>
      </w:pPr>
      <w:r>
        <w:rPr>
          <w:rFonts w:ascii="宋体" w:hAnsi="宋体"/>
          <w:bCs/>
          <w:color w:val="000000" w:themeColor="text1"/>
          <w:sz w:val="28"/>
          <w:szCs w:val="24"/>
          <w14:textFill>
            <w14:solidFill>
              <w14:schemeClr w14:val="tx1"/>
            </w14:solidFill>
          </w14:textFill>
        </w:rPr>
        <w:t>（参加竞争性磋商的供应商以下简称“磋商供应商”）</w:t>
      </w:r>
    </w:p>
    <w:p>
      <w:pPr>
        <w:tabs>
          <w:tab w:val="left" w:pos="900"/>
        </w:tabs>
        <w:spacing w:after="156" w:afterLines="50" w:line="480" w:lineRule="exact"/>
        <w:ind w:firstLine="354" w:firstLineChars="147"/>
        <w:rPr>
          <w:rFonts w:ascii="宋体" w:hAnsi="宋体"/>
          <w:color w:val="000000" w:themeColor="text1"/>
          <w:sz w:val="24"/>
          <w:szCs w:val="24"/>
          <w14:textFill>
            <w14:solidFill>
              <w14:schemeClr w14:val="tx1"/>
            </w14:solidFill>
          </w14:textFill>
        </w:rPr>
      </w:pPr>
      <w:r>
        <w:rPr>
          <w:rFonts w:ascii="宋体" w:hAnsi="宋体"/>
          <w:b/>
          <w:color w:val="000000" w:themeColor="text1"/>
          <w:sz w:val="24"/>
          <w:szCs w:val="24"/>
          <w14:textFill>
            <w14:solidFill>
              <w14:schemeClr w14:val="tx1"/>
            </w14:solidFill>
          </w14:textFill>
        </w:rPr>
        <w:t>一、总则</w:t>
      </w:r>
    </w:p>
    <w:p>
      <w:pPr>
        <w:spacing w:line="48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1、适用范围</w:t>
      </w:r>
    </w:p>
    <w:p>
      <w:pPr>
        <w:spacing w:line="48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1.1 本竞争性磋商文件（以下简称磋商文件）仅适用此项目。</w:t>
      </w:r>
    </w:p>
    <w:p>
      <w:pPr>
        <w:spacing w:line="48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1.2 本项目按照项目</w:t>
      </w:r>
      <w:r>
        <w:rPr>
          <w:rFonts w:hint="eastAsia" w:ascii="宋体" w:hAnsi="宋体"/>
          <w:color w:val="000000" w:themeColor="text1"/>
          <w:sz w:val="24"/>
          <w:szCs w:val="24"/>
          <w14:textFill>
            <w14:solidFill>
              <w14:schemeClr w14:val="tx1"/>
            </w14:solidFill>
          </w14:textFill>
        </w:rPr>
        <w:t>如</w:t>
      </w:r>
      <w:r>
        <w:rPr>
          <w:rFonts w:ascii="宋体" w:hAnsi="宋体"/>
          <w:color w:val="000000" w:themeColor="text1"/>
          <w:sz w:val="24"/>
          <w:szCs w:val="24"/>
          <w14:textFill>
            <w14:solidFill>
              <w14:schemeClr w14:val="tx1"/>
            </w14:solidFill>
          </w14:textFill>
        </w:rPr>
        <w:t>分包，分别确定各分包成交</w:t>
      </w:r>
      <w:r>
        <w:rPr>
          <w:rFonts w:hint="eastAsia" w:ascii="宋体" w:hAnsi="宋体"/>
          <w:color w:val="000000" w:themeColor="text1"/>
          <w:sz w:val="24"/>
          <w:szCs w:val="24"/>
          <w14:textFill>
            <w14:solidFill>
              <w14:schemeClr w14:val="tx1"/>
            </w14:solidFill>
          </w14:textFill>
        </w:rPr>
        <w:t>磋商</w:t>
      </w:r>
      <w:r>
        <w:rPr>
          <w:rFonts w:ascii="宋体" w:hAnsi="宋体"/>
          <w:color w:val="000000" w:themeColor="text1"/>
          <w:sz w:val="24"/>
          <w:szCs w:val="24"/>
          <w14:textFill>
            <w14:solidFill>
              <w14:schemeClr w14:val="tx1"/>
            </w14:solidFill>
          </w14:textFill>
        </w:rPr>
        <w:t>供应商。</w:t>
      </w:r>
    </w:p>
    <w:p>
      <w:pPr>
        <w:spacing w:line="48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2、项目采购方式</w:t>
      </w:r>
    </w:p>
    <w:p>
      <w:pPr>
        <w:spacing w:line="48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本次采购采取竞争性磋商的方式。</w:t>
      </w:r>
    </w:p>
    <w:p>
      <w:pPr>
        <w:spacing w:line="48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3、合格的磋商供应商</w:t>
      </w:r>
    </w:p>
    <w:p>
      <w:pPr>
        <w:spacing w:line="48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3.1满足本磋商文件“竞争性磋商采购公告”中合格磋商供应商资格要求的规定。</w:t>
      </w:r>
    </w:p>
    <w:p>
      <w:pPr>
        <w:spacing w:line="48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3.2 满足本磋商文件实质性要求和条件的规定。</w:t>
      </w:r>
    </w:p>
    <w:p>
      <w:pPr>
        <w:spacing w:line="48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4、参加磋商费用</w:t>
      </w:r>
    </w:p>
    <w:p>
      <w:pPr>
        <w:spacing w:line="48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4.1参加磋商供应商应自行承担所有与参加磋商有关的费用。不论最终的成交结果如何，</w:t>
      </w:r>
      <w:r>
        <w:rPr>
          <w:rFonts w:hint="eastAsia" w:ascii="宋体" w:hAnsi="宋体"/>
          <w:color w:val="000000" w:themeColor="text1"/>
          <w:sz w:val="24"/>
          <w:szCs w:val="24"/>
          <w14:textFill>
            <w14:solidFill>
              <w14:schemeClr w14:val="tx1"/>
            </w14:solidFill>
          </w14:textFill>
        </w:rPr>
        <w:t>盐城市天平建设监理有限公司</w:t>
      </w:r>
      <w:r>
        <w:rPr>
          <w:rFonts w:ascii="宋体" w:hAnsi="宋体"/>
          <w:color w:val="000000" w:themeColor="text1"/>
          <w:sz w:val="24"/>
          <w:szCs w:val="24"/>
          <w14:textFill>
            <w14:solidFill>
              <w14:schemeClr w14:val="tx1"/>
            </w14:solidFill>
          </w14:textFill>
        </w:rPr>
        <w:t>（以下简称：</w:t>
      </w:r>
      <w:r>
        <w:rPr>
          <w:rFonts w:hint="eastAsia" w:ascii="宋体" w:hAnsi="宋体"/>
          <w:color w:val="000000" w:themeColor="text1"/>
          <w:sz w:val="24"/>
          <w:szCs w:val="24"/>
          <w14:textFill>
            <w14:solidFill>
              <w14:schemeClr w14:val="tx1"/>
            </w14:solidFill>
          </w14:textFill>
        </w:rPr>
        <w:t>采购代理机构</w:t>
      </w:r>
      <w:r>
        <w:rPr>
          <w:rFonts w:ascii="宋体" w:hAnsi="宋体"/>
          <w:color w:val="000000" w:themeColor="text1"/>
          <w:sz w:val="24"/>
          <w:szCs w:val="24"/>
          <w14:textFill>
            <w14:solidFill>
              <w14:schemeClr w14:val="tx1"/>
            </w14:solidFill>
          </w14:textFill>
        </w:rPr>
        <w:t>）在任何情况下均无义务和责任承担这些费用。</w:t>
      </w:r>
    </w:p>
    <w:p>
      <w:pPr>
        <w:spacing w:line="48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5、磋商文件的约束力</w:t>
      </w:r>
    </w:p>
    <w:p>
      <w:pPr>
        <w:spacing w:line="48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磋商</w:t>
      </w:r>
      <w:r>
        <w:rPr>
          <w:rFonts w:ascii="宋体" w:hAnsi="宋体"/>
          <w:color w:val="000000" w:themeColor="text1"/>
          <w:sz w:val="24"/>
          <w:szCs w:val="24"/>
          <w14:textFill>
            <w14:solidFill>
              <w14:schemeClr w14:val="tx1"/>
            </w14:solidFill>
          </w14:textFill>
        </w:rPr>
        <w:t>供应商一旦</w:t>
      </w:r>
      <w:r>
        <w:rPr>
          <w:rFonts w:hint="eastAsia" w:ascii="宋体" w:hAnsi="宋体"/>
          <w:color w:val="000000" w:themeColor="text1"/>
          <w:sz w:val="24"/>
          <w:szCs w:val="24"/>
          <w14:textFill>
            <w14:solidFill>
              <w14:schemeClr w14:val="tx1"/>
            </w14:solidFill>
          </w14:textFill>
        </w:rPr>
        <w:t>获取</w:t>
      </w:r>
      <w:r>
        <w:rPr>
          <w:rFonts w:ascii="宋体" w:hAnsi="宋体"/>
          <w:color w:val="000000" w:themeColor="text1"/>
          <w:sz w:val="24"/>
          <w:szCs w:val="24"/>
          <w14:textFill>
            <w14:solidFill>
              <w14:schemeClr w14:val="tx1"/>
            </w14:solidFill>
          </w14:textFill>
        </w:rPr>
        <w:t>了本磋商文件并决定参加磋商，即被认为接受了本磋商文件的规定和约束，并且视为自竞争性磋商公告期限届满之日起已经知道或应当知道自身权益是否受到了损害。</w:t>
      </w:r>
    </w:p>
    <w:p>
      <w:pPr>
        <w:spacing w:line="48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6、</w:t>
      </w:r>
      <w:bookmarkStart w:id="59" w:name="_Toc16938527"/>
      <w:bookmarkStart w:id="60" w:name="_Toc462564070"/>
      <w:bookmarkStart w:id="61" w:name="_Toc20823283"/>
      <w:bookmarkStart w:id="62" w:name="_Toc513029211"/>
      <w:r>
        <w:rPr>
          <w:rFonts w:ascii="宋体" w:hAnsi="宋体"/>
          <w:color w:val="000000" w:themeColor="text1"/>
          <w:sz w:val="24"/>
          <w:szCs w:val="24"/>
          <w14:textFill>
            <w14:solidFill>
              <w14:schemeClr w14:val="tx1"/>
            </w14:solidFill>
          </w14:textFill>
        </w:rPr>
        <w:t>磋商文件的</w:t>
      </w:r>
      <w:bookmarkEnd w:id="59"/>
      <w:bookmarkEnd w:id="60"/>
      <w:bookmarkEnd w:id="61"/>
      <w:bookmarkEnd w:id="62"/>
      <w:r>
        <w:rPr>
          <w:rFonts w:ascii="宋体" w:hAnsi="宋体"/>
          <w:color w:val="000000" w:themeColor="text1"/>
          <w:sz w:val="24"/>
          <w:szCs w:val="24"/>
          <w14:textFill>
            <w14:solidFill>
              <w14:schemeClr w14:val="tx1"/>
            </w14:solidFill>
          </w14:textFill>
        </w:rPr>
        <w:t>询问及修改</w:t>
      </w:r>
    </w:p>
    <w:p>
      <w:pPr>
        <w:spacing w:line="48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6.1任何要求对磋商文件进行询问的</w:t>
      </w:r>
      <w:r>
        <w:rPr>
          <w:rFonts w:hint="eastAsia" w:ascii="宋体" w:hAnsi="宋体"/>
          <w:color w:val="000000" w:themeColor="text1"/>
          <w:sz w:val="24"/>
          <w:szCs w:val="24"/>
          <w14:textFill>
            <w14:solidFill>
              <w14:schemeClr w14:val="tx1"/>
            </w14:solidFill>
          </w14:textFill>
        </w:rPr>
        <w:t>磋商</w:t>
      </w:r>
      <w:r>
        <w:rPr>
          <w:rFonts w:ascii="宋体" w:hAnsi="宋体"/>
          <w:color w:val="000000" w:themeColor="text1"/>
          <w:sz w:val="24"/>
          <w:szCs w:val="24"/>
          <w14:textFill>
            <w14:solidFill>
              <w14:schemeClr w14:val="tx1"/>
            </w14:solidFill>
          </w14:textFill>
        </w:rPr>
        <w:t>供应商，均应在提交首次响应文件截止时间五日前按采购</w:t>
      </w:r>
      <w:r>
        <w:rPr>
          <w:rFonts w:hint="eastAsia" w:ascii="宋体" w:hAnsi="宋体"/>
          <w:color w:val="000000" w:themeColor="text1"/>
          <w:sz w:val="24"/>
          <w:szCs w:val="24"/>
          <w14:textFill>
            <w14:solidFill>
              <w14:schemeClr w14:val="tx1"/>
            </w14:solidFill>
          </w14:textFill>
        </w:rPr>
        <w:t>文件</w:t>
      </w:r>
      <w:r>
        <w:rPr>
          <w:rFonts w:ascii="宋体" w:hAnsi="宋体"/>
          <w:color w:val="000000" w:themeColor="text1"/>
          <w:sz w:val="24"/>
          <w:szCs w:val="24"/>
          <w14:textFill>
            <w14:solidFill>
              <w14:schemeClr w14:val="tx1"/>
            </w14:solidFill>
          </w14:textFill>
        </w:rPr>
        <w:t>中的通讯地址，向采购人或采购</w:t>
      </w:r>
      <w:r>
        <w:rPr>
          <w:rFonts w:hint="eastAsia" w:ascii="宋体" w:hAnsi="宋体"/>
          <w:color w:val="000000" w:themeColor="text1"/>
          <w:sz w:val="24"/>
          <w:szCs w:val="24"/>
          <w14:textFill>
            <w14:solidFill>
              <w14:schemeClr w14:val="tx1"/>
            </w14:solidFill>
          </w14:textFill>
        </w:rPr>
        <w:t>代理机构</w:t>
      </w:r>
      <w:r>
        <w:rPr>
          <w:rFonts w:ascii="宋体" w:hAnsi="宋体"/>
          <w:color w:val="000000" w:themeColor="text1"/>
          <w:sz w:val="24"/>
          <w:szCs w:val="24"/>
          <w14:textFill>
            <w14:solidFill>
              <w14:schemeClr w14:val="tx1"/>
            </w14:solidFill>
          </w14:textFill>
        </w:rPr>
        <w:t>提出。提交首次响应文件截止之日前，</w:t>
      </w:r>
      <w:r>
        <w:rPr>
          <w:rFonts w:hint="eastAsia" w:ascii="宋体" w:hAnsi="宋体"/>
          <w:color w:val="000000" w:themeColor="text1"/>
          <w:sz w:val="24"/>
          <w:szCs w:val="24"/>
          <w14:textFill>
            <w14:solidFill>
              <w14:schemeClr w14:val="tx1"/>
            </w14:solidFill>
          </w14:textFill>
        </w:rPr>
        <w:t>采购人</w:t>
      </w:r>
      <w:r>
        <w:rPr>
          <w:rFonts w:ascii="宋体" w:hAnsi="宋体"/>
          <w:color w:val="000000" w:themeColor="text1"/>
          <w:sz w:val="24"/>
          <w:szCs w:val="24"/>
          <w14:textFill>
            <w14:solidFill>
              <w14:schemeClr w14:val="tx1"/>
            </w14:solidFill>
          </w14:textFill>
        </w:rPr>
        <w:t>可以对已发出的磋商文件进行必要的澄清或者修改，澄清或者修改的内容作为磋商文件的组成部分。澄清或者修改的内容可能影响响应文件编制的，采购人将在提交首次响应文件截止时间至少五日前，在</w:t>
      </w:r>
      <w:r>
        <w:rPr>
          <w:rFonts w:hint="eastAsia" w:ascii="宋体" w:hAnsi="宋体"/>
          <w:color w:val="000000" w:themeColor="text1"/>
          <w:sz w:val="24"/>
          <w:szCs w:val="24"/>
          <w14:textFill>
            <w14:solidFill>
              <w14:schemeClr w14:val="tx1"/>
            </w14:solidFill>
          </w14:textFill>
        </w:rPr>
        <w:t>江苏医药职业学院</w:t>
      </w:r>
      <w:r>
        <w:rPr>
          <w:rFonts w:ascii="宋体" w:hAnsi="宋体"/>
          <w:color w:val="000000" w:themeColor="text1"/>
          <w:sz w:val="24"/>
          <w:szCs w:val="24"/>
          <w14:textFill>
            <w14:solidFill>
              <w14:schemeClr w14:val="tx1"/>
            </w14:solidFill>
          </w14:textFill>
        </w:rPr>
        <w:t>网上发布书面更正公告形式通知所有获取磋商文件的</w:t>
      </w:r>
      <w:r>
        <w:rPr>
          <w:rFonts w:hint="eastAsia" w:ascii="宋体" w:hAnsi="宋体"/>
          <w:color w:val="000000" w:themeColor="text1"/>
          <w:sz w:val="24"/>
          <w:szCs w:val="24"/>
          <w14:textFill>
            <w14:solidFill>
              <w14:schemeClr w14:val="tx1"/>
            </w14:solidFill>
          </w14:textFill>
        </w:rPr>
        <w:t>磋商</w:t>
      </w:r>
      <w:r>
        <w:rPr>
          <w:rFonts w:ascii="宋体" w:hAnsi="宋体"/>
          <w:color w:val="000000" w:themeColor="text1"/>
          <w:sz w:val="24"/>
          <w:szCs w:val="24"/>
          <w14:textFill>
            <w14:solidFill>
              <w14:schemeClr w14:val="tx1"/>
            </w14:solidFill>
          </w14:textFill>
        </w:rPr>
        <w:t>供应商。不足五日的，采购人应当顺延提交首次响应文件截止时间。</w:t>
      </w:r>
    </w:p>
    <w:p>
      <w:pPr>
        <w:spacing w:line="48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6.2采购</w:t>
      </w:r>
      <w:r>
        <w:rPr>
          <w:rFonts w:hint="eastAsia" w:ascii="宋体" w:hAnsi="宋体"/>
          <w:color w:val="000000" w:themeColor="text1"/>
          <w:sz w:val="24"/>
          <w:szCs w:val="24"/>
          <w14:textFill>
            <w14:solidFill>
              <w14:schemeClr w14:val="tx1"/>
            </w14:solidFill>
          </w14:textFill>
        </w:rPr>
        <w:t>代理机构</w:t>
      </w:r>
      <w:r>
        <w:rPr>
          <w:rFonts w:ascii="宋体" w:hAnsi="宋体"/>
          <w:color w:val="000000" w:themeColor="text1"/>
          <w:sz w:val="24"/>
          <w:szCs w:val="24"/>
          <w14:textFill>
            <w14:solidFill>
              <w14:schemeClr w14:val="tx1"/>
            </w14:solidFill>
          </w14:textFill>
        </w:rPr>
        <w:t>或采购人可以视采购项目的具体情况，组织</w:t>
      </w:r>
      <w:r>
        <w:rPr>
          <w:rFonts w:hint="eastAsia" w:ascii="宋体" w:hAnsi="宋体"/>
          <w:color w:val="000000" w:themeColor="text1"/>
          <w:sz w:val="24"/>
          <w:szCs w:val="24"/>
          <w14:textFill>
            <w14:solidFill>
              <w14:schemeClr w14:val="tx1"/>
            </w14:solidFill>
          </w14:textFill>
        </w:rPr>
        <w:t>磋商</w:t>
      </w:r>
      <w:r>
        <w:rPr>
          <w:rFonts w:ascii="宋体" w:hAnsi="宋体"/>
          <w:color w:val="000000" w:themeColor="text1"/>
          <w:sz w:val="24"/>
          <w:szCs w:val="24"/>
          <w14:textFill>
            <w14:solidFill>
              <w14:schemeClr w14:val="tx1"/>
            </w14:solidFill>
          </w14:textFill>
        </w:rPr>
        <w:t>供应商进行现场考察或召开磋商前答疑会，但不单独或分别组织只有一个</w:t>
      </w:r>
      <w:r>
        <w:rPr>
          <w:rFonts w:hint="eastAsia" w:ascii="宋体" w:hAnsi="宋体"/>
          <w:color w:val="000000" w:themeColor="text1"/>
          <w:sz w:val="24"/>
          <w:szCs w:val="24"/>
          <w14:textFill>
            <w14:solidFill>
              <w14:schemeClr w14:val="tx1"/>
            </w14:solidFill>
          </w14:textFill>
        </w:rPr>
        <w:t>磋商</w:t>
      </w:r>
      <w:r>
        <w:rPr>
          <w:rFonts w:ascii="宋体" w:hAnsi="宋体"/>
          <w:color w:val="000000" w:themeColor="text1"/>
          <w:sz w:val="24"/>
          <w:szCs w:val="24"/>
          <w14:textFill>
            <w14:solidFill>
              <w14:schemeClr w14:val="tx1"/>
            </w14:solidFill>
          </w14:textFill>
        </w:rPr>
        <w:t>供应商参加的现场考察和答疑会</w:t>
      </w:r>
      <w:r>
        <w:rPr>
          <w:rFonts w:hint="eastAsia" w:ascii="宋体" w:hAnsi="宋体"/>
          <w:color w:val="000000" w:themeColor="text1"/>
          <w:sz w:val="24"/>
          <w:szCs w:val="24"/>
          <w14:textFill>
            <w14:solidFill>
              <w14:schemeClr w14:val="tx1"/>
            </w14:solidFill>
          </w14:textFill>
        </w:rPr>
        <w:t>。</w:t>
      </w:r>
    </w:p>
    <w:p>
      <w:pPr>
        <w:spacing w:line="48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7、磋商文件的解释</w:t>
      </w:r>
    </w:p>
    <w:p>
      <w:pPr>
        <w:spacing w:line="480" w:lineRule="exact"/>
        <w:ind w:firstLine="480" w:firstLineChars="200"/>
        <w:rPr>
          <w:rFonts w:ascii="宋体" w:hAnsi="宋体"/>
          <w:bCs/>
          <w:color w:val="000000" w:themeColor="text1"/>
          <w:sz w:val="24"/>
          <w:szCs w:val="24"/>
          <w14:textFill>
            <w14:solidFill>
              <w14:schemeClr w14:val="tx1"/>
            </w14:solidFill>
          </w14:textFill>
        </w:rPr>
      </w:pPr>
      <w:r>
        <w:rPr>
          <w:rFonts w:ascii="宋体" w:hAnsi="宋体"/>
          <w:bCs/>
          <w:color w:val="000000" w:themeColor="text1"/>
          <w:sz w:val="24"/>
          <w:szCs w:val="24"/>
          <w14:textFill>
            <w14:solidFill>
              <w14:schemeClr w14:val="tx1"/>
            </w14:solidFill>
          </w14:textFill>
        </w:rPr>
        <w:t>7.1 本磋商文件由</w:t>
      </w:r>
      <w:r>
        <w:rPr>
          <w:rFonts w:ascii="宋体" w:hAnsi="宋体"/>
          <w:color w:val="000000" w:themeColor="text1"/>
          <w:sz w:val="24"/>
          <w:szCs w:val="24"/>
          <w14:textFill>
            <w14:solidFill>
              <w14:schemeClr w14:val="tx1"/>
            </w14:solidFill>
          </w14:textFill>
        </w:rPr>
        <w:t>采购</w:t>
      </w:r>
      <w:r>
        <w:rPr>
          <w:rFonts w:hint="eastAsia" w:ascii="宋体" w:hAnsi="宋体"/>
          <w:color w:val="000000" w:themeColor="text1"/>
          <w:sz w:val="24"/>
          <w:szCs w:val="24"/>
          <w14:textFill>
            <w14:solidFill>
              <w14:schemeClr w14:val="tx1"/>
            </w14:solidFill>
          </w14:textFill>
        </w:rPr>
        <w:t>人</w:t>
      </w:r>
      <w:r>
        <w:rPr>
          <w:rFonts w:ascii="宋体" w:hAnsi="宋体"/>
          <w:bCs/>
          <w:color w:val="000000" w:themeColor="text1"/>
          <w:sz w:val="24"/>
          <w:szCs w:val="24"/>
          <w14:textFill>
            <w14:solidFill>
              <w14:schemeClr w14:val="tx1"/>
            </w14:solidFill>
          </w14:textFill>
        </w:rPr>
        <w:t>负责解释。</w:t>
      </w:r>
      <w:bookmarkStart w:id="63" w:name="_Hlt26668969"/>
      <w:bookmarkEnd w:id="63"/>
      <w:bookmarkStart w:id="64" w:name="_Hlt26670348"/>
      <w:bookmarkEnd w:id="64"/>
      <w:bookmarkStart w:id="65" w:name="_Hlt26954832"/>
      <w:bookmarkEnd w:id="65"/>
      <w:bookmarkStart w:id="66" w:name="_Hlt26670354"/>
      <w:bookmarkEnd w:id="66"/>
      <w:bookmarkStart w:id="67" w:name="_Hlt26670345"/>
      <w:bookmarkEnd w:id="67"/>
      <w:bookmarkStart w:id="68" w:name="_Hlt26954830"/>
      <w:bookmarkEnd w:id="68"/>
      <w:bookmarkStart w:id="69" w:name="_Hlt26954828"/>
      <w:bookmarkEnd w:id="69"/>
      <w:bookmarkStart w:id="70" w:name="_Toc61149553"/>
      <w:bookmarkStart w:id="71" w:name="_Toc513029213"/>
      <w:bookmarkStart w:id="72" w:name="_Toc462564072"/>
      <w:bookmarkStart w:id="73" w:name="_Toc14577351"/>
    </w:p>
    <w:p>
      <w:pPr>
        <w:spacing w:line="480" w:lineRule="exact"/>
        <w:ind w:firstLine="480" w:firstLineChars="200"/>
        <w:rPr>
          <w:rFonts w:ascii="宋体" w:hAnsi="宋体"/>
          <w:bCs/>
          <w:color w:val="000000" w:themeColor="text1"/>
          <w:sz w:val="24"/>
          <w:szCs w:val="24"/>
          <w14:textFill>
            <w14:solidFill>
              <w14:schemeClr w14:val="tx1"/>
            </w14:solidFill>
          </w14:textFill>
        </w:rPr>
      </w:pPr>
      <w:r>
        <w:rPr>
          <w:rFonts w:hint="eastAsia" w:ascii="宋体" w:hAnsi="宋体"/>
          <w:bCs/>
          <w:color w:val="000000" w:themeColor="text1"/>
          <w:sz w:val="24"/>
          <w:szCs w:val="24"/>
          <w14:textFill>
            <w14:solidFill>
              <w14:schemeClr w14:val="tx1"/>
            </w14:solidFill>
          </w14:textFill>
        </w:rPr>
        <w:t>8、投标报名和获取招标文件方法</w:t>
      </w:r>
    </w:p>
    <w:p>
      <w:pPr>
        <w:spacing w:line="48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特别提醒：</w:t>
      </w:r>
    </w:p>
    <w:p>
      <w:pPr>
        <w:spacing w:line="48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招标人会根据招标需要，可能会不定期在“江苏医药职业学院网站”发布该项目补充答疑等澄清修改文件，请各投标人自行网上查寻，未能及时查阅响应而影响投标的，结果由投标人负责。</w:t>
      </w:r>
    </w:p>
    <w:p>
      <w:pPr>
        <w:spacing w:line="480" w:lineRule="exact"/>
        <w:ind w:firstLine="482" w:firstLineChars="200"/>
        <w:rPr>
          <w:rFonts w:ascii="宋体" w:hAnsi="宋体"/>
          <w:color w:val="000000" w:themeColor="text1"/>
          <w:sz w:val="24"/>
          <w:szCs w:val="24"/>
          <w14:textFill>
            <w14:solidFill>
              <w14:schemeClr w14:val="tx1"/>
            </w14:solidFill>
          </w14:textFill>
        </w:rPr>
      </w:pPr>
      <w:r>
        <w:rPr>
          <w:rFonts w:ascii="宋体" w:hAnsi="宋体"/>
          <w:b/>
          <w:color w:val="000000" w:themeColor="text1"/>
          <w:sz w:val="24"/>
          <w:szCs w:val="24"/>
          <w14:textFill>
            <w14:solidFill>
              <w14:schemeClr w14:val="tx1"/>
            </w14:solidFill>
          </w14:textFill>
        </w:rPr>
        <w:t>二、磋商响应文件的编制</w:t>
      </w:r>
      <w:bookmarkEnd w:id="70"/>
      <w:bookmarkEnd w:id="71"/>
      <w:bookmarkEnd w:id="72"/>
      <w:bookmarkEnd w:id="73"/>
      <w:bookmarkStart w:id="74" w:name="_Toc61149561"/>
      <w:bookmarkStart w:id="75" w:name="_Toc14577361"/>
      <w:bookmarkStart w:id="76" w:name="_Toc513029223"/>
    </w:p>
    <w:p>
      <w:pPr>
        <w:spacing w:line="48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1、磋商响应文件份数和签署</w:t>
      </w:r>
      <w:bookmarkEnd w:id="74"/>
      <w:bookmarkEnd w:id="75"/>
      <w:bookmarkEnd w:id="76"/>
    </w:p>
    <w:p>
      <w:pPr>
        <w:spacing w:line="480" w:lineRule="exact"/>
        <w:ind w:firstLine="480" w:firstLineChars="200"/>
        <w:rPr>
          <w:rFonts w:ascii="宋体" w:hAnsi="宋体"/>
          <w:b/>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1.1磋商供应商应严格按照采购邀请要求准备磋商响应文件（以下简称响应文件），每份响应文件须清楚地标明“正本”或“副本”字样。</w:t>
      </w:r>
      <w:r>
        <w:rPr>
          <w:rFonts w:hint="eastAsia" w:ascii="宋体" w:hAnsi="宋体"/>
          <w:color w:val="000000" w:themeColor="text1"/>
          <w:sz w:val="24"/>
          <w:szCs w:val="24"/>
          <w14:textFill>
            <w14:solidFill>
              <w14:schemeClr w14:val="tx1"/>
            </w14:solidFill>
          </w14:textFill>
        </w:rPr>
        <w:t>正本份数：1份；副本份数：4份。</w:t>
      </w:r>
    </w:p>
    <w:p>
      <w:pPr>
        <w:spacing w:line="48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响应文件的正本和所有的副本均需打印或复印。响应文件正本中，磋商文件要求提供原件的必须按照要求提供，文字材料需打印或用不褪色墨水书写，响应文件正本须经法定代表人或授权代表签字和加盖磋商供应商公章。本磋商文件所表述（指定）的公章是指刻有</w:t>
      </w:r>
      <w:r>
        <w:rPr>
          <w:rFonts w:hint="eastAsia" w:ascii="宋体" w:hAnsi="宋体"/>
          <w:color w:val="000000" w:themeColor="text1"/>
          <w:sz w:val="24"/>
          <w:szCs w:val="24"/>
          <w14:textFill>
            <w14:solidFill>
              <w14:schemeClr w14:val="tx1"/>
            </w14:solidFill>
          </w14:textFill>
        </w:rPr>
        <w:t>磋商</w:t>
      </w:r>
      <w:r>
        <w:rPr>
          <w:rFonts w:ascii="宋体" w:hAnsi="宋体"/>
          <w:color w:val="000000" w:themeColor="text1"/>
          <w:sz w:val="24"/>
          <w:szCs w:val="24"/>
          <w14:textFill>
            <w14:solidFill>
              <w14:schemeClr w14:val="tx1"/>
            </w14:solidFill>
          </w14:textFill>
        </w:rPr>
        <w:t>供应商法定名称的印章，不包括合同、财务、税务、发票等形式的业务专用章。</w:t>
      </w:r>
    </w:p>
    <w:p>
      <w:pPr>
        <w:spacing w:line="48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1.2 除磋商供应商对错处做必要修改外，响应文件不得行间插字、涂改或增删。如有修改错漏处，必须由响应文件签署人签字或盖章。</w:t>
      </w:r>
      <w:bookmarkStart w:id="77" w:name="_Hlt26954834"/>
      <w:bookmarkEnd w:id="77"/>
      <w:bookmarkStart w:id="78" w:name="_Toc61149555"/>
      <w:bookmarkStart w:id="79" w:name="_Toc513029215"/>
      <w:bookmarkStart w:id="80" w:name="_Toc14577353"/>
      <w:bookmarkStart w:id="81" w:name="_Toc462564074"/>
      <w:bookmarkStart w:id="82" w:name="_Toc462564073"/>
      <w:bookmarkStart w:id="83" w:name="_Toc513029214"/>
      <w:bookmarkStart w:id="84" w:name="_Toc14577352"/>
      <w:bookmarkStart w:id="85" w:name="_Toc61149554"/>
    </w:p>
    <w:p>
      <w:pPr>
        <w:spacing w:line="48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2、响应文件</w:t>
      </w:r>
      <w:bookmarkEnd w:id="78"/>
      <w:bookmarkEnd w:id="79"/>
      <w:bookmarkEnd w:id="80"/>
      <w:bookmarkEnd w:id="81"/>
      <w:r>
        <w:rPr>
          <w:rFonts w:ascii="宋体" w:hAnsi="宋体"/>
          <w:color w:val="000000" w:themeColor="text1"/>
          <w:sz w:val="24"/>
          <w:szCs w:val="24"/>
          <w14:textFill>
            <w14:solidFill>
              <w14:schemeClr w14:val="tx1"/>
            </w14:solidFill>
          </w14:textFill>
        </w:rPr>
        <w:t>编制要求</w:t>
      </w:r>
      <w:bookmarkEnd w:id="82"/>
      <w:bookmarkEnd w:id="83"/>
      <w:bookmarkEnd w:id="84"/>
      <w:bookmarkEnd w:id="85"/>
    </w:p>
    <w:p>
      <w:pPr>
        <w:spacing w:line="48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2.1磋商供应商提交的响应文件以及磋商供应商与采购人就有关磋商的所有来往函电均应使用简体中文。磋商文件中既有中文也有外文的，以中文意义为准。</w:t>
      </w:r>
    </w:p>
    <w:p>
      <w:pPr>
        <w:spacing w:line="48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2.2 除技术性能另有规定外，响应文件所使用的度量衡单位，均须采用国家法定计量单位。</w:t>
      </w:r>
      <w:bookmarkStart w:id="86" w:name="_Hlt26670357"/>
      <w:bookmarkEnd w:id="86"/>
      <w:bookmarkStart w:id="87" w:name="_Hlt26954836"/>
      <w:bookmarkEnd w:id="87"/>
      <w:bookmarkStart w:id="88" w:name="_Toc61149558"/>
      <w:bookmarkStart w:id="89" w:name="_Toc14577357"/>
      <w:bookmarkStart w:id="90" w:name="_Toc513029219"/>
      <w:bookmarkStart w:id="91" w:name="_Toc14577355"/>
      <w:bookmarkStart w:id="92" w:name="_Toc513029217"/>
      <w:bookmarkStart w:id="93" w:name="_Toc61149557"/>
    </w:p>
    <w:p>
      <w:pPr>
        <w:spacing w:line="48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3、参加磋商供应商资格的文件</w:t>
      </w:r>
      <w:bookmarkEnd w:id="88"/>
      <w:bookmarkEnd w:id="89"/>
      <w:bookmarkEnd w:id="90"/>
      <w:r>
        <w:rPr>
          <w:rFonts w:ascii="宋体" w:hAnsi="宋体"/>
          <w:color w:val="000000" w:themeColor="text1"/>
          <w:sz w:val="24"/>
          <w:szCs w:val="24"/>
          <w14:textFill>
            <w14:solidFill>
              <w14:schemeClr w14:val="tx1"/>
            </w14:solidFill>
          </w14:textFill>
        </w:rPr>
        <w:t>证明</w:t>
      </w:r>
    </w:p>
    <w:p>
      <w:pPr>
        <w:spacing w:line="480" w:lineRule="exact"/>
        <w:ind w:firstLine="480" w:firstLineChars="200"/>
        <w:rPr>
          <w:rFonts w:ascii="宋体" w:hAnsi="宋体"/>
          <w:color w:val="000000" w:themeColor="text1"/>
          <w:sz w:val="24"/>
          <w:szCs w:val="24"/>
          <w14:textFill>
            <w14:solidFill>
              <w14:schemeClr w14:val="tx1"/>
            </w14:solidFill>
          </w14:textFill>
        </w:rPr>
      </w:pPr>
      <w:bookmarkStart w:id="94" w:name="_Hlt26668999"/>
      <w:bookmarkEnd w:id="94"/>
      <w:r>
        <w:rPr>
          <w:rFonts w:ascii="宋体" w:hAnsi="宋体"/>
          <w:color w:val="000000" w:themeColor="text1"/>
          <w:sz w:val="24"/>
          <w:szCs w:val="24"/>
          <w14:textFill>
            <w14:solidFill>
              <w14:schemeClr w14:val="tx1"/>
            </w14:solidFill>
          </w14:textFill>
        </w:rPr>
        <w:t>3.1磋商供应商应提交证明其有资格参加磋商和成交后有能力独立履行合同的文件，并作为其响应文件的一部分。</w:t>
      </w:r>
    </w:p>
    <w:p>
      <w:pPr>
        <w:spacing w:line="48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3.2磋商供应商除必须具有履行合同所需提供的服务能力外，还必须具备相应的财务、技术方面的能力。</w:t>
      </w:r>
    </w:p>
    <w:p>
      <w:pPr>
        <w:spacing w:line="48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3.3磋商供应商应填写并提交磋商文件所附的“</w:t>
      </w:r>
      <w:r>
        <w:rPr>
          <w:rFonts w:ascii="宋体" w:hAnsi="宋体"/>
          <w:b/>
          <w:color w:val="000000" w:themeColor="text1"/>
          <w:sz w:val="24"/>
          <w:szCs w:val="24"/>
          <w14:textFill>
            <w14:solidFill>
              <w14:schemeClr w14:val="tx1"/>
            </w14:solidFill>
          </w14:textFill>
        </w:rPr>
        <w:t>资信证明文件</w:t>
      </w:r>
      <w:r>
        <w:rPr>
          <w:rFonts w:ascii="宋体" w:hAnsi="宋体"/>
          <w:color w:val="000000" w:themeColor="text1"/>
          <w:sz w:val="24"/>
          <w:szCs w:val="24"/>
          <w14:textFill>
            <w14:solidFill>
              <w14:schemeClr w14:val="tx1"/>
            </w14:solidFill>
          </w14:textFill>
        </w:rPr>
        <w:t>”。</w:t>
      </w:r>
    </w:p>
    <w:p>
      <w:pPr>
        <w:spacing w:line="48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4、磋商响应报价</w:t>
      </w:r>
      <w:bookmarkEnd w:id="91"/>
      <w:bookmarkEnd w:id="92"/>
      <w:bookmarkStart w:id="95" w:name="_Hlt26670373"/>
      <w:bookmarkEnd w:id="95"/>
      <w:r>
        <w:rPr>
          <w:rFonts w:ascii="宋体" w:hAnsi="宋体"/>
          <w:color w:val="000000" w:themeColor="text1"/>
          <w:sz w:val="24"/>
          <w:szCs w:val="24"/>
          <w14:textFill>
            <w14:solidFill>
              <w14:schemeClr w14:val="tx1"/>
            </w14:solidFill>
          </w14:textFill>
        </w:rPr>
        <w:t>表</w:t>
      </w:r>
      <w:bookmarkEnd w:id="93"/>
    </w:p>
    <w:p>
      <w:pPr>
        <w:spacing w:line="48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4.1磋商供应商应按照磋商文件规定格式填报磋商响应报价表。只允许有一个报价，任何有选择的报价将不予接受，磋商文件中另有规定的按规定执行。</w:t>
      </w:r>
    </w:p>
    <w:p>
      <w:pPr>
        <w:spacing w:line="48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4.2标的物</w:t>
      </w:r>
    </w:p>
    <w:p>
      <w:pPr>
        <w:spacing w:line="48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详见项目需求。</w:t>
      </w:r>
    </w:p>
    <w:p>
      <w:pPr>
        <w:spacing w:line="48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4.3有关费用处理</w:t>
      </w:r>
    </w:p>
    <w:p>
      <w:pPr>
        <w:spacing w:line="48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本次采购磋商供应商的总报价应包括磋商供应商为完成竞争性磋商文件所确定的招标范围内的全部服务工作内容所发生的一切费用。</w:t>
      </w:r>
    </w:p>
    <w:p>
      <w:pPr>
        <w:spacing w:line="48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本次招标设一个包，不拆分细项。</w:t>
      </w:r>
    </w:p>
    <w:p>
      <w:pPr>
        <w:spacing w:line="48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4.4其它费用处理</w:t>
      </w:r>
    </w:p>
    <w:p>
      <w:pPr>
        <w:spacing w:line="480" w:lineRule="exact"/>
        <w:ind w:firstLine="480" w:firstLineChars="2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4.4.1</w:t>
      </w:r>
      <w:r>
        <w:rPr>
          <w:rFonts w:ascii="宋体" w:hAnsi="宋体"/>
          <w:color w:val="000000" w:themeColor="text1"/>
          <w:sz w:val="24"/>
          <w:szCs w:val="24"/>
          <w14:textFill>
            <w14:solidFill>
              <w14:schemeClr w14:val="tx1"/>
            </w14:solidFill>
          </w14:textFill>
        </w:rPr>
        <w:t>磋商文件未列明，而磋商供应商认为必须的费用也须列入报价。</w:t>
      </w:r>
    </w:p>
    <w:p>
      <w:pPr>
        <w:spacing w:line="48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4.5报价采用的货币</w:t>
      </w:r>
    </w:p>
    <w:p>
      <w:pPr>
        <w:spacing w:line="48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响应文件中的单价和总价，无特殊规定的采用人民币报价，以元为单位标注。磋商文件中另有规定的按规定执行。</w:t>
      </w:r>
    </w:p>
    <w:p>
      <w:pPr>
        <w:spacing w:line="48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4.6 磋商响应报价表上的价格应按磋商文件规定填写。</w:t>
      </w:r>
      <w:bookmarkStart w:id="96" w:name="_Hlt26670482"/>
      <w:bookmarkEnd w:id="96"/>
      <w:bookmarkStart w:id="97" w:name="_Hlt26954842"/>
      <w:bookmarkEnd w:id="97"/>
      <w:bookmarkStart w:id="98" w:name="_Hlt26670425"/>
      <w:bookmarkEnd w:id="98"/>
      <w:bookmarkStart w:id="99" w:name="_Hlt26954844"/>
      <w:bookmarkEnd w:id="99"/>
      <w:bookmarkStart w:id="100" w:name="_Hlt26954846"/>
      <w:bookmarkEnd w:id="100"/>
      <w:bookmarkStart w:id="101" w:name="_Hlt26670403"/>
      <w:bookmarkEnd w:id="101"/>
      <w:bookmarkStart w:id="102" w:name="_Hlt26954848"/>
      <w:bookmarkEnd w:id="102"/>
      <w:bookmarkStart w:id="103" w:name="_Hlt26954731"/>
      <w:bookmarkEnd w:id="103"/>
      <w:bookmarkStart w:id="104" w:name="_Hlt26670486"/>
      <w:bookmarkEnd w:id="104"/>
      <w:bookmarkStart w:id="105" w:name="_Hlt26668983"/>
      <w:bookmarkEnd w:id="105"/>
      <w:bookmarkStart w:id="106" w:name="_Toc61149559"/>
      <w:bookmarkStart w:id="107" w:name="_Toc513029221"/>
      <w:bookmarkStart w:id="108" w:name="_Toc14577359"/>
    </w:p>
    <w:p>
      <w:pPr>
        <w:spacing w:line="48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5、项目需求响应方案</w:t>
      </w:r>
    </w:p>
    <w:p>
      <w:pPr>
        <w:spacing w:line="48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5.1提供为完成本项目的总体实施方案。</w:t>
      </w:r>
    </w:p>
    <w:p>
      <w:pPr>
        <w:spacing w:line="48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5.2对磋商文件中项目需求的技术与商务条款要求逐项作出应答，并提供依据或说明</w:t>
      </w:r>
      <w:r>
        <w:rPr>
          <w:rFonts w:hint="eastAsia" w:ascii="宋体" w:hAnsi="宋体"/>
          <w:color w:val="000000" w:themeColor="text1"/>
          <w:sz w:val="24"/>
          <w:szCs w:val="24"/>
          <w14:textFill>
            <w14:solidFill>
              <w14:schemeClr w14:val="tx1"/>
            </w14:solidFill>
          </w14:textFill>
        </w:rPr>
        <w:t>。</w:t>
      </w:r>
    </w:p>
    <w:p>
      <w:pPr>
        <w:spacing w:line="48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5.3磋商供应商认为需要的其他技术文件或说明。</w:t>
      </w:r>
    </w:p>
    <w:bookmarkEnd w:id="106"/>
    <w:bookmarkEnd w:id="107"/>
    <w:bookmarkEnd w:id="108"/>
    <w:p>
      <w:pPr>
        <w:spacing w:line="480" w:lineRule="exact"/>
        <w:ind w:firstLine="482" w:firstLineChars="200"/>
        <w:rPr>
          <w:rFonts w:ascii="宋体" w:hAnsi="宋体"/>
          <w:color w:val="000000" w:themeColor="text1"/>
          <w:sz w:val="24"/>
          <w:szCs w:val="24"/>
          <w14:textFill>
            <w14:solidFill>
              <w14:schemeClr w14:val="tx1"/>
            </w14:solidFill>
          </w14:textFill>
        </w:rPr>
      </w:pPr>
      <w:bookmarkStart w:id="109" w:name="_Toc513029224"/>
      <w:bookmarkStart w:id="110" w:name="_Toc14577362"/>
      <w:bookmarkStart w:id="111" w:name="_Toc61149562"/>
      <w:r>
        <w:rPr>
          <w:rFonts w:ascii="宋体" w:hAnsi="宋体"/>
          <w:b/>
          <w:color w:val="000000" w:themeColor="text1"/>
          <w:sz w:val="24"/>
          <w:szCs w:val="24"/>
          <w14:textFill>
            <w14:solidFill>
              <w14:schemeClr w14:val="tx1"/>
            </w14:solidFill>
          </w14:textFill>
        </w:rPr>
        <w:t>三、响应文件的递交</w:t>
      </w:r>
      <w:bookmarkEnd w:id="109"/>
      <w:bookmarkEnd w:id="110"/>
      <w:bookmarkEnd w:id="111"/>
      <w:bookmarkStart w:id="112" w:name="_Hlt26954856"/>
      <w:bookmarkEnd w:id="112"/>
      <w:bookmarkStart w:id="113" w:name="_Toc14577363"/>
      <w:bookmarkStart w:id="114" w:name="_Toc462564084"/>
      <w:bookmarkStart w:id="115" w:name="_Toc513029225"/>
      <w:bookmarkStart w:id="116" w:name="_Toc61149563"/>
    </w:p>
    <w:p>
      <w:pPr>
        <w:spacing w:line="48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1、响应文件</w:t>
      </w:r>
      <w:bookmarkStart w:id="117" w:name="_Hlt26954743"/>
      <w:bookmarkEnd w:id="117"/>
      <w:r>
        <w:rPr>
          <w:rFonts w:ascii="宋体" w:hAnsi="宋体"/>
          <w:color w:val="000000" w:themeColor="text1"/>
          <w:sz w:val="24"/>
          <w:szCs w:val="24"/>
          <w14:textFill>
            <w14:solidFill>
              <w14:schemeClr w14:val="tx1"/>
            </w14:solidFill>
          </w14:textFill>
        </w:rPr>
        <w:t>的密封和标记</w:t>
      </w:r>
      <w:bookmarkEnd w:id="113"/>
      <w:bookmarkEnd w:id="114"/>
      <w:bookmarkEnd w:id="115"/>
      <w:bookmarkEnd w:id="116"/>
    </w:p>
    <w:p>
      <w:pPr>
        <w:spacing w:line="48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1.1磋商供应商应严格按照采购邀请要求的份数准备响应文件，每份响应文件须清楚地标明“正本”或“副本”字样。一旦正本和副本不符，以正本为准。磋商供应商应将响应文件正本和所有副本密封。</w:t>
      </w:r>
    </w:p>
    <w:p>
      <w:pPr>
        <w:spacing w:line="48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1.2密封的响应文件应：</w:t>
      </w:r>
    </w:p>
    <w:p>
      <w:pPr>
        <w:spacing w:line="48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（1）按采购邀请中注明的地址送达规定地点；</w:t>
      </w:r>
    </w:p>
    <w:p>
      <w:pPr>
        <w:spacing w:line="48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（2）注明参加磋商项目名称、磋商文件编号及参加的分包号；</w:t>
      </w:r>
    </w:p>
    <w:p>
      <w:pPr>
        <w:spacing w:line="48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（3）密封包装上应写明磋商供应商名称。</w:t>
      </w:r>
    </w:p>
    <w:p>
      <w:pPr>
        <w:spacing w:line="48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1.3如果密封包装未按要求密封和加写标记，采购</w:t>
      </w:r>
      <w:r>
        <w:rPr>
          <w:rFonts w:hint="eastAsia" w:ascii="宋体" w:hAnsi="宋体"/>
          <w:color w:val="000000" w:themeColor="text1"/>
          <w:sz w:val="24"/>
          <w:szCs w:val="24"/>
          <w14:textFill>
            <w14:solidFill>
              <w14:schemeClr w14:val="tx1"/>
            </w14:solidFill>
          </w14:textFill>
        </w:rPr>
        <w:t>人</w:t>
      </w:r>
      <w:r>
        <w:rPr>
          <w:rFonts w:ascii="宋体" w:hAnsi="宋体"/>
          <w:color w:val="000000" w:themeColor="text1"/>
          <w:sz w:val="24"/>
          <w:szCs w:val="24"/>
          <w14:textFill>
            <w14:solidFill>
              <w14:schemeClr w14:val="tx1"/>
            </w14:solidFill>
          </w14:textFill>
        </w:rPr>
        <w:t>对误投或过早启封概不负责。对由此造成提前开封的响应文件，采购</w:t>
      </w:r>
      <w:r>
        <w:rPr>
          <w:rFonts w:hint="eastAsia" w:ascii="宋体" w:hAnsi="宋体"/>
          <w:color w:val="000000" w:themeColor="text1"/>
          <w:sz w:val="24"/>
          <w:szCs w:val="24"/>
          <w14:textFill>
            <w14:solidFill>
              <w14:schemeClr w14:val="tx1"/>
            </w14:solidFill>
          </w14:textFill>
        </w:rPr>
        <w:t>人</w:t>
      </w:r>
      <w:r>
        <w:rPr>
          <w:rFonts w:ascii="宋体" w:hAnsi="宋体"/>
          <w:color w:val="000000" w:themeColor="text1"/>
          <w:sz w:val="24"/>
          <w:szCs w:val="24"/>
          <w14:textFill>
            <w14:solidFill>
              <w14:schemeClr w14:val="tx1"/>
            </w14:solidFill>
          </w14:textFill>
        </w:rPr>
        <w:t>将予以拒绝。</w:t>
      </w:r>
      <w:bookmarkStart w:id="118" w:name="_Hlt26954858"/>
      <w:bookmarkEnd w:id="118"/>
      <w:bookmarkStart w:id="119" w:name="_Hlt26954752"/>
      <w:bookmarkEnd w:id="119"/>
      <w:bookmarkStart w:id="120" w:name="_Hlt26670496"/>
      <w:bookmarkEnd w:id="120"/>
      <w:bookmarkStart w:id="121" w:name="_Toc61149564"/>
      <w:bookmarkStart w:id="122" w:name="_Toc14577364"/>
      <w:bookmarkStart w:id="123" w:name="_Toc513029226"/>
    </w:p>
    <w:p>
      <w:pPr>
        <w:spacing w:line="48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2、</w:t>
      </w:r>
      <w:bookmarkEnd w:id="121"/>
      <w:bookmarkEnd w:id="122"/>
      <w:bookmarkEnd w:id="123"/>
      <w:r>
        <w:rPr>
          <w:rFonts w:ascii="宋体" w:hAnsi="宋体"/>
          <w:color w:val="000000" w:themeColor="text1"/>
          <w:sz w:val="24"/>
          <w:szCs w:val="24"/>
          <w14:textFill>
            <w14:solidFill>
              <w14:schemeClr w14:val="tx1"/>
            </w14:solidFill>
          </w14:textFill>
        </w:rPr>
        <w:t>响应文件开启时间</w:t>
      </w:r>
    </w:p>
    <w:p>
      <w:pPr>
        <w:spacing w:line="48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2.1采购</w:t>
      </w:r>
      <w:r>
        <w:rPr>
          <w:rFonts w:hint="eastAsia" w:ascii="宋体" w:hAnsi="宋体"/>
          <w:color w:val="000000" w:themeColor="text1"/>
          <w:sz w:val="24"/>
          <w:szCs w:val="24"/>
          <w14:textFill>
            <w14:solidFill>
              <w14:schemeClr w14:val="tx1"/>
            </w14:solidFill>
          </w14:textFill>
        </w:rPr>
        <w:t>人</w:t>
      </w:r>
      <w:r>
        <w:rPr>
          <w:rFonts w:ascii="宋体" w:hAnsi="宋体"/>
          <w:color w:val="000000" w:themeColor="text1"/>
          <w:sz w:val="24"/>
          <w:szCs w:val="24"/>
          <w14:textFill>
            <w14:solidFill>
              <w14:schemeClr w14:val="tx1"/>
            </w14:solidFill>
          </w14:textFill>
        </w:rPr>
        <w:t>收到响应文件的时间不得迟于本磋商文件规定的响应文件接收截止时间</w:t>
      </w:r>
      <w:r>
        <w:rPr>
          <w:rFonts w:hint="eastAsia" w:ascii="宋体" w:hAnsi="宋体"/>
          <w:color w:val="000000" w:themeColor="text1"/>
          <w:sz w:val="24"/>
          <w:szCs w:val="24"/>
          <w14:textFill>
            <w14:solidFill>
              <w14:schemeClr w14:val="tx1"/>
            </w14:solidFill>
          </w14:textFill>
        </w:rPr>
        <w:t>。</w:t>
      </w:r>
    </w:p>
    <w:p>
      <w:pPr>
        <w:spacing w:line="48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2.2采购</w:t>
      </w:r>
      <w:r>
        <w:rPr>
          <w:rFonts w:hint="eastAsia" w:ascii="宋体" w:hAnsi="宋体"/>
          <w:color w:val="000000" w:themeColor="text1"/>
          <w:sz w:val="24"/>
          <w:szCs w:val="24"/>
          <w14:textFill>
            <w14:solidFill>
              <w14:schemeClr w14:val="tx1"/>
            </w14:solidFill>
          </w14:textFill>
        </w:rPr>
        <w:t>人</w:t>
      </w:r>
      <w:r>
        <w:rPr>
          <w:rFonts w:ascii="宋体" w:hAnsi="宋体"/>
          <w:color w:val="000000" w:themeColor="text1"/>
          <w:sz w:val="24"/>
          <w:szCs w:val="24"/>
          <w14:textFill>
            <w14:solidFill>
              <w14:schemeClr w14:val="tx1"/>
            </w14:solidFill>
          </w14:textFill>
        </w:rPr>
        <w:t>有权通过修改磋商文件推迟响应文件接收截止时间，在此情况下，磋商供应商的所有权利和义务以及受制的响应文件接收截止时间均应以延长后新的响应文件接收截止时间为准。</w:t>
      </w:r>
      <w:bookmarkStart w:id="124" w:name="_Hlt26954860"/>
      <w:bookmarkEnd w:id="124"/>
      <w:bookmarkStart w:id="125" w:name="_Toc513029227"/>
      <w:bookmarkStart w:id="126" w:name="_Toc61149565"/>
      <w:bookmarkStart w:id="127" w:name="_Toc14577365"/>
    </w:p>
    <w:p>
      <w:pPr>
        <w:spacing w:line="48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3、迟交的响应文件</w:t>
      </w:r>
      <w:bookmarkEnd w:id="125"/>
      <w:bookmarkEnd w:id="126"/>
      <w:bookmarkEnd w:id="127"/>
    </w:p>
    <w:p>
      <w:pPr>
        <w:spacing w:line="48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3.1采购</w:t>
      </w:r>
      <w:r>
        <w:rPr>
          <w:rFonts w:hint="eastAsia" w:ascii="宋体" w:hAnsi="宋体"/>
          <w:color w:val="000000" w:themeColor="text1"/>
          <w:sz w:val="24"/>
          <w:szCs w:val="24"/>
          <w14:textFill>
            <w14:solidFill>
              <w14:schemeClr w14:val="tx1"/>
            </w14:solidFill>
          </w14:textFill>
        </w:rPr>
        <w:t>人</w:t>
      </w:r>
      <w:r>
        <w:rPr>
          <w:rFonts w:ascii="宋体" w:hAnsi="宋体"/>
          <w:color w:val="000000" w:themeColor="text1"/>
          <w:sz w:val="24"/>
          <w:szCs w:val="24"/>
          <w14:textFill>
            <w14:solidFill>
              <w14:schemeClr w14:val="tx1"/>
            </w14:solidFill>
          </w14:textFill>
        </w:rPr>
        <w:t>将拒绝在规定的响应文件接收截止时间后接收任何响应文件。</w:t>
      </w:r>
      <w:bookmarkStart w:id="128" w:name="_Hlt26954862"/>
      <w:bookmarkEnd w:id="128"/>
      <w:bookmarkStart w:id="129" w:name="_Hlt26954754"/>
      <w:bookmarkEnd w:id="129"/>
      <w:bookmarkStart w:id="130" w:name="_Toc513029228"/>
      <w:bookmarkStart w:id="131" w:name="_Toc61149566"/>
      <w:bookmarkStart w:id="132" w:name="_Toc14577366"/>
    </w:p>
    <w:p>
      <w:pPr>
        <w:spacing w:line="48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4、响应文件</w:t>
      </w:r>
      <w:bookmarkStart w:id="133" w:name="_Hlt26670588"/>
      <w:r>
        <w:rPr>
          <w:rFonts w:ascii="宋体" w:hAnsi="宋体"/>
          <w:color w:val="000000" w:themeColor="text1"/>
          <w:sz w:val="24"/>
          <w:szCs w:val="24"/>
          <w14:textFill>
            <w14:solidFill>
              <w14:schemeClr w14:val="tx1"/>
            </w14:solidFill>
          </w14:textFill>
        </w:rPr>
        <w:t>的修改</w:t>
      </w:r>
      <w:bookmarkEnd w:id="133"/>
      <w:r>
        <w:rPr>
          <w:rFonts w:ascii="宋体" w:hAnsi="宋体"/>
          <w:color w:val="000000" w:themeColor="text1"/>
          <w:sz w:val="24"/>
          <w:szCs w:val="24"/>
          <w14:textFill>
            <w14:solidFill>
              <w14:schemeClr w14:val="tx1"/>
            </w14:solidFill>
          </w14:textFill>
        </w:rPr>
        <w:t>和撤回</w:t>
      </w:r>
      <w:bookmarkEnd w:id="130"/>
      <w:bookmarkEnd w:id="131"/>
      <w:bookmarkEnd w:id="132"/>
    </w:p>
    <w:p>
      <w:pPr>
        <w:spacing w:line="48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4.1磋商供应商在递交响应文件后，可以修改或撤回其谈判响应文件，但这种修改和撤回，必须在规定的响应文件接收截止时间前，以书面形式送达指定地点。</w:t>
      </w:r>
    </w:p>
    <w:p>
      <w:pPr>
        <w:spacing w:line="48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4.2磋商供应商的修改或撤回通知书，应按本文件规定进行编制、密封、标记和发送，并应在封套上加注“修改”和“撤回”字样。</w:t>
      </w:r>
    </w:p>
    <w:p>
      <w:pPr>
        <w:spacing w:line="48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4.3 磋商供应商在提交最后报价之前，可以根据磋商情况退出磋商。</w:t>
      </w:r>
    </w:p>
    <w:p>
      <w:pPr>
        <w:spacing w:line="48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5、磋商响应有效期</w:t>
      </w:r>
    </w:p>
    <w:p>
      <w:pPr>
        <w:spacing w:line="48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5.1 磋商响应有效期为响应文件接收截止时间后</w:t>
      </w:r>
      <w:r>
        <w:rPr>
          <w:rFonts w:hint="eastAsia" w:ascii="宋体" w:hAnsi="宋体"/>
          <w:color w:val="000000" w:themeColor="text1"/>
          <w:sz w:val="24"/>
          <w:szCs w:val="24"/>
          <w14:textFill>
            <w14:solidFill>
              <w14:schemeClr w14:val="tx1"/>
            </w14:solidFill>
          </w14:textFill>
        </w:rPr>
        <w:t>三</w:t>
      </w:r>
      <w:r>
        <w:rPr>
          <w:rFonts w:ascii="宋体" w:hAnsi="宋体"/>
          <w:color w:val="000000" w:themeColor="text1"/>
          <w:sz w:val="24"/>
          <w:szCs w:val="24"/>
          <w14:textFill>
            <w14:solidFill>
              <w14:schemeClr w14:val="tx1"/>
            </w14:solidFill>
          </w14:textFill>
        </w:rPr>
        <w:t>十（</w:t>
      </w:r>
      <w:r>
        <w:rPr>
          <w:rFonts w:hint="eastAsia" w:ascii="宋体" w:hAnsi="宋体"/>
          <w:color w:val="000000" w:themeColor="text1"/>
          <w:sz w:val="24"/>
          <w:szCs w:val="24"/>
          <w14:textFill>
            <w14:solidFill>
              <w14:schemeClr w14:val="tx1"/>
            </w14:solidFill>
          </w14:textFill>
        </w:rPr>
        <w:t>3</w:t>
      </w:r>
      <w:r>
        <w:rPr>
          <w:rFonts w:ascii="宋体" w:hAnsi="宋体"/>
          <w:color w:val="000000" w:themeColor="text1"/>
          <w:sz w:val="24"/>
          <w:szCs w:val="24"/>
          <w14:textFill>
            <w14:solidFill>
              <w14:schemeClr w14:val="tx1"/>
            </w14:solidFill>
          </w14:textFill>
        </w:rPr>
        <w:t>0）天。磋商响应有效期比规定短的将被视为非实质性响应性而予以拒绝。</w:t>
      </w:r>
    </w:p>
    <w:p>
      <w:pPr>
        <w:spacing w:line="48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5.2 在特殊情况下，采购</w:t>
      </w:r>
      <w:r>
        <w:rPr>
          <w:rFonts w:hint="eastAsia" w:ascii="宋体" w:hAnsi="宋体"/>
          <w:color w:val="000000" w:themeColor="text1"/>
          <w:sz w:val="24"/>
          <w:szCs w:val="24"/>
          <w14:textFill>
            <w14:solidFill>
              <w14:schemeClr w14:val="tx1"/>
            </w14:solidFill>
          </w14:textFill>
        </w:rPr>
        <w:t>人</w:t>
      </w:r>
      <w:r>
        <w:rPr>
          <w:rFonts w:ascii="宋体" w:hAnsi="宋体"/>
          <w:color w:val="000000" w:themeColor="text1"/>
          <w:sz w:val="24"/>
          <w:szCs w:val="24"/>
          <w14:textFill>
            <w14:solidFill>
              <w14:schemeClr w14:val="tx1"/>
            </w14:solidFill>
          </w14:textFill>
        </w:rPr>
        <w:t>于原磋商响应有效期满之前，可向磋商供应商提出延长磋商响应有效期的要求。这种要求与答复均应采用书面形式。磋商供应商可以拒绝采购</w:t>
      </w:r>
      <w:r>
        <w:rPr>
          <w:rFonts w:hint="eastAsia" w:ascii="宋体" w:hAnsi="宋体"/>
          <w:color w:val="000000" w:themeColor="text1"/>
          <w:sz w:val="24"/>
          <w:szCs w:val="24"/>
          <w14:textFill>
            <w14:solidFill>
              <w14:schemeClr w14:val="tx1"/>
            </w14:solidFill>
          </w14:textFill>
        </w:rPr>
        <w:t>人</w:t>
      </w:r>
      <w:r>
        <w:rPr>
          <w:rFonts w:ascii="宋体" w:hAnsi="宋体"/>
          <w:color w:val="000000" w:themeColor="text1"/>
          <w:sz w:val="24"/>
          <w:szCs w:val="24"/>
          <w14:textFill>
            <w14:solidFill>
              <w14:schemeClr w14:val="tx1"/>
            </w14:solidFill>
          </w14:textFill>
        </w:rPr>
        <w:t>的这一要求而放弃磋商响应。同意延长磋商响应有效期的磋商供应商既不能要求也不允许修改其响应文件</w:t>
      </w:r>
      <w:r>
        <w:rPr>
          <w:rFonts w:hint="eastAsia" w:ascii="宋体" w:hAnsi="宋体"/>
          <w:color w:val="000000" w:themeColor="text1"/>
          <w:sz w:val="24"/>
          <w:szCs w:val="24"/>
          <w14:textFill>
            <w14:solidFill>
              <w14:schemeClr w14:val="tx1"/>
            </w14:solidFill>
          </w14:textFill>
        </w:rPr>
        <w:t>，</w:t>
      </w:r>
      <w:r>
        <w:rPr>
          <w:rFonts w:ascii="宋体" w:hAnsi="宋体"/>
          <w:color w:val="000000" w:themeColor="text1"/>
          <w:sz w:val="24"/>
          <w:szCs w:val="24"/>
          <w14:textFill>
            <w14:solidFill>
              <w14:schemeClr w14:val="tx1"/>
            </w14:solidFill>
          </w14:textFill>
        </w:rPr>
        <w:t>同时受磋商响应有效期约束的所有权利与义务均延长至新的有效期。</w:t>
      </w:r>
      <w:bookmarkStart w:id="134" w:name="_Hlt26954864"/>
      <w:bookmarkEnd w:id="134"/>
      <w:bookmarkStart w:id="135" w:name="_Hlt26670523"/>
      <w:bookmarkEnd w:id="135"/>
    </w:p>
    <w:p>
      <w:pPr>
        <w:spacing w:line="480" w:lineRule="exact"/>
        <w:ind w:firstLine="482" w:firstLineChars="200"/>
        <w:rPr>
          <w:rFonts w:ascii="宋体" w:hAnsi="宋体"/>
          <w:color w:val="000000" w:themeColor="text1"/>
          <w:sz w:val="24"/>
          <w:szCs w:val="24"/>
          <w14:textFill>
            <w14:solidFill>
              <w14:schemeClr w14:val="tx1"/>
            </w14:solidFill>
          </w14:textFill>
        </w:rPr>
      </w:pPr>
      <w:r>
        <w:rPr>
          <w:rFonts w:ascii="宋体" w:hAnsi="宋体"/>
          <w:b/>
          <w:color w:val="000000" w:themeColor="text1"/>
          <w:sz w:val="24"/>
          <w:szCs w:val="24"/>
          <w14:textFill>
            <w14:solidFill>
              <w14:schemeClr w14:val="tx1"/>
            </w14:solidFill>
          </w14:textFill>
        </w:rPr>
        <w:t>四、磋商与评审</w:t>
      </w:r>
      <w:bookmarkStart w:id="136" w:name="_Toc20823302"/>
      <w:bookmarkStart w:id="137" w:name="_Toc513029230"/>
      <w:bookmarkStart w:id="138" w:name="_Toc16938546"/>
    </w:p>
    <w:p>
      <w:pPr>
        <w:spacing w:line="48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1、</w:t>
      </w:r>
      <w:bookmarkEnd w:id="136"/>
      <w:bookmarkEnd w:id="137"/>
      <w:bookmarkEnd w:id="138"/>
      <w:r>
        <w:rPr>
          <w:rFonts w:ascii="宋体" w:hAnsi="宋体"/>
          <w:color w:val="000000" w:themeColor="text1"/>
          <w:sz w:val="24"/>
          <w:szCs w:val="24"/>
          <w14:textFill>
            <w14:solidFill>
              <w14:schemeClr w14:val="tx1"/>
            </w14:solidFill>
          </w14:textFill>
        </w:rPr>
        <w:t>磋商仪式</w:t>
      </w:r>
    </w:p>
    <w:p>
      <w:pPr>
        <w:spacing w:line="48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1.1采购</w:t>
      </w:r>
      <w:r>
        <w:rPr>
          <w:rFonts w:hint="eastAsia" w:ascii="宋体" w:hAnsi="宋体"/>
          <w:color w:val="000000" w:themeColor="text1"/>
          <w:sz w:val="24"/>
          <w:szCs w:val="24"/>
          <w14:textFill>
            <w14:solidFill>
              <w14:schemeClr w14:val="tx1"/>
            </w14:solidFill>
          </w14:textFill>
        </w:rPr>
        <w:t>人</w:t>
      </w:r>
      <w:r>
        <w:rPr>
          <w:rFonts w:ascii="宋体" w:hAnsi="宋体"/>
          <w:color w:val="000000" w:themeColor="text1"/>
          <w:sz w:val="24"/>
          <w:szCs w:val="24"/>
          <w14:textFill>
            <w14:solidFill>
              <w14:schemeClr w14:val="tx1"/>
            </w14:solidFill>
          </w14:textFill>
        </w:rPr>
        <w:t>将在采购邀请中规定的时间和地点组织磋商开始仪式，仪式由采购</w:t>
      </w:r>
      <w:r>
        <w:rPr>
          <w:rFonts w:hint="eastAsia" w:ascii="宋体" w:hAnsi="宋体"/>
          <w:color w:val="000000" w:themeColor="text1"/>
          <w:sz w:val="24"/>
          <w:szCs w:val="24"/>
          <w14:textFill>
            <w14:solidFill>
              <w14:schemeClr w14:val="tx1"/>
            </w14:solidFill>
          </w14:textFill>
        </w:rPr>
        <w:t>人</w:t>
      </w:r>
      <w:r>
        <w:rPr>
          <w:rFonts w:ascii="宋体" w:hAnsi="宋体"/>
          <w:color w:val="000000" w:themeColor="text1"/>
          <w:sz w:val="24"/>
          <w:szCs w:val="24"/>
          <w14:textFill>
            <w14:solidFill>
              <w14:schemeClr w14:val="tx1"/>
            </w14:solidFill>
          </w14:textFill>
        </w:rPr>
        <w:t>主持，磋商供应商应委派携带有效证件的代表准时参加，参加仪式的代表需签名以证明其出席。</w:t>
      </w:r>
      <w:bookmarkStart w:id="139" w:name="_Toc16938547"/>
      <w:bookmarkStart w:id="140" w:name="_Toc513029231"/>
      <w:bookmarkStart w:id="141" w:name="_Toc20823303"/>
    </w:p>
    <w:p>
      <w:pPr>
        <w:spacing w:line="48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2、磋商小组</w:t>
      </w:r>
    </w:p>
    <w:p>
      <w:pPr>
        <w:spacing w:line="48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2.1 磋商开始仪式结束后，采购</w:t>
      </w:r>
      <w:r>
        <w:rPr>
          <w:rFonts w:hint="eastAsia" w:ascii="宋体" w:hAnsi="宋体"/>
          <w:color w:val="000000" w:themeColor="text1"/>
          <w:sz w:val="24"/>
          <w:szCs w:val="24"/>
          <w14:textFill>
            <w14:solidFill>
              <w14:schemeClr w14:val="tx1"/>
            </w14:solidFill>
          </w14:textFill>
        </w:rPr>
        <w:t>人</w:t>
      </w:r>
      <w:r>
        <w:rPr>
          <w:rFonts w:ascii="宋体" w:hAnsi="宋体"/>
          <w:color w:val="000000" w:themeColor="text1"/>
          <w:sz w:val="24"/>
          <w:szCs w:val="24"/>
          <w14:textFill>
            <w14:solidFill>
              <w14:schemeClr w14:val="tx1"/>
            </w14:solidFill>
          </w14:textFill>
        </w:rPr>
        <w:t>将立即组织磋商小组进行评审。</w:t>
      </w:r>
    </w:p>
    <w:p>
      <w:pPr>
        <w:spacing w:line="48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 xml:space="preserve">2.2 </w:t>
      </w:r>
      <w:r>
        <w:rPr>
          <w:rFonts w:hint="eastAsia" w:ascii="宋体" w:hAnsi="宋体"/>
          <w:color w:val="000000" w:themeColor="text1"/>
          <w:sz w:val="24"/>
          <w:szCs w:val="24"/>
          <w14:textFill>
            <w14:solidFill>
              <w14:schemeClr w14:val="tx1"/>
            </w14:solidFill>
          </w14:textFill>
        </w:rPr>
        <w:t>磋商小组由政府采购评审专家、采购人代表组成，人数为五人，其中技术、经济等方面的专家不得少于成员总数的三分之二。</w:t>
      </w:r>
    </w:p>
    <w:p>
      <w:pPr>
        <w:spacing w:line="48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3、磋商评审过程的保密</w:t>
      </w:r>
      <w:bookmarkEnd w:id="139"/>
      <w:bookmarkEnd w:id="140"/>
      <w:bookmarkEnd w:id="141"/>
      <w:r>
        <w:rPr>
          <w:rFonts w:ascii="宋体" w:hAnsi="宋体"/>
          <w:color w:val="000000" w:themeColor="text1"/>
          <w:sz w:val="24"/>
          <w:szCs w:val="24"/>
          <w14:textFill>
            <w14:solidFill>
              <w14:schemeClr w14:val="tx1"/>
            </w14:solidFill>
          </w14:textFill>
        </w:rPr>
        <w:t>与公正</w:t>
      </w:r>
    </w:p>
    <w:p>
      <w:pPr>
        <w:spacing w:line="48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3.1磋商小组、采购人和采购</w:t>
      </w:r>
      <w:r>
        <w:rPr>
          <w:rFonts w:hint="eastAsia" w:ascii="宋体" w:hAnsi="宋体"/>
          <w:color w:val="000000" w:themeColor="text1"/>
          <w:sz w:val="24"/>
          <w:szCs w:val="24"/>
          <w14:textFill>
            <w14:solidFill>
              <w14:schemeClr w14:val="tx1"/>
            </w14:solidFill>
          </w14:textFill>
        </w:rPr>
        <w:t>代理机构</w:t>
      </w:r>
      <w:r>
        <w:rPr>
          <w:rFonts w:ascii="宋体" w:hAnsi="宋体"/>
          <w:color w:val="000000" w:themeColor="text1"/>
          <w:sz w:val="24"/>
          <w:szCs w:val="24"/>
          <w14:textFill>
            <w14:solidFill>
              <w14:schemeClr w14:val="tx1"/>
            </w14:solidFill>
          </w14:textFill>
        </w:rPr>
        <w:t>工作人员、相关监督人员等与评审工作有关的人员，对评审情况以及在评审过程中获悉的国家秘密、商业秘密负有保密责任。</w:t>
      </w:r>
    </w:p>
    <w:p>
      <w:pPr>
        <w:spacing w:line="48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3.2在磋商评审过程中，磋商供应商不得以任何行为影响磋商评审过程，否则其响应文件将被作为无效响应文件。</w:t>
      </w:r>
    </w:p>
    <w:p>
      <w:pPr>
        <w:spacing w:line="48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3.3磋商小组成员应当按照客观、公正、审慎的原则，根据磋商文件规定的评审程序、评审方法和评审标准进行独立评审。未实质性响应磋商文件的响应文件按无效响应处理，磋商小组应当告知提交响应文件的</w:t>
      </w:r>
      <w:r>
        <w:rPr>
          <w:rFonts w:hint="eastAsia" w:ascii="宋体" w:hAnsi="宋体"/>
          <w:color w:val="000000" w:themeColor="text1"/>
          <w:sz w:val="24"/>
          <w:szCs w:val="24"/>
          <w14:textFill>
            <w14:solidFill>
              <w14:schemeClr w14:val="tx1"/>
            </w14:solidFill>
          </w14:textFill>
        </w:rPr>
        <w:t>磋商</w:t>
      </w:r>
      <w:r>
        <w:rPr>
          <w:rFonts w:ascii="宋体" w:hAnsi="宋体"/>
          <w:color w:val="000000" w:themeColor="text1"/>
          <w:sz w:val="24"/>
          <w:szCs w:val="24"/>
          <w14:textFill>
            <w14:solidFill>
              <w14:schemeClr w14:val="tx1"/>
            </w14:solidFill>
          </w14:textFill>
        </w:rPr>
        <w:t>供应商。</w:t>
      </w:r>
      <w:bookmarkStart w:id="142" w:name="_Toc513029232"/>
      <w:bookmarkStart w:id="143" w:name="_Toc20823304"/>
      <w:bookmarkStart w:id="144" w:name="_Toc16938548"/>
    </w:p>
    <w:p>
      <w:pPr>
        <w:spacing w:line="48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4、评审过程的澄清</w:t>
      </w:r>
      <w:bookmarkEnd w:id="142"/>
      <w:bookmarkEnd w:id="143"/>
      <w:bookmarkEnd w:id="144"/>
      <w:r>
        <w:rPr>
          <w:rFonts w:ascii="宋体" w:hAnsi="宋体"/>
          <w:color w:val="000000" w:themeColor="text1"/>
          <w:sz w:val="24"/>
          <w:szCs w:val="24"/>
          <w14:textFill>
            <w14:solidFill>
              <w14:schemeClr w14:val="tx1"/>
            </w14:solidFill>
          </w14:textFill>
        </w:rPr>
        <w:t>、说明和更正</w:t>
      </w:r>
    </w:p>
    <w:p>
      <w:pPr>
        <w:spacing w:line="48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4.1磋商小组在对响应文件的有效性、完整性和响应程度进行审查时，可以要求</w:t>
      </w:r>
      <w:r>
        <w:rPr>
          <w:rFonts w:hint="eastAsia" w:ascii="宋体" w:hAnsi="宋体"/>
          <w:color w:val="000000" w:themeColor="text1"/>
          <w:sz w:val="24"/>
          <w:szCs w:val="24"/>
          <w14:textFill>
            <w14:solidFill>
              <w14:schemeClr w14:val="tx1"/>
            </w14:solidFill>
          </w14:textFill>
        </w:rPr>
        <w:t>磋商</w:t>
      </w:r>
      <w:r>
        <w:rPr>
          <w:rFonts w:ascii="宋体" w:hAnsi="宋体"/>
          <w:color w:val="000000" w:themeColor="text1"/>
          <w:sz w:val="24"/>
          <w:szCs w:val="24"/>
          <w14:textFill>
            <w14:solidFill>
              <w14:schemeClr w14:val="tx1"/>
            </w14:solidFill>
          </w14:textFill>
        </w:rPr>
        <w:t>供应商对响应文件中含义不明确、同类问题表述不一致或者有明显文字和计算错误的内容等作出必要的澄清、说明或者更正。</w:t>
      </w:r>
      <w:r>
        <w:rPr>
          <w:rFonts w:hint="eastAsia" w:ascii="宋体" w:hAnsi="宋体"/>
          <w:color w:val="000000" w:themeColor="text1"/>
          <w:sz w:val="24"/>
          <w:szCs w:val="24"/>
          <w14:textFill>
            <w14:solidFill>
              <w14:schemeClr w14:val="tx1"/>
            </w14:solidFill>
          </w14:textFill>
        </w:rPr>
        <w:t>磋商</w:t>
      </w:r>
      <w:r>
        <w:rPr>
          <w:rFonts w:ascii="宋体" w:hAnsi="宋体"/>
          <w:color w:val="000000" w:themeColor="text1"/>
          <w:sz w:val="24"/>
          <w:szCs w:val="24"/>
          <w14:textFill>
            <w14:solidFill>
              <w14:schemeClr w14:val="tx1"/>
            </w14:solidFill>
          </w14:textFill>
        </w:rPr>
        <w:t>供应商的澄清、说明或者更正不得超出响应文件的范围或者改变响应文件的实质性内容。</w:t>
      </w:r>
    </w:p>
    <w:p>
      <w:pPr>
        <w:spacing w:line="48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4.2接到磋商小组要求的</w:t>
      </w:r>
      <w:r>
        <w:rPr>
          <w:rFonts w:hint="eastAsia" w:ascii="宋体" w:hAnsi="宋体"/>
          <w:color w:val="000000" w:themeColor="text1"/>
          <w:sz w:val="24"/>
          <w:szCs w:val="24"/>
          <w14:textFill>
            <w14:solidFill>
              <w14:schemeClr w14:val="tx1"/>
            </w14:solidFill>
          </w14:textFill>
        </w:rPr>
        <w:t>磋商</w:t>
      </w:r>
      <w:r>
        <w:rPr>
          <w:rFonts w:ascii="宋体" w:hAnsi="宋体"/>
          <w:color w:val="000000" w:themeColor="text1"/>
          <w:sz w:val="24"/>
          <w:szCs w:val="24"/>
          <w14:textFill>
            <w14:solidFill>
              <w14:schemeClr w14:val="tx1"/>
            </w14:solidFill>
          </w14:textFill>
        </w:rPr>
        <w:t>供应商应派人按磋商小组通知的时间和地点做出书面澄清、说明或更正。</w:t>
      </w:r>
      <w:r>
        <w:rPr>
          <w:rFonts w:hint="eastAsia" w:ascii="宋体" w:hAnsi="宋体"/>
          <w:color w:val="000000" w:themeColor="text1"/>
          <w:sz w:val="24"/>
          <w:szCs w:val="24"/>
          <w14:textFill>
            <w14:solidFill>
              <w14:schemeClr w14:val="tx1"/>
            </w14:solidFill>
          </w14:textFill>
        </w:rPr>
        <w:t>磋商</w:t>
      </w:r>
      <w:r>
        <w:rPr>
          <w:rFonts w:ascii="宋体" w:hAnsi="宋体"/>
          <w:color w:val="000000" w:themeColor="text1"/>
          <w:sz w:val="24"/>
          <w:szCs w:val="24"/>
          <w14:textFill>
            <w14:solidFill>
              <w14:schemeClr w14:val="tx1"/>
            </w14:solidFill>
          </w14:textFill>
        </w:rPr>
        <w:t>供应商的澄清、说明或者更正应当由法定代表人或授权代表签字或者加盖公章。由授权代表签字的，应当附法人授权书。</w:t>
      </w:r>
      <w:r>
        <w:rPr>
          <w:rFonts w:hint="eastAsia" w:ascii="宋体" w:hAnsi="宋体"/>
          <w:color w:val="000000" w:themeColor="text1"/>
          <w:sz w:val="24"/>
          <w:szCs w:val="24"/>
          <w14:textFill>
            <w14:solidFill>
              <w14:schemeClr w14:val="tx1"/>
            </w14:solidFill>
          </w14:textFill>
        </w:rPr>
        <w:t>磋商</w:t>
      </w:r>
      <w:r>
        <w:rPr>
          <w:rFonts w:ascii="宋体" w:hAnsi="宋体"/>
          <w:color w:val="000000" w:themeColor="text1"/>
          <w:sz w:val="24"/>
          <w:szCs w:val="24"/>
          <w14:textFill>
            <w14:solidFill>
              <w14:schemeClr w14:val="tx1"/>
            </w14:solidFill>
          </w14:textFill>
        </w:rPr>
        <w:t>供应商为自然人的，应当由本人签字并附身份证明。</w:t>
      </w:r>
    </w:p>
    <w:p>
      <w:pPr>
        <w:spacing w:line="48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4.3 接到磋商小组澄清要求的</w:t>
      </w:r>
      <w:r>
        <w:rPr>
          <w:rFonts w:hint="eastAsia" w:ascii="宋体" w:hAnsi="宋体"/>
          <w:color w:val="000000" w:themeColor="text1"/>
          <w:sz w:val="24"/>
          <w:szCs w:val="24"/>
          <w14:textFill>
            <w14:solidFill>
              <w14:schemeClr w14:val="tx1"/>
            </w14:solidFill>
          </w14:textFill>
        </w:rPr>
        <w:t>磋商</w:t>
      </w:r>
      <w:r>
        <w:rPr>
          <w:rFonts w:ascii="宋体" w:hAnsi="宋体"/>
          <w:color w:val="000000" w:themeColor="text1"/>
          <w:sz w:val="24"/>
          <w:szCs w:val="24"/>
          <w14:textFill>
            <w14:solidFill>
              <w14:schemeClr w14:val="tx1"/>
            </w14:solidFill>
          </w14:textFill>
        </w:rPr>
        <w:t>供应商如未按规定做出澄清，其风险由</w:t>
      </w:r>
      <w:r>
        <w:rPr>
          <w:rFonts w:hint="eastAsia" w:ascii="宋体" w:hAnsi="宋体"/>
          <w:color w:val="000000" w:themeColor="text1"/>
          <w:sz w:val="24"/>
          <w:szCs w:val="24"/>
          <w14:textFill>
            <w14:solidFill>
              <w14:schemeClr w14:val="tx1"/>
            </w14:solidFill>
          </w14:textFill>
        </w:rPr>
        <w:t>磋商</w:t>
      </w:r>
      <w:r>
        <w:rPr>
          <w:rFonts w:ascii="宋体" w:hAnsi="宋体"/>
          <w:color w:val="000000" w:themeColor="text1"/>
          <w:sz w:val="24"/>
          <w:szCs w:val="24"/>
          <w14:textFill>
            <w14:solidFill>
              <w14:schemeClr w14:val="tx1"/>
            </w14:solidFill>
          </w14:textFill>
        </w:rPr>
        <w:t>供应商自行承担。</w:t>
      </w:r>
      <w:bookmarkStart w:id="145" w:name="_Toc513029233"/>
      <w:bookmarkStart w:id="146" w:name="_Toc16938549"/>
      <w:bookmarkStart w:id="147" w:name="_Toc20823305"/>
    </w:p>
    <w:p>
      <w:pPr>
        <w:spacing w:line="48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5、对响应文件的初审</w:t>
      </w:r>
      <w:bookmarkEnd w:id="145"/>
      <w:bookmarkEnd w:id="146"/>
      <w:bookmarkEnd w:id="147"/>
    </w:p>
    <w:p>
      <w:pPr>
        <w:spacing w:line="48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5.1响应文件初审分为资格性检查和符合性检查。</w:t>
      </w:r>
    </w:p>
    <w:p>
      <w:pPr>
        <w:spacing w:line="48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资格性检查：依据法律法规和磋商文件的规定，对响应文件中的资格证明文件进行审查，以确定</w:t>
      </w:r>
      <w:r>
        <w:rPr>
          <w:rFonts w:hint="eastAsia" w:ascii="宋体" w:hAnsi="宋体"/>
          <w:color w:val="000000" w:themeColor="text1"/>
          <w:sz w:val="24"/>
          <w:szCs w:val="24"/>
          <w14:textFill>
            <w14:solidFill>
              <w14:schemeClr w14:val="tx1"/>
            </w14:solidFill>
          </w14:textFill>
        </w:rPr>
        <w:t>磋商</w:t>
      </w:r>
      <w:r>
        <w:rPr>
          <w:rFonts w:ascii="宋体" w:hAnsi="宋体"/>
          <w:color w:val="000000" w:themeColor="text1"/>
          <w:sz w:val="24"/>
          <w:szCs w:val="24"/>
          <w14:textFill>
            <w14:solidFill>
              <w14:schemeClr w14:val="tx1"/>
            </w14:solidFill>
          </w14:textFill>
        </w:rPr>
        <w:t>供应商是否具备参加磋商的资格。</w:t>
      </w:r>
    </w:p>
    <w:p>
      <w:pPr>
        <w:spacing w:line="480" w:lineRule="exact"/>
        <w:ind w:firstLine="480" w:firstLineChars="200"/>
        <w:jc w:val="left"/>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磋商小组在进行资格性审查的同时，将在“信用中国”网站</w:t>
      </w:r>
      <w:r>
        <w:rPr>
          <w:rFonts w:ascii="宋体" w:hAnsi="宋体"/>
          <w:color w:val="000000" w:themeColor="text1"/>
          <w:szCs w:val="24"/>
          <w14:textFill>
            <w14:solidFill>
              <w14:schemeClr w14:val="tx1"/>
            </w14:solidFill>
          </w14:textFill>
        </w:rPr>
        <w:t>（www.creditchina.gov.cn）</w:t>
      </w:r>
      <w:r>
        <w:rPr>
          <w:rFonts w:ascii="宋体" w:hAnsi="宋体"/>
          <w:color w:val="000000" w:themeColor="text1"/>
          <w:sz w:val="24"/>
          <w:szCs w:val="24"/>
          <w14:textFill>
            <w14:solidFill>
              <w14:schemeClr w14:val="tx1"/>
            </w14:solidFill>
          </w14:textFill>
        </w:rPr>
        <w:t>对</w:t>
      </w:r>
      <w:r>
        <w:rPr>
          <w:rFonts w:hint="eastAsia" w:ascii="宋体" w:hAnsi="宋体"/>
          <w:color w:val="000000" w:themeColor="text1"/>
          <w:sz w:val="24"/>
          <w:szCs w:val="24"/>
          <w14:textFill>
            <w14:solidFill>
              <w14:schemeClr w14:val="tx1"/>
            </w14:solidFill>
          </w14:textFill>
        </w:rPr>
        <w:t>磋商</w:t>
      </w:r>
      <w:r>
        <w:rPr>
          <w:rFonts w:ascii="宋体" w:hAnsi="宋体"/>
          <w:color w:val="000000" w:themeColor="text1"/>
          <w:sz w:val="24"/>
          <w:szCs w:val="24"/>
          <w14:textFill>
            <w14:solidFill>
              <w14:schemeClr w14:val="tx1"/>
            </w14:solidFill>
          </w14:textFill>
        </w:rPr>
        <w:t>供应商是否被列入失信被执行人、重大税收违法案件当事人名单、政府采购严重失信行为记录名单情况进行查询，以确定</w:t>
      </w:r>
      <w:r>
        <w:rPr>
          <w:rFonts w:hint="eastAsia" w:ascii="宋体" w:hAnsi="宋体"/>
          <w:color w:val="000000" w:themeColor="text1"/>
          <w:sz w:val="24"/>
          <w:szCs w:val="24"/>
          <w14:textFill>
            <w14:solidFill>
              <w14:schemeClr w14:val="tx1"/>
            </w14:solidFill>
          </w14:textFill>
        </w:rPr>
        <w:t>磋商</w:t>
      </w:r>
      <w:r>
        <w:rPr>
          <w:rFonts w:ascii="宋体" w:hAnsi="宋体"/>
          <w:color w:val="000000" w:themeColor="text1"/>
          <w:sz w:val="24"/>
          <w:szCs w:val="24"/>
          <w14:textFill>
            <w14:solidFill>
              <w14:schemeClr w14:val="tx1"/>
            </w14:solidFill>
          </w14:textFill>
        </w:rPr>
        <w:t>供应商是否具备参加磋商的资格。查询结果将以网页打印的形式留存并归档。</w:t>
      </w:r>
    </w:p>
    <w:p>
      <w:pPr>
        <w:spacing w:line="48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接受联合体的项目，两个以上的自然人、法人或者其他组织组成一个联合体，以一个</w:t>
      </w:r>
      <w:r>
        <w:rPr>
          <w:rFonts w:hint="eastAsia" w:ascii="宋体" w:hAnsi="宋体"/>
          <w:color w:val="000000" w:themeColor="text1"/>
          <w:sz w:val="24"/>
          <w:szCs w:val="24"/>
          <w14:textFill>
            <w14:solidFill>
              <w14:schemeClr w14:val="tx1"/>
            </w14:solidFill>
          </w14:textFill>
        </w:rPr>
        <w:t>磋商</w:t>
      </w:r>
      <w:r>
        <w:rPr>
          <w:rFonts w:ascii="宋体" w:hAnsi="宋体"/>
          <w:color w:val="000000" w:themeColor="text1"/>
          <w:sz w:val="24"/>
          <w:szCs w:val="24"/>
          <w14:textFill>
            <w14:solidFill>
              <w14:schemeClr w14:val="tx1"/>
            </w14:solidFill>
          </w14:textFill>
        </w:rPr>
        <w:t>供应商的身份共同参加政府采购活动的，联合体成员存在不良信用记录的，视同联合体存在不良应用记录。</w:t>
      </w:r>
    </w:p>
    <w:p>
      <w:pPr>
        <w:spacing w:line="48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符合性检查：依据磋商文件的规定，从响应文件的有效性、完整性和对磋商文件的响应程度进行审查，以确定是否对磋商文件的实质性要求作出响应。</w:t>
      </w:r>
    </w:p>
    <w:p>
      <w:pPr>
        <w:spacing w:line="48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5.2在正式磋商之前，磋商小组将首先审查每份响应文件是否实质性响应了磋商文件的要求。实质性响应的响应文件应该是与磋商文件要求的条款、条件和规格相符，没有重大偏离或保留。</w:t>
      </w:r>
    </w:p>
    <w:p>
      <w:pPr>
        <w:spacing w:line="48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所谓重大偏离或保留是指与磋商文件规定的实质性要求存在负偏离，或者在实质上与磋商文件不一致，而且限制了合同中买方和见证方的权利或</w:t>
      </w:r>
      <w:r>
        <w:rPr>
          <w:rFonts w:hint="eastAsia" w:ascii="宋体" w:hAnsi="宋体"/>
          <w:color w:val="000000" w:themeColor="text1"/>
          <w:sz w:val="24"/>
          <w:szCs w:val="24"/>
          <w14:textFill>
            <w14:solidFill>
              <w14:schemeClr w14:val="tx1"/>
            </w14:solidFill>
          </w14:textFill>
        </w:rPr>
        <w:t>磋商</w:t>
      </w:r>
      <w:r>
        <w:rPr>
          <w:rFonts w:ascii="宋体" w:hAnsi="宋体"/>
          <w:color w:val="000000" w:themeColor="text1"/>
          <w:sz w:val="24"/>
          <w:szCs w:val="24"/>
          <w14:textFill>
            <w14:solidFill>
              <w14:schemeClr w14:val="tx1"/>
            </w14:solidFill>
          </w14:textFill>
        </w:rPr>
        <w:t>供应商的义务，纠正这些偏离或保留将会对其他实质性响应要求的</w:t>
      </w:r>
      <w:r>
        <w:rPr>
          <w:rFonts w:hint="eastAsia" w:ascii="宋体" w:hAnsi="宋体"/>
          <w:color w:val="000000" w:themeColor="text1"/>
          <w:sz w:val="24"/>
          <w:szCs w:val="24"/>
          <w14:textFill>
            <w14:solidFill>
              <w14:schemeClr w14:val="tx1"/>
            </w14:solidFill>
          </w14:textFill>
        </w:rPr>
        <w:t>磋商</w:t>
      </w:r>
      <w:r>
        <w:rPr>
          <w:rFonts w:ascii="宋体" w:hAnsi="宋体"/>
          <w:color w:val="000000" w:themeColor="text1"/>
          <w:sz w:val="24"/>
          <w:szCs w:val="24"/>
          <w14:textFill>
            <w14:solidFill>
              <w14:schemeClr w14:val="tx1"/>
            </w14:solidFill>
          </w14:textFill>
        </w:rPr>
        <w:t>供应商的竞争地位产生不公正的影响。是否属于重大偏离由谈判小组按照少数服从多数的原则作出结论。磋商小组决定响应文件的响应性只根据响应文件本身的内容，而不寻求外部的证据。</w:t>
      </w:r>
    </w:p>
    <w:p>
      <w:pPr>
        <w:spacing w:line="48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5.3 被认定为未实质性响应磋商文件的响应文件的情形</w:t>
      </w:r>
    </w:p>
    <w:p>
      <w:pPr>
        <w:spacing w:line="48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1</w:t>
      </w:r>
      <w:r>
        <w:rPr>
          <w:rFonts w:ascii="宋体" w:hAnsi="宋体"/>
          <w:color w:val="000000" w:themeColor="text1"/>
          <w:sz w:val="24"/>
          <w:szCs w:val="24"/>
          <w14:textFill>
            <w14:solidFill>
              <w14:schemeClr w14:val="tx1"/>
            </w14:solidFill>
          </w14:textFill>
        </w:rPr>
        <w:t>）未按照磋商文件规定要求密封、签署、盖章的；</w:t>
      </w:r>
    </w:p>
    <w:p>
      <w:pPr>
        <w:spacing w:line="48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2</w:t>
      </w:r>
      <w:r>
        <w:rPr>
          <w:rFonts w:ascii="宋体" w:hAnsi="宋体"/>
          <w:color w:val="000000" w:themeColor="text1"/>
          <w:sz w:val="24"/>
          <w:szCs w:val="24"/>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磋商</w:t>
      </w:r>
      <w:r>
        <w:rPr>
          <w:rFonts w:ascii="宋体" w:hAnsi="宋体"/>
          <w:color w:val="000000" w:themeColor="text1"/>
          <w:sz w:val="24"/>
          <w:szCs w:val="24"/>
          <w14:textFill>
            <w14:solidFill>
              <w14:schemeClr w14:val="tx1"/>
            </w14:solidFill>
          </w14:textFill>
        </w:rPr>
        <w:t>供应商在报价时采用选择性报价；</w:t>
      </w:r>
    </w:p>
    <w:p>
      <w:pPr>
        <w:spacing w:line="48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3</w:t>
      </w:r>
      <w:r>
        <w:rPr>
          <w:rFonts w:ascii="宋体" w:hAnsi="宋体"/>
          <w:color w:val="000000" w:themeColor="text1"/>
          <w:sz w:val="24"/>
          <w:szCs w:val="24"/>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磋商</w:t>
      </w:r>
      <w:r>
        <w:rPr>
          <w:rFonts w:ascii="宋体" w:hAnsi="宋体"/>
          <w:color w:val="000000" w:themeColor="text1"/>
          <w:sz w:val="24"/>
          <w:szCs w:val="24"/>
          <w14:textFill>
            <w14:solidFill>
              <w14:schemeClr w14:val="tx1"/>
            </w14:solidFill>
          </w14:textFill>
        </w:rPr>
        <w:t>供应商不具备磋商文件中规定资格要求的；</w:t>
      </w:r>
    </w:p>
    <w:p>
      <w:pPr>
        <w:spacing w:line="48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4</w:t>
      </w:r>
      <w:r>
        <w:rPr>
          <w:rFonts w:ascii="宋体" w:hAnsi="宋体"/>
          <w:color w:val="000000" w:themeColor="text1"/>
          <w:sz w:val="24"/>
          <w:szCs w:val="24"/>
          <w14:textFill>
            <w14:solidFill>
              <w14:schemeClr w14:val="tx1"/>
            </w14:solidFill>
          </w14:textFill>
        </w:rPr>
        <w:t>）不符合法律、法规和磋商文件中规定的其他实质性要求和条件的；</w:t>
      </w:r>
    </w:p>
    <w:p>
      <w:pPr>
        <w:spacing w:line="48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w:t>
      </w:r>
      <w:r>
        <w:rPr>
          <w:rFonts w:hint="eastAsia" w:ascii="宋体" w:hAnsi="宋体"/>
          <w:color w:val="000000" w:themeColor="text1"/>
          <w:sz w:val="24"/>
          <w:szCs w:val="24"/>
          <w14:textFill>
            <w14:solidFill>
              <w14:schemeClr w14:val="tx1"/>
            </w14:solidFill>
          </w14:textFill>
        </w:rPr>
        <w:t>5</w:t>
      </w:r>
      <w:r>
        <w:rPr>
          <w:rFonts w:ascii="宋体" w:hAnsi="宋体"/>
          <w:color w:val="000000" w:themeColor="text1"/>
          <w:sz w:val="24"/>
          <w:szCs w:val="24"/>
          <w14:textFill>
            <w14:solidFill>
              <w14:schemeClr w14:val="tx1"/>
            </w14:solidFill>
          </w14:textFill>
        </w:rPr>
        <w:t>）其他法律、法规及本磋商文件规定的属未实质性响应的响应文件的情形。</w:t>
      </w:r>
    </w:p>
    <w:p>
      <w:pPr>
        <w:spacing w:line="48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5.4 未实质性响应磋商文件的响应文件按无效响应处理，磋商小组将予以拒绝，</w:t>
      </w:r>
      <w:r>
        <w:rPr>
          <w:rFonts w:hint="eastAsia" w:ascii="宋体" w:hAnsi="宋体"/>
          <w:color w:val="000000" w:themeColor="text1"/>
          <w:sz w:val="24"/>
          <w:szCs w:val="24"/>
          <w14:textFill>
            <w14:solidFill>
              <w14:schemeClr w14:val="tx1"/>
            </w14:solidFill>
          </w14:textFill>
        </w:rPr>
        <w:t>磋商</w:t>
      </w:r>
      <w:r>
        <w:rPr>
          <w:rFonts w:ascii="宋体" w:hAnsi="宋体"/>
          <w:color w:val="000000" w:themeColor="text1"/>
          <w:sz w:val="24"/>
          <w:szCs w:val="24"/>
          <w14:textFill>
            <w14:solidFill>
              <w14:schemeClr w14:val="tx1"/>
            </w14:solidFill>
          </w14:textFill>
        </w:rPr>
        <w:t>供应商不得通过修改或撤销不合要求的偏离或保留而使其响应文件成为实质性响应的文件。</w:t>
      </w:r>
    </w:p>
    <w:p>
      <w:pPr>
        <w:spacing w:line="48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5.5同一项目（项目未分包）或同一分包（项目有不同分包），如出现同一品牌同一型号的产品有多个</w:t>
      </w:r>
      <w:r>
        <w:rPr>
          <w:rFonts w:hint="eastAsia" w:ascii="宋体" w:hAnsi="宋体"/>
          <w:color w:val="000000" w:themeColor="text1"/>
          <w:sz w:val="24"/>
          <w:szCs w:val="24"/>
          <w14:textFill>
            <w14:solidFill>
              <w14:schemeClr w14:val="tx1"/>
            </w14:solidFill>
          </w14:textFill>
        </w:rPr>
        <w:t>磋商</w:t>
      </w:r>
      <w:r>
        <w:rPr>
          <w:rFonts w:ascii="宋体" w:hAnsi="宋体"/>
          <w:color w:val="000000" w:themeColor="text1"/>
          <w:sz w:val="24"/>
          <w:szCs w:val="24"/>
          <w14:textFill>
            <w14:solidFill>
              <w14:schemeClr w14:val="tx1"/>
            </w14:solidFill>
          </w14:textFill>
        </w:rPr>
        <w:t>供应商参加磋商时，磋商中在其他条件合格的前提下，选取首次报价最低的</w:t>
      </w:r>
      <w:r>
        <w:rPr>
          <w:rFonts w:hint="eastAsia" w:ascii="宋体" w:hAnsi="宋体"/>
          <w:color w:val="000000" w:themeColor="text1"/>
          <w:sz w:val="24"/>
          <w:szCs w:val="24"/>
          <w14:textFill>
            <w14:solidFill>
              <w14:schemeClr w14:val="tx1"/>
            </w14:solidFill>
          </w14:textFill>
        </w:rPr>
        <w:t>磋商</w:t>
      </w:r>
      <w:r>
        <w:rPr>
          <w:rFonts w:ascii="宋体" w:hAnsi="宋体"/>
          <w:color w:val="000000" w:themeColor="text1"/>
          <w:sz w:val="24"/>
          <w:szCs w:val="24"/>
          <w14:textFill>
            <w14:solidFill>
              <w14:schemeClr w14:val="tx1"/>
            </w14:solidFill>
          </w14:textFill>
        </w:rPr>
        <w:t>供应商参加磋商最后报价，其他</w:t>
      </w:r>
      <w:r>
        <w:rPr>
          <w:rFonts w:hint="eastAsia" w:ascii="宋体" w:hAnsi="宋体"/>
          <w:color w:val="000000" w:themeColor="text1"/>
          <w:sz w:val="24"/>
          <w:szCs w:val="24"/>
          <w14:textFill>
            <w14:solidFill>
              <w14:schemeClr w14:val="tx1"/>
            </w14:solidFill>
          </w14:textFill>
        </w:rPr>
        <w:t>磋商</w:t>
      </w:r>
      <w:r>
        <w:rPr>
          <w:rFonts w:ascii="宋体" w:hAnsi="宋体"/>
          <w:color w:val="000000" w:themeColor="text1"/>
          <w:sz w:val="24"/>
          <w:szCs w:val="24"/>
          <w14:textFill>
            <w14:solidFill>
              <w14:schemeClr w14:val="tx1"/>
            </w14:solidFill>
          </w14:textFill>
        </w:rPr>
        <w:t>供应商作为无效响应处理。</w:t>
      </w:r>
      <w:bookmarkStart w:id="148" w:name="_Toc16938550"/>
      <w:bookmarkStart w:id="149" w:name="_Toc20823306"/>
      <w:bookmarkStart w:id="150" w:name="_Toc513029234"/>
    </w:p>
    <w:p>
      <w:pPr>
        <w:spacing w:line="48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6、</w:t>
      </w:r>
      <w:bookmarkEnd w:id="148"/>
      <w:bookmarkEnd w:id="149"/>
      <w:bookmarkEnd w:id="150"/>
      <w:r>
        <w:rPr>
          <w:rFonts w:ascii="宋体" w:hAnsi="宋体"/>
          <w:color w:val="000000" w:themeColor="text1"/>
          <w:sz w:val="24"/>
          <w:szCs w:val="24"/>
          <w14:textFill>
            <w14:solidFill>
              <w14:schemeClr w14:val="tx1"/>
            </w14:solidFill>
          </w14:textFill>
        </w:rPr>
        <w:t>磋商程序及评审方法和标准</w:t>
      </w:r>
      <w:bookmarkStart w:id="151" w:name="_Toc20823307"/>
      <w:bookmarkStart w:id="152" w:name="_Toc16938551"/>
      <w:bookmarkStart w:id="153" w:name="_Toc513029235"/>
    </w:p>
    <w:p>
      <w:pPr>
        <w:spacing w:line="48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6.1磋商程序</w:t>
      </w:r>
    </w:p>
    <w:p>
      <w:pPr>
        <w:spacing w:line="48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6.1.1 对于通过资格性和符合性审查的</w:t>
      </w:r>
      <w:r>
        <w:rPr>
          <w:rFonts w:hint="eastAsia" w:ascii="宋体" w:hAnsi="宋体"/>
          <w:color w:val="000000" w:themeColor="text1"/>
          <w:sz w:val="24"/>
          <w:szCs w:val="24"/>
          <w14:textFill>
            <w14:solidFill>
              <w14:schemeClr w14:val="tx1"/>
            </w14:solidFill>
          </w14:textFill>
        </w:rPr>
        <w:t>磋商</w:t>
      </w:r>
      <w:r>
        <w:rPr>
          <w:rFonts w:ascii="宋体" w:hAnsi="宋体"/>
          <w:color w:val="000000" w:themeColor="text1"/>
          <w:sz w:val="24"/>
          <w:szCs w:val="24"/>
          <w14:textFill>
            <w14:solidFill>
              <w14:schemeClr w14:val="tx1"/>
            </w14:solidFill>
          </w14:textFill>
        </w:rPr>
        <w:t>供应商，磋商小组所有成员将集中与单一</w:t>
      </w:r>
      <w:r>
        <w:rPr>
          <w:rFonts w:hint="eastAsia" w:ascii="宋体" w:hAnsi="宋体"/>
          <w:color w:val="000000" w:themeColor="text1"/>
          <w:sz w:val="24"/>
          <w:szCs w:val="24"/>
          <w14:textFill>
            <w14:solidFill>
              <w14:schemeClr w14:val="tx1"/>
            </w14:solidFill>
          </w14:textFill>
        </w:rPr>
        <w:t>磋商</w:t>
      </w:r>
      <w:r>
        <w:rPr>
          <w:rFonts w:ascii="宋体" w:hAnsi="宋体"/>
          <w:color w:val="000000" w:themeColor="text1"/>
          <w:sz w:val="24"/>
          <w:szCs w:val="24"/>
          <w14:textFill>
            <w14:solidFill>
              <w14:schemeClr w14:val="tx1"/>
            </w14:solidFill>
          </w14:textFill>
        </w:rPr>
        <w:t>供应商分别进行磋商。</w:t>
      </w:r>
    </w:p>
    <w:p>
      <w:pPr>
        <w:spacing w:line="48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在磋商过程中，磋商小组可能根据磋商文件和磋商情况实质性变动的内容有：采购需求中的技术、服务要求以及合同草案条款。对磋商文件作出的实质性变动是磋商文件的有效组成部分，磋商小组将以书面形式同时通知所有参加磋商的</w:t>
      </w:r>
      <w:r>
        <w:rPr>
          <w:rFonts w:hint="eastAsia" w:ascii="宋体" w:hAnsi="宋体"/>
          <w:color w:val="000000" w:themeColor="text1"/>
          <w:sz w:val="24"/>
          <w:szCs w:val="24"/>
          <w14:textFill>
            <w14:solidFill>
              <w14:schemeClr w14:val="tx1"/>
            </w14:solidFill>
          </w14:textFill>
        </w:rPr>
        <w:t>磋商</w:t>
      </w:r>
      <w:r>
        <w:rPr>
          <w:rFonts w:ascii="宋体" w:hAnsi="宋体"/>
          <w:color w:val="000000" w:themeColor="text1"/>
          <w:sz w:val="24"/>
          <w:szCs w:val="24"/>
          <w14:textFill>
            <w14:solidFill>
              <w14:schemeClr w14:val="tx1"/>
            </w14:solidFill>
          </w14:textFill>
        </w:rPr>
        <w:t>供应商。</w:t>
      </w:r>
      <w:r>
        <w:rPr>
          <w:rFonts w:hint="eastAsia" w:ascii="宋体" w:hAnsi="宋体"/>
          <w:color w:val="000000" w:themeColor="text1"/>
          <w:sz w:val="24"/>
          <w:szCs w:val="24"/>
          <w14:textFill>
            <w14:solidFill>
              <w14:schemeClr w14:val="tx1"/>
            </w14:solidFill>
          </w14:textFill>
        </w:rPr>
        <w:t>磋商</w:t>
      </w:r>
      <w:r>
        <w:rPr>
          <w:rFonts w:ascii="宋体" w:hAnsi="宋体"/>
          <w:color w:val="000000" w:themeColor="text1"/>
          <w:sz w:val="24"/>
          <w:szCs w:val="24"/>
          <w14:textFill>
            <w14:solidFill>
              <w14:schemeClr w14:val="tx1"/>
            </w14:solidFill>
          </w14:textFill>
        </w:rPr>
        <w:t>供应商应当按照磋商文件的变动情况和磋商小组的要求重新提交响应文件，并由其法定代表人或授权代表签字或者加盖公章。</w:t>
      </w:r>
    </w:p>
    <w:p>
      <w:pPr>
        <w:spacing w:line="48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 xml:space="preserve"> 6.1.2 磋商文件</w:t>
      </w:r>
      <w:r>
        <w:rPr>
          <w:rFonts w:hint="eastAsia" w:ascii="宋体" w:hAnsi="宋体"/>
          <w:color w:val="000000" w:themeColor="text1"/>
          <w:sz w:val="24"/>
          <w:szCs w:val="24"/>
          <w14:textFill>
            <w14:solidFill>
              <w14:schemeClr w14:val="tx1"/>
            </w14:solidFill>
          </w14:textFill>
        </w:rPr>
        <w:t>如</w:t>
      </w:r>
      <w:r>
        <w:rPr>
          <w:rFonts w:ascii="宋体" w:hAnsi="宋体"/>
          <w:color w:val="000000" w:themeColor="text1"/>
          <w:sz w:val="24"/>
          <w:szCs w:val="24"/>
          <w14:textFill>
            <w14:solidFill>
              <w14:schemeClr w14:val="tx1"/>
            </w14:solidFill>
          </w14:textFill>
        </w:rPr>
        <w:t>能够详细列明采购标的的技术、服务要求的，磋商结束后，磋商小组将要求所有实质性响应的</w:t>
      </w:r>
      <w:r>
        <w:rPr>
          <w:rFonts w:hint="eastAsia" w:ascii="宋体" w:hAnsi="宋体"/>
          <w:color w:val="000000" w:themeColor="text1"/>
          <w:sz w:val="24"/>
          <w:szCs w:val="24"/>
          <w14:textFill>
            <w14:solidFill>
              <w14:schemeClr w14:val="tx1"/>
            </w14:solidFill>
          </w14:textFill>
        </w:rPr>
        <w:t>磋商</w:t>
      </w:r>
      <w:r>
        <w:rPr>
          <w:rFonts w:ascii="宋体" w:hAnsi="宋体"/>
          <w:color w:val="000000" w:themeColor="text1"/>
          <w:sz w:val="24"/>
          <w:szCs w:val="24"/>
          <w14:textFill>
            <w14:solidFill>
              <w14:schemeClr w14:val="tx1"/>
            </w14:solidFill>
          </w14:textFill>
        </w:rPr>
        <w:t>供应商在规定时间内提交最后报价。</w:t>
      </w:r>
    </w:p>
    <w:p>
      <w:pPr>
        <w:spacing w:line="48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最后报价是</w:t>
      </w:r>
      <w:r>
        <w:rPr>
          <w:rFonts w:hint="eastAsia" w:ascii="宋体" w:hAnsi="宋体"/>
          <w:color w:val="000000" w:themeColor="text1"/>
          <w:sz w:val="24"/>
          <w:szCs w:val="24"/>
          <w14:textFill>
            <w14:solidFill>
              <w14:schemeClr w14:val="tx1"/>
            </w14:solidFill>
          </w14:textFill>
        </w:rPr>
        <w:t>磋商</w:t>
      </w:r>
      <w:r>
        <w:rPr>
          <w:rFonts w:ascii="宋体" w:hAnsi="宋体"/>
          <w:color w:val="000000" w:themeColor="text1"/>
          <w:sz w:val="24"/>
          <w:szCs w:val="24"/>
          <w14:textFill>
            <w14:solidFill>
              <w14:schemeClr w14:val="tx1"/>
            </w14:solidFill>
          </w14:textFill>
        </w:rPr>
        <w:t>供应商响应文件的有效组成部分。符合《政府采购竞争性磋商采购方式</w:t>
      </w:r>
      <w:r>
        <w:rPr>
          <w:rFonts w:hint="eastAsia" w:ascii="宋体" w:hAnsi="宋体" w:cs="宋体"/>
          <w:color w:val="000000" w:themeColor="text1"/>
          <w:sz w:val="24"/>
          <w:szCs w:val="24"/>
          <w14:textFill>
            <w14:solidFill>
              <w14:schemeClr w14:val="tx1"/>
            </w14:solidFill>
          </w14:textFill>
        </w:rPr>
        <w:t>管理暂行办法》第三条第四项及《财政部关于竞争性磋商采购方式管理暂行办法有关问题的补充通知》（财库[2015]124号）规定情形</w:t>
      </w:r>
      <w:r>
        <w:rPr>
          <w:rFonts w:ascii="宋体" w:hAnsi="宋体"/>
          <w:color w:val="000000" w:themeColor="text1"/>
          <w:sz w:val="24"/>
          <w:szCs w:val="24"/>
          <w14:textFill>
            <w14:solidFill>
              <w14:schemeClr w14:val="tx1"/>
            </w14:solidFill>
          </w14:textFill>
        </w:rPr>
        <w:t>的，提交最后报价的</w:t>
      </w:r>
      <w:r>
        <w:rPr>
          <w:rFonts w:hint="eastAsia" w:ascii="宋体" w:hAnsi="宋体"/>
          <w:color w:val="000000" w:themeColor="text1"/>
          <w:sz w:val="24"/>
          <w:szCs w:val="24"/>
          <w14:textFill>
            <w14:solidFill>
              <w14:schemeClr w14:val="tx1"/>
            </w14:solidFill>
          </w14:textFill>
        </w:rPr>
        <w:t>磋商</w:t>
      </w:r>
      <w:r>
        <w:rPr>
          <w:rFonts w:ascii="宋体" w:hAnsi="宋体"/>
          <w:color w:val="000000" w:themeColor="text1"/>
          <w:sz w:val="24"/>
          <w:szCs w:val="24"/>
          <w14:textFill>
            <w14:solidFill>
              <w14:schemeClr w14:val="tx1"/>
            </w14:solidFill>
          </w14:textFill>
        </w:rPr>
        <w:t>供应商可以为2家</w:t>
      </w:r>
      <w:r>
        <w:rPr>
          <w:rFonts w:hint="eastAsia" w:ascii="宋体" w:hAnsi="宋体"/>
          <w:color w:val="000000" w:themeColor="text1"/>
          <w:sz w:val="24"/>
          <w:szCs w:val="24"/>
          <w14:textFill>
            <w14:solidFill>
              <w14:schemeClr w14:val="tx1"/>
            </w14:solidFill>
          </w14:textFill>
        </w:rPr>
        <w:t>。</w:t>
      </w:r>
    </w:p>
    <w:p>
      <w:pPr>
        <w:spacing w:line="48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磋商供应商未在磋商小组规定的时间内完成最后报价的视为放弃磋商，其磋商响应按无效响应处理。最后报价须由磋商供应商法定代表人或授权代表签字或者加盖公章。已提交响应文件的</w:t>
      </w:r>
      <w:r>
        <w:rPr>
          <w:rFonts w:hint="eastAsia" w:ascii="宋体" w:hAnsi="宋体"/>
          <w:color w:val="000000" w:themeColor="text1"/>
          <w:sz w:val="24"/>
          <w:szCs w:val="24"/>
          <w14:textFill>
            <w14:solidFill>
              <w14:schemeClr w14:val="tx1"/>
            </w14:solidFill>
          </w14:textFill>
        </w:rPr>
        <w:t>磋商</w:t>
      </w:r>
      <w:r>
        <w:rPr>
          <w:rFonts w:ascii="宋体" w:hAnsi="宋体"/>
          <w:color w:val="000000" w:themeColor="text1"/>
          <w:sz w:val="24"/>
          <w:szCs w:val="24"/>
          <w14:textFill>
            <w14:solidFill>
              <w14:schemeClr w14:val="tx1"/>
            </w14:solidFill>
          </w14:textFill>
        </w:rPr>
        <w:t>供应商，在提交最后报价之前，可以根据磋商情况退出磋商。</w:t>
      </w:r>
    </w:p>
    <w:p>
      <w:pPr>
        <w:spacing w:line="480" w:lineRule="exact"/>
        <w:ind w:firstLine="480" w:firstLineChars="200"/>
        <w:rPr>
          <w:rFonts w:ascii="宋体" w:hAnsi="宋体"/>
          <w:color w:val="000000" w:themeColor="text1"/>
          <w:sz w:val="24"/>
          <w:szCs w:val="24"/>
          <w:u w:val="single"/>
          <w14:textFill>
            <w14:solidFill>
              <w14:schemeClr w14:val="tx1"/>
            </w14:solidFill>
          </w14:textFill>
        </w:rPr>
      </w:pPr>
      <w:r>
        <w:rPr>
          <w:rFonts w:ascii="宋体" w:hAnsi="宋体"/>
          <w:color w:val="000000" w:themeColor="text1"/>
          <w:sz w:val="24"/>
          <w:szCs w:val="24"/>
          <w14:textFill>
            <w14:solidFill>
              <w14:schemeClr w14:val="tx1"/>
            </w14:solidFill>
          </w14:textFill>
        </w:rPr>
        <w:t>6.1.4 各</w:t>
      </w:r>
      <w:r>
        <w:rPr>
          <w:rFonts w:hint="eastAsia" w:ascii="宋体" w:hAnsi="宋体"/>
          <w:color w:val="000000" w:themeColor="text1"/>
          <w:sz w:val="24"/>
          <w:szCs w:val="24"/>
          <w14:textFill>
            <w14:solidFill>
              <w14:schemeClr w14:val="tx1"/>
            </w14:solidFill>
          </w14:textFill>
        </w:rPr>
        <w:t>磋商</w:t>
      </w:r>
      <w:r>
        <w:rPr>
          <w:rFonts w:ascii="宋体" w:hAnsi="宋体"/>
          <w:color w:val="000000" w:themeColor="text1"/>
          <w:sz w:val="24"/>
          <w:szCs w:val="24"/>
          <w14:textFill>
            <w14:solidFill>
              <w14:schemeClr w14:val="tx1"/>
            </w14:solidFill>
          </w14:textFill>
        </w:rPr>
        <w:t>供应商最后报价结束后,如磋商小组认为最后最低的</w:t>
      </w:r>
      <w:r>
        <w:rPr>
          <w:rFonts w:hint="eastAsia" w:ascii="宋体" w:hAnsi="宋体"/>
          <w:color w:val="000000" w:themeColor="text1"/>
          <w:sz w:val="24"/>
          <w:szCs w:val="24"/>
          <w14:textFill>
            <w14:solidFill>
              <w14:schemeClr w14:val="tx1"/>
            </w14:solidFill>
          </w14:textFill>
        </w:rPr>
        <w:t>磋商</w:t>
      </w:r>
      <w:r>
        <w:rPr>
          <w:rFonts w:ascii="宋体" w:hAnsi="宋体"/>
          <w:color w:val="000000" w:themeColor="text1"/>
          <w:sz w:val="24"/>
          <w:szCs w:val="24"/>
          <w14:textFill>
            <w14:solidFill>
              <w14:schemeClr w14:val="tx1"/>
            </w14:solidFill>
          </w14:textFill>
        </w:rPr>
        <w:t>供应商的报价明显低于其自身成本，涉嫌恶意竞争，有可能影响商品质量和不能诚信履约的，则有权要求其在规定的期限内提供书面文件予以说明理由，并提交相关证明材料。若该</w:t>
      </w:r>
      <w:r>
        <w:rPr>
          <w:rFonts w:hint="eastAsia" w:ascii="宋体" w:hAnsi="宋体"/>
          <w:color w:val="000000" w:themeColor="text1"/>
          <w:sz w:val="24"/>
          <w:szCs w:val="24"/>
          <w14:textFill>
            <w14:solidFill>
              <w14:schemeClr w14:val="tx1"/>
            </w14:solidFill>
          </w14:textFill>
        </w:rPr>
        <w:t>磋商</w:t>
      </w:r>
      <w:r>
        <w:rPr>
          <w:rFonts w:ascii="宋体" w:hAnsi="宋体"/>
          <w:color w:val="000000" w:themeColor="text1"/>
          <w:sz w:val="24"/>
          <w:szCs w:val="24"/>
          <w14:textFill>
            <w14:solidFill>
              <w14:schemeClr w14:val="tx1"/>
            </w14:solidFill>
          </w14:textFill>
        </w:rPr>
        <w:t>供应商拒绝说明或未在规定期限内提供书面说明，或虽有书面说明但仍无法证明其报价合理性的，则磋商小组有权取消其成交资格。</w:t>
      </w:r>
    </w:p>
    <w:p>
      <w:pPr>
        <w:spacing w:line="480" w:lineRule="exact"/>
        <w:ind w:firstLine="480" w:firstLineChars="200"/>
        <w:rPr>
          <w:rFonts w:ascii="宋体" w:hAnsi="宋体"/>
          <w:color w:val="000000" w:themeColor="text1"/>
          <w:sz w:val="24"/>
          <w:szCs w:val="24"/>
          <w:u w:val="single"/>
          <w14:textFill>
            <w14:solidFill>
              <w14:schemeClr w14:val="tx1"/>
            </w14:solidFill>
          </w14:textFill>
        </w:rPr>
      </w:pPr>
      <w:r>
        <w:rPr>
          <w:rFonts w:ascii="宋体" w:hAnsi="宋体"/>
          <w:color w:val="000000" w:themeColor="text1"/>
          <w:sz w:val="24"/>
          <w:szCs w:val="24"/>
          <w14:textFill>
            <w14:solidFill>
              <w14:schemeClr w14:val="tx1"/>
            </w14:solidFill>
          </w14:textFill>
        </w:rPr>
        <w:t>6.2 评审方法和标准</w:t>
      </w:r>
    </w:p>
    <w:p>
      <w:pPr>
        <w:spacing w:line="480" w:lineRule="exact"/>
        <w:ind w:firstLine="480" w:firstLineChars="200"/>
        <w:rPr>
          <w:rFonts w:ascii="宋体" w:hAnsi="宋体"/>
          <w:color w:val="000000" w:themeColor="text1"/>
          <w:sz w:val="24"/>
          <w:szCs w:val="24"/>
          <w:u w:val="single"/>
          <w14:textFill>
            <w14:solidFill>
              <w14:schemeClr w14:val="tx1"/>
            </w14:solidFill>
          </w14:textFill>
        </w:rPr>
      </w:pPr>
      <w:r>
        <w:rPr>
          <w:rFonts w:ascii="宋体" w:hAnsi="宋体"/>
          <w:color w:val="000000" w:themeColor="text1"/>
          <w:sz w:val="24"/>
          <w:szCs w:val="24"/>
          <w14:textFill>
            <w14:solidFill>
              <w14:schemeClr w14:val="tx1"/>
            </w14:solidFill>
          </w14:textFill>
        </w:rPr>
        <w:t>6.2.1评审方法。</w:t>
      </w:r>
      <w:r>
        <w:rPr>
          <w:rFonts w:hint="eastAsia" w:ascii="宋体" w:hAnsi="宋体"/>
          <w:color w:val="000000" w:themeColor="text1"/>
          <w:sz w:val="24"/>
          <w:szCs w:val="24"/>
          <w14:textFill>
            <w14:solidFill>
              <w14:schemeClr w14:val="tx1"/>
            </w14:solidFill>
          </w14:textFill>
        </w:rPr>
        <w:t>经磋商确定最终采购需求后，由磋商小组采用综合评分法对提交最终解决方案和最后报价的磋商供应商的响应文件进行综合评分。</w:t>
      </w:r>
    </w:p>
    <w:p>
      <w:pPr>
        <w:spacing w:line="48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综合评分法，是指响应文件满足磋商文件全部实质性要求且按评审因素的量化指标评审得分最高的</w:t>
      </w:r>
      <w:r>
        <w:rPr>
          <w:rFonts w:hint="eastAsia" w:ascii="宋体" w:hAnsi="宋体"/>
          <w:color w:val="000000" w:themeColor="text1"/>
          <w:sz w:val="24"/>
          <w:szCs w:val="24"/>
          <w14:textFill>
            <w14:solidFill>
              <w14:schemeClr w14:val="tx1"/>
            </w14:solidFill>
          </w14:textFill>
        </w:rPr>
        <w:t>磋商</w:t>
      </w:r>
      <w:r>
        <w:rPr>
          <w:rFonts w:ascii="宋体" w:hAnsi="宋体"/>
          <w:color w:val="000000" w:themeColor="text1"/>
          <w:sz w:val="24"/>
          <w:szCs w:val="24"/>
          <w14:textFill>
            <w14:solidFill>
              <w14:schemeClr w14:val="tx1"/>
            </w14:solidFill>
          </w14:textFill>
        </w:rPr>
        <w:t>供应商为成交候选</w:t>
      </w:r>
      <w:r>
        <w:rPr>
          <w:rFonts w:hint="eastAsia" w:ascii="宋体" w:hAnsi="宋体"/>
          <w:color w:val="000000" w:themeColor="text1"/>
          <w:sz w:val="24"/>
          <w:szCs w:val="24"/>
          <w14:textFill>
            <w14:solidFill>
              <w14:schemeClr w14:val="tx1"/>
            </w14:solidFill>
          </w14:textFill>
        </w:rPr>
        <w:t>磋商</w:t>
      </w:r>
      <w:r>
        <w:rPr>
          <w:rFonts w:ascii="宋体" w:hAnsi="宋体"/>
          <w:color w:val="000000" w:themeColor="text1"/>
          <w:sz w:val="24"/>
          <w:szCs w:val="24"/>
          <w14:textFill>
            <w14:solidFill>
              <w14:schemeClr w14:val="tx1"/>
            </w14:solidFill>
          </w14:textFill>
        </w:rPr>
        <w:t>供应商的评审方法。评审时，磋商小组各成员独立对每个有效响应的文件进行评价、打分，然后汇总每个</w:t>
      </w:r>
      <w:r>
        <w:rPr>
          <w:rFonts w:hint="eastAsia" w:ascii="宋体" w:hAnsi="宋体"/>
          <w:color w:val="000000" w:themeColor="text1"/>
          <w:sz w:val="24"/>
          <w:szCs w:val="24"/>
          <w14:textFill>
            <w14:solidFill>
              <w14:schemeClr w14:val="tx1"/>
            </w14:solidFill>
          </w14:textFill>
        </w:rPr>
        <w:t>磋商</w:t>
      </w:r>
      <w:r>
        <w:rPr>
          <w:rFonts w:ascii="宋体" w:hAnsi="宋体"/>
          <w:color w:val="000000" w:themeColor="text1"/>
          <w:sz w:val="24"/>
          <w:szCs w:val="24"/>
          <w14:textFill>
            <w14:solidFill>
              <w14:schemeClr w14:val="tx1"/>
            </w14:solidFill>
          </w14:textFill>
        </w:rPr>
        <w:t>供应商每项评分因素的得分</w:t>
      </w:r>
      <w:r>
        <w:rPr>
          <w:rFonts w:hint="eastAsia" w:ascii="宋体" w:hAnsi="宋体"/>
          <w:color w:val="000000" w:themeColor="text1"/>
          <w:sz w:val="24"/>
          <w:szCs w:val="24"/>
          <w14:textFill>
            <w14:solidFill>
              <w14:schemeClr w14:val="tx1"/>
            </w14:solidFill>
          </w14:textFill>
        </w:rPr>
        <w:t>。</w:t>
      </w:r>
    </w:p>
    <w:p>
      <w:pPr>
        <w:spacing w:line="480" w:lineRule="exact"/>
        <w:ind w:firstLine="480" w:firstLineChars="200"/>
        <w:rPr>
          <w:rFonts w:ascii="宋体" w:hAnsi="宋体"/>
          <w:color w:val="000000" w:themeColor="text1"/>
          <w:sz w:val="24"/>
          <w:szCs w:val="24"/>
          <w:u w:val="single"/>
          <w14:textFill>
            <w14:solidFill>
              <w14:schemeClr w14:val="tx1"/>
            </w14:solidFill>
          </w14:textFill>
        </w:rPr>
      </w:pPr>
      <w:r>
        <w:rPr>
          <w:rFonts w:ascii="宋体" w:hAnsi="宋体"/>
          <w:color w:val="000000" w:themeColor="text1"/>
          <w:sz w:val="24"/>
          <w:szCs w:val="24"/>
          <w14:textFill>
            <w14:solidFill>
              <w14:schemeClr w14:val="tx1"/>
            </w14:solidFill>
          </w14:textFill>
        </w:rPr>
        <w:t>6.2.2评审标准</w:t>
      </w:r>
    </w:p>
    <w:p>
      <w:pPr>
        <w:spacing w:line="480" w:lineRule="exact"/>
        <w:ind w:firstLine="480" w:firstLineChars="200"/>
        <w:rPr>
          <w:rFonts w:ascii="宋体" w:hAnsi="宋体"/>
          <w:color w:val="000000" w:themeColor="text1"/>
          <w:sz w:val="24"/>
          <w:szCs w:val="24"/>
          <w:u w:val="single"/>
          <w14:textFill>
            <w14:solidFill>
              <w14:schemeClr w14:val="tx1"/>
            </w14:solidFill>
          </w14:textFill>
        </w:rPr>
      </w:pPr>
      <w:r>
        <w:rPr>
          <w:rFonts w:ascii="宋体" w:hAnsi="宋体"/>
          <w:color w:val="000000" w:themeColor="text1"/>
          <w:sz w:val="24"/>
          <w:szCs w:val="24"/>
          <w14:textFill>
            <w14:solidFill>
              <w14:schemeClr w14:val="tx1"/>
            </w14:solidFill>
          </w14:textFill>
        </w:rPr>
        <w:t>见本磋商文件第五章规定。</w:t>
      </w:r>
    </w:p>
    <w:p>
      <w:pPr>
        <w:spacing w:line="480" w:lineRule="exact"/>
        <w:ind w:firstLine="480" w:firstLineChars="200"/>
        <w:rPr>
          <w:rFonts w:ascii="宋体" w:hAnsi="宋体"/>
          <w:color w:val="000000" w:themeColor="text1"/>
          <w:sz w:val="24"/>
          <w:szCs w:val="24"/>
          <w:u w:val="single"/>
          <w14:textFill>
            <w14:solidFill>
              <w14:schemeClr w14:val="tx1"/>
            </w14:solidFill>
          </w14:textFill>
        </w:rPr>
      </w:pPr>
      <w:r>
        <w:rPr>
          <w:rFonts w:ascii="宋体" w:hAnsi="宋体"/>
          <w:color w:val="000000" w:themeColor="text1"/>
          <w:sz w:val="24"/>
          <w:szCs w:val="24"/>
          <w14:textFill>
            <w14:solidFill>
              <w14:schemeClr w14:val="tx1"/>
            </w14:solidFill>
          </w14:textFill>
        </w:rPr>
        <w:t>6.3采购活动终止的情况</w:t>
      </w:r>
    </w:p>
    <w:p>
      <w:pPr>
        <w:spacing w:line="480" w:lineRule="exact"/>
        <w:ind w:firstLine="480" w:firstLineChars="200"/>
        <w:rPr>
          <w:rFonts w:ascii="宋体" w:hAnsi="宋体"/>
          <w:color w:val="000000" w:themeColor="text1"/>
          <w:sz w:val="24"/>
          <w:szCs w:val="24"/>
          <w:u w:val="single"/>
          <w14:textFill>
            <w14:solidFill>
              <w14:schemeClr w14:val="tx1"/>
            </w14:solidFill>
          </w14:textFill>
        </w:rPr>
      </w:pPr>
      <w:r>
        <w:rPr>
          <w:rFonts w:ascii="宋体" w:hAnsi="宋体"/>
          <w:color w:val="000000" w:themeColor="text1"/>
          <w:sz w:val="24"/>
          <w:szCs w:val="24"/>
          <w14:textFill>
            <w14:solidFill>
              <w14:schemeClr w14:val="tx1"/>
            </w14:solidFill>
          </w14:textFill>
        </w:rPr>
        <w:t>出现下列情形之一的，本次竞争性磋商采购活动将被终止：</w:t>
      </w:r>
    </w:p>
    <w:p>
      <w:pPr>
        <w:spacing w:line="480" w:lineRule="exact"/>
        <w:ind w:firstLine="480" w:firstLineChars="200"/>
        <w:rPr>
          <w:rFonts w:ascii="宋体" w:hAnsi="宋体"/>
          <w:color w:val="000000" w:themeColor="text1"/>
          <w:sz w:val="24"/>
          <w:szCs w:val="24"/>
          <w:u w:val="single"/>
          <w14:textFill>
            <w14:solidFill>
              <w14:schemeClr w14:val="tx1"/>
            </w14:solidFill>
          </w14:textFill>
        </w:rPr>
      </w:pPr>
      <w:r>
        <w:rPr>
          <w:rFonts w:ascii="宋体" w:hAnsi="宋体"/>
          <w:color w:val="000000" w:themeColor="text1"/>
          <w:sz w:val="24"/>
          <w:szCs w:val="24"/>
          <w14:textFill>
            <w14:solidFill>
              <w14:schemeClr w14:val="tx1"/>
            </w14:solidFill>
          </w14:textFill>
        </w:rPr>
        <w:t>（1）因情况变化，不再符合规定的竞争性磋商采购方式适用情形的；</w:t>
      </w:r>
    </w:p>
    <w:p>
      <w:pPr>
        <w:spacing w:line="480" w:lineRule="exact"/>
        <w:ind w:firstLine="480" w:firstLineChars="200"/>
        <w:rPr>
          <w:rFonts w:ascii="宋体" w:hAnsi="宋体"/>
          <w:color w:val="000000" w:themeColor="text1"/>
          <w:sz w:val="24"/>
          <w:szCs w:val="24"/>
          <w:u w:val="single"/>
          <w14:textFill>
            <w14:solidFill>
              <w14:schemeClr w14:val="tx1"/>
            </w14:solidFill>
          </w14:textFill>
        </w:rPr>
      </w:pPr>
      <w:r>
        <w:rPr>
          <w:rFonts w:ascii="宋体" w:hAnsi="宋体"/>
          <w:color w:val="000000" w:themeColor="text1"/>
          <w:sz w:val="24"/>
          <w:szCs w:val="24"/>
          <w14:textFill>
            <w14:solidFill>
              <w14:schemeClr w14:val="tx1"/>
            </w14:solidFill>
          </w14:textFill>
        </w:rPr>
        <w:t>（2）出现影响采购公正的违法、违规行为的；</w:t>
      </w:r>
    </w:p>
    <w:p>
      <w:pPr>
        <w:spacing w:line="480" w:lineRule="exact"/>
        <w:ind w:firstLine="480" w:firstLineChars="200"/>
        <w:rPr>
          <w:rFonts w:ascii="宋体" w:hAnsi="宋体"/>
          <w:color w:val="000000" w:themeColor="text1"/>
          <w:sz w:val="24"/>
          <w:szCs w:val="24"/>
          <w:u w:val="single"/>
          <w14:textFill>
            <w14:solidFill>
              <w14:schemeClr w14:val="tx1"/>
            </w14:solidFill>
          </w14:textFill>
        </w:rPr>
      </w:pPr>
      <w:r>
        <w:rPr>
          <w:rFonts w:ascii="宋体" w:hAnsi="宋体"/>
          <w:color w:val="000000" w:themeColor="text1"/>
          <w:sz w:val="24"/>
          <w:szCs w:val="24"/>
          <w14:textFill>
            <w14:solidFill>
              <w14:schemeClr w14:val="tx1"/>
            </w14:solidFill>
          </w14:textFill>
        </w:rPr>
        <w:t>（3）除本磋商文件第6.1.2条第三款规定的情形外，在采购过程中符合要求的</w:t>
      </w:r>
      <w:r>
        <w:rPr>
          <w:rFonts w:hint="eastAsia" w:ascii="宋体" w:hAnsi="宋体"/>
          <w:color w:val="000000" w:themeColor="text1"/>
          <w:sz w:val="24"/>
          <w:szCs w:val="24"/>
          <w14:textFill>
            <w14:solidFill>
              <w14:schemeClr w14:val="tx1"/>
            </w14:solidFill>
          </w14:textFill>
        </w:rPr>
        <w:t>磋商</w:t>
      </w:r>
      <w:r>
        <w:rPr>
          <w:rFonts w:ascii="宋体" w:hAnsi="宋体"/>
          <w:color w:val="000000" w:themeColor="text1"/>
          <w:sz w:val="24"/>
          <w:szCs w:val="24"/>
          <w14:textFill>
            <w14:solidFill>
              <w14:schemeClr w14:val="tx1"/>
            </w14:solidFill>
          </w14:textFill>
        </w:rPr>
        <w:t>供应商或者报价未超过采购预算的</w:t>
      </w:r>
      <w:r>
        <w:rPr>
          <w:rFonts w:hint="eastAsia" w:ascii="宋体" w:hAnsi="宋体"/>
          <w:color w:val="000000" w:themeColor="text1"/>
          <w:sz w:val="24"/>
          <w:szCs w:val="24"/>
          <w14:textFill>
            <w14:solidFill>
              <w14:schemeClr w14:val="tx1"/>
            </w14:solidFill>
          </w14:textFill>
        </w:rPr>
        <w:t>磋商</w:t>
      </w:r>
      <w:r>
        <w:rPr>
          <w:rFonts w:ascii="宋体" w:hAnsi="宋体"/>
          <w:color w:val="000000" w:themeColor="text1"/>
          <w:sz w:val="24"/>
          <w:szCs w:val="24"/>
          <w14:textFill>
            <w14:solidFill>
              <w14:schemeClr w14:val="tx1"/>
            </w14:solidFill>
          </w14:textFill>
        </w:rPr>
        <w:t>供应商不足3家的。</w:t>
      </w:r>
      <w:bookmarkEnd w:id="151"/>
      <w:bookmarkEnd w:id="152"/>
      <w:bookmarkEnd w:id="153"/>
    </w:p>
    <w:p>
      <w:pPr>
        <w:spacing w:line="480" w:lineRule="exact"/>
        <w:ind w:firstLine="482" w:firstLineChars="200"/>
        <w:rPr>
          <w:rFonts w:ascii="宋体" w:hAnsi="宋体"/>
          <w:color w:val="000000" w:themeColor="text1"/>
          <w:sz w:val="24"/>
          <w:szCs w:val="24"/>
          <w:u w:val="single"/>
          <w14:textFill>
            <w14:solidFill>
              <w14:schemeClr w14:val="tx1"/>
            </w14:solidFill>
          </w14:textFill>
        </w:rPr>
      </w:pPr>
      <w:r>
        <w:rPr>
          <w:rFonts w:ascii="宋体" w:hAnsi="宋体"/>
          <w:b/>
          <w:color w:val="000000" w:themeColor="text1"/>
          <w:sz w:val="24"/>
          <w:szCs w:val="24"/>
          <w14:textFill>
            <w14:solidFill>
              <w14:schemeClr w14:val="tx1"/>
            </w14:solidFill>
          </w14:textFill>
        </w:rPr>
        <w:t>五、成交</w:t>
      </w:r>
      <w:bookmarkStart w:id="154" w:name="_Toc513029238"/>
      <w:bookmarkStart w:id="155" w:name="_Toc16938554"/>
      <w:bookmarkStart w:id="156" w:name="_Toc20823310"/>
    </w:p>
    <w:p>
      <w:pPr>
        <w:spacing w:line="480" w:lineRule="exact"/>
        <w:ind w:firstLine="480" w:firstLineChars="200"/>
        <w:rPr>
          <w:rFonts w:ascii="宋体" w:hAnsi="宋体"/>
          <w:color w:val="000000" w:themeColor="text1"/>
          <w:sz w:val="24"/>
          <w:szCs w:val="24"/>
          <w:u w:val="single"/>
          <w14:textFill>
            <w14:solidFill>
              <w14:schemeClr w14:val="tx1"/>
            </w14:solidFill>
          </w14:textFill>
        </w:rPr>
      </w:pPr>
      <w:r>
        <w:rPr>
          <w:rFonts w:ascii="宋体" w:hAnsi="宋体"/>
          <w:color w:val="000000" w:themeColor="text1"/>
          <w:sz w:val="24"/>
          <w:szCs w:val="24"/>
          <w14:textFill>
            <w14:solidFill>
              <w14:schemeClr w14:val="tx1"/>
            </w14:solidFill>
          </w14:textFill>
        </w:rPr>
        <w:t>1、</w:t>
      </w:r>
      <w:bookmarkEnd w:id="154"/>
      <w:r>
        <w:rPr>
          <w:rFonts w:ascii="宋体" w:hAnsi="宋体"/>
          <w:color w:val="000000" w:themeColor="text1"/>
          <w:sz w:val="24"/>
          <w:szCs w:val="24"/>
          <w14:textFill>
            <w14:solidFill>
              <w14:schemeClr w14:val="tx1"/>
            </w14:solidFill>
          </w14:textFill>
        </w:rPr>
        <w:t>确定</w:t>
      </w:r>
      <w:bookmarkEnd w:id="155"/>
      <w:bookmarkEnd w:id="156"/>
      <w:r>
        <w:rPr>
          <w:rFonts w:ascii="宋体" w:hAnsi="宋体"/>
          <w:color w:val="000000" w:themeColor="text1"/>
          <w:sz w:val="24"/>
          <w:szCs w:val="24"/>
          <w14:textFill>
            <w14:solidFill>
              <w14:schemeClr w14:val="tx1"/>
            </w14:solidFill>
          </w14:textFill>
        </w:rPr>
        <w:t>成交单位</w:t>
      </w:r>
    </w:p>
    <w:p>
      <w:pPr>
        <w:spacing w:line="480" w:lineRule="exact"/>
        <w:ind w:firstLine="480" w:firstLineChars="200"/>
        <w:rPr>
          <w:rFonts w:ascii="宋体" w:hAnsi="宋体"/>
          <w:color w:val="000000" w:themeColor="text1"/>
          <w:sz w:val="24"/>
          <w:szCs w:val="24"/>
          <w:u w:val="single"/>
          <w14:textFill>
            <w14:solidFill>
              <w14:schemeClr w14:val="tx1"/>
            </w14:solidFill>
          </w14:textFill>
        </w:rPr>
      </w:pPr>
      <w:r>
        <w:rPr>
          <w:rFonts w:ascii="宋体" w:hAnsi="宋体"/>
          <w:color w:val="000000" w:themeColor="text1"/>
          <w:sz w:val="24"/>
          <w:szCs w:val="24"/>
          <w14:textFill>
            <w14:solidFill>
              <w14:schemeClr w14:val="tx1"/>
            </w14:solidFill>
          </w14:textFill>
        </w:rPr>
        <w:t>1.1 磋商小组根据综合评分情况，按照评审得分由高到低顺序推荐3名以上成交候选</w:t>
      </w:r>
      <w:r>
        <w:rPr>
          <w:rFonts w:hint="eastAsia" w:ascii="宋体" w:hAnsi="宋体"/>
          <w:color w:val="000000" w:themeColor="text1"/>
          <w:sz w:val="24"/>
          <w:szCs w:val="24"/>
          <w14:textFill>
            <w14:solidFill>
              <w14:schemeClr w14:val="tx1"/>
            </w14:solidFill>
          </w14:textFill>
        </w:rPr>
        <w:t>磋商</w:t>
      </w:r>
      <w:r>
        <w:rPr>
          <w:rFonts w:ascii="宋体" w:hAnsi="宋体"/>
          <w:color w:val="000000" w:themeColor="text1"/>
          <w:sz w:val="24"/>
          <w:szCs w:val="24"/>
          <w14:textFill>
            <w14:solidFill>
              <w14:schemeClr w14:val="tx1"/>
            </w14:solidFill>
          </w14:textFill>
        </w:rPr>
        <w:t>供应商，并编写评审报告。符合本文件第6.1.2条</w:t>
      </w:r>
      <w:r>
        <w:rPr>
          <w:rFonts w:hint="eastAsia" w:ascii="宋体" w:hAnsi="宋体"/>
          <w:color w:val="000000" w:themeColor="text1"/>
          <w:sz w:val="24"/>
          <w:szCs w:val="24"/>
          <w14:textFill>
            <w14:solidFill>
              <w14:schemeClr w14:val="tx1"/>
            </w14:solidFill>
          </w14:textFill>
        </w:rPr>
        <w:t>第三款</w:t>
      </w:r>
      <w:r>
        <w:rPr>
          <w:rFonts w:ascii="宋体" w:hAnsi="宋体"/>
          <w:color w:val="000000" w:themeColor="text1"/>
          <w:sz w:val="24"/>
          <w:szCs w:val="24"/>
          <w14:textFill>
            <w14:solidFill>
              <w14:schemeClr w14:val="tx1"/>
            </w14:solidFill>
          </w14:textFill>
        </w:rPr>
        <w:t>情形的，可以推荐2家成交候选</w:t>
      </w:r>
      <w:r>
        <w:rPr>
          <w:rFonts w:hint="eastAsia" w:ascii="宋体" w:hAnsi="宋体"/>
          <w:color w:val="000000" w:themeColor="text1"/>
          <w:sz w:val="24"/>
          <w:szCs w:val="24"/>
          <w14:textFill>
            <w14:solidFill>
              <w14:schemeClr w14:val="tx1"/>
            </w14:solidFill>
          </w14:textFill>
        </w:rPr>
        <w:t>磋商</w:t>
      </w:r>
      <w:r>
        <w:rPr>
          <w:rFonts w:ascii="宋体" w:hAnsi="宋体"/>
          <w:color w:val="000000" w:themeColor="text1"/>
          <w:sz w:val="24"/>
          <w:szCs w:val="24"/>
          <w14:textFill>
            <w14:solidFill>
              <w14:schemeClr w14:val="tx1"/>
            </w14:solidFill>
          </w14:textFill>
        </w:rPr>
        <w:t>供应商。评审得分相同的，按照最后报价由低到高的顺序推荐。评审得分且最后报价相同的，按照技术指标优劣顺序推荐。</w:t>
      </w:r>
    </w:p>
    <w:p>
      <w:pPr>
        <w:spacing w:line="48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1.2采购人根据磋商小组推荐的成交候选人确定成交</w:t>
      </w:r>
      <w:r>
        <w:rPr>
          <w:rFonts w:hint="eastAsia" w:ascii="宋体" w:hAnsi="宋体"/>
          <w:color w:val="000000" w:themeColor="text1"/>
          <w:sz w:val="24"/>
          <w:szCs w:val="24"/>
          <w14:textFill>
            <w14:solidFill>
              <w14:schemeClr w14:val="tx1"/>
            </w14:solidFill>
          </w14:textFill>
        </w:rPr>
        <w:t>磋商</w:t>
      </w:r>
      <w:r>
        <w:rPr>
          <w:rFonts w:ascii="宋体" w:hAnsi="宋体"/>
          <w:color w:val="000000" w:themeColor="text1"/>
          <w:sz w:val="24"/>
          <w:szCs w:val="24"/>
          <w14:textFill>
            <w14:solidFill>
              <w14:schemeClr w14:val="tx1"/>
            </w14:solidFill>
          </w14:textFill>
        </w:rPr>
        <w:t>供应商。采购人确定成交</w:t>
      </w:r>
      <w:r>
        <w:rPr>
          <w:rFonts w:hint="eastAsia" w:ascii="宋体" w:hAnsi="宋体"/>
          <w:color w:val="000000" w:themeColor="text1"/>
          <w:sz w:val="24"/>
          <w:szCs w:val="24"/>
          <w14:textFill>
            <w14:solidFill>
              <w14:schemeClr w14:val="tx1"/>
            </w14:solidFill>
          </w14:textFill>
        </w:rPr>
        <w:t>磋商</w:t>
      </w:r>
      <w:r>
        <w:rPr>
          <w:rFonts w:ascii="宋体" w:hAnsi="宋体"/>
          <w:color w:val="000000" w:themeColor="text1"/>
          <w:sz w:val="24"/>
          <w:szCs w:val="24"/>
          <w14:textFill>
            <w14:solidFill>
              <w14:schemeClr w14:val="tx1"/>
            </w14:solidFill>
          </w14:textFill>
        </w:rPr>
        <w:t>供应商后，</w:t>
      </w:r>
      <w:r>
        <w:rPr>
          <w:rFonts w:hint="eastAsia" w:ascii="宋体" w:hAnsi="宋体"/>
          <w:color w:val="000000" w:themeColor="text1"/>
          <w:sz w:val="24"/>
          <w:szCs w:val="24"/>
          <w14:textFill>
            <w14:solidFill>
              <w14:schemeClr w14:val="tx1"/>
            </w14:solidFill>
          </w14:textFill>
        </w:rPr>
        <w:t>采购人</w:t>
      </w:r>
      <w:r>
        <w:rPr>
          <w:rFonts w:ascii="宋体" w:hAnsi="宋体"/>
          <w:color w:val="000000" w:themeColor="text1"/>
          <w:sz w:val="24"/>
          <w:szCs w:val="24"/>
          <w14:textFill>
            <w14:solidFill>
              <w14:schemeClr w14:val="tx1"/>
            </w14:solidFill>
          </w14:textFill>
        </w:rPr>
        <w:t>将在“</w:t>
      </w:r>
      <w:r>
        <w:rPr>
          <w:rFonts w:hint="eastAsia" w:ascii="宋体" w:hAnsi="宋体"/>
          <w:color w:val="000000" w:themeColor="text1"/>
          <w:sz w:val="24"/>
          <w:szCs w:val="24"/>
          <w14:textFill>
            <w14:solidFill>
              <w14:schemeClr w14:val="tx1"/>
            </w14:solidFill>
          </w14:textFill>
        </w:rPr>
        <w:t>江苏医药职业学院网</w:t>
      </w:r>
      <w:r>
        <w:rPr>
          <w:rFonts w:ascii="宋体" w:hAnsi="宋体"/>
          <w:color w:val="000000" w:themeColor="text1"/>
          <w:sz w:val="24"/>
          <w:szCs w:val="24"/>
          <w14:textFill>
            <w14:solidFill>
              <w14:schemeClr w14:val="tx1"/>
            </w14:solidFill>
          </w14:textFill>
        </w:rPr>
        <w:t>”发布成交结果公告，公告期限为一个工作日</w:t>
      </w:r>
      <w:r>
        <w:rPr>
          <w:rFonts w:hint="eastAsia" w:ascii="宋体" w:hAnsi="宋体"/>
          <w:color w:val="000000" w:themeColor="text1"/>
          <w:sz w:val="24"/>
          <w:szCs w:val="24"/>
          <w14:textFill>
            <w14:solidFill>
              <w14:schemeClr w14:val="tx1"/>
            </w14:solidFill>
          </w14:textFill>
        </w:rPr>
        <w:t>。</w:t>
      </w:r>
    </w:p>
    <w:p>
      <w:pPr>
        <w:spacing w:line="480" w:lineRule="exact"/>
        <w:ind w:firstLine="480" w:firstLineChars="200"/>
        <w:rPr>
          <w:rFonts w:ascii="宋体" w:hAnsi="宋体"/>
          <w:color w:val="000000" w:themeColor="text1"/>
          <w:sz w:val="24"/>
          <w:szCs w:val="24"/>
          <w:u w:val="single"/>
          <w14:textFill>
            <w14:solidFill>
              <w14:schemeClr w14:val="tx1"/>
            </w14:solidFill>
          </w14:textFill>
        </w:rPr>
      </w:pPr>
      <w:r>
        <w:rPr>
          <w:rFonts w:ascii="宋体" w:hAnsi="宋体"/>
          <w:color w:val="000000" w:themeColor="text1"/>
          <w:sz w:val="24"/>
          <w:szCs w:val="24"/>
          <w14:textFill>
            <w14:solidFill>
              <w14:schemeClr w14:val="tx1"/>
            </w14:solidFill>
          </w14:textFill>
        </w:rPr>
        <w:t>1.3若有充分证据证明，成交</w:t>
      </w:r>
      <w:r>
        <w:rPr>
          <w:rFonts w:hint="eastAsia" w:ascii="宋体" w:hAnsi="宋体"/>
          <w:color w:val="000000" w:themeColor="text1"/>
          <w:sz w:val="24"/>
          <w:szCs w:val="24"/>
          <w14:textFill>
            <w14:solidFill>
              <w14:schemeClr w14:val="tx1"/>
            </w14:solidFill>
          </w14:textFill>
        </w:rPr>
        <w:t>磋商</w:t>
      </w:r>
      <w:r>
        <w:rPr>
          <w:rFonts w:ascii="宋体" w:hAnsi="宋体"/>
          <w:color w:val="000000" w:themeColor="text1"/>
          <w:sz w:val="24"/>
          <w:szCs w:val="24"/>
          <w14:textFill>
            <w14:solidFill>
              <w14:schemeClr w14:val="tx1"/>
            </w14:solidFill>
          </w14:textFill>
        </w:rPr>
        <w:t>供应商出现下列情况之一的，一经查实，将被取消成交资格：</w:t>
      </w:r>
    </w:p>
    <w:p>
      <w:pPr>
        <w:spacing w:line="480" w:lineRule="exact"/>
        <w:ind w:firstLine="480" w:firstLineChars="200"/>
        <w:rPr>
          <w:rFonts w:ascii="宋体" w:hAnsi="宋体"/>
          <w:color w:val="000000" w:themeColor="text1"/>
          <w:sz w:val="24"/>
          <w:szCs w:val="24"/>
          <w:u w:val="single"/>
          <w14:textFill>
            <w14:solidFill>
              <w14:schemeClr w14:val="tx1"/>
            </w14:solidFill>
          </w14:textFill>
        </w:rPr>
      </w:pPr>
      <w:r>
        <w:rPr>
          <w:rFonts w:ascii="宋体" w:hAnsi="宋体"/>
          <w:color w:val="000000" w:themeColor="text1"/>
          <w:sz w:val="24"/>
          <w:szCs w:val="24"/>
          <w14:textFill>
            <w14:solidFill>
              <w14:schemeClr w14:val="tx1"/>
            </w14:solidFill>
          </w14:textFill>
        </w:rPr>
        <w:t>（1）提供虚假材料谋取成交的；</w:t>
      </w:r>
    </w:p>
    <w:p>
      <w:pPr>
        <w:spacing w:line="480" w:lineRule="exact"/>
        <w:ind w:firstLine="480" w:firstLineChars="200"/>
        <w:rPr>
          <w:rFonts w:ascii="宋体" w:hAnsi="宋体"/>
          <w:color w:val="000000" w:themeColor="text1"/>
          <w:sz w:val="24"/>
          <w:szCs w:val="24"/>
          <w:u w:val="single"/>
          <w14:textFill>
            <w14:solidFill>
              <w14:schemeClr w14:val="tx1"/>
            </w14:solidFill>
          </w14:textFill>
        </w:rPr>
      </w:pPr>
      <w:r>
        <w:rPr>
          <w:rFonts w:ascii="宋体" w:hAnsi="宋体"/>
          <w:color w:val="000000" w:themeColor="text1"/>
          <w:sz w:val="24"/>
          <w:szCs w:val="24"/>
          <w14:textFill>
            <w14:solidFill>
              <w14:schemeClr w14:val="tx1"/>
            </w14:solidFill>
          </w14:textFill>
        </w:rPr>
        <w:t>（2）与评审专家、采购人、其他</w:t>
      </w:r>
      <w:r>
        <w:rPr>
          <w:rFonts w:hint="eastAsia" w:ascii="宋体" w:hAnsi="宋体"/>
          <w:color w:val="000000" w:themeColor="text1"/>
          <w:sz w:val="24"/>
          <w:szCs w:val="24"/>
          <w14:textFill>
            <w14:solidFill>
              <w14:schemeClr w14:val="tx1"/>
            </w14:solidFill>
          </w14:textFill>
        </w:rPr>
        <w:t>磋商</w:t>
      </w:r>
      <w:r>
        <w:rPr>
          <w:rFonts w:ascii="宋体" w:hAnsi="宋体"/>
          <w:color w:val="000000" w:themeColor="text1"/>
          <w:sz w:val="24"/>
          <w:szCs w:val="24"/>
          <w14:textFill>
            <w14:solidFill>
              <w14:schemeClr w14:val="tx1"/>
            </w14:solidFill>
          </w14:textFill>
        </w:rPr>
        <w:t>供应商或者采购</w:t>
      </w:r>
      <w:r>
        <w:rPr>
          <w:rFonts w:hint="eastAsia" w:ascii="宋体" w:hAnsi="宋体"/>
          <w:color w:val="000000" w:themeColor="text1"/>
          <w:sz w:val="24"/>
          <w:szCs w:val="24"/>
          <w14:textFill>
            <w14:solidFill>
              <w14:schemeClr w14:val="tx1"/>
            </w14:solidFill>
          </w14:textFill>
        </w:rPr>
        <w:t>代理机构</w:t>
      </w:r>
      <w:r>
        <w:rPr>
          <w:rFonts w:ascii="宋体" w:hAnsi="宋体"/>
          <w:color w:val="000000" w:themeColor="text1"/>
          <w:sz w:val="24"/>
          <w:szCs w:val="24"/>
          <w14:textFill>
            <w14:solidFill>
              <w14:schemeClr w14:val="tx1"/>
            </w14:solidFill>
          </w14:textFill>
        </w:rPr>
        <w:t>工作人员恶意串通的；</w:t>
      </w:r>
    </w:p>
    <w:p>
      <w:pPr>
        <w:spacing w:line="480" w:lineRule="exact"/>
        <w:ind w:firstLine="480" w:firstLineChars="200"/>
        <w:rPr>
          <w:rFonts w:ascii="宋体" w:hAnsi="宋体"/>
          <w:color w:val="000000" w:themeColor="text1"/>
          <w:sz w:val="24"/>
          <w:szCs w:val="24"/>
          <w:u w:val="single"/>
          <w14:textFill>
            <w14:solidFill>
              <w14:schemeClr w14:val="tx1"/>
            </w14:solidFill>
          </w14:textFill>
        </w:rPr>
      </w:pPr>
      <w:r>
        <w:rPr>
          <w:rFonts w:ascii="宋体" w:hAnsi="宋体"/>
          <w:color w:val="000000" w:themeColor="text1"/>
          <w:sz w:val="24"/>
          <w:szCs w:val="24"/>
          <w14:textFill>
            <w14:solidFill>
              <w14:schemeClr w14:val="tx1"/>
            </w14:solidFill>
          </w14:textFill>
        </w:rPr>
        <w:t>（3）向评审专家、采购人或采购</w:t>
      </w:r>
      <w:r>
        <w:rPr>
          <w:rFonts w:hint="eastAsia" w:ascii="宋体" w:hAnsi="宋体"/>
          <w:color w:val="000000" w:themeColor="text1"/>
          <w:sz w:val="24"/>
          <w:szCs w:val="24"/>
          <w14:textFill>
            <w14:solidFill>
              <w14:schemeClr w14:val="tx1"/>
            </w14:solidFill>
          </w14:textFill>
        </w:rPr>
        <w:t>代理机构</w:t>
      </w:r>
      <w:r>
        <w:rPr>
          <w:rFonts w:ascii="宋体" w:hAnsi="宋体"/>
          <w:color w:val="000000" w:themeColor="text1"/>
          <w:sz w:val="24"/>
          <w:szCs w:val="24"/>
          <w14:textFill>
            <w14:solidFill>
              <w14:schemeClr w14:val="tx1"/>
            </w14:solidFill>
          </w14:textFill>
        </w:rPr>
        <w:t>工作人员行贿或者提供其他不正当利益的；</w:t>
      </w:r>
    </w:p>
    <w:p>
      <w:pPr>
        <w:spacing w:line="480" w:lineRule="exact"/>
        <w:ind w:firstLine="480" w:firstLineChars="200"/>
        <w:rPr>
          <w:rFonts w:ascii="宋体" w:hAnsi="宋体"/>
          <w:color w:val="000000" w:themeColor="text1"/>
          <w:sz w:val="24"/>
          <w:szCs w:val="24"/>
          <w:u w:val="single"/>
          <w14:textFill>
            <w14:solidFill>
              <w14:schemeClr w14:val="tx1"/>
            </w14:solidFill>
          </w14:textFill>
        </w:rPr>
      </w:pPr>
      <w:r>
        <w:rPr>
          <w:rFonts w:ascii="宋体" w:hAnsi="宋体"/>
          <w:color w:val="000000" w:themeColor="text1"/>
          <w:sz w:val="24"/>
          <w:szCs w:val="24"/>
          <w14:textFill>
            <w14:solidFill>
              <w14:schemeClr w14:val="tx1"/>
            </w14:solidFill>
          </w14:textFill>
        </w:rPr>
        <w:t>（4）恶意竞争，最终总报价明显低于其自身合理成本且又无法提供证明的；</w:t>
      </w:r>
    </w:p>
    <w:p>
      <w:pPr>
        <w:spacing w:line="48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（5）不满足本磋商文件规定的实质性要求，但在评审过程中又未被磋商小组发现的</w:t>
      </w:r>
      <w:r>
        <w:rPr>
          <w:rFonts w:hint="eastAsia" w:ascii="宋体" w:hAnsi="宋体"/>
          <w:color w:val="000000" w:themeColor="text1"/>
          <w:sz w:val="24"/>
          <w:szCs w:val="24"/>
          <w14:textFill>
            <w14:solidFill>
              <w14:schemeClr w14:val="tx1"/>
            </w14:solidFill>
          </w14:textFill>
        </w:rPr>
        <w:t>；</w:t>
      </w:r>
    </w:p>
    <w:p>
      <w:pPr>
        <w:spacing w:line="480" w:lineRule="exact"/>
        <w:ind w:firstLine="480" w:firstLineChars="200"/>
        <w:rPr>
          <w:rFonts w:ascii="宋体" w:hAnsi="宋体"/>
          <w:color w:val="000000" w:themeColor="text1"/>
          <w:sz w:val="24"/>
          <w:szCs w:val="24"/>
          <w:u w:val="single"/>
          <w14:textFill>
            <w14:solidFill>
              <w14:schemeClr w14:val="tx1"/>
            </w14:solidFill>
          </w14:textFill>
        </w:rPr>
      </w:pPr>
      <w:r>
        <w:rPr>
          <w:rFonts w:ascii="宋体" w:hAnsi="宋体"/>
          <w:color w:val="000000" w:themeColor="text1"/>
          <w:sz w:val="24"/>
          <w:szCs w:val="24"/>
          <w14:textFill>
            <w14:solidFill>
              <w14:schemeClr w14:val="tx1"/>
            </w14:solidFill>
          </w14:textFill>
        </w:rPr>
        <w:t>（6）成交后无正当理由拒不与采购人签订政府采购合同或者未按照磋商文件确定的事项签订政府采购合同；</w:t>
      </w:r>
    </w:p>
    <w:p>
      <w:pPr>
        <w:spacing w:line="480" w:lineRule="exact"/>
        <w:ind w:firstLine="480" w:firstLineChars="200"/>
        <w:rPr>
          <w:rFonts w:ascii="宋体" w:hAnsi="宋体"/>
          <w:color w:val="000000" w:themeColor="text1"/>
          <w:sz w:val="24"/>
          <w:szCs w:val="24"/>
          <w:u w:val="single"/>
          <w14:textFill>
            <w14:solidFill>
              <w14:schemeClr w14:val="tx1"/>
            </w14:solidFill>
          </w14:textFill>
        </w:rPr>
      </w:pPr>
      <w:r>
        <w:rPr>
          <w:rFonts w:ascii="宋体" w:hAnsi="宋体"/>
          <w:color w:val="000000" w:themeColor="text1"/>
          <w:sz w:val="24"/>
          <w:szCs w:val="24"/>
          <w14:textFill>
            <w14:solidFill>
              <w14:schemeClr w14:val="tx1"/>
            </w14:solidFill>
          </w14:textFill>
        </w:rPr>
        <w:t>（7）将政府采购合同转包；</w:t>
      </w:r>
    </w:p>
    <w:p>
      <w:pPr>
        <w:spacing w:line="480" w:lineRule="exact"/>
        <w:ind w:firstLine="480" w:firstLineChars="200"/>
        <w:rPr>
          <w:rFonts w:ascii="宋体" w:hAnsi="宋体"/>
          <w:color w:val="000000" w:themeColor="text1"/>
          <w:sz w:val="24"/>
          <w:szCs w:val="24"/>
          <w:u w:val="single"/>
          <w14:textFill>
            <w14:solidFill>
              <w14:schemeClr w14:val="tx1"/>
            </w14:solidFill>
          </w14:textFill>
        </w:rPr>
      </w:pPr>
      <w:r>
        <w:rPr>
          <w:rFonts w:ascii="宋体" w:hAnsi="宋体"/>
          <w:color w:val="000000" w:themeColor="text1"/>
          <w:sz w:val="24"/>
          <w:szCs w:val="24"/>
          <w14:textFill>
            <w14:solidFill>
              <w14:schemeClr w14:val="tx1"/>
            </w14:solidFill>
          </w14:textFill>
        </w:rPr>
        <w:t>（8）法律、法规、规章规定的属于成交无效的其他情形。</w:t>
      </w:r>
    </w:p>
    <w:p>
      <w:pPr>
        <w:spacing w:line="480" w:lineRule="exact"/>
        <w:ind w:firstLine="480" w:firstLineChars="200"/>
        <w:rPr>
          <w:rFonts w:ascii="宋体" w:hAnsi="宋体"/>
          <w:color w:val="000000" w:themeColor="text1"/>
          <w:sz w:val="24"/>
          <w:szCs w:val="24"/>
          <w:u w:val="single"/>
          <w14:textFill>
            <w14:solidFill>
              <w14:schemeClr w14:val="tx1"/>
            </w14:solidFill>
          </w14:textFill>
        </w:rPr>
      </w:pPr>
      <w:r>
        <w:rPr>
          <w:rFonts w:ascii="宋体" w:hAnsi="宋体"/>
          <w:color w:val="000000" w:themeColor="text1"/>
          <w:sz w:val="24"/>
          <w:szCs w:val="24"/>
          <w14:textFill>
            <w14:solidFill>
              <w14:schemeClr w14:val="tx1"/>
            </w14:solidFill>
          </w14:textFill>
        </w:rPr>
        <w:t>2、质疑处理</w:t>
      </w:r>
    </w:p>
    <w:p>
      <w:pPr>
        <w:spacing w:line="480" w:lineRule="exact"/>
        <w:ind w:firstLine="480" w:firstLineChars="200"/>
        <w:rPr>
          <w:rFonts w:ascii="宋体" w:hAnsi="宋体"/>
          <w:color w:val="000000" w:themeColor="text1"/>
          <w:sz w:val="24"/>
          <w:szCs w:val="24"/>
          <w:u w:val="single"/>
          <w14:textFill>
            <w14:solidFill>
              <w14:schemeClr w14:val="tx1"/>
            </w14:solidFill>
          </w14:textFill>
        </w:rPr>
      </w:pPr>
      <w:r>
        <w:rPr>
          <w:rFonts w:ascii="宋体" w:hAnsi="宋体"/>
          <w:color w:val="000000" w:themeColor="text1"/>
          <w:sz w:val="24"/>
          <w:szCs w:val="24"/>
          <w14:textFill>
            <w14:solidFill>
              <w14:schemeClr w14:val="tx1"/>
            </w14:solidFill>
          </w14:textFill>
        </w:rPr>
        <w:t>2.1磋商供应商认为磋商文件、采购过程和采购结果使自己的权益受到损害的，可以在知道或应知其权益受到损害之日起七个工作日内，以书面形式向采购</w:t>
      </w:r>
      <w:r>
        <w:rPr>
          <w:rFonts w:hint="eastAsia" w:ascii="宋体" w:hAnsi="宋体"/>
          <w:color w:val="000000" w:themeColor="text1"/>
          <w:sz w:val="24"/>
          <w:szCs w:val="24"/>
          <w14:textFill>
            <w14:solidFill>
              <w14:schemeClr w14:val="tx1"/>
            </w14:solidFill>
          </w14:textFill>
        </w:rPr>
        <w:t>代理机构</w:t>
      </w:r>
      <w:r>
        <w:rPr>
          <w:rFonts w:ascii="宋体" w:hAnsi="宋体"/>
          <w:color w:val="000000" w:themeColor="text1"/>
          <w:sz w:val="24"/>
          <w:szCs w:val="24"/>
          <w14:textFill>
            <w14:solidFill>
              <w14:schemeClr w14:val="tx1"/>
            </w14:solidFill>
          </w14:textFill>
        </w:rPr>
        <w:t>或采购人提出质疑。上述应知其权益受到损害之日，是指：</w:t>
      </w:r>
    </w:p>
    <w:p>
      <w:pPr>
        <w:spacing w:line="480" w:lineRule="exact"/>
        <w:ind w:firstLine="480" w:firstLineChars="200"/>
        <w:rPr>
          <w:rFonts w:ascii="宋体" w:hAnsi="宋体"/>
          <w:color w:val="000000" w:themeColor="text1"/>
          <w:sz w:val="24"/>
          <w:szCs w:val="24"/>
          <w:u w:val="single"/>
          <w14:textFill>
            <w14:solidFill>
              <w14:schemeClr w14:val="tx1"/>
            </w14:solidFill>
          </w14:textFill>
        </w:rPr>
      </w:pPr>
      <w:r>
        <w:rPr>
          <w:rFonts w:ascii="宋体" w:hAnsi="宋体"/>
          <w:color w:val="000000" w:themeColor="text1"/>
          <w:sz w:val="24"/>
          <w:szCs w:val="24"/>
          <w14:textFill>
            <w14:solidFill>
              <w14:schemeClr w14:val="tx1"/>
            </w14:solidFill>
          </w14:textFill>
        </w:rPr>
        <w:t>（1）对可以质疑的磋商文件提出质疑的，为收到磋商文件之日或者磋商文件公告期限届满之日；</w:t>
      </w:r>
    </w:p>
    <w:p>
      <w:pPr>
        <w:spacing w:line="480" w:lineRule="exact"/>
        <w:ind w:firstLine="480" w:firstLineChars="200"/>
        <w:rPr>
          <w:rFonts w:ascii="宋体" w:hAnsi="宋体"/>
          <w:color w:val="000000" w:themeColor="text1"/>
          <w:sz w:val="24"/>
          <w:szCs w:val="24"/>
          <w:u w:val="single"/>
          <w14:textFill>
            <w14:solidFill>
              <w14:schemeClr w14:val="tx1"/>
            </w14:solidFill>
          </w14:textFill>
        </w:rPr>
      </w:pPr>
      <w:r>
        <w:rPr>
          <w:rFonts w:ascii="宋体" w:hAnsi="宋体"/>
          <w:color w:val="000000" w:themeColor="text1"/>
          <w:sz w:val="24"/>
          <w:szCs w:val="24"/>
          <w14:textFill>
            <w14:solidFill>
              <w14:schemeClr w14:val="tx1"/>
            </w14:solidFill>
          </w14:textFill>
        </w:rPr>
        <w:t>（2）对采购过程提出质疑的，为各采购程序环节结束之日；</w:t>
      </w:r>
    </w:p>
    <w:p>
      <w:pPr>
        <w:spacing w:line="480" w:lineRule="exact"/>
        <w:ind w:firstLine="480" w:firstLineChars="200"/>
        <w:rPr>
          <w:rFonts w:ascii="宋体" w:hAnsi="宋体"/>
          <w:color w:val="000000" w:themeColor="text1"/>
          <w:sz w:val="24"/>
          <w:szCs w:val="24"/>
          <w:u w:val="single"/>
          <w14:textFill>
            <w14:solidFill>
              <w14:schemeClr w14:val="tx1"/>
            </w14:solidFill>
          </w14:textFill>
        </w:rPr>
      </w:pPr>
      <w:r>
        <w:rPr>
          <w:rFonts w:ascii="宋体" w:hAnsi="宋体"/>
          <w:color w:val="000000" w:themeColor="text1"/>
          <w:sz w:val="24"/>
          <w:szCs w:val="24"/>
          <w14:textFill>
            <w14:solidFill>
              <w14:schemeClr w14:val="tx1"/>
            </w14:solidFill>
          </w14:textFill>
        </w:rPr>
        <w:t>（3）对成交结果提出质疑的，为成交结果公告期限届满之日。</w:t>
      </w:r>
    </w:p>
    <w:p>
      <w:pPr>
        <w:spacing w:line="480" w:lineRule="exact"/>
        <w:ind w:firstLine="480" w:firstLineChars="200"/>
        <w:rPr>
          <w:rFonts w:ascii="宋体" w:hAnsi="宋体"/>
          <w:color w:val="000000" w:themeColor="text1"/>
          <w:sz w:val="24"/>
          <w:szCs w:val="24"/>
          <w:u w:val="single"/>
          <w14:textFill>
            <w14:solidFill>
              <w14:schemeClr w14:val="tx1"/>
            </w14:solidFill>
          </w14:textFill>
        </w:rPr>
      </w:pPr>
      <w:r>
        <w:rPr>
          <w:rFonts w:ascii="宋体" w:hAnsi="宋体"/>
          <w:color w:val="000000" w:themeColor="text1"/>
          <w:sz w:val="24"/>
          <w:szCs w:val="24"/>
          <w14:textFill>
            <w14:solidFill>
              <w14:schemeClr w14:val="tx1"/>
            </w14:solidFill>
          </w14:textFill>
        </w:rPr>
        <w:t>2.2质疑必须按《政府采购法》、《政府采购法实施条例》及《江苏省政府采购供应商监督管理暂行办法》的相关规定提交，未按上述要求提交的质疑函（含传真、电子邮件等）采购</w:t>
      </w:r>
      <w:r>
        <w:rPr>
          <w:rFonts w:hint="eastAsia" w:ascii="宋体" w:hAnsi="宋体"/>
          <w:color w:val="000000" w:themeColor="text1"/>
          <w:sz w:val="24"/>
          <w:szCs w:val="24"/>
          <w14:textFill>
            <w14:solidFill>
              <w14:schemeClr w14:val="tx1"/>
            </w14:solidFill>
          </w14:textFill>
        </w:rPr>
        <w:t>人</w:t>
      </w:r>
      <w:r>
        <w:rPr>
          <w:rFonts w:ascii="宋体" w:hAnsi="宋体"/>
          <w:color w:val="000000" w:themeColor="text1"/>
          <w:sz w:val="24"/>
          <w:szCs w:val="24"/>
          <w14:textFill>
            <w14:solidFill>
              <w14:schemeClr w14:val="tx1"/>
            </w14:solidFill>
          </w14:textFill>
        </w:rPr>
        <w:t>有权不予受理。</w:t>
      </w:r>
    </w:p>
    <w:p>
      <w:pPr>
        <w:spacing w:line="480" w:lineRule="exact"/>
        <w:ind w:firstLine="480" w:firstLineChars="200"/>
        <w:rPr>
          <w:rFonts w:ascii="宋体" w:hAnsi="宋体"/>
          <w:color w:val="000000" w:themeColor="text1"/>
          <w:sz w:val="24"/>
          <w:szCs w:val="24"/>
          <w:u w:val="single"/>
          <w14:textFill>
            <w14:solidFill>
              <w14:schemeClr w14:val="tx1"/>
            </w14:solidFill>
          </w14:textFill>
        </w:rPr>
      </w:pPr>
      <w:r>
        <w:rPr>
          <w:rFonts w:ascii="宋体" w:hAnsi="宋体"/>
          <w:color w:val="000000" w:themeColor="text1"/>
          <w:sz w:val="24"/>
          <w:szCs w:val="24"/>
          <w14:textFill>
            <w14:solidFill>
              <w14:schemeClr w14:val="tx1"/>
            </w14:solidFill>
          </w14:textFill>
        </w:rPr>
        <w:t>2.3未参加磋商采购活动的</w:t>
      </w:r>
      <w:r>
        <w:rPr>
          <w:rFonts w:hint="eastAsia" w:ascii="宋体" w:hAnsi="宋体"/>
          <w:color w:val="000000" w:themeColor="text1"/>
          <w:sz w:val="24"/>
          <w:szCs w:val="24"/>
          <w14:textFill>
            <w14:solidFill>
              <w14:schemeClr w14:val="tx1"/>
            </w14:solidFill>
          </w14:textFill>
        </w:rPr>
        <w:t>磋商</w:t>
      </w:r>
      <w:r>
        <w:rPr>
          <w:rFonts w:ascii="宋体" w:hAnsi="宋体"/>
          <w:color w:val="000000" w:themeColor="text1"/>
          <w:sz w:val="24"/>
          <w:szCs w:val="24"/>
          <w14:textFill>
            <w14:solidFill>
              <w14:schemeClr w14:val="tx1"/>
            </w14:solidFill>
          </w14:textFill>
        </w:rPr>
        <w:t>供应商或在磋商采购活动中自身权益未受到损害的</w:t>
      </w:r>
      <w:r>
        <w:rPr>
          <w:rFonts w:hint="eastAsia" w:ascii="宋体" w:hAnsi="宋体"/>
          <w:color w:val="000000" w:themeColor="text1"/>
          <w:sz w:val="24"/>
          <w:szCs w:val="24"/>
          <w14:textFill>
            <w14:solidFill>
              <w14:schemeClr w14:val="tx1"/>
            </w14:solidFill>
          </w14:textFill>
        </w:rPr>
        <w:t>磋商</w:t>
      </w:r>
      <w:r>
        <w:rPr>
          <w:rFonts w:ascii="宋体" w:hAnsi="宋体"/>
          <w:color w:val="000000" w:themeColor="text1"/>
          <w:sz w:val="24"/>
          <w:szCs w:val="24"/>
          <w14:textFill>
            <w14:solidFill>
              <w14:schemeClr w14:val="tx1"/>
            </w14:solidFill>
          </w14:textFill>
        </w:rPr>
        <w:t>供应商所提出的质疑不予受理。</w:t>
      </w:r>
    </w:p>
    <w:p>
      <w:pPr>
        <w:spacing w:line="480" w:lineRule="exact"/>
        <w:ind w:firstLine="480" w:firstLineChars="200"/>
        <w:rPr>
          <w:rFonts w:ascii="宋体" w:hAnsi="宋体"/>
          <w:color w:val="000000" w:themeColor="text1"/>
          <w:sz w:val="24"/>
          <w:szCs w:val="24"/>
          <w:u w:val="single"/>
          <w14:textFill>
            <w14:solidFill>
              <w14:schemeClr w14:val="tx1"/>
            </w14:solidFill>
          </w14:textFill>
        </w:rPr>
      </w:pPr>
      <w:r>
        <w:rPr>
          <w:rFonts w:ascii="宋体" w:hAnsi="宋体"/>
          <w:color w:val="000000" w:themeColor="text1"/>
          <w:sz w:val="24"/>
          <w:szCs w:val="24"/>
          <w14:textFill>
            <w14:solidFill>
              <w14:schemeClr w14:val="tx1"/>
            </w14:solidFill>
          </w14:textFill>
        </w:rPr>
        <w:t>2.4质疑函应当包括下列内容：</w:t>
      </w:r>
    </w:p>
    <w:p>
      <w:pPr>
        <w:spacing w:line="480" w:lineRule="exact"/>
        <w:ind w:firstLine="480" w:firstLineChars="200"/>
        <w:rPr>
          <w:rFonts w:ascii="宋体" w:hAnsi="宋体"/>
          <w:color w:val="000000" w:themeColor="text1"/>
          <w:sz w:val="24"/>
          <w:szCs w:val="24"/>
          <w:u w:val="single"/>
          <w14:textFill>
            <w14:solidFill>
              <w14:schemeClr w14:val="tx1"/>
            </w14:solidFill>
          </w14:textFill>
        </w:rPr>
      </w:pPr>
      <w:r>
        <w:rPr>
          <w:rFonts w:ascii="宋体" w:hAnsi="宋体"/>
          <w:color w:val="000000" w:themeColor="text1"/>
          <w:sz w:val="24"/>
          <w:szCs w:val="24"/>
          <w14:textFill>
            <w14:solidFill>
              <w14:schemeClr w14:val="tx1"/>
            </w14:solidFill>
          </w14:textFill>
        </w:rPr>
        <w:t>2.4.1质疑</w:t>
      </w:r>
      <w:r>
        <w:rPr>
          <w:rFonts w:hint="eastAsia" w:ascii="宋体" w:hAnsi="宋体"/>
          <w:color w:val="000000" w:themeColor="text1"/>
          <w:sz w:val="24"/>
          <w:szCs w:val="24"/>
          <w14:textFill>
            <w14:solidFill>
              <w14:schemeClr w14:val="tx1"/>
            </w14:solidFill>
          </w14:textFill>
        </w:rPr>
        <w:t>磋商</w:t>
      </w:r>
      <w:r>
        <w:rPr>
          <w:rFonts w:ascii="宋体" w:hAnsi="宋体"/>
          <w:color w:val="000000" w:themeColor="text1"/>
          <w:sz w:val="24"/>
          <w:szCs w:val="24"/>
          <w14:textFill>
            <w14:solidFill>
              <w14:schemeClr w14:val="tx1"/>
            </w14:solidFill>
          </w14:textFill>
        </w:rPr>
        <w:t>供应商的名称、地址、邮编、联系人、联系电话；</w:t>
      </w:r>
    </w:p>
    <w:p>
      <w:pPr>
        <w:spacing w:line="480" w:lineRule="exact"/>
        <w:ind w:firstLine="480" w:firstLineChars="200"/>
        <w:rPr>
          <w:rFonts w:ascii="宋体" w:hAnsi="宋体"/>
          <w:color w:val="000000" w:themeColor="text1"/>
          <w:sz w:val="24"/>
          <w:szCs w:val="24"/>
          <w:u w:val="single"/>
          <w14:textFill>
            <w14:solidFill>
              <w14:schemeClr w14:val="tx1"/>
            </w14:solidFill>
          </w14:textFill>
        </w:rPr>
      </w:pPr>
      <w:r>
        <w:rPr>
          <w:rFonts w:ascii="宋体" w:hAnsi="宋体"/>
          <w:color w:val="000000" w:themeColor="text1"/>
          <w:sz w:val="24"/>
          <w:szCs w:val="24"/>
          <w14:textFill>
            <w14:solidFill>
              <w14:schemeClr w14:val="tx1"/>
            </w14:solidFill>
          </w14:textFill>
        </w:rPr>
        <w:t>2.4.2具体的质疑事项及明确的请求；</w:t>
      </w:r>
    </w:p>
    <w:p>
      <w:pPr>
        <w:spacing w:line="480" w:lineRule="exact"/>
        <w:ind w:firstLine="480" w:firstLineChars="200"/>
        <w:rPr>
          <w:rFonts w:ascii="宋体" w:hAnsi="宋体"/>
          <w:color w:val="000000" w:themeColor="text1"/>
          <w:sz w:val="24"/>
          <w:szCs w:val="24"/>
          <w:u w:val="single"/>
          <w14:textFill>
            <w14:solidFill>
              <w14:schemeClr w14:val="tx1"/>
            </w14:solidFill>
          </w14:textFill>
        </w:rPr>
      </w:pPr>
      <w:r>
        <w:rPr>
          <w:rFonts w:ascii="宋体" w:hAnsi="宋体"/>
          <w:color w:val="000000" w:themeColor="text1"/>
          <w:sz w:val="24"/>
          <w:szCs w:val="24"/>
          <w14:textFill>
            <w14:solidFill>
              <w14:schemeClr w14:val="tx1"/>
            </w14:solidFill>
          </w14:textFill>
        </w:rPr>
        <w:t>2.4.3认为自己合法权益受到损害或可能受到损害的相关证据材料；</w:t>
      </w:r>
    </w:p>
    <w:p>
      <w:pPr>
        <w:spacing w:line="480" w:lineRule="exact"/>
        <w:ind w:firstLine="480" w:firstLineChars="200"/>
        <w:rPr>
          <w:rFonts w:ascii="宋体" w:hAnsi="宋体"/>
          <w:color w:val="000000" w:themeColor="text1"/>
          <w:sz w:val="24"/>
          <w:szCs w:val="24"/>
          <w:u w:val="single"/>
          <w14:textFill>
            <w14:solidFill>
              <w14:schemeClr w14:val="tx1"/>
            </w14:solidFill>
          </w14:textFill>
        </w:rPr>
      </w:pPr>
      <w:r>
        <w:rPr>
          <w:rFonts w:ascii="宋体" w:hAnsi="宋体"/>
          <w:color w:val="000000" w:themeColor="text1"/>
          <w:sz w:val="24"/>
          <w:szCs w:val="24"/>
          <w14:textFill>
            <w14:solidFill>
              <w14:schemeClr w14:val="tx1"/>
            </w14:solidFill>
          </w14:textFill>
        </w:rPr>
        <w:t>2.4.4提起质疑的日期；</w:t>
      </w:r>
    </w:p>
    <w:p>
      <w:pPr>
        <w:spacing w:line="480" w:lineRule="exact"/>
        <w:ind w:firstLine="480" w:firstLineChars="200"/>
        <w:rPr>
          <w:rFonts w:ascii="宋体" w:hAnsi="宋体"/>
          <w:color w:val="000000" w:themeColor="text1"/>
          <w:sz w:val="24"/>
          <w:szCs w:val="24"/>
          <w:u w:val="single"/>
          <w14:textFill>
            <w14:solidFill>
              <w14:schemeClr w14:val="tx1"/>
            </w14:solidFill>
          </w14:textFill>
        </w:rPr>
      </w:pPr>
      <w:r>
        <w:rPr>
          <w:rFonts w:ascii="宋体" w:hAnsi="宋体"/>
          <w:color w:val="000000" w:themeColor="text1"/>
          <w:sz w:val="24"/>
          <w:szCs w:val="24"/>
          <w14:textFill>
            <w14:solidFill>
              <w14:schemeClr w14:val="tx1"/>
            </w14:solidFill>
          </w14:textFill>
        </w:rPr>
        <w:t>2.4.5质疑函应当署名：质疑人为自然人的，应当由本人签字并附有效身份证明；质疑人为法人或其他组织的，应当由法定代表人签字并加盖单位公章。（质疑人为联合体的，则联合体各方法定代表人均须签字并加盖单位公章），未按要求签字和盖章的为无效质疑，采购</w:t>
      </w:r>
      <w:r>
        <w:rPr>
          <w:rFonts w:hint="eastAsia" w:ascii="宋体" w:hAnsi="宋体"/>
          <w:color w:val="000000" w:themeColor="text1"/>
          <w:sz w:val="24"/>
          <w:szCs w:val="24"/>
          <w14:textFill>
            <w14:solidFill>
              <w14:schemeClr w14:val="tx1"/>
            </w14:solidFill>
          </w14:textFill>
        </w:rPr>
        <w:t>人</w:t>
      </w:r>
      <w:r>
        <w:rPr>
          <w:rFonts w:ascii="宋体" w:hAnsi="宋体"/>
          <w:color w:val="000000" w:themeColor="text1"/>
          <w:sz w:val="24"/>
          <w:szCs w:val="24"/>
          <w14:textFill>
            <w14:solidFill>
              <w14:schemeClr w14:val="tx1"/>
            </w14:solidFill>
          </w14:textFill>
        </w:rPr>
        <w:t>将不予受理。质疑人委托代理质疑的，应当向采购</w:t>
      </w:r>
      <w:r>
        <w:rPr>
          <w:rFonts w:hint="eastAsia" w:ascii="宋体" w:hAnsi="宋体"/>
          <w:color w:val="000000" w:themeColor="text1"/>
          <w:sz w:val="24"/>
          <w:szCs w:val="24"/>
          <w14:textFill>
            <w14:solidFill>
              <w14:schemeClr w14:val="tx1"/>
            </w14:solidFill>
          </w14:textFill>
        </w:rPr>
        <w:t>人</w:t>
      </w:r>
      <w:r>
        <w:rPr>
          <w:rFonts w:ascii="宋体" w:hAnsi="宋体"/>
          <w:color w:val="000000" w:themeColor="text1"/>
          <w:sz w:val="24"/>
          <w:szCs w:val="24"/>
          <w14:textFill>
            <w14:solidFill>
              <w14:schemeClr w14:val="tx1"/>
            </w14:solidFill>
          </w14:textFill>
        </w:rPr>
        <w:t>提交授权委托书，并载明委托代理的具体权限和事项。</w:t>
      </w:r>
    </w:p>
    <w:p>
      <w:pPr>
        <w:spacing w:line="480" w:lineRule="exact"/>
        <w:ind w:firstLine="480" w:firstLineChars="200"/>
        <w:rPr>
          <w:rFonts w:ascii="宋体" w:hAnsi="宋体"/>
          <w:color w:val="000000" w:themeColor="text1"/>
          <w:sz w:val="24"/>
          <w:szCs w:val="24"/>
          <w:u w:val="single"/>
          <w14:textFill>
            <w14:solidFill>
              <w14:schemeClr w14:val="tx1"/>
            </w14:solidFill>
          </w14:textFill>
        </w:rPr>
      </w:pPr>
      <w:r>
        <w:rPr>
          <w:rFonts w:ascii="宋体" w:hAnsi="宋体"/>
          <w:color w:val="000000" w:themeColor="text1"/>
          <w:sz w:val="24"/>
          <w:szCs w:val="24"/>
          <w14:textFill>
            <w14:solidFill>
              <w14:schemeClr w14:val="tx1"/>
            </w14:solidFill>
          </w14:textFill>
        </w:rPr>
        <w:t>2.5采购</w:t>
      </w:r>
      <w:r>
        <w:rPr>
          <w:rFonts w:hint="eastAsia" w:ascii="宋体" w:hAnsi="宋体"/>
          <w:color w:val="000000" w:themeColor="text1"/>
          <w:sz w:val="24"/>
          <w:szCs w:val="24"/>
          <w14:textFill>
            <w14:solidFill>
              <w14:schemeClr w14:val="tx1"/>
            </w14:solidFill>
          </w14:textFill>
        </w:rPr>
        <w:t>人</w:t>
      </w:r>
      <w:r>
        <w:rPr>
          <w:rFonts w:ascii="宋体" w:hAnsi="宋体"/>
          <w:color w:val="000000" w:themeColor="text1"/>
          <w:sz w:val="24"/>
          <w:szCs w:val="24"/>
          <w14:textFill>
            <w14:solidFill>
              <w14:schemeClr w14:val="tx1"/>
            </w14:solidFill>
          </w14:textFill>
        </w:rPr>
        <w:t>收到质疑函后，将对质疑的形式和内容进行审查，如质疑函内容、格式不符合规定，采购</w:t>
      </w:r>
      <w:r>
        <w:rPr>
          <w:rFonts w:hint="eastAsia" w:ascii="宋体" w:hAnsi="宋体"/>
          <w:color w:val="000000" w:themeColor="text1"/>
          <w:sz w:val="24"/>
          <w:szCs w:val="24"/>
          <w14:textFill>
            <w14:solidFill>
              <w14:schemeClr w14:val="tx1"/>
            </w14:solidFill>
          </w14:textFill>
        </w:rPr>
        <w:t>人</w:t>
      </w:r>
      <w:r>
        <w:rPr>
          <w:rFonts w:ascii="宋体" w:hAnsi="宋体"/>
          <w:color w:val="000000" w:themeColor="text1"/>
          <w:sz w:val="24"/>
          <w:szCs w:val="24"/>
          <w14:textFill>
            <w14:solidFill>
              <w14:schemeClr w14:val="tx1"/>
            </w14:solidFill>
          </w14:textFill>
        </w:rPr>
        <w:t>将告知质疑人进行补正。</w:t>
      </w:r>
    </w:p>
    <w:p>
      <w:pPr>
        <w:spacing w:line="480" w:lineRule="exact"/>
        <w:ind w:firstLine="480" w:firstLineChars="200"/>
        <w:rPr>
          <w:rFonts w:ascii="宋体" w:hAnsi="宋体"/>
          <w:color w:val="000000" w:themeColor="text1"/>
          <w:sz w:val="24"/>
          <w:szCs w:val="24"/>
          <w:u w:val="single"/>
          <w14:textFill>
            <w14:solidFill>
              <w14:schemeClr w14:val="tx1"/>
            </w14:solidFill>
          </w14:textFill>
        </w:rPr>
      </w:pPr>
      <w:r>
        <w:rPr>
          <w:rFonts w:ascii="宋体" w:hAnsi="宋体"/>
          <w:color w:val="000000" w:themeColor="text1"/>
          <w:sz w:val="24"/>
          <w:szCs w:val="24"/>
          <w14:textFill>
            <w14:solidFill>
              <w14:schemeClr w14:val="tx1"/>
            </w14:solidFill>
          </w14:textFill>
        </w:rPr>
        <w:t>2.6质疑人应当在法定质疑期限内进行补正并重新提交质疑函，拒不补正或者在法定期限内未重新提交质疑函的，为无效质疑，采购</w:t>
      </w:r>
      <w:r>
        <w:rPr>
          <w:rFonts w:hint="eastAsia" w:ascii="宋体" w:hAnsi="宋体"/>
          <w:color w:val="000000" w:themeColor="text1"/>
          <w:sz w:val="24"/>
          <w:szCs w:val="24"/>
          <w14:textFill>
            <w14:solidFill>
              <w14:schemeClr w14:val="tx1"/>
            </w14:solidFill>
          </w14:textFill>
        </w:rPr>
        <w:t>人</w:t>
      </w:r>
      <w:r>
        <w:rPr>
          <w:rFonts w:ascii="宋体" w:hAnsi="宋体"/>
          <w:color w:val="000000" w:themeColor="text1"/>
          <w:sz w:val="24"/>
          <w:szCs w:val="24"/>
          <w14:textFill>
            <w14:solidFill>
              <w14:schemeClr w14:val="tx1"/>
            </w14:solidFill>
          </w14:textFill>
        </w:rPr>
        <w:t>有权不予受理。</w:t>
      </w:r>
    </w:p>
    <w:p>
      <w:pPr>
        <w:spacing w:line="480" w:lineRule="exact"/>
        <w:ind w:firstLine="480" w:firstLineChars="200"/>
        <w:rPr>
          <w:rFonts w:ascii="宋体" w:hAnsi="宋体"/>
          <w:color w:val="000000" w:themeColor="text1"/>
          <w:sz w:val="24"/>
          <w:szCs w:val="24"/>
          <w:u w:val="single"/>
          <w14:textFill>
            <w14:solidFill>
              <w14:schemeClr w14:val="tx1"/>
            </w14:solidFill>
          </w14:textFill>
        </w:rPr>
      </w:pPr>
      <w:r>
        <w:rPr>
          <w:rFonts w:ascii="宋体" w:hAnsi="宋体"/>
          <w:color w:val="000000" w:themeColor="text1"/>
          <w:sz w:val="24"/>
          <w:szCs w:val="24"/>
          <w14:textFill>
            <w14:solidFill>
              <w14:schemeClr w14:val="tx1"/>
            </w14:solidFill>
          </w14:textFill>
        </w:rPr>
        <w:t>2.7对于内容、格式符合规定的质疑函，采购</w:t>
      </w:r>
      <w:r>
        <w:rPr>
          <w:rFonts w:hint="eastAsia" w:ascii="宋体" w:hAnsi="宋体"/>
          <w:color w:val="000000" w:themeColor="text1"/>
          <w:sz w:val="24"/>
          <w:szCs w:val="24"/>
          <w14:textFill>
            <w14:solidFill>
              <w14:schemeClr w14:val="tx1"/>
            </w14:solidFill>
          </w14:textFill>
        </w:rPr>
        <w:t>人</w:t>
      </w:r>
      <w:r>
        <w:rPr>
          <w:rFonts w:ascii="宋体" w:hAnsi="宋体"/>
          <w:color w:val="000000" w:themeColor="text1"/>
          <w:sz w:val="24"/>
          <w:szCs w:val="24"/>
          <w14:textFill>
            <w14:solidFill>
              <w14:schemeClr w14:val="tx1"/>
            </w14:solidFill>
          </w14:textFill>
        </w:rPr>
        <w:t>将在收到参加谈判</w:t>
      </w:r>
      <w:r>
        <w:rPr>
          <w:rFonts w:hint="eastAsia" w:ascii="宋体" w:hAnsi="宋体"/>
          <w:color w:val="000000" w:themeColor="text1"/>
          <w:sz w:val="24"/>
          <w:szCs w:val="24"/>
          <w14:textFill>
            <w14:solidFill>
              <w14:schemeClr w14:val="tx1"/>
            </w14:solidFill>
          </w14:textFill>
        </w:rPr>
        <w:t>磋商</w:t>
      </w:r>
      <w:r>
        <w:rPr>
          <w:rFonts w:ascii="宋体" w:hAnsi="宋体"/>
          <w:color w:val="000000" w:themeColor="text1"/>
          <w:sz w:val="24"/>
          <w:szCs w:val="24"/>
          <w14:textFill>
            <w14:solidFill>
              <w14:schemeClr w14:val="tx1"/>
            </w14:solidFill>
          </w14:textFill>
        </w:rPr>
        <w:t>供应商的书面质疑后七个工作日内作出答复，并以书面形式通知质疑</w:t>
      </w:r>
      <w:r>
        <w:rPr>
          <w:rFonts w:hint="eastAsia" w:ascii="宋体" w:hAnsi="宋体"/>
          <w:color w:val="000000" w:themeColor="text1"/>
          <w:sz w:val="24"/>
          <w:szCs w:val="24"/>
          <w14:textFill>
            <w14:solidFill>
              <w14:schemeClr w14:val="tx1"/>
            </w14:solidFill>
          </w14:textFill>
        </w:rPr>
        <w:t>磋商</w:t>
      </w:r>
      <w:r>
        <w:rPr>
          <w:rFonts w:ascii="宋体" w:hAnsi="宋体"/>
          <w:color w:val="000000" w:themeColor="text1"/>
          <w:sz w:val="24"/>
          <w:szCs w:val="24"/>
          <w14:textFill>
            <w14:solidFill>
              <w14:schemeClr w14:val="tx1"/>
            </w14:solidFill>
          </w14:textFill>
        </w:rPr>
        <w:t>供应商和其他相关</w:t>
      </w:r>
      <w:r>
        <w:rPr>
          <w:rFonts w:hint="eastAsia" w:ascii="宋体" w:hAnsi="宋体"/>
          <w:color w:val="000000" w:themeColor="text1"/>
          <w:sz w:val="24"/>
          <w:szCs w:val="24"/>
          <w14:textFill>
            <w14:solidFill>
              <w14:schemeClr w14:val="tx1"/>
            </w14:solidFill>
          </w14:textFill>
        </w:rPr>
        <w:t>磋商</w:t>
      </w:r>
      <w:r>
        <w:rPr>
          <w:rFonts w:ascii="宋体" w:hAnsi="宋体"/>
          <w:color w:val="000000" w:themeColor="text1"/>
          <w:sz w:val="24"/>
          <w:szCs w:val="24"/>
          <w14:textFill>
            <w14:solidFill>
              <w14:schemeClr w14:val="tx1"/>
            </w14:solidFill>
          </w14:textFill>
        </w:rPr>
        <w:t>供应商，答复的内容不涉及商业秘密。</w:t>
      </w:r>
    </w:p>
    <w:p>
      <w:pPr>
        <w:spacing w:line="480" w:lineRule="exact"/>
        <w:ind w:firstLine="480" w:firstLineChars="200"/>
        <w:rPr>
          <w:rFonts w:ascii="宋体" w:hAnsi="宋体"/>
          <w:color w:val="000000" w:themeColor="text1"/>
          <w:sz w:val="24"/>
          <w:szCs w:val="24"/>
          <w:u w:val="single"/>
          <w14:textFill>
            <w14:solidFill>
              <w14:schemeClr w14:val="tx1"/>
            </w14:solidFill>
          </w14:textFill>
        </w:rPr>
      </w:pPr>
      <w:r>
        <w:rPr>
          <w:rFonts w:ascii="宋体" w:hAnsi="宋体"/>
          <w:color w:val="000000" w:themeColor="text1"/>
          <w:sz w:val="24"/>
          <w:szCs w:val="24"/>
          <w14:textFill>
            <w14:solidFill>
              <w14:schemeClr w14:val="tx1"/>
            </w14:solidFill>
          </w14:textFill>
        </w:rPr>
        <w:t>2.8</w:t>
      </w:r>
      <w:r>
        <w:rPr>
          <w:rFonts w:hint="eastAsia" w:ascii="宋体" w:hAnsi="宋体"/>
          <w:color w:val="000000" w:themeColor="text1"/>
          <w:sz w:val="24"/>
          <w:szCs w:val="24"/>
          <w14:textFill>
            <w14:solidFill>
              <w14:schemeClr w14:val="tx1"/>
            </w14:solidFill>
          </w14:textFill>
        </w:rPr>
        <w:t>磋商</w:t>
      </w:r>
      <w:r>
        <w:rPr>
          <w:rFonts w:ascii="宋体" w:hAnsi="宋体"/>
          <w:color w:val="000000" w:themeColor="text1"/>
          <w:sz w:val="24"/>
          <w:szCs w:val="24"/>
          <w14:textFill>
            <w14:solidFill>
              <w14:schemeClr w14:val="tx1"/>
            </w14:solidFill>
          </w14:textFill>
        </w:rPr>
        <w:t>供应商提出书面质疑必须有理、有据，不得恶意质疑或提交虚假质疑。否则，一经查实，采购</w:t>
      </w:r>
      <w:r>
        <w:rPr>
          <w:rFonts w:hint="eastAsia" w:ascii="宋体" w:hAnsi="宋体"/>
          <w:color w:val="000000" w:themeColor="text1"/>
          <w:sz w:val="24"/>
          <w:szCs w:val="24"/>
          <w14:textFill>
            <w14:solidFill>
              <w14:schemeClr w14:val="tx1"/>
            </w14:solidFill>
          </w14:textFill>
        </w:rPr>
        <w:t>人</w:t>
      </w:r>
      <w:r>
        <w:rPr>
          <w:rFonts w:ascii="宋体" w:hAnsi="宋体"/>
          <w:color w:val="000000" w:themeColor="text1"/>
          <w:sz w:val="24"/>
          <w:szCs w:val="24"/>
          <w14:textFill>
            <w14:solidFill>
              <w14:schemeClr w14:val="tx1"/>
            </w14:solidFill>
          </w14:textFill>
        </w:rPr>
        <w:t>有权依据政府采购的有关规定，报请政府采购监管部门对该</w:t>
      </w:r>
      <w:r>
        <w:rPr>
          <w:rFonts w:hint="eastAsia" w:ascii="宋体" w:hAnsi="宋体"/>
          <w:color w:val="000000" w:themeColor="text1"/>
          <w:sz w:val="24"/>
          <w:szCs w:val="24"/>
          <w14:textFill>
            <w14:solidFill>
              <w14:schemeClr w14:val="tx1"/>
            </w14:solidFill>
          </w14:textFill>
        </w:rPr>
        <w:t>磋商</w:t>
      </w:r>
      <w:r>
        <w:rPr>
          <w:rFonts w:ascii="宋体" w:hAnsi="宋体"/>
          <w:color w:val="000000" w:themeColor="text1"/>
          <w:sz w:val="24"/>
          <w:szCs w:val="24"/>
          <w14:textFill>
            <w14:solidFill>
              <w14:schemeClr w14:val="tx1"/>
            </w14:solidFill>
          </w14:textFill>
        </w:rPr>
        <w:t>供应商进行相应的行政处罚。</w:t>
      </w:r>
      <w:bookmarkStart w:id="157" w:name="_Toc513029237"/>
      <w:bookmarkStart w:id="158" w:name="_Toc16938553"/>
      <w:bookmarkStart w:id="159" w:name="_Toc20823309"/>
    </w:p>
    <w:p>
      <w:pPr>
        <w:spacing w:line="480" w:lineRule="exact"/>
        <w:ind w:firstLine="482" w:firstLineChars="200"/>
        <w:rPr>
          <w:rFonts w:ascii="宋体" w:hAnsi="宋体"/>
          <w:color w:val="000000" w:themeColor="text1"/>
          <w:sz w:val="24"/>
          <w:szCs w:val="24"/>
          <w:u w:val="single"/>
          <w14:textFill>
            <w14:solidFill>
              <w14:schemeClr w14:val="tx1"/>
            </w14:solidFill>
          </w14:textFill>
        </w:rPr>
      </w:pPr>
      <w:r>
        <w:rPr>
          <w:rFonts w:ascii="宋体" w:hAnsi="宋体"/>
          <w:b/>
          <w:color w:val="000000" w:themeColor="text1"/>
          <w:sz w:val="24"/>
          <w:szCs w:val="24"/>
          <w14:textFill>
            <w14:solidFill>
              <w14:schemeClr w14:val="tx1"/>
            </w14:solidFill>
          </w14:textFill>
        </w:rPr>
        <w:t>六、合同签订相关事项</w:t>
      </w:r>
    </w:p>
    <w:p>
      <w:pPr>
        <w:spacing w:line="480" w:lineRule="exact"/>
        <w:ind w:firstLine="480" w:firstLineChars="200"/>
        <w:rPr>
          <w:rFonts w:ascii="宋体" w:hAnsi="宋体"/>
          <w:color w:val="000000" w:themeColor="text1"/>
          <w:sz w:val="24"/>
          <w:szCs w:val="24"/>
          <w:u w:val="single"/>
          <w14:textFill>
            <w14:solidFill>
              <w14:schemeClr w14:val="tx1"/>
            </w14:solidFill>
          </w14:textFill>
        </w:rPr>
      </w:pPr>
      <w:r>
        <w:rPr>
          <w:rFonts w:ascii="宋体" w:hAnsi="宋体"/>
          <w:color w:val="000000" w:themeColor="text1"/>
          <w:sz w:val="24"/>
          <w:szCs w:val="24"/>
          <w14:textFill>
            <w14:solidFill>
              <w14:schemeClr w14:val="tx1"/>
            </w14:solidFill>
          </w14:textFill>
        </w:rPr>
        <w:t>1、签订合同</w:t>
      </w:r>
    </w:p>
    <w:p>
      <w:pPr>
        <w:spacing w:line="480" w:lineRule="exact"/>
        <w:ind w:firstLine="480" w:firstLineChars="200"/>
        <w:rPr>
          <w:rFonts w:ascii="宋体" w:hAnsi="宋体"/>
          <w:color w:val="000000" w:themeColor="text1"/>
          <w:sz w:val="24"/>
          <w:szCs w:val="24"/>
          <w:u w:val="single"/>
          <w14:textFill>
            <w14:solidFill>
              <w14:schemeClr w14:val="tx1"/>
            </w14:solidFill>
          </w14:textFill>
        </w:rPr>
      </w:pPr>
      <w:r>
        <w:rPr>
          <w:rFonts w:ascii="宋体" w:hAnsi="宋体"/>
          <w:color w:val="000000" w:themeColor="text1"/>
          <w:sz w:val="24"/>
          <w:szCs w:val="24"/>
          <w14:textFill>
            <w14:solidFill>
              <w14:schemeClr w14:val="tx1"/>
            </w14:solidFill>
          </w14:textFill>
        </w:rPr>
        <w:t>1.l成交</w:t>
      </w:r>
      <w:r>
        <w:rPr>
          <w:rFonts w:hint="eastAsia" w:ascii="宋体" w:hAnsi="宋体"/>
          <w:color w:val="000000" w:themeColor="text1"/>
          <w:sz w:val="24"/>
          <w:szCs w:val="24"/>
          <w14:textFill>
            <w14:solidFill>
              <w14:schemeClr w14:val="tx1"/>
            </w14:solidFill>
          </w14:textFill>
        </w:rPr>
        <w:t>磋商</w:t>
      </w:r>
      <w:r>
        <w:rPr>
          <w:rFonts w:ascii="宋体" w:hAnsi="宋体"/>
          <w:color w:val="000000" w:themeColor="text1"/>
          <w:sz w:val="24"/>
          <w:szCs w:val="24"/>
          <w14:textFill>
            <w14:solidFill>
              <w14:schemeClr w14:val="tx1"/>
            </w14:solidFill>
          </w14:textFill>
        </w:rPr>
        <w:t>供应商确定后，采购</w:t>
      </w:r>
      <w:r>
        <w:rPr>
          <w:rFonts w:hint="eastAsia" w:ascii="宋体" w:hAnsi="宋体"/>
          <w:color w:val="000000" w:themeColor="text1"/>
          <w:sz w:val="24"/>
          <w:szCs w:val="24"/>
          <w14:textFill>
            <w14:solidFill>
              <w14:schemeClr w14:val="tx1"/>
            </w14:solidFill>
          </w14:textFill>
        </w:rPr>
        <w:t>人</w:t>
      </w:r>
      <w:r>
        <w:rPr>
          <w:rFonts w:ascii="宋体" w:hAnsi="宋体"/>
          <w:color w:val="000000" w:themeColor="text1"/>
          <w:sz w:val="24"/>
          <w:szCs w:val="24"/>
          <w14:textFill>
            <w14:solidFill>
              <w14:schemeClr w14:val="tx1"/>
            </w14:solidFill>
          </w14:textFill>
        </w:rPr>
        <w:t>将向成交</w:t>
      </w:r>
      <w:r>
        <w:rPr>
          <w:rFonts w:hint="eastAsia" w:ascii="宋体" w:hAnsi="宋体"/>
          <w:color w:val="000000" w:themeColor="text1"/>
          <w:sz w:val="24"/>
          <w:szCs w:val="24"/>
          <w14:textFill>
            <w14:solidFill>
              <w14:schemeClr w14:val="tx1"/>
            </w14:solidFill>
          </w14:textFill>
        </w:rPr>
        <w:t>磋商</w:t>
      </w:r>
      <w:r>
        <w:rPr>
          <w:rFonts w:ascii="宋体" w:hAnsi="宋体"/>
          <w:color w:val="000000" w:themeColor="text1"/>
          <w:sz w:val="24"/>
          <w:szCs w:val="24"/>
          <w14:textFill>
            <w14:solidFill>
              <w14:schemeClr w14:val="tx1"/>
            </w14:solidFill>
          </w14:textFill>
        </w:rPr>
        <w:t>供应商发出中标通知书。成交</w:t>
      </w:r>
      <w:r>
        <w:rPr>
          <w:rFonts w:hint="eastAsia" w:ascii="宋体" w:hAnsi="宋体"/>
          <w:color w:val="000000" w:themeColor="text1"/>
          <w:sz w:val="24"/>
          <w:szCs w:val="24"/>
          <w14:textFill>
            <w14:solidFill>
              <w14:schemeClr w14:val="tx1"/>
            </w14:solidFill>
          </w14:textFill>
        </w:rPr>
        <w:t>磋商</w:t>
      </w:r>
      <w:r>
        <w:rPr>
          <w:rFonts w:ascii="宋体" w:hAnsi="宋体"/>
          <w:color w:val="000000" w:themeColor="text1"/>
          <w:sz w:val="24"/>
          <w:szCs w:val="24"/>
          <w14:textFill>
            <w14:solidFill>
              <w14:schemeClr w14:val="tx1"/>
            </w14:solidFill>
          </w14:textFill>
        </w:rPr>
        <w:t>供应商应按成交通知书规定的时间、地点</w:t>
      </w:r>
      <w:r>
        <w:rPr>
          <w:rFonts w:hint="eastAsia" w:ascii="宋体" w:hAnsi="宋体"/>
          <w:color w:val="000000" w:themeColor="text1"/>
          <w:sz w:val="24"/>
          <w:szCs w:val="24"/>
          <w14:textFill>
            <w14:solidFill>
              <w14:schemeClr w14:val="tx1"/>
            </w14:solidFill>
          </w14:textFill>
        </w:rPr>
        <w:t>。</w:t>
      </w:r>
      <w:r>
        <w:rPr>
          <w:rFonts w:ascii="宋体" w:hAnsi="宋体"/>
          <w:color w:val="000000" w:themeColor="text1"/>
          <w:sz w:val="24"/>
          <w:szCs w:val="24"/>
          <w14:textFill>
            <w14:solidFill>
              <w14:schemeClr w14:val="tx1"/>
            </w14:solidFill>
          </w14:textFill>
        </w:rPr>
        <w:t>按照磋商文件确定的事项与采购人签订政府采购合同，且不得迟于成交通知书发出之日起三十日内，否则由此给采购人造成损失的，成交</w:t>
      </w:r>
      <w:r>
        <w:rPr>
          <w:rFonts w:hint="eastAsia" w:ascii="宋体" w:hAnsi="宋体"/>
          <w:color w:val="000000" w:themeColor="text1"/>
          <w:sz w:val="24"/>
          <w:szCs w:val="24"/>
          <w14:textFill>
            <w14:solidFill>
              <w14:schemeClr w14:val="tx1"/>
            </w14:solidFill>
          </w14:textFill>
        </w:rPr>
        <w:t>磋商</w:t>
      </w:r>
      <w:r>
        <w:rPr>
          <w:rFonts w:ascii="宋体" w:hAnsi="宋体"/>
          <w:color w:val="000000" w:themeColor="text1"/>
          <w:sz w:val="24"/>
          <w:szCs w:val="24"/>
          <w14:textFill>
            <w14:solidFill>
              <w14:schemeClr w14:val="tx1"/>
            </w14:solidFill>
          </w14:textFill>
        </w:rPr>
        <w:t>供应商还应承担赔偿责任。</w:t>
      </w:r>
    </w:p>
    <w:p>
      <w:pPr>
        <w:spacing w:line="480" w:lineRule="exact"/>
        <w:ind w:firstLine="480" w:firstLineChars="200"/>
        <w:rPr>
          <w:rFonts w:ascii="宋体" w:hAnsi="宋体"/>
          <w:color w:val="000000" w:themeColor="text1"/>
          <w:sz w:val="24"/>
          <w:szCs w:val="24"/>
          <w14:textFill>
            <w14:solidFill>
              <w14:schemeClr w14:val="tx1"/>
            </w14:solidFill>
          </w14:textFill>
        </w:rPr>
      </w:pPr>
      <w:r>
        <w:rPr>
          <w:rFonts w:ascii="宋体" w:hAnsi="宋体"/>
          <w:color w:val="000000" w:themeColor="text1"/>
          <w:sz w:val="24"/>
          <w:szCs w:val="24"/>
          <w14:textFill>
            <w14:solidFill>
              <w14:schemeClr w14:val="tx1"/>
            </w14:solidFill>
          </w14:textFill>
        </w:rPr>
        <w:t>1.2 磋商文件、成交</w:t>
      </w:r>
      <w:r>
        <w:rPr>
          <w:rFonts w:hint="eastAsia" w:ascii="宋体" w:hAnsi="宋体"/>
          <w:color w:val="000000" w:themeColor="text1"/>
          <w:sz w:val="24"/>
          <w:szCs w:val="24"/>
          <w14:textFill>
            <w14:solidFill>
              <w14:schemeClr w14:val="tx1"/>
            </w14:solidFill>
          </w14:textFill>
        </w:rPr>
        <w:t>磋商</w:t>
      </w:r>
      <w:r>
        <w:rPr>
          <w:rFonts w:ascii="宋体" w:hAnsi="宋体"/>
          <w:color w:val="000000" w:themeColor="text1"/>
          <w:sz w:val="24"/>
          <w:szCs w:val="24"/>
          <w14:textFill>
            <w14:solidFill>
              <w14:schemeClr w14:val="tx1"/>
            </w14:solidFill>
          </w14:textFill>
        </w:rPr>
        <w:t>供应商的响应文件及磋商采购过程中有关澄清、承诺文件均应作为合同附件。</w:t>
      </w:r>
    </w:p>
    <w:p>
      <w:pPr>
        <w:tabs>
          <w:tab w:val="left" w:pos="900"/>
        </w:tabs>
        <w:spacing w:after="156" w:afterLines="50" w:line="480" w:lineRule="exact"/>
        <w:ind w:firstLine="477" w:firstLineChars="199"/>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1.3 签订合同后，成交供应商不得将成交产品或服务进行转包。未经采购人同意，成交供应商也不得采用分包的形式履行合同，否则采购人有权终止合同，成交供应商的履约保证金将不予退还。转包或分包造成采购人损失的，成交供应商应承担相应赔偿责任。</w:t>
      </w:r>
    </w:p>
    <w:bookmarkEnd w:id="157"/>
    <w:bookmarkEnd w:id="158"/>
    <w:bookmarkEnd w:id="159"/>
    <w:p>
      <w:pPr>
        <w:pStyle w:val="24"/>
        <w:spacing w:line="480" w:lineRule="exact"/>
        <w:ind w:firstLine="241" w:firstLineChars="100"/>
        <w:rPr>
          <w:rFonts w:asciiTheme="majorEastAsia" w:hAnsiTheme="majorEastAsia" w:eastAsiaTheme="majorEastAsia"/>
          <w:b/>
          <w:color w:val="000000" w:themeColor="text1"/>
          <w:sz w:val="24"/>
          <w:szCs w:val="24"/>
          <w14:textFill>
            <w14:solidFill>
              <w14:schemeClr w14:val="tx1"/>
            </w14:solidFill>
          </w14:textFill>
        </w:rPr>
      </w:pPr>
      <w:r>
        <w:rPr>
          <w:rFonts w:hint="eastAsia" w:asciiTheme="majorEastAsia" w:hAnsiTheme="majorEastAsia" w:eastAsiaTheme="majorEastAsia"/>
          <w:b/>
          <w:color w:val="000000" w:themeColor="text1"/>
          <w:sz w:val="24"/>
          <w:szCs w:val="24"/>
          <w14:textFill>
            <w14:solidFill>
              <w14:schemeClr w14:val="tx1"/>
            </w14:solidFill>
          </w14:textFill>
        </w:rPr>
        <w:t>七、履约保证金</w:t>
      </w:r>
    </w:p>
    <w:p>
      <w:pPr>
        <w:spacing w:line="480" w:lineRule="exact"/>
        <w:ind w:firstLine="480" w:firstLineChars="200"/>
        <w:rPr>
          <w:rFonts w:asciiTheme="majorEastAsia" w:hAnsiTheme="majorEastAsia" w:eastAsiaTheme="majorEastAsia"/>
          <w:bCs/>
          <w:color w:val="000000" w:themeColor="text1"/>
          <w:sz w:val="24"/>
          <w14:textFill>
            <w14:solidFill>
              <w14:schemeClr w14:val="tx1"/>
            </w14:solidFill>
          </w14:textFill>
        </w:rPr>
      </w:pPr>
      <w:r>
        <w:rPr>
          <w:rFonts w:hint="eastAsia" w:asciiTheme="majorEastAsia" w:hAnsiTheme="majorEastAsia" w:eastAsiaTheme="majorEastAsia"/>
          <w:bCs/>
          <w:color w:val="000000" w:themeColor="text1"/>
          <w:sz w:val="24"/>
          <w14:textFill>
            <w14:solidFill>
              <w14:schemeClr w14:val="tx1"/>
            </w14:solidFill>
          </w14:textFill>
        </w:rPr>
        <w:t>1.1在签订合同前，中标人需向招标人交纳履约保证金（请将履约保证金汇款凭证发送至QQ邮箱：532223373@qq.com），具体金额为人民币：</w:t>
      </w:r>
      <w:r>
        <w:rPr>
          <w:rFonts w:hint="eastAsia" w:asciiTheme="majorEastAsia" w:hAnsiTheme="majorEastAsia" w:eastAsiaTheme="majorEastAsia"/>
          <w:bCs/>
          <w:color w:val="000000" w:themeColor="text1"/>
          <w:sz w:val="24"/>
          <w:lang w:val="en-US" w:eastAsia="zh-CN"/>
          <w14:textFill>
            <w14:solidFill>
              <w14:schemeClr w14:val="tx1"/>
            </w14:solidFill>
          </w14:textFill>
        </w:rPr>
        <w:t>壹</w:t>
      </w:r>
      <w:r>
        <w:rPr>
          <w:rFonts w:hint="eastAsia" w:asciiTheme="majorEastAsia" w:hAnsiTheme="majorEastAsia" w:eastAsiaTheme="majorEastAsia"/>
          <w:bCs/>
          <w:sz w:val="24"/>
          <w:u w:val="single"/>
          <w:lang w:val="en-US" w:eastAsia="zh-CN"/>
        </w:rPr>
        <w:t>万元整</w:t>
      </w:r>
      <w:r>
        <w:rPr>
          <w:rFonts w:hint="eastAsia" w:asciiTheme="majorEastAsia" w:hAnsiTheme="majorEastAsia" w:eastAsiaTheme="majorEastAsia"/>
          <w:bCs/>
          <w:sz w:val="24"/>
        </w:rPr>
        <w:t>。</w:t>
      </w:r>
      <w:r>
        <w:rPr>
          <w:rFonts w:hint="eastAsia" w:asciiTheme="majorEastAsia" w:hAnsiTheme="majorEastAsia" w:eastAsiaTheme="majorEastAsia"/>
          <w:bCs/>
          <w:color w:val="000000" w:themeColor="text1"/>
          <w:sz w:val="24"/>
          <w14:textFill>
            <w14:solidFill>
              <w14:schemeClr w14:val="tx1"/>
            </w14:solidFill>
          </w14:textFill>
        </w:rPr>
        <w:t>拟中标人应当按照招标人的要求及时、足额缴纳履约保证金，履约保证金待项目验收结束后无质量问题</w:t>
      </w:r>
      <w:r>
        <w:rPr>
          <w:rFonts w:asciiTheme="majorEastAsia" w:hAnsiTheme="majorEastAsia" w:eastAsiaTheme="majorEastAsia"/>
          <w:bCs/>
          <w:color w:val="000000" w:themeColor="text1"/>
          <w:sz w:val="24"/>
          <w14:textFill>
            <w14:solidFill>
              <w14:schemeClr w14:val="tx1"/>
            </w14:solidFill>
          </w14:textFill>
        </w:rPr>
        <w:t>一次性无息退还</w:t>
      </w:r>
      <w:r>
        <w:rPr>
          <w:rFonts w:hint="eastAsia" w:asciiTheme="majorEastAsia" w:hAnsiTheme="majorEastAsia" w:eastAsiaTheme="majorEastAsia"/>
          <w:bCs/>
          <w:color w:val="000000" w:themeColor="text1"/>
          <w:sz w:val="24"/>
          <w14:textFill>
            <w14:solidFill>
              <w14:schemeClr w14:val="tx1"/>
            </w14:solidFill>
          </w14:textFill>
        </w:rPr>
        <w:t>。</w:t>
      </w:r>
    </w:p>
    <w:p>
      <w:pPr>
        <w:spacing w:line="480" w:lineRule="exact"/>
        <w:ind w:firstLine="480" w:firstLineChars="200"/>
        <w:rPr>
          <w:rFonts w:asciiTheme="majorEastAsia" w:hAnsiTheme="majorEastAsia" w:eastAsiaTheme="majorEastAsia"/>
          <w:bCs/>
          <w:color w:val="000000" w:themeColor="text1"/>
          <w:sz w:val="24"/>
          <w14:textFill>
            <w14:solidFill>
              <w14:schemeClr w14:val="tx1"/>
            </w14:solidFill>
          </w14:textFill>
        </w:rPr>
      </w:pPr>
      <w:r>
        <w:rPr>
          <w:rFonts w:hint="eastAsia" w:asciiTheme="majorEastAsia" w:hAnsiTheme="majorEastAsia" w:eastAsiaTheme="majorEastAsia"/>
          <w:bCs/>
          <w:color w:val="000000" w:themeColor="text1"/>
          <w:sz w:val="24"/>
          <w14:textFill>
            <w14:solidFill>
              <w14:schemeClr w14:val="tx1"/>
            </w14:solidFill>
          </w14:textFill>
        </w:rPr>
        <w:t>1.2履约保证金专户帐户信息。</w:t>
      </w:r>
    </w:p>
    <w:p>
      <w:pPr>
        <w:spacing w:line="480" w:lineRule="exact"/>
        <w:ind w:firstLine="480" w:firstLineChars="200"/>
        <w:rPr>
          <w:rFonts w:asciiTheme="majorEastAsia" w:hAnsiTheme="majorEastAsia" w:eastAsiaTheme="majorEastAsia"/>
          <w:bCs/>
          <w:color w:val="000000" w:themeColor="text1"/>
          <w:sz w:val="24"/>
          <w14:textFill>
            <w14:solidFill>
              <w14:schemeClr w14:val="tx1"/>
            </w14:solidFill>
          </w14:textFill>
        </w:rPr>
      </w:pPr>
      <w:r>
        <w:rPr>
          <w:rFonts w:hint="eastAsia" w:asciiTheme="majorEastAsia" w:hAnsiTheme="majorEastAsia" w:eastAsiaTheme="majorEastAsia"/>
          <w:bCs/>
          <w:color w:val="000000" w:themeColor="text1"/>
          <w:sz w:val="24"/>
          <w14:textFill>
            <w14:solidFill>
              <w14:schemeClr w14:val="tx1"/>
            </w14:solidFill>
          </w14:textFill>
        </w:rPr>
        <w:t>单位名称：江苏医药职业学院</w:t>
      </w:r>
    </w:p>
    <w:p>
      <w:pPr>
        <w:spacing w:line="480" w:lineRule="exact"/>
        <w:ind w:firstLine="480" w:firstLineChars="200"/>
        <w:rPr>
          <w:rFonts w:asciiTheme="majorEastAsia" w:hAnsiTheme="majorEastAsia" w:eastAsiaTheme="majorEastAsia"/>
          <w:bCs/>
          <w:color w:val="000000" w:themeColor="text1"/>
          <w:sz w:val="24"/>
          <w14:textFill>
            <w14:solidFill>
              <w14:schemeClr w14:val="tx1"/>
            </w14:solidFill>
          </w14:textFill>
        </w:rPr>
      </w:pPr>
      <w:r>
        <w:rPr>
          <w:rFonts w:hint="eastAsia" w:asciiTheme="majorEastAsia" w:hAnsiTheme="majorEastAsia" w:eastAsiaTheme="majorEastAsia"/>
          <w:bCs/>
          <w:color w:val="000000" w:themeColor="text1"/>
          <w:sz w:val="24"/>
          <w14:textFill>
            <w14:solidFill>
              <w14:schemeClr w14:val="tx1"/>
            </w14:solidFill>
          </w14:textFill>
        </w:rPr>
        <w:t>开户行名称：建行盐城市城南支行</w:t>
      </w:r>
    </w:p>
    <w:p>
      <w:pPr>
        <w:spacing w:line="480" w:lineRule="exact"/>
        <w:ind w:firstLine="480" w:firstLineChars="200"/>
        <w:rPr>
          <w:rFonts w:asciiTheme="majorEastAsia" w:hAnsiTheme="majorEastAsia" w:eastAsiaTheme="majorEastAsia"/>
          <w:bCs/>
          <w:color w:val="000000" w:themeColor="text1"/>
          <w:sz w:val="24"/>
          <w14:textFill>
            <w14:solidFill>
              <w14:schemeClr w14:val="tx1"/>
            </w14:solidFill>
          </w14:textFill>
        </w:rPr>
      </w:pPr>
      <w:r>
        <w:rPr>
          <w:rFonts w:hint="eastAsia" w:asciiTheme="majorEastAsia" w:hAnsiTheme="majorEastAsia" w:eastAsiaTheme="majorEastAsia"/>
          <w:bCs/>
          <w:color w:val="000000" w:themeColor="text1"/>
          <w:sz w:val="24"/>
          <w14:textFill>
            <w14:solidFill>
              <w14:schemeClr w14:val="tx1"/>
            </w14:solidFill>
          </w14:textFill>
        </w:rPr>
        <w:t>银行帐号：32001735038052500575</w:t>
      </w:r>
    </w:p>
    <w:p>
      <w:pPr>
        <w:spacing w:line="480" w:lineRule="exact"/>
        <w:ind w:firstLine="480" w:firstLineChars="200"/>
        <w:rPr>
          <w:rFonts w:asciiTheme="majorEastAsia" w:hAnsiTheme="majorEastAsia" w:eastAsiaTheme="majorEastAsia"/>
          <w:bCs/>
          <w:color w:val="000000" w:themeColor="text1"/>
          <w:sz w:val="24"/>
          <w14:textFill>
            <w14:solidFill>
              <w14:schemeClr w14:val="tx1"/>
            </w14:solidFill>
          </w14:textFill>
        </w:rPr>
      </w:pPr>
      <w:r>
        <w:rPr>
          <w:rFonts w:hint="eastAsia" w:asciiTheme="majorEastAsia" w:hAnsiTheme="majorEastAsia" w:eastAsiaTheme="majorEastAsia"/>
          <w:bCs/>
          <w:color w:val="000000" w:themeColor="text1"/>
          <w:sz w:val="24"/>
          <w14:textFill>
            <w14:solidFill>
              <w14:schemeClr w14:val="tx1"/>
            </w14:solidFill>
          </w14:textFill>
        </w:rPr>
        <w:t>地址：江苏省盐城市解放南路283号</w:t>
      </w:r>
    </w:p>
    <w:p>
      <w:pPr>
        <w:spacing w:line="480" w:lineRule="exact"/>
        <w:ind w:firstLine="480" w:firstLineChars="200"/>
        <w:rPr>
          <w:rFonts w:asciiTheme="majorEastAsia" w:hAnsiTheme="majorEastAsia" w:eastAsiaTheme="majorEastAsia"/>
          <w:bCs/>
          <w:color w:val="000000" w:themeColor="text1"/>
          <w:sz w:val="24"/>
          <w14:textFill>
            <w14:solidFill>
              <w14:schemeClr w14:val="tx1"/>
            </w14:solidFill>
          </w14:textFill>
        </w:rPr>
      </w:pPr>
      <w:r>
        <w:rPr>
          <w:rFonts w:hint="eastAsia" w:asciiTheme="majorEastAsia" w:hAnsiTheme="majorEastAsia" w:eastAsiaTheme="majorEastAsia"/>
          <w:bCs/>
          <w:color w:val="000000" w:themeColor="text1"/>
          <w:sz w:val="24"/>
          <w14:textFill>
            <w14:solidFill>
              <w14:schemeClr w14:val="tx1"/>
            </w14:solidFill>
          </w14:textFill>
        </w:rPr>
        <w:t>电话：0515-88550311</w:t>
      </w:r>
    </w:p>
    <w:p>
      <w:pPr>
        <w:pStyle w:val="24"/>
        <w:spacing w:line="480" w:lineRule="exact"/>
        <w:ind w:firstLine="360" w:firstLineChars="150"/>
        <w:rPr>
          <w:rFonts w:asciiTheme="majorEastAsia" w:hAnsiTheme="majorEastAsia" w:eastAsiaTheme="majorEastAsia"/>
          <w:bCs/>
          <w:color w:val="000000" w:themeColor="text1"/>
          <w:sz w:val="24"/>
          <w14:textFill>
            <w14:solidFill>
              <w14:schemeClr w14:val="tx1"/>
            </w14:solidFill>
          </w14:textFill>
        </w:rPr>
      </w:pPr>
      <w:r>
        <w:rPr>
          <w:rFonts w:hint="eastAsia" w:asciiTheme="majorEastAsia" w:hAnsiTheme="majorEastAsia" w:eastAsiaTheme="majorEastAsia"/>
          <w:bCs/>
          <w:color w:val="000000" w:themeColor="text1"/>
          <w:sz w:val="24"/>
          <w14:textFill>
            <w14:solidFill>
              <w14:schemeClr w14:val="tx1"/>
            </w14:solidFill>
          </w14:textFill>
        </w:rPr>
        <w:t>1</w:t>
      </w:r>
      <w:r>
        <w:rPr>
          <w:rFonts w:asciiTheme="majorEastAsia" w:hAnsiTheme="majorEastAsia" w:eastAsiaTheme="majorEastAsia"/>
          <w:bCs/>
          <w:color w:val="000000" w:themeColor="text1"/>
          <w:sz w:val="24"/>
          <w14:textFill>
            <w14:solidFill>
              <w14:schemeClr w14:val="tx1"/>
            </w14:solidFill>
          </w14:textFill>
        </w:rPr>
        <w:t>.</w:t>
      </w:r>
      <w:r>
        <w:rPr>
          <w:rFonts w:hint="eastAsia" w:asciiTheme="majorEastAsia" w:hAnsiTheme="majorEastAsia" w:eastAsiaTheme="majorEastAsia"/>
          <w:bCs/>
          <w:color w:val="000000" w:themeColor="text1"/>
          <w:sz w:val="24"/>
          <w14:textFill>
            <w14:solidFill>
              <w14:schemeClr w14:val="tx1"/>
            </w14:solidFill>
          </w14:textFill>
        </w:rPr>
        <w:t>3如果拟中标人没有在规定的时间内交纳履约保证金，或对招标项目的质疑（投诉）成立，或拒绝遵守招标文件规定、响应承诺，或拒绝签订合同，或虽签署合同但不予履行等，则取消（拟）中标人资格，已经缴纳的履约保证金作为违约金不予退还。</w:t>
      </w:r>
    </w:p>
    <w:p>
      <w:pPr>
        <w:pStyle w:val="24"/>
        <w:spacing w:line="480" w:lineRule="exact"/>
        <w:ind w:firstLine="360" w:firstLineChars="150"/>
        <w:rPr>
          <w:rFonts w:asciiTheme="majorEastAsia" w:hAnsiTheme="majorEastAsia" w:eastAsiaTheme="majorEastAsia"/>
          <w:bCs/>
          <w:color w:val="000000" w:themeColor="text1"/>
          <w:sz w:val="24"/>
          <w14:textFill>
            <w14:solidFill>
              <w14:schemeClr w14:val="tx1"/>
            </w14:solidFill>
          </w14:textFill>
        </w:rPr>
      </w:pPr>
      <w:r>
        <w:rPr>
          <w:rFonts w:hint="eastAsia" w:asciiTheme="majorEastAsia" w:hAnsiTheme="majorEastAsia" w:eastAsiaTheme="majorEastAsia"/>
          <w:bCs/>
          <w:color w:val="000000" w:themeColor="text1"/>
          <w:sz w:val="24"/>
          <w14:textFill>
            <w14:solidFill>
              <w14:schemeClr w14:val="tx1"/>
            </w14:solidFill>
          </w14:textFill>
        </w:rPr>
        <w:t>1</w:t>
      </w:r>
      <w:r>
        <w:rPr>
          <w:rFonts w:asciiTheme="majorEastAsia" w:hAnsiTheme="majorEastAsia" w:eastAsiaTheme="majorEastAsia"/>
          <w:bCs/>
          <w:color w:val="000000" w:themeColor="text1"/>
          <w:sz w:val="24"/>
          <w14:textFill>
            <w14:solidFill>
              <w14:schemeClr w14:val="tx1"/>
            </w14:solidFill>
          </w14:textFill>
        </w:rPr>
        <w:t>.</w:t>
      </w:r>
      <w:r>
        <w:rPr>
          <w:rFonts w:hint="eastAsia" w:asciiTheme="majorEastAsia" w:hAnsiTheme="majorEastAsia" w:eastAsiaTheme="majorEastAsia"/>
          <w:bCs/>
          <w:color w:val="000000" w:themeColor="text1"/>
          <w:sz w:val="24"/>
          <w14:textFill>
            <w14:solidFill>
              <w14:schemeClr w14:val="tx1"/>
            </w14:solidFill>
          </w14:textFill>
        </w:rPr>
        <w:t>4履约保证金退还：中标人缴纳的履约保证金待项目验收结束后无质量问题</w:t>
      </w:r>
      <w:r>
        <w:rPr>
          <w:rFonts w:asciiTheme="majorEastAsia" w:hAnsiTheme="majorEastAsia" w:eastAsiaTheme="majorEastAsia"/>
          <w:bCs/>
          <w:color w:val="000000" w:themeColor="text1"/>
          <w:sz w:val="24"/>
          <w14:textFill>
            <w14:solidFill>
              <w14:schemeClr w14:val="tx1"/>
            </w14:solidFill>
          </w14:textFill>
        </w:rPr>
        <w:t>一次性无息退还</w:t>
      </w:r>
      <w:r>
        <w:rPr>
          <w:rFonts w:hint="eastAsia" w:asciiTheme="majorEastAsia" w:hAnsiTheme="majorEastAsia" w:eastAsiaTheme="majorEastAsia"/>
          <w:bCs/>
          <w:color w:val="000000" w:themeColor="text1"/>
          <w:sz w:val="24"/>
          <w14:textFill>
            <w14:solidFill>
              <w14:schemeClr w14:val="tx1"/>
            </w14:solidFill>
          </w14:textFill>
        </w:rPr>
        <w:t>，（凭“保证金请退函”到学校国资处办理退款手续）。如果中标人不履行合同约定的义务，未能完全履行合同规定的义务或其履行不符合合同的约定，招标人有权扣除履约保证金取得补偿。</w:t>
      </w:r>
    </w:p>
    <w:p>
      <w:pPr>
        <w:pStyle w:val="24"/>
        <w:spacing w:line="480" w:lineRule="exact"/>
        <w:rPr>
          <w:rFonts w:asciiTheme="majorEastAsia" w:hAnsiTheme="majorEastAsia" w:eastAsiaTheme="majorEastAsia"/>
          <w:b/>
          <w:color w:val="000000" w:themeColor="text1"/>
          <w:sz w:val="24"/>
          <w:szCs w:val="24"/>
          <w14:textFill>
            <w14:solidFill>
              <w14:schemeClr w14:val="tx1"/>
            </w14:solidFill>
          </w14:textFill>
        </w:rPr>
      </w:pPr>
      <w:r>
        <w:rPr>
          <w:rFonts w:hint="eastAsia" w:asciiTheme="majorEastAsia" w:hAnsiTheme="majorEastAsia" w:eastAsiaTheme="majorEastAsia"/>
          <w:b/>
          <w:color w:val="000000" w:themeColor="text1"/>
          <w:sz w:val="24"/>
          <w:szCs w:val="24"/>
          <w14:textFill>
            <w14:solidFill>
              <w14:schemeClr w14:val="tx1"/>
            </w14:solidFill>
          </w14:textFill>
        </w:rPr>
        <w:t>八、招标代理服务费</w:t>
      </w:r>
    </w:p>
    <w:p>
      <w:pPr>
        <w:spacing w:line="480" w:lineRule="exact"/>
        <w:ind w:firstLine="480" w:firstLineChars="200"/>
        <w:rPr>
          <w:rFonts w:cs="宋体" w:asciiTheme="majorEastAsia" w:hAnsiTheme="majorEastAsia" w:eastAsiaTheme="majorEastAsia"/>
          <w:color w:val="000000" w:themeColor="text1"/>
          <w:sz w:val="24"/>
          <w:szCs w:val="24"/>
          <w14:textFill>
            <w14:solidFill>
              <w14:schemeClr w14:val="tx1"/>
            </w14:solidFill>
          </w14:textFill>
        </w:rPr>
      </w:pPr>
      <w:r>
        <w:rPr>
          <w:rFonts w:hint="eastAsia" w:cs="宋体" w:asciiTheme="majorEastAsia" w:hAnsiTheme="majorEastAsia" w:eastAsiaTheme="majorEastAsia"/>
          <w:color w:val="000000" w:themeColor="text1"/>
          <w:sz w:val="24"/>
          <w:szCs w:val="24"/>
          <w14:textFill>
            <w14:solidFill>
              <w14:schemeClr w14:val="tx1"/>
            </w14:solidFill>
          </w14:textFill>
        </w:rPr>
        <w:t>1.1 招标代理服务组织费：中标人须按发改价格[2011]534号文件中“服务类”招标收费标准32%的金额向盐城市天平建设监理有限公司支付招标代理服务费，不足2000元按2000元收取，并一次性付清，此项费用含在投标报价中不得单列，招标人不再另行支付。</w:t>
      </w:r>
    </w:p>
    <w:p>
      <w:pPr>
        <w:spacing w:line="480" w:lineRule="exact"/>
        <w:ind w:firstLine="480" w:firstLineChars="200"/>
        <w:rPr>
          <w:rFonts w:cs="宋体" w:asciiTheme="majorEastAsia" w:hAnsiTheme="majorEastAsia" w:eastAsiaTheme="majorEastAsia"/>
          <w:color w:val="000000" w:themeColor="text1"/>
          <w:sz w:val="24"/>
          <w:szCs w:val="24"/>
          <w14:textFill>
            <w14:solidFill>
              <w14:schemeClr w14:val="tx1"/>
            </w14:solidFill>
          </w14:textFill>
        </w:rPr>
      </w:pPr>
      <w:r>
        <w:rPr>
          <w:rFonts w:hint="eastAsia" w:cs="宋体" w:asciiTheme="majorEastAsia" w:hAnsiTheme="majorEastAsia" w:eastAsiaTheme="majorEastAsia"/>
          <w:color w:val="000000" w:themeColor="text1"/>
          <w:sz w:val="24"/>
          <w:szCs w:val="24"/>
          <w14:textFill>
            <w14:solidFill>
              <w14:schemeClr w14:val="tx1"/>
            </w14:solidFill>
          </w14:textFill>
        </w:rPr>
        <w:t>1.2</w:t>
      </w:r>
      <w:r>
        <w:rPr>
          <w:rFonts w:cs="宋体" w:asciiTheme="majorEastAsia" w:hAnsiTheme="majorEastAsia" w:eastAsiaTheme="majorEastAsia"/>
          <w:color w:val="000000" w:themeColor="text1"/>
          <w:sz w:val="24"/>
          <w:szCs w:val="24"/>
          <w14:textFill>
            <w14:solidFill>
              <w14:schemeClr w14:val="tx1"/>
            </w14:solidFill>
          </w14:textFill>
        </w:rPr>
        <w:t>招标代理服务收费按差额定率累进法计算</w:t>
      </w:r>
      <w:r>
        <w:rPr>
          <w:rFonts w:hint="eastAsia" w:cs="宋体" w:asciiTheme="majorEastAsia" w:hAnsiTheme="majorEastAsia" w:eastAsiaTheme="majorEastAsia"/>
          <w:color w:val="000000" w:themeColor="text1"/>
          <w:sz w:val="24"/>
          <w:szCs w:val="24"/>
          <w14:textFill>
            <w14:solidFill>
              <w14:schemeClr w14:val="tx1"/>
            </w14:solidFill>
          </w14:textFill>
        </w:rPr>
        <w:t>。以中标通知书中确定的中标金额作为收费的计算依据执行收取。中标金额的各部分费率如下表：</w:t>
      </w:r>
    </w:p>
    <w:p>
      <w:pPr>
        <w:pStyle w:val="2"/>
        <w:rPr>
          <w:color w:val="000000" w:themeColor="text1"/>
          <w14:textFill>
            <w14:solidFill>
              <w14:schemeClr w14:val="tx1"/>
            </w14:solidFill>
          </w14:textFill>
        </w:rPr>
      </w:pPr>
    </w:p>
    <w:tbl>
      <w:tblPr>
        <w:tblStyle w:val="46"/>
        <w:tblpPr w:leftFromText="180" w:rightFromText="180" w:vertAnchor="page" w:horzAnchor="margin" w:tblpY="7134"/>
        <w:tblW w:w="93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09"/>
        <w:gridCol w:w="2410"/>
        <w:gridCol w:w="1985"/>
        <w:gridCol w:w="25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409" w:type="dxa"/>
            <w:vMerge w:val="restart"/>
            <w:vAlign w:val="center"/>
          </w:tcPr>
          <w:p>
            <w:pPr>
              <w:spacing w:line="480" w:lineRule="exact"/>
              <w:ind w:firstLine="316" w:firstLineChars="150"/>
              <w:jc w:val="center"/>
              <w:rPr>
                <w:rFonts w:asciiTheme="majorEastAsia" w:hAnsiTheme="majorEastAsia" w:eastAsiaTheme="majorEastAsia"/>
                <w:b/>
                <w:color w:val="000000" w:themeColor="text1"/>
                <w14:textFill>
                  <w14:solidFill>
                    <w14:schemeClr w14:val="tx1"/>
                  </w14:solidFill>
                </w14:textFill>
              </w:rPr>
            </w:pPr>
            <w:r>
              <w:rPr>
                <w:rFonts w:hint="eastAsia" w:asciiTheme="majorEastAsia" w:hAnsiTheme="majorEastAsia" w:eastAsiaTheme="majorEastAsia"/>
                <w:b/>
                <w:color w:val="000000" w:themeColor="text1"/>
                <w14:textFill>
                  <w14:solidFill>
                    <w14:schemeClr w14:val="tx1"/>
                  </w14:solidFill>
                </w14:textFill>
              </w:rPr>
              <w:t>中标金额(万元)</w:t>
            </w:r>
          </w:p>
        </w:tc>
        <w:tc>
          <w:tcPr>
            <w:tcW w:w="6913" w:type="dxa"/>
            <w:gridSpan w:val="3"/>
            <w:vAlign w:val="center"/>
          </w:tcPr>
          <w:p>
            <w:pPr>
              <w:spacing w:line="480" w:lineRule="exact"/>
              <w:jc w:val="center"/>
              <w:rPr>
                <w:rFonts w:asciiTheme="majorEastAsia" w:hAnsiTheme="majorEastAsia" w:eastAsiaTheme="majorEastAsia"/>
                <w:b/>
                <w:color w:val="000000" w:themeColor="text1"/>
                <w14:textFill>
                  <w14:solidFill>
                    <w14:schemeClr w14:val="tx1"/>
                  </w14:solidFill>
                </w14:textFill>
              </w:rPr>
            </w:pPr>
            <w:r>
              <w:rPr>
                <w:rFonts w:hint="eastAsia" w:asciiTheme="majorEastAsia" w:hAnsiTheme="majorEastAsia" w:eastAsiaTheme="majorEastAsia"/>
                <w:b/>
                <w:color w:val="000000" w:themeColor="text1"/>
                <w14:textFill>
                  <w14:solidFill>
                    <w14:schemeClr w14:val="tx1"/>
                  </w14:solidFill>
                </w14:textFill>
              </w:rPr>
              <w:t>服务类型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409" w:type="dxa"/>
            <w:vMerge w:val="continue"/>
            <w:vAlign w:val="center"/>
          </w:tcPr>
          <w:p>
            <w:pPr>
              <w:tabs>
                <w:tab w:val="right" w:pos="1914"/>
              </w:tabs>
              <w:spacing w:line="480" w:lineRule="exact"/>
              <w:ind w:firstLine="316" w:firstLineChars="150"/>
              <w:jc w:val="center"/>
              <w:rPr>
                <w:rFonts w:asciiTheme="majorEastAsia" w:hAnsiTheme="majorEastAsia" w:eastAsiaTheme="majorEastAsia"/>
                <w:b/>
                <w:color w:val="000000" w:themeColor="text1"/>
                <w14:textFill>
                  <w14:solidFill>
                    <w14:schemeClr w14:val="tx1"/>
                  </w14:solidFill>
                </w14:textFill>
              </w:rPr>
            </w:pPr>
          </w:p>
        </w:tc>
        <w:tc>
          <w:tcPr>
            <w:tcW w:w="2410" w:type="dxa"/>
            <w:vAlign w:val="center"/>
          </w:tcPr>
          <w:p>
            <w:pPr>
              <w:spacing w:line="480" w:lineRule="exact"/>
              <w:jc w:val="center"/>
              <w:rPr>
                <w:rFonts w:asciiTheme="majorEastAsia" w:hAnsiTheme="majorEastAsia" w:eastAsiaTheme="majorEastAsia"/>
                <w:b/>
                <w:color w:val="000000" w:themeColor="text1"/>
                <w14:textFill>
                  <w14:solidFill>
                    <w14:schemeClr w14:val="tx1"/>
                  </w14:solidFill>
                </w14:textFill>
              </w:rPr>
            </w:pPr>
            <w:r>
              <w:rPr>
                <w:rFonts w:hint="eastAsia" w:asciiTheme="majorEastAsia" w:hAnsiTheme="majorEastAsia" w:eastAsiaTheme="majorEastAsia"/>
                <w:b/>
                <w:color w:val="000000" w:themeColor="text1"/>
                <w14:textFill>
                  <w14:solidFill>
                    <w14:schemeClr w14:val="tx1"/>
                  </w14:solidFill>
                </w14:textFill>
              </w:rPr>
              <w:t>货物招标</w:t>
            </w:r>
          </w:p>
        </w:tc>
        <w:tc>
          <w:tcPr>
            <w:tcW w:w="1985" w:type="dxa"/>
            <w:vAlign w:val="center"/>
          </w:tcPr>
          <w:p>
            <w:pPr>
              <w:spacing w:line="480" w:lineRule="exact"/>
              <w:jc w:val="center"/>
              <w:rPr>
                <w:rFonts w:asciiTheme="majorEastAsia" w:hAnsiTheme="majorEastAsia" w:eastAsiaTheme="majorEastAsia"/>
                <w:b/>
                <w:color w:val="000000" w:themeColor="text1"/>
                <w14:textFill>
                  <w14:solidFill>
                    <w14:schemeClr w14:val="tx1"/>
                  </w14:solidFill>
                </w14:textFill>
              </w:rPr>
            </w:pPr>
            <w:r>
              <w:rPr>
                <w:rFonts w:hint="eastAsia" w:asciiTheme="majorEastAsia" w:hAnsiTheme="majorEastAsia" w:eastAsiaTheme="majorEastAsia"/>
                <w:b/>
                <w:color w:val="000000" w:themeColor="text1"/>
                <w14:textFill>
                  <w14:solidFill>
                    <w14:schemeClr w14:val="tx1"/>
                  </w14:solidFill>
                </w14:textFill>
              </w:rPr>
              <w:t>服务招标</w:t>
            </w:r>
          </w:p>
        </w:tc>
        <w:tc>
          <w:tcPr>
            <w:tcW w:w="2518" w:type="dxa"/>
            <w:vAlign w:val="center"/>
          </w:tcPr>
          <w:p>
            <w:pPr>
              <w:spacing w:line="480" w:lineRule="exact"/>
              <w:jc w:val="center"/>
              <w:rPr>
                <w:rFonts w:asciiTheme="majorEastAsia" w:hAnsiTheme="majorEastAsia" w:eastAsiaTheme="majorEastAsia"/>
                <w:b/>
                <w:color w:val="000000" w:themeColor="text1"/>
                <w14:textFill>
                  <w14:solidFill>
                    <w14:schemeClr w14:val="tx1"/>
                  </w14:solidFill>
                </w14:textFill>
              </w:rPr>
            </w:pPr>
            <w:r>
              <w:rPr>
                <w:rFonts w:hint="eastAsia" w:asciiTheme="majorEastAsia" w:hAnsiTheme="majorEastAsia" w:eastAsiaTheme="majorEastAsia"/>
                <w:b/>
                <w:color w:val="000000" w:themeColor="text1"/>
                <w14:textFill>
                  <w14:solidFill>
                    <w14:schemeClr w14:val="tx1"/>
                  </w14:solidFill>
                </w14:textFill>
              </w:rPr>
              <w:t>工程招标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409" w:type="dxa"/>
            <w:vAlign w:val="center"/>
          </w:tcPr>
          <w:p>
            <w:pPr>
              <w:spacing w:line="480" w:lineRule="exact"/>
              <w:jc w:val="center"/>
              <w:rPr>
                <w:rFonts w:asciiTheme="majorEastAsia" w:hAnsiTheme="majorEastAsia" w:eastAsiaTheme="majorEastAsia"/>
                <w:color w:val="000000" w:themeColor="text1"/>
                <w14:textFill>
                  <w14:solidFill>
                    <w14:schemeClr w14:val="tx1"/>
                  </w14:solidFill>
                </w14:textFill>
              </w:rPr>
            </w:pPr>
            <w:r>
              <w:rPr>
                <w:rFonts w:hint="eastAsia" w:asciiTheme="majorEastAsia" w:hAnsiTheme="majorEastAsia" w:eastAsiaTheme="majorEastAsia"/>
                <w:color w:val="000000" w:themeColor="text1"/>
                <w14:textFill>
                  <w14:solidFill>
                    <w14:schemeClr w14:val="tx1"/>
                  </w14:solidFill>
                </w14:textFill>
              </w:rPr>
              <w:t>100以下</w:t>
            </w:r>
          </w:p>
        </w:tc>
        <w:tc>
          <w:tcPr>
            <w:tcW w:w="2410" w:type="dxa"/>
            <w:vAlign w:val="center"/>
          </w:tcPr>
          <w:p>
            <w:pPr>
              <w:spacing w:line="480" w:lineRule="exact"/>
              <w:jc w:val="center"/>
              <w:rPr>
                <w:rFonts w:asciiTheme="majorEastAsia" w:hAnsiTheme="majorEastAsia" w:eastAsiaTheme="majorEastAsia"/>
                <w:color w:val="000000" w:themeColor="text1"/>
                <w14:textFill>
                  <w14:solidFill>
                    <w14:schemeClr w14:val="tx1"/>
                  </w14:solidFill>
                </w14:textFill>
              </w:rPr>
            </w:pPr>
            <w:r>
              <w:rPr>
                <w:rFonts w:hint="eastAsia" w:asciiTheme="majorEastAsia" w:hAnsiTheme="majorEastAsia" w:eastAsiaTheme="majorEastAsia"/>
                <w:color w:val="000000" w:themeColor="text1"/>
                <w14:textFill>
                  <w14:solidFill>
                    <w14:schemeClr w14:val="tx1"/>
                  </w14:solidFill>
                </w14:textFill>
              </w:rPr>
              <w:t>1.5%</w:t>
            </w:r>
          </w:p>
        </w:tc>
        <w:tc>
          <w:tcPr>
            <w:tcW w:w="1985" w:type="dxa"/>
            <w:vAlign w:val="center"/>
          </w:tcPr>
          <w:p>
            <w:pPr>
              <w:spacing w:line="480" w:lineRule="exact"/>
              <w:jc w:val="center"/>
              <w:rPr>
                <w:rFonts w:asciiTheme="majorEastAsia" w:hAnsiTheme="majorEastAsia" w:eastAsiaTheme="majorEastAsia"/>
                <w:color w:val="000000" w:themeColor="text1"/>
                <w14:textFill>
                  <w14:solidFill>
                    <w14:schemeClr w14:val="tx1"/>
                  </w14:solidFill>
                </w14:textFill>
              </w:rPr>
            </w:pPr>
            <w:r>
              <w:rPr>
                <w:rFonts w:hint="eastAsia" w:asciiTheme="majorEastAsia" w:hAnsiTheme="majorEastAsia" w:eastAsiaTheme="majorEastAsia"/>
                <w:color w:val="000000" w:themeColor="text1"/>
                <w14:textFill>
                  <w14:solidFill>
                    <w14:schemeClr w14:val="tx1"/>
                  </w14:solidFill>
                </w14:textFill>
              </w:rPr>
              <w:t>1.5%</w:t>
            </w:r>
          </w:p>
        </w:tc>
        <w:tc>
          <w:tcPr>
            <w:tcW w:w="2518" w:type="dxa"/>
            <w:vAlign w:val="center"/>
          </w:tcPr>
          <w:p>
            <w:pPr>
              <w:spacing w:line="480" w:lineRule="exact"/>
              <w:jc w:val="center"/>
              <w:rPr>
                <w:rFonts w:asciiTheme="majorEastAsia" w:hAnsiTheme="majorEastAsia" w:eastAsiaTheme="majorEastAsia"/>
                <w:color w:val="000000" w:themeColor="text1"/>
                <w14:textFill>
                  <w14:solidFill>
                    <w14:schemeClr w14:val="tx1"/>
                  </w14:solidFill>
                </w14:textFill>
              </w:rPr>
            </w:pPr>
            <w:r>
              <w:rPr>
                <w:rFonts w:hint="eastAsia" w:asciiTheme="majorEastAsia" w:hAnsiTheme="majorEastAsia" w:eastAsiaTheme="majorEastAsia"/>
                <w:color w:val="000000" w:themeColor="text1"/>
                <w14:textFill>
                  <w14:solidFill>
                    <w14:schemeClr w14:val="tx1"/>
                  </w14:solidFill>
                </w14:textFill>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409" w:type="dxa"/>
            <w:vAlign w:val="center"/>
          </w:tcPr>
          <w:p>
            <w:pPr>
              <w:spacing w:line="480" w:lineRule="exact"/>
              <w:jc w:val="center"/>
              <w:rPr>
                <w:rFonts w:asciiTheme="majorEastAsia" w:hAnsiTheme="majorEastAsia" w:eastAsiaTheme="majorEastAsia"/>
                <w:color w:val="000000" w:themeColor="text1"/>
                <w14:textFill>
                  <w14:solidFill>
                    <w14:schemeClr w14:val="tx1"/>
                  </w14:solidFill>
                </w14:textFill>
              </w:rPr>
            </w:pPr>
            <w:r>
              <w:rPr>
                <w:rFonts w:hint="eastAsia" w:asciiTheme="majorEastAsia" w:hAnsiTheme="majorEastAsia" w:eastAsiaTheme="majorEastAsia"/>
                <w:color w:val="000000" w:themeColor="text1"/>
                <w14:textFill>
                  <w14:solidFill>
                    <w14:schemeClr w14:val="tx1"/>
                  </w14:solidFill>
                </w14:textFill>
              </w:rPr>
              <w:t>100-500</w:t>
            </w:r>
          </w:p>
        </w:tc>
        <w:tc>
          <w:tcPr>
            <w:tcW w:w="2410" w:type="dxa"/>
            <w:vAlign w:val="center"/>
          </w:tcPr>
          <w:p>
            <w:pPr>
              <w:spacing w:line="480" w:lineRule="exact"/>
              <w:jc w:val="center"/>
              <w:rPr>
                <w:rFonts w:asciiTheme="majorEastAsia" w:hAnsiTheme="majorEastAsia" w:eastAsiaTheme="majorEastAsia"/>
                <w:color w:val="000000" w:themeColor="text1"/>
                <w14:textFill>
                  <w14:solidFill>
                    <w14:schemeClr w14:val="tx1"/>
                  </w14:solidFill>
                </w14:textFill>
              </w:rPr>
            </w:pPr>
            <w:r>
              <w:rPr>
                <w:rFonts w:hint="eastAsia" w:asciiTheme="majorEastAsia" w:hAnsiTheme="majorEastAsia" w:eastAsiaTheme="majorEastAsia"/>
                <w:color w:val="000000" w:themeColor="text1"/>
                <w14:textFill>
                  <w14:solidFill>
                    <w14:schemeClr w14:val="tx1"/>
                  </w14:solidFill>
                </w14:textFill>
              </w:rPr>
              <w:t>1.1%</w:t>
            </w:r>
          </w:p>
        </w:tc>
        <w:tc>
          <w:tcPr>
            <w:tcW w:w="1985" w:type="dxa"/>
            <w:vAlign w:val="center"/>
          </w:tcPr>
          <w:p>
            <w:pPr>
              <w:spacing w:line="480" w:lineRule="exact"/>
              <w:jc w:val="center"/>
              <w:rPr>
                <w:rFonts w:asciiTheme="majorEastAsia" w:hAnsiTheme="majorEastAsia" w:eastAsiaTheme="majorEastAsia"/>
                <w:color w:val="000000" w:themeColor="text1"/>
                <w14:textFill>
                  <w14:solidFill>
                    <w14:schemeClr w14:val="tx1"/>
                  </w14:solidFill>
                </w14:textFill>
              </w:rPr>
            </w:pPr>
            <w:r>
              <w:rPr>
                <w:rFonts w:hint="eastAsia" w:asciiTheme="majorEastAsia" w:hAnsiTheme="majorEastAsia" w:eastAsiaTheme="majorEastAsia"/>
                <w:color w:val="000000" w:themeColor="text1"/>
                <w14:textFill>
                  <w14:solidFill>
                    <w14:schemeClr w14:val="tx1"/>
                  </w14:solidFill>
                </w14:textFill>
              </w:rPr>
              <w:t>0.8%</w:t>
            </w:r>
          </w:p>
        </w:tc>
        <w:tc>
          <w:tcPr>
            <w:tcW w:w="2518" w:type="dxa"/>
            <w:vAlign w:val="center"/>
          </w:tcPr>
          <w:p>
            <w:pPr>
              <w:spacing w:line="480" w:lineRule="exact"/>
              <w:jc w:val="center"/>
              <w:rPr>
                <w:rFonts w:asciiTheme="majorEastAsia" w:hAnsiTheme="majorEastAsia" w:eastAsiaTheme="majorEastAsia"/>
                <w:color w:val="000000" w:themeColor="text1"/>
                <w14:textFill>
                  <w14:solidFill>
                    <w14:schemeClr w14:val="tx1"/>
                  </w14:solidFill>
                </w14:textFill>
              </w:rPr>
            </w:pPr>
            <w:r>
              <w:rPr>
                <w:rFonts w:hint="eastAsia" w:asciiTheme="majorEastAsia" w:hAnsiTheme="majorEastAsia" w:eastAsiaTheme="majorEastAsia"/>
                <w:color w:val="000000" w:themeColor="text1"/>
                <w14:textFill>
                  <w14:solidFill>
                    <w14:schemeClr w14:val="tx1"/>
                  </w14:solidFill>
                </w14:textFill>
              </w:rPr>
              <w:t>0.7%</w:t>
            </w:r>
          </w:p>
        </w:tc>
      </w:tr>
    </w:tbl>
    <w:p>
      <w:pPr>
        <w:pStyle w:val="2"/>
        <w:rPr>
          <w:color w:val="000000" w:themeColor="text1"/>
          <w14:textFill>
            <w14:solidFill>
              <w14:schemeClr w14:val="tx1"/>
            </w14:solidFill>
          </w14:textFill>
        </w:rPr>
      </w:pPr>
    </w:p>
    <w:p>
      <w:pPr>
        <w:pStyle w:val="24"/>
        <w:rPr>
          <w:color w:val="000000" w:themeColor="text1"/>
          <w14:textFill>
            <w14:solidFill>
              <w14:schemeClr w14:val="tx1"/>
            </w14:solidFill>
          </w14:textFill>
        </w:rPr>
      </w:pPr>
    </w:p>
    <w:p>
      <w:pPr>
        <w:pStyle w:val="24"/>
        <w:rPr>
          <w:color w:val="000000" w:themeColor="text1"/>
          <w14:textFill>
            <w14:solidFill>
              <w14:schemeClr w14:val="tx1"/>
            </w14:solidFill>
          </w14:textFill>
        </w:rPr>
      </w:pPr>
    </w:p>
    <w:p>
      <w:pPr>
        <w:pStyle w:val="24"/>
        <w:rPr>
          <w:color w:val="000000" w:themeColor="text1"/>
          <w14:textFill>
            <w14:solidFill>
              <w14:schemeClr w14:val="tx1"/>
            </w14:solidFill>
          </w14:textFill>
        </w:rPr>
      </w:pPr>
    </w:p>
    <w:p>
      <w:pPr>
        <w:pStyle w:val="24"/>
        <w:rPr>
          <w:rFonts w:asciiTheme="majorEastAsia" w:hAnsiTheme="majorEastAsia" w:eastAsiaTheme="majorEastAsia"/>
          <w:b/>
          <w:color w:val="000000" w:themeColor="text1"/>
          <w:sz w:val="44"/>
          <w:szCs w:val="44"/>
          <w14:textFill>
            <w14:solidFill>
              <w14:schemeClr w14:val="tx1"/>
            </w14:solidFill>
          </w14:textFill>
        </w:rPr>
      </w:pPr>
    </w:p>
    <w:p>
      <w:pPr>
        <w:pStyle w:val="24"/>
        <w:rPr>
          <w:rFonts w:asciiTheme="majorEastAsia" w:hAnsiTheme="majorEastAsia" w:eastAsiaTheme="majorEastAsia"/>
          <w:b/>
          <w:color w:val="000000" w:themeColor="text1"/>
          <w:sz w:val="44"/>
          <w:szCs w:val="44"/>
          <w14:textFill>
            <w14:solidFill>
              <w14:schemeClr w14:val="tx1"/>
            </w14:solidFill>
          </w14:textFill>
        </w:rPr>
      </w:pPr>
    </w:p>
    <w:p>
      <w:pPr>
        <w:pStyle w:val="24"/>
        <w:rPr>
          <w:rFonts w:asciiTheme="majorEastAsia" w:hAnsiTheme="majorEastAsia" w:eastAsiaTheme="majorEastAsia"/>
          <w:b/>
          <w:color w:val="000000" w:themeColor="text1"/>
          <w:sz w:val="44"/>
          <w:szCs w:val="44"/>
          <w14:textFill>
            <w14:solidFill>
              <w14:schemeClr w14:val="tx1"/>
            </w14:solidFill>
          </w14:textFill>
        </w:rPr>
      </w:pPr>
    </w:p>
    <w:p>
      <w:pPr>
        <w:pStyle w:val="24"/>
        <w:rPr>
          <w:rFonts w:asciiTheme="majorEastAsia" w:hAnsiTheme="majorEastAsia" w:eastAsiaTheme="majorEastAsia"/>
          <w:b/>
          <w:color w:val="000000" w:themeColor="text1"/>
          <w:sz w:val="44"/>
          <w:szCs w:val="44"/>
          <w14:textFill>
            <w14:solidFill>
              <w14:schemeClr w14:val="tx1"/>
            </w14:solidFill>
          </w14:textFill>
        </w:rPr>
      </w:pPr>
    </w:p>
    <w:bookmarkEnd w:id="46"/>
    <w:bookmarkEnd w:id="47"/>
    <w:bookmarkEnd w:id="48"/>
    <w:bookmarkEnd w:id="49"/>
    <w:bookmarkEnd w:id="50"/>
    <w:p>
      <w:pPr>
        <w:pStyle w:val="5"/>
        <w:rPr>
          <w:rFonts w:ascii="宋体" w:hAnsi="Courier New" w:cs="Courier New" w:eastAsiaTheme="minorEastAsia"/>
          <w:color w:val="000000" w:themeColor="text1"/>
          <w:sz w:val="21"/>
          <w:szCs w:val="21"/>
          <w14:textFill>
            <w14:solidFill>
              <w14:schemeClr w14:val="tx1"/>
            </w14:solidFill>
          </w14:textFill>
        </w:rPr>
      </w:pPr>
      <w:bookmarkStart w:id="160" w:name="_Toc479757211"/>
      <w:bookmarkStart w:id="161" w:name="_Toc26554093"/>
      <w:bookmarkStart w:id="162" w:name="_Toc462564139"/>
      <w:bookmarkStart w:id="163" w:name="_Toc49090575"/>
      <w:bookmarkStart w:id="164" w:name="_Toc120614281"/>
    </w:p>
    <w:p/>
    <w:p>
      <w:pPr>
        <w:pStyle w:val="2"/>
      </w:pPr>
    </w:p>
    <w:p>
      <w:pPr>
        <w:pStyle w:val="2"/>
      </w:pPr>
    </w:p>
    <w:p>
      <w:pPr>
        <w:pStyle w:val="5"/>
        <w:rPr>
          <w:rFonts w:asciiTheme="majorEastAsia" w:hAnsiTheme="majorEastAsia" w:eastAsiaTheme="majorEastAsia"/>
          <w:b/>
          <w:color w:val="000000" w:themeColor="text1"/>
          <w:sz w:val="44"/>
          <w:szCs w:val="44"/>
          <w14:textFill>
            <w14:solidFill>
              <w14:schemeClr w14:val="tx1"/>
            </w14:solidFill>
          </w14:textFill>
        </w:rPr>
      </w:pPr>
    </w:p>
    <w:p>
      <w:pPr>
        <w:pStyle w:val="5"/>
        <w:jc w:val="both"/>
        <w:rPr>
          <w:rFonts w:asciiTheme="majorEastAsia" w:hAnsiTheme="majorEastAsia" w:eastAsiaTheme="majorEastAsia"/>
          <w:b/>
          <w:color w:val="000000" w:themeColor="text1"/>
          <w:sz w:val="44"/>
          <w:szCs w:val="44"/>
          <w14:textFill>
            <w14:solidFill>
              <w14:schemeClr w14:val="tx1"/>
            </w14:solidFill>
          </w14:textFill>
        </w:rPr>
      </w:pPr>
    </w:p>
    <w:p>
      <w:pPr>
        <w:pStyle w:val="5"/>
        <w:rPr>
          <w:rFonts w:asciiTheme="majorEastAsia" w:hAnsiTheme="majorEastAsia" w:eastAsiaTheme="majorEastAsia"/>
          <w:b/>
          <w:color w:val="000000" w:themeColor="text1"/>
          <w:sz w:val="44"/>
          <w:szCs w:val="44"/>
          <w14:textFill>
            <w14:solidFill>
              <w14:schemeClr w14:val="tx1"/>
            </w14:solidFill>
          </w14:textFill>
        </w:rPr>
      </w:pPr>
      <w:r>
        <w:rPr>
          <w:rFonts w:hint="eastAsia" w:asciiTheme="majorEastAsia" w:hAnsiTheme="majorEastAsia" w:eastAsiaTheme="majorEastAsia"/>
          <w:b/>
          <w:color w:val="000000" w:themeColor="text1"/>
          <w:sz w:val="44"/>
          <w:szCs w:val="44"/>
          <w14:textFill>
            <w14:solidFill>
              <w14:schemeClr w14:val="tx1"/>
            </w14:solidFill>
          </w14:textFill>
        </w:rPr>
        <w:t>第三章  合同条款及格式</w:t>
      </w:r>
    </w:p>
    <w:p>
      <w:pPr>
        <w:pStyle w:val="2"/>
        <w:rPr>
          <w:rFonts w:asciiTheme="majorEastAsia" w:hAnsiTheme="majorEastAsia" w:eastAsiaTheme="majorEastAsia"/>
          <w:color w:val="000000" w:themeColor="text1"/>
          <w14:textFill>
            <w14:solidFill>
              <w14:schemeClr w14:val="tx1"/>
            </w14:solidFill>
          </w14:textFill>
        </w:rPr>
      </w:pPr>
    </w:p>
    <w:p>
      <w:pPr>
        <w:adjustRightInd w:val="0"/>
        <w:spacing w:line="460" w:lineRule="atLeast"/>
        <w:ind w:firstLine="1879" w:firstLineChars="260"/>
        <w:jc w:val="left"/>
        <w:rPr>
          <w:rFonts w:ascii="宋体" w:hAnsi="宋体" w:cs="宋体"/>
          <w:kern w:val="0"/>
          <w:sz w:val="24"/>
          <w:szCs w:val="24"/>
        </w:rPr>
      </w:pPr>
      <w:r>
        <w:rPr>
          <w:rFonts w:hint="eastAsia" w:ascii="宋体" w:hAnsi="宋体"/>
          <w:b/>
          <w:sz w:val="72"/>
          <w:szCs w:val="72"/>
        </w:rPr>
        <w:t>建设工程设计合同</w:t>
      </w:r>
      <w:r>
        <w:rPr>
          <w:rFonts w:hint="eastAsia" w:ascii="宋体" w:hAnsi="宋体"/>
          <w:b/>
          <w:spacing w:val="-20"/>
          <w:sz w:val="72"/>
          <w:szCs w:val="72"/>
        </w:rPr>
        <w:t xml:space="preserve"> </w:t>
      </w:r>
    </w:p>
    <w:p>
      <w:pPr>
        <w:rPr>
          <w:rFonts w:ascii="宋体" w:hAnsi="宋体"/>
          <w:b/>
          <w:sz w:val="28"/>
          <w:szCs w:val="28"/>
        </w:rPr>
      </w:pPr>
    </w:p>
    <w:p>
      <w:pPr>
        <w:rPr>
          <w:rFonts w:ascii="宋体" w:hAnsi="宋体"/>
          <w:b/>
          <w:sz w:val="28"/>
          <w:szCs w:val="28"/>
        </w:rPr>
      </w:pPr>
    </w:p>
    <w:p>
      <w:pPr>
        <w:pStyle w:val="2"/>
      </w:pPr>
    </w:p>
    <w:p>
      <w:pPr>
        <w:pStyle w:val="2"/>
      </w:pPr>
    </w:p>
    <w:p>
      <w:pPr>
        <w:spacing w:line="720" w:lineRule="auto"/>
        <w:rPr>
          <w:rFonts w:ascii="宋体" w:hAnsi="宋体"/>
          <w:b/>
          <w:sz w:val="28"/>
          <w:szCs w:val="28"/>
          <w:u w:val="single"/>
        </w:rPr>
      </w:pPr>
      <w:r>
        <w:rPr>
          <w:rFonts w:hint="eastAsia" w:ascii="宋体" w:hAnsi="宋体"/>
          <w:b/>
          <w:sz w:val="28"/>
          <w:szCs w:val="28"/>
        </w:rPr>
        <w:t>工   程   名   称：</w:t>
      </w:r>
      <w:r>
        <w:rPr>
          <w:rFonts w:hint="eastAsia" w:ascii="宋体" w:hAnsi="宋体"/>
          <w:b/>
          <w:sz w:val="28"/>
          <w:szCs w:val="28"/>
          <w:u w:val="single"/>
        </w:rPr>
        <w:t xml:space="preserve">     </w:t>
      </w:r>
      <w:r>
        <w:rPr>
          <w:rFonts w:hint="eastAsia" w:ascii="宋体" w:hAnsi="宋体"/>
          <w:b/>
          <w:bCs/>
          <w:sz w:val="28"/>
          <w:szCs w:val="28"/>
          <w:u w:val="single"/>
        </w:rPr>
        <w:t>江苏医药职业学院电力增容改造工程设计项目</w:t>
      </w:r>
      <w:r>
        <w:rPr>
          <w:rFonts w:hint="eastAsia" w:ascii="宋体" w:hAnsi="宋体" w:cs="宋体"/>
          <w:b/>
          <w:kern w:val="0"/>
          <w:sz w:val="28"/>
          <w:szCs w:val="28"/>
          <w:u w:val="single"/>
        </w:rPr>
        <w:t xml:space="preserve">       </w:t>
      </w:r>
    </w:p>
    <w:p>
      <w:pPr>
        <w:autoSpaceDE w:val="0"/>
        <w:autoSpaceDN w:val="0"/>
        <w:adjustRightInd w:val="0"/>
        <w:spacing w:line="720" w:lineRule="auto"/>
        <w:jc w:val="left"/>
        <w:rPr>
          <w:rFonts w:ascii="宋体" w:hAnsi="宋体" w:cs="宋体"/>
          <w:b/>
          <w:kern w:val="0"/>
          <w:sz w:val="24"/>
          <w:szCs w:val="24"/>
          <w:u w:val="single"/>
          <w:lang w:val="zh-CN"/>
        </w:rPr>
      </w:pPr>
      <w:r>
        <w:rPr>
          <w:rFonts w:hint="eastAsia" w:ascii="宋体" w:hAnsi="宋体"/>
          <w:b/>
          <w:sz w:val="28"/>
          <w:szCs w:val="28"/>
        </w:rPr>
        <w:t>工   程   地   点：</w:t>
      </w:r>
      <w:r>
        <w:rPr>
          <w:rFonts w:hint="eastAsia" w:ascii="宋体" w:hAnsi="宋体"/>
          <w:b/>
          <w:sz w:val="28"/>
          <w:szCs w:val="28"/>
          <w:u w:val="single"/>
        </w:rPr>
        <w:t xml:space="preserve"> </w:t>
      </w:r>
      <w:r>
        <w:rPr>
          <w:rFonts w:hint="eastAsia" w:ascii="宋体" w:hAnsi="宋体" w:cs="宋体"/>
          <w:b/>
          <w:kern w:val="0"/>
          <w:sz w:val="28"/>
          <w:szCs w:val="28"/>
          <w:u w:val="single"/>
        </w:rPr>
        <w:t xml:space="preserve">                                          </w:t>
      </w:r>
    </w:p>
    <w:p>
      <w:pPr>
        <w:spacing w:line="720" w:lineRule="auto"/>
        <w:rPr>
          <w:rFonts w:ascii="宋体" w:hAnsi="宋体"/>
          <w:b/>
          <w:sz w:val="28"/>
          <w:szCs w:val="28"/>
          <w:u w:val="single"/>
        </w:rPr>
      </w:pPr>
      <w:r>
        <w:rPr>
          <w:rFonts w:hint="eastAsia" w:ascii="宋体" w:hAnsi="宋体"/>
          <w:b/>
          <w:sz w:val="28"/>
          <w:szCs w:val="28"/>
        </w:rPr>
        <w:t>合   同   编   号：</w:t>
      </w:r>
      <w:r>
        <w:rPr>
          <w:rFonts w:hint="eastAsia" w:ascii="宋体" w:hAnsi="宋体"/>
          <w:b/>
          <w:sz w:val="28"/>
          <w:szCs w:val="28"/>
          <w:u w:val="single"/>
        </w:rPr>
        <w:t xml:space="preserve">                                             </w:t>
      </w:r>
      <w:r>
        <w:rPr>
          <w:rFonts w:hint="eastAsia" w:ascii="宋体" w:hAnsi="宋体"/>
          <w:b/>
          <w:sz w:val="28"/>
          <w:szCs w:val="28"/>
        </w:rPr>
        <w:t xml:space="preserve">                                     </w:t>
      </w:r>
    </w:p>
    <w:p>
      <w:pPr>
        <w:spacing w:line="720" w:lineRule="auto"/>
        <w:rPr>
          <w:rFonts w:ascii="宋体" w:hAnsi="宋体"/>
          <w:b/>
          <w:sz w:val="28"/>
          <w:szCs w:val="28"/>
          <w:u w:val="single"/>
        </w:rPr>
      </w:pPr>
      <w:r>
        <w:rPr>
          <w:rFonts w:hint="eastAsia" w:ascii="宋体" w:hAnsi="宋体"/>
          <w:b/>
          <w:sz w:val="28"/>
          <w:szCs w:val="28"/>
        </w:rPr>
        <w:t>设 计 证 书 等 级：</w:t>
      </w:r>
      <w:r>
        <w:rPr>
          <w:rFonts w:hint="eastAsia" w:ascii="宋体" w:hAnsi="宋体"/>
          <w:b/>
          <w:sz w:val="28"/>
          <w:szCs w:val="28"/>
          <w:u w:val="single"/>
        </w:rPr>
        <w:t xml:space="preserve">                                             </w:t>
      </w:r>
    </w:p>
    <w:p>
      <w:pPr>
        <w:spacing w:line="720" w:lineRule="auto"/>
        <w:rPr>
          <w:rFonts w:ascii="宋体" w:hAnsi="宋体"/>
          <w:b/>
          <w:sz w:val="28"/>
          <w:szCs w:val="28"/>
          <w:u w:val="single"/>
        </w:rPr>
      </w:pPr>
      <w:r>
        <w:rPr>
          <w:rFonts w:hint="eastAsia" w:ascii="宋体" w:hAnsi="宋体"/>
          <w:b/>
          <w:sz w:val="28"/>
          <w:szCs w:val="28"/>
        </w:rPr>
        <w:t>发</w:t>
      </w:r>
      <w:r>
        <w:rPr>
          <w:rFonts w:ascii="宋体" w:hAnsi="宋体"/>
          <w:b/>
          <w:sz w:val="28"/>
          <w:szCs w:val="28"/>
        </w:rPr>
        <w:t xml:space="preserve">     </w:t>
      </w:r>
      <w:r>
        <w:rPr>
          <w:rFonts w:hint="eastAsia" w:ascii="宋体" w:hAnsi="宋体"/>
          <w:b/>
          <w:sz w:val="28"/>
          <w:szCs w:val="28"/>
        </w:rPr>
        <w:t>包</w:t>
      </w:r>
      <w:r>
        <w:rPr>
          <w:rFonts w:ascii="宋体" w:hAnsi="宋体"/>
          <w:b/>
          <w:sz w:val="28"/>
          <w:szCs w:val="28"/>
        </w:rPr>
        <w:t xml:space="preserve">      </w:t>
      </w:r>
      <w:r>
        <w:rPr>
          <w:rFonts w:hint="eastAsia" w:ascii="宋体" w:hAnsi="宋体"/>
          <w:b/>
          <w:sz w:val="28"/>
          <w:szCs w:val="28"/>
        </w:rPr>
        <w:t>人：</w:t>
      </w:r>
      <w:r>
        <w:rPr>
          <w:rFonts w:hint="eastAsia" w:ascii="宋体" w:hAnsi="宋体"/>
          <w:b/>
          <w:sz w:val="28"/>
          <w:szCs w:val="28"/>
          <w:u w:val="single"/>
        </w:rPr>
        <w:t xml:space="preserve">                                </w:t>
      </w:r>
      <w:r>
        <w:rPr>
          <w:rFonts w:hint="eastAsia" w:ascii="宋体" w:hAnsi="宋体" w:cs="宋体"/>
          <w:b/>
          <w:kern w:val="0"/>
          <w:sz w:val="28"/>
          <w:szCs w:val="28"/>
          <w:u w:val="single"/>
        </w:rPr>
        <w:t xml:space="preserve">             </w:t>
      </w:r>
    </w:p>
    <w:p>
      <w:pPr>
        <w:spacing w:line="720" w:lineRule="auto"/>
        <w:rPr>
          <w:rFonts w:ascii="宋体" w:hAnsi="宋体"/>
          <w:b/>
          <w:sz w:val="28"/>
          <w:szCs w:val="28"/>
          <w:u w:val="single"/>
        </w:rPr>
      </w:pPr>
      <w:r>
        <w:rPr>
          <w:rFonts w:hint="eastAsia" w:ascii="宋体" w:hAnsi="宋体"/>
          <w:b/>
          <w:sz w:val="28"/>
          <w:szCs w:val="28"/>
        </w:rPr>
        <w:t>设</w:t>
      </w:r>
      <w:r>
        <w:rPr>
          <w:rFonts w:ascii="宋体" w:hAnsi="宋体"/>
          <w:b/>
          <w:sz w:val="28"/>
          <w:szCs w:val="28"/>
        </w:rPr>
        <w:t xml:space="preserve">     </w:t>
      </w:r>
      <w:r>
        <w:rPr>
          <w:rFonts w:hint="eastAsia" w:ascii="宋体" w:hAnsi="宋体"/>
          <w:b/>
          <w:sz w:val="28"/>
          <w:szCs w:val="28"/>
        </w:rPr>
        <w:t>计</w:t>
      </w:r>
      <w:r>
        <w:rPr>
          <w:rFonts w:ascii="宋体" w:hAnsi="宋体"/>
          <w:b/>
          <w:sz w:val="28"/>
          <w:szCs w:val="28"/>
        </w:rPr>
        <w:t xml:space="preserve">      </w:t>
      </w:r>
      <w:r>
        <w:rPr>
          <w:rFonts w:hint="eastAsia" w:ascii="宋体" w:hAnsi="宋体"/>
          <w:b/>
          <w:sz w:val="28"/>
          <w:szCs w:val="28"/>
        </w:rPr>
        <w:t>人：</w:t>
      </w:r>
      <w:r>
        <w:rPr>
          <w:rFonts w:hint="eastAsia" w:ascii="宋体" w:hAnsi="宋体"/>
          <w:b/>
          <w:sz w:val="28"/>
          <w:szCs w:val="28"/>
          <w:u w:val="single"/>
        </w:rPr>
        <w:t xml:space="preserve">                                             </w:t>
      </w:r>
    </w:p>
    <w:p>
      <w:pPr>
        <w:spacing w:line="720" w:lineRule="auto"/>
        <w:rPr>
          <w:rFonts w:ascii="宋体" w:hAnsi="宋体"/>
          <w:b/>
          <w:sz w:val="28"/>
          <w:szCs w:val="28"/>
        </w:rPr>
        <w:sectPr>
          <w:headerReference r:id="rId3" w:type="default"/>
          <w:footerReference r:id="rId4" w:type="default"/>
          <w:pgSz w:w="11906" w:h="16838"/>
          <w:pgMar w:top="1440" w:right="1286" w:bottom="1440" w:left="1440" w:header="851" w:footer="992" w:gutter="0"/>
          <w:cols w:space="720" w:num="1"/>
          <w:docGrid w:type="lines" w:linePitch="312" w:charSpace="0"/>
        </w:sectPr>
      </w:pPr>
      <w:r>
        <w:rPr>
          <w:rFonts w:hint="eastAsia" w:ascii="宋体" w:hAnsi="宋体"/>
          <w:b/>
          <w:sz w:val="28"/>
          <w:szCs w:val="28"/>
        </w:rPr>
        <w:t>签</w:t>
      </w:r>
      <w:r>
        <w:rPr>
          <w:rFonts w:ascii="宋体" w:hAnsi="宋体"/>
          <w:b/>
          <w:sz w:val="28"/>
          <w:szCs w:val="28"/>
        </w:rPr>
        <w:t xml:space="preserve">   </w:t>
      </w:r>
      <w:r>
        <w:rPr>
          <w:rFonts w:hint="eastAsia" w:ascii="宋体" w:hAnsi="宋体"/>
          <w:b/>
          <w:sz w:val="28"/>
          <w:szCs w:val="28"/>
        </w:rPr>
        <w:t>订</w:t>
      </w:r>
      <w:r>
        <w:rPr>
          <w:rFonts w:ascii="宋体" w:hAnsi="宋体"/>
          <w:b/>
          <w:sz w:val="28"/>
          <w:szCs w:val="28"/>
        </w:rPr>
        <w:t xml:space="preserve">   </w:t>
      </w:r>
      <w:r>
        <w:rPr>
          <w:rFonts w:hint="eastAsia" w:ascii="宋体" w:hAnsi="宋体"/>
          <w:b/>
          <w:sz w:val="28"/>
          <w:szCs w:val="28"/>
        </w:rPr>
        <w:t>日</w:t>
      </w:r>
      <w:r>
        <w:rPr>
          <w:rFonts w:ascii="宋体" w:hAnsi="宋体"/>
          <w:b/>
          <w:sz w:val="28"/>
          <w:szCs w:val="28"/>
        </w:rPr>
        <w:t xml:space="preserve">   </w:t>
      </w:r>
      <w:r>
        <w:rPr>
          <w:rFonts w:hint="eastAsia" w:ascii="宋体" w:hAnsi="宋体"/>
          <w:b/>
          <w:sz w:val="28"/>
          <w:szCs w:val="28"/>
        </w:rPr>
        <w:t>期：</w:t>
      </w:r>
      <w:r>
        <w:rPr>
          <w:rFonts w:hint="eastAsia" w:ascii="宋体" w:hAnsi="宋体"/>
          <w:b/>
          <w:sz w:val="28"/>
          <w:szCs w:val="28"/>
          <w:u w:val="single"/>
        </w:rPr>
        <w:t xml:space="preserve">             2022年   月   日                </w:t>
      </w:r>
    </w:p>
    <w:p>
      <w:pPr>
        <w:rPr>
          <w:rFonts w:ascii="宋体" w:hAnsi="宋体"/>
          <w:sz w:val="28"/>
          <w:szCs w:val="28"/>
        </w:rPr>
      </w:pPr>
    </w:p>
    <w:p>
      <w:pPr>
        <w:ind w:right="-718" w:rightChars="-342"/>
        <w:jc w:val="center"/>
        <w:rPr>
          <w:rFonts w:ascii="宋体" w:hAnsi="宋体"/>
          <w:position w:val="12"/>
          <w:sz w:val="30"/>
          <w:szCs w:val="24"/>
        </w:rPr>
        <w:sectPr>
          <w:type w:val="continuous"/>
          <w:pgSz w:w="11906" w:h="16838"/>
          <w:pgMar w:top="1440" w:right="1800" w:bottom="1440" w:left="1800" w:header="851" w:footer="992" w:gutter="0"/>
          <w:cols w:equalWidth="0" w:num="2">
            <w:col w:w="7412" w:space="2"/>
            <w:col w:w="891"/>
          </w:cols>
          <w:docGrid w:type="lines" w:linePitch="312" w:charSpace="0"/>
        </w:sectPr>
      </w:pPr>
    </w:p>
    <w:p>
      <w:pPr>
        <w:spacing w:line="460" w:lineRule="exact"/>
        <w:rPr>
          <w:rFonts w:ascii="宋体" w:hAnsi="宋体"/>
          <w:sz w:val="24"/>
          <w:szCs w:val="24"/>
        </w:rPr>
      </w:pPr>
      <w:r>
        <w:rPr>
          <w:rFonts w:hint="eastAsia" w:ascii="宋体" w:hAnsi="宋体"/>
          <w:b/>
          <w:bCs/>
          <w:sz w:val="24"/>
          <w:szCs w:val="24"/>
        </w:rPr>
        <w:t>甲方：</w:t>
      </w:r>
      <w:r>
        <w:rPr>
          <w:rFonts w:hint="eastAsia" w:ascii="宋体" w:hAnsi="宋体"/>
          <w:b/>
          <w:sz w:val="24"/>
          <w:szCs w:val="24"/>
        </w:rPr>
        <w:t>江苏医药职业学院</w:t>
      </w:r>
    </w:p>
    <w:p>
      <w:pPr>
        <w:spacing w:line="460" w:lineRule="exact"/>
        <w:rPr>
          <w:rFonts w:ascii="宋体" w:hAnsi="宋体"/>
          <w:sz w:val="24"/>
          <w:szCs w:val="24"/>
          <w:u w:val="single"/>
        </w:rPr>
      </w:pPr>
      <w:r>
        <w:rPr>
          <w:rFonts w:hint="eastAsia" w:ascii="宋体" w:hAnsi="宋体"/>
          <w:b/>
          <w:bCs/>
          <w:sz w:val="24"/>
          <w:szCs w:val="24"/>
        </w:rPr>
        <w:t>乙方：</w:t>
      </w:r>
      <w:r>
        <w:rPr>
          <w:rFonts w:hint="eastAsia" w:ascii="宋体" w:hAnsi="宋体"/>
          <w:b/>
          <w:bCs/>
          <w:sz w:val="24"/>
          <w:szCs w:val="24"/>
          <w:u w:val="single"/>
        </w:rPr>
        <w:t xml:space="preserve">                              </w:t>
      </w:r>
    </w:p>
    <w:p>
      <w:pPr>
        <w:spacing w:line="460" w:lineRule="exact"/>
        <w:ind w:firstLine="480"/>
        <w:rPr>
          <w:rFonts w:ascii="宋体" w:hAnsi="宋体"/>
          <w:b/>
          <w:bCs/>
          <w:sz w:val="24"/>
          <w:szCs w:val="24"/>
          <w:u w:val="single"/>
        </w:rPr>
      </w:pPr>
      <w:r>
        <w:rPr>
          <w:rFonts w:ascii="宋体" w:hAnsi="宋体"/>
          <w:sz w:val="24"/>
          <w:szCs w:val="24"/>
        </w:rPr>
        <w:t>甲乙双方按照国家相关法规及本项目招标要求，经友好协商就</w:t>
      </w:r>
      <w:r>
        <w:rPr>
          <w:rFonts w:hint="eastAsia" w:ascii="宋体" w:hAnsi="宋体"/>
          <w:b/>
          <w:bCs/>
          <w:sz w:val="24"/>
          <w:szCs w:val="24"/>
          <w:u w:val="single"/>
        </w:rPr>
        <w:t>江苏医药职业学院电力增容改造工程设计项目</w:t>
      </w:r>
      <w:r>
        <w:rPr>
          <w:rFonts w:ascii="宋体" w:hAnsi="宋体"/>
          <w:sz w:val="24"/>
          <w:szCs w:val="24"/>
        </w:rPr>
        <w:t>事宜达成如下合同条款,以资双方共同遵守。</w:t>
      </w:r>
    </w:p>
    <w:p>
      <w:pPr>
        <w:numPr>
          <w:ilvl w:val="0"/>
          <w:numId w:val="2"/>
        </w:numPr>
        <w:spacing w:line="460" w:lineRule="exact"/>
        <w:rPr>
          <w:rFonts w:ascii="宋体" w:hAnsi="宋体"/>
          <w:b/>
          <w:bCs/>
          <w:sz w:val="24"/>
          <w:szCs w:val="24"/>
        </w:rPr>
      </w:pPr>
      <w:r>
        <w:rPr>
          <w:rFonts w:hint="eastAsia" w:ascii="宋体" w:hAnsi="宋体"/>
          <w:b/>
          <w:bCs/>
          <w:sz w:val="24"/>
          <w:szCs w:val="24"/>
        </w:rPr>
        <w:t xml:space="preserve"> 本合同依据下列文件签订：</w:t>
      </w:r>
    </w:p>
    <w:p>
      <w:pPr>
        <w:spacing w:line="460" w:lineRule="exact"/>
        <w:ind w:firstLine="470" w:firstLineChars="196"/>
        <w:rPr>
          <w:rFonts w:ascii="宋体" w:hAnsi="宋体"/>
          <w:b/>
          <w:bCs/>
          <w:sz w:val="24"/>
          <w:szCs w:val="24"/>
        </w:rPr>
      </w:pPr>
      <w:r>
        <w:rPr>
          <w:rFonts w:hint="eastAsia" w:ascii="宋体" w:hAnsi="宋体"/>
          <w:sz w:val="24"/>
          <w:szCs w:val="24"/>
        </w:rPr>
        <w:t>1.1《中华人民共和国民法典》、《中华人民共和国建筑法》、《建设工程勘察设计市场管理规定》；</w:t>
      </w:r>
    </w:p>
    <w:p>
      <w:pPr>
        <w:spacing w:line="460" w:lineRule="exact"/>
        <w:ind w:firstLine="470" w:firstLineChars="196"/>
        <w:rPr>
          <w:rFonts w:ascii="宋体" w:hAnsi="宋体"/>
          <w:b/>
          <w:bCs/>
          <w:sz w:val="24"/>
          <w:szCs w:val="24"/>
        </w:rPr>
      </w:pPr>
      <w:r>
        <w:rPr>
          <w:rFonts w:hint="eastAsia" w:ascii="宋体" w:hAnsi="宋体"/>
          <w:sz w:val="24"/>
          <w:szCs w:val="24"/>
        </w:rPr>
        <w:t>1.2 国家及地方有关建设工程勘察设计管理法规和规章；</w:t>
      </w:r>
    </w:p>
    <w:p>
      <w:pPr>
        <w:spacing w:line="460" w:lineRule="exact"/>
        <w:ind w:firstLine="472" w:firstLineChars="196"/>
        <w:rPr>
          <w:rFonts w:ascii="宋体" w:hAnsi="宋体"/>
          <w:b/>
          <w:bCs/>
          <w:sz w:val="24"/>
          <w:szCs w:val="24"/>
        </w:rPr>
      </w:pPr>
      <w:r>
        <w:rPr>
          <w:rFonts w:hint="eastAsia" w:ascii="宋体" w:hAnsi="宋体"/>
          <w:b/>
          <w:bCs/>
          <w:sz w:val="24"/>
          <w:szCs w:val="24"/>
        </w:rPr>
        <w:t xml:space="preserve">第二条  设计依据 </w:t>
      </w:r>
    </w:p>
    <w:p>
      <w:pPr>
        <w:spacing w:line="460" w:lineRule="exact"/>
        <w:ind w:firstLine="480" w:firstLineChars="200"/>
        <w:rPr>
          <w:rFonts w:ascii="宋体" w:hAnsi="宋体"/>
          <w:sz w:val="24"/>
          <w:szCs w:val="24"/>
        </w:rPr>
      </w:pPr>
      <w:r>
        <w:rPr>
          <w:rFonts w:hint="eastAsia" w:ascii="宋体" w:hAnsi="宋体"/>
          <w:sz w:val="24"/>
          <w:szCs w:val="24"/>
        </w:rPr>
        <w:t>2.1 甲方给乙方的委托书、设计中标文件以及招标资料；</w:t>
      </w:r>
    </w:p>
    <w:p>
      <w:pPr>
        <w:spacing w:line="460" w:lineRule="exact"/>
        <w:ind w:firstLine="480" w:firstLineChars="200"/>
        <w:rPr>
          <w:rFonts w:ascii="宋体" w:hAnsi="宋体"/>
          <w:sz w:val="24"/>
          <w:szCs w:val="24"/>
        </w:rPr>
      </w:pPr>
      <w:r>
        <w:rPr>
          <w:rFonts w:hint="eastAsia" w:ascii="宋体" w:hAnsi="宋体"/>
          <w:sz w:val="24"/>
          <w:szCs w:val="24"/>
        </w:rPr>
        <w:t>2.2 设计人采用的主要技术标准是：按现行相关规定及招标文件约定及招标人要求</w:t>
      </w:r>
      <w:r>
        <w:rPr>
          <w:rFonts w:ascii="宋体" w:hAnsi="宋体"/>
          <w:sz w:val="24"/>
          <w:szCs w:val="24"/>
        </w:rPr>
        <w:t>。</w:t>
      </w:r>
    </w:p>
    <w:p>
      <w:pPr>
        <w:spacing w:line="460" w:lineRule="exact"/>
        <w:ind w:firstLine="472" w:firstLineChars="196"/>
        <w:rPr>
          <w:rFonts w:ascii="宋体" w:hAnsi="宋体"/>
          <w:b/>
          <w:sz w:val="24"/>
          <w:szCs w:val="24"/>
        </w:rPr>
      </w:pPr>
      <w:r>
        <w:rPr>
          <w:rFonts w:hint="eastAsia" w:ascii="宋体" w:hAnsi="宋体"/>
          <w:b/>
          <w:sz w:val="24"/>
          <w:szCs w:val="24"/>
        </w:rPr>
        <w:t xml:space="preserve">第三条  </w:t>
      </w:r>
      <w:r>
        <w:rPr>
          <w:rFonts w:hint="eastAsia" w:ascii="宋体" w:hAnsi="宋体"/>
          <w:sz w:val="24"/>
          <w:szCs w:val="24"/>
        </w:rPr>
        <w:t>本合同设计收费为：</w:t>
      </w:r>
      <w:r>
        <w:rPr>
          <w:rFonts w:hint="eastAsia" w:ascii="宋体" w:hAnsi="宋体"/>
          <w:sz w:val="24"/>
          <w:szCs w:val="24"/>
          <w:u w:val="single"/>
        </w:rPr>
        <w:t xml:space="preserve">         </w:t>
      </w:r>
      <w:r>
        <w:rPr>
          <w:rFonts w:hint="eastAsia" w:ascii="宋体" w:hAnsi="宋体"/>
          <w:sz w:val="24"/>
          <w:szCs w:val="24"/>
        </w:rPr>
        <w:t>万元，</w:t>
      </w:r>
      <w:r>
        <w:rPr>
          <w:rFonts w:hint="eastAsia" w:ascii="宋体" w:hAnsi="宋体" w:cs="宋体"/>
          <w:kern w:val="0"/>
          <w:sz w:val="24"/>
          <w:szCs w:val="24"/>
        </w:rPr>
        <w:t>承担本工程招标范围内的设计服务</w:t>
      </w:r>
      <w:r>
        <w:rPr>
          <w:rFonts w:hint="eastAsia" w:ascii="宋体" w:hAnsi="宋体"/>
          <w:sz w:val="24"/>
          <w:szCs w:val="24"/>
        </w:rPr>
        <w:t>。</w:t>
      </w:r>
    </w:p>
    <w:p>
      <w:pPr>
        <w:snapToGrid w:val="0"/>
        <w:spacing w:line="460" w:lineRule="exact"/>
        <w:ind w:firstLine="600" w:firstLineChars="250"/>
        <w:rPr>
          <w:rFonts w:ascii="宋体" w:hAnsi="宋体"/>
          <w:kern w:val="0"/>
          <w:sz w:val="24"/>
          <w:szCs w:val="24"/>
        </w:rPr>
      </w:pPr>
      <w:r>
        <w:rPr>
          <w:rFonts w:hint="eastAsia" w:ascii="宋体" w:hAnsi="宋体"/>
          <w:kern w:val="0"/>
          <w:sz w:val="24"/>
          <w:szCs w:val="24"/>
        </w:rPr>
        <w:t>3.1  付款进度：</w:t>
      </w:r>
    </w:p>
    <w:p>
      <w:pPr>
        <w:spacing w:line="460" w:lineRule="exact"/>
        <w:ind w:firstLine="470" w:firstLineChars="196"/>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3.1.1工程验收合格后付至设计费用（按中标价为计算基数）的40%，</w:t>
      </w:r>
    </w:p>
    <w:p>
      <w:pPr>
        <w:spacing w:line="460" w:lineRule="exact"/>
        <w:ind w:firstLine="470" w:firstLineChars="196"/>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3.1.2审计结束后付至设计费用（按工程最终审定价为计算基数）的100%（无息）。</w:t>
      </w:r>
    </w:p>
    <w:p>
      <w:pPr>
        <w:spacing w:line="460" w:lineRule="exact"/>
        <w:ind w:firstLine="472" w:firstLineChars="196"/>
        <w:rPr>
          <w:rFonts w:ascii="宋体" w:hAnsi="宋体" w:cs="宋体"/>
          <w:b/>
          <w:bCs/>
          <w:kern w:val="0"/>
          <w:sz w:val="24"/>
          <w:szCs w:val="24"/>
        </w:rPr>
      </w:pPr>
      <w:r>
        <w:rPr>
          <w:rFonts w:hint="eastAsia" w:ascii="宋体" w:hAnsi="宋体" w:cs="宋体"/>
          <w:b/>
          <w:bCs/>
          <w:kern w:val="0"/>
          <w:sz w:val="24"/>
          <w:szCs w:val="24"/>
        </w:rPr>
        <w:t>以上付款均以人民币通过银行支付，付款前需提供我校财务处认可的增值税发票（仪器设备须开增值税专用发票）。</w:t>
      </w:r>
    </w:p>
    <w:p>
      <w:pPr>
        <w:spacing w:line="460" w:lineRule="exact"/>
        <w:ind w:firstLine="472" w:firstLineChars="196"/>
        <w:rPr>
          <w:rFonts w:ascii="宋体" w:hAnsi="宋体"/>
          <w:b/>
          <w:sz w:val="24"/>
          <w:szCs w:val="24"/>
        </w:rPr>
      </w:pPr>
      <w:r>
        <w:rPr>
          <w:rFonts w:hint="eastAsia" w:ascii="宋体" w:hAnsi="宋体"/>
          <w:b/>
          <w:sz w:val="24"/>
          <w:szCs w:val="24"/>
        </w:rPr>
        <w:t>第四条  双方责任</w:t>
      </w:r>
    </w:p>
    <w:p>
      <w:pPr>
        <w:adjustRightInd w:val="0"/>
        <w:spacing w:line="460" w:lineRule="exact"/>
        <w:ind w:firstLine="600" w:firstLineChars="250"/>
        <w:jc w:val="left"/>
        <w:rPr>
          <w:rFonts w:ascii="宋体" w:hAnsi="宋体" w:cs="宋体"/>
          <w:kern w:val="0"/>
          <w:sz w:val="24"/>
          <w:szCs w:val="24"/>
        </w:rPr>
      </w:pPr>
      <w:r>
        <w:rPr>
          <w:rFonts w:hint="eastAsia" w:ascii="宋体" w:hAnsi="宋体" w:cs="宋体"/>
          <w:kern w:val="0"/>
          <w:sz w:val="24"/>
          <w:szCs w:val="24"/>
        </w:rPr>
        <w:t>4.1  合同签订后双方责任</w:t>
      </w:r>
    </w:p>
    <w:p>
      <w:pPr>
        <w:adjustRightInd w:val="0"/>
        <w:spacing w:line="460" w:lineRule="exact"/>
        <w:ind w:firstLine="482"/>
        <w:jc w:val="left"/>
        <w:rPr>
          <w:rFonts w:ascii="宋体" w:hAnsi="宋体" w:cs="宋体"/>
          <w:kern w:val="0"/>
          <w:sz w:val="24"/>
          <w:szCs w:val="24"/>
        </w:rPr>
      </w:pPr>
      <w:r>
        <w:rPr>
          <w:rFonts w:hint="eastAsia" w:ascii="宋体" w:hAnsi="宋体" w:cs="宋体"/>
          <w:kern w:val="0"/>
          <w:sz w:val="24"/>
          <w:szCs w:val="24"/>
        </w:rPr>
        <w:t>4.1.1 甲方责任：</w:t>
      </w:r>
    </w:p>
    <w:p>
      <w:pPr>
        <w:adjustRightInd w:val="0"/>
        <w:spacing w:line="460" w:lineRule="exact"/>
        <w:ind w:firstLine="482"/>
        <w:rPr>
          <w:rFonts w:ascii="宋体" w:hAnsi="宋体" w:cs="宋体"/>
          <w:kern w:val="0"/>
          <w:sz w:val="24"/>
          <w:szCs w:val="24"/>
        </w:rPr>
      </w:pPr>
      <w:r>
        <w:rPr>
          <w:rFonts w:hint="eastAsia" w:ascii="宋体" w:hAnsi="宋体" w:cs="宋体"/>
          <w:kern w:val="0"/>
          <w:sz w:val="24"/>
          <w:szCs w:val="24"/>
        </w:rPr>
        <w:t>4.1.1.1为保证设计进度按计划完成，甲方应在收到设计文件资料后的20日内完成书面确认或提出书面意见；如未按期完成，乙方提交下一阶段设计文件的时间由双方另行协商。</w:t>
      </w:r>
    </w:p>
    <w:p>
      <w:pPr>
        <w:adjustRightInd w:val="0"/>
        <w:spacing w:line="460" w:lineRule="exact"/>
        <w:ind w:firstLine="482"/>
        <w:rPr>
          <w:rFonts w:ascii="宋体" w:hAnsi="宋体" w:cs="宋体"/>
          <w:kern w:val="0"/>
          <w:sz w:val="24"/>
          <w:szCs w:val="24"/>
        </w:rPr>
      </w:pPr>
      <w:r>
        <w:rPr>
          <w:rFonts w:hint="eastAsia" w:ascii="宋体" w:hAnsi="宋体" w:cs="宋体"/>
          <w:kern w:val="0"/>
          <w:sz w:val="24"/>
          <w:szCs w:val="24"/>
        </w:rPr>
        <w:t>4.1.1.2甲方应保护中标人的投标书、设计方案、文件、资料图纸、数据、计算软件和专利技术。未经乙方同意，甲方对乙方交付的设计资料及文件不得擅自修改、复制或向第三人转让或用于本合同外的项目，如发生以上情况，甲方应负法律责任，乙方有权向甲方提出索赔。</w:t>
      </w:r>
    </w:p>
    <w:p>
      <w:pPr>
        <w:adjustRightInd w:val="0"/>
        <w:spacing w:line="460" w:lineRule="exact"/>
        <w:ind w:firstLine="482"/>
        <w:rPr>
          <w:rFonts w:ascii="宋体" w:hAnsi="宋体" w:cs="宋体"/>
          <w:kern w:val="0"/>
          <w:sz w:val="24"/>
          <w:szCs w:val="24"/>
        </w:rPr>
      </w:pPr>
      <w:r>
        <w:rPr>
          <w:rFonts w:hint="eastAsia" w:ascii="宋体" w:hAnsi="宋体" w:cs="宋体"/>
          <w:kern w:val="0"/>
          <w:sz w:val="24"/>
          <w:szCs w:val="24"/>
        </w:rPr>
        <w:t>4.2  乙方责任</w:t>
      </w:r>
    </w:p>
    <w:p>
      <w:pPr>
        <w:adjustRightInd w:val="0"/>
        <w:spacing w:line="460" w:lineRule="exact"/>
        <w:ind w:firstLine="482"/>
        <w:rPr>
          <w:rFonts w:ascii="宋体" w:hAnsi="宋体" w:cs="宋体"/>
          <w:kern w:val="0"/>
          <w:sz w:val="24"/>
          <w:szCs w:val="24"/>
        </w:rPr>
      </w:pPr>
      <w:r>
        <w:rPr>
          <w:rFonts w:hint="eastAsia" w:ascii="宋体" w:hAnsi="宋体" w:cs="宋体"/>
          <w:kern w:val="0"/>
          <w:sz w:val="24"/>
          <w:szCs w:val="24"/>
        </w:rPr>
        <w:t>4.2.1 乙方人应按国家技术规范、标准、规程及招标人提出的设计要求，进行工程设计，按合同规定的进度要求提交质量合格的设计资料，并对其负责；</w:t>
      </w:r>
    </w:p>
    <w:p>
      <w:pPr>
        <w:adjustRightInd w:val="0"/>
        <w:spacing w:line="460" w:lineRule="exact"/>
        <w:ind w:firstLine="482"/>
        <w:rPr>
          <w:rFonts w:ascii="宋体" w:hAnsi="宋体" w:cs="宋体"/>
          <w:kern w:val="0"/>
          <w:sz w:val="24"/>
          <w:szCs w:val="24"/>
        </w:rPr>
      </w:pPr>
      <w:r>
        <w:rPr>
          <w:rFonts w:hint="eastAsia" w:ascii="宋体" w:hAnsi="宋体" w:cs="宋体"/>
          <w:kern w:val="0"/>
          <w:sz w:val="24"/>
          <w:szCs w:val="24"/>
        </w:rPr>
        <w:t>4.2.2 乙方按合同规定的内容、进度及份数向招标人交付资料及文件；</w:t>
      </w:r>
    </w:p>
    <w:p>
      <w:pPr>
        <w:adjustRightInd w:val="0"/>
        <w:spacing w:line="460" w:lineRule="exact"/>
        <w:ind w:firstLine="482"/>
        <w:rPr>
          <w:rFonts w:ascii="宋体" w:hAnsi="宋体" w:cs="宋体"/>
          <w:kern w:val="0"/>
          <w:sz w:val="24"/>
          <w:szCs w:val="24"/>
          <w:highlight w:val="yellow"/>
        </w:rPr>
      </w:pPr>
      <w:r>
        <w:rPr>
          <w:rFonts w:hint="eastAsia" w:ascii="宋体" w:hAnsi="宋体" w:cs="宋体"/>
          <w:kern w:val="0"/>
          <w:sz w:val="24"/>
          <w:szCs w:val="24"/>
        </w:rPr>
        <w:t>4.2.3 乙方交付设计资料及文件后，按规定参加有关的设计审查并保证图审合格，乙方根据审查结论负责对不超过原定范围的内容做必要调整补充。乙方按合同规定时限交付设计资料及文件，半年内项目开始施工，负责向甲方及施工单位进行设计交底、处理有关设计问题和参加竣工验收。在半年内，项目尚未开始施工，乙方仍负责上述工作。</w:t>
      </w:r>
    </w:p>
    <w:p>
      <w:pPr>
        <w:adjustRightInd w:val="0"/>
        <w:spacing w:line="460" w:lineRule="exact"/>
        <w:ind w:firstLine="482"/>
        <w:rPr>
          <w:rFonts w:ascii="宋体" w:hAnsi="宋体" w:cs="宋体"/>
          <w:kern w:val="0"/>
          <w:sz w:val="24"/>
          <w:szCs w:val="24"/>
        </w:rPr>
      </w:pPr>
      <w:r>
        <w:rPr>
          <w:rFonts w:hint="eastAsia" w:ascii="宋体" w:hAnsi="宋体" w:cs="宋体"/>
          <w:kern w:val="0"/>
          <w:sz w:val="24"/>
          <w:szCs w:val="24"/>
        </w:rPr>
        <w:t>4.2.4 乙方应保护招标人的知识产权，不得向第三人泄露、转让甲方提交的产品图纸等技术资料。如发生以上情况并给甲方造成经济损失，甲方有权向中标人索赔。</w:t>
      </w:r>
    </w:p>
    <w:p>
      <w:pPr>
        <w:adjustRightInd w:val="0"/>
        <w:spacing w:line="460" w:lineRule="exact"/>
        <w:ind w:firstLine="482"/>
        <w:rPr>
          <w:rFonts w:ascii="宋体" w:hAnsi="宋体" w:cs="宋体"/>
          <w:kern w:val="0"/>
          <w:sz w:val="24"/>
          <w:szCs w:val="24"/>
        </w:rPr>
      </w:pPr>
      <w:r>
        <w:rPr>
          <w:rFonts w:hint="eastAsia" w:ascii="宋体" w:hAnsi="宋体" w:cs="宋体"/>
          <w:kern w:val="0"/>
          <w:sz w:val="24"/>
          <w:szCs w:val="24"/>
        </w:rPr>
        <w:t>4.2.5设计资料及文件应符合国家绿色、环保要求，所设计变更不再另行收取费用。如因以上情况并给甲方造成经济损失，甲方有权向乙方索赔。</w:t>
      </w:r>
    </w:p>
    <w:p>
      <w:pPr>
        <w:adjustRightInd w:val="0"/>
        <w:spacing w:line="460" w:lineRule="exact"/>
        <w:ind w:firstLine="480" w:firstLineChars="200"/>
        <w:rPr>
          <w:rFonts w:ascii="宋体" w:hAnsi="宋体" w:cs="宋体"/>
          <w:kern w:val="0"/>
          <w:sz w:val="24"/>
          <w:szCs w:val="24"/>
        </w:rPr>
      </w:pPr>
      <w:r>
        <w:rPr>
          <w:rFonts w:hint="eastAsia" w:ascii="宋体" w:hAnsi="宋体" w:cs="宋体"/>
          <w:kern w:val="0"/>
          <w:sz w:val="24"/>
          <w:szCs w:val="24"/>
        </w:rPr>
        <w:t>4.2.6 乙方在设计中须在保证设计质量和风格的前提下合理控制工程造价，编制投资概算，概算不得突破甲方确认的投资额度。</w:t>
      </w:r>
    </w:p>
    <w:p>
      <w:pPr>
        <w:adjustRightInd w:val="0"/>
        <w:spacing w:line="460" w:lineRule="exact"/>
        <w:ind w:firstLine="482"/>
        <w:rPr>
          <w:rFonts w:ascii="宋体" w:hAnsi="宋体" w:cs="宋体"/>
          <w:kern w:val="0"/>
          <w:sz w:val="24"/>
          <w:szCs w:val="24"/>
        </w:rPr>
      </w:pPr>
      <w:r>
        <w:rPr>
          <w:rFonts w:hint="eastAsia" w:ascii="宋体" w:hAnsi="宋体" w:cs="宋体"/>
          <w:kern w:val="0"/>
          <w:sz w:val="24"/>
          <w:szCs w:val="24"/>
        </w:rPr>
        <w:t>4.2.7 配合甲方做好材料的确认工作。</w:t>
      </w:r>
    </w:p>
    <w:p>
      <w:pPr>
        <w:adjustRightInd w:val="0"/>
        <w:spacing w:line="460" w:lineRule="exact"/>
        <w:ind w:firstLine="482"/>
        <w:rPr>
          <w:rFonts w:ascii="宋体" w:hAnsi="宋体" w:cs="宋体"/>
          <w:kern w:val="0"/>
          <w:sz w:val="24"/>
          <w:szCs w:val="24"/>
        </w:rPr>
      </w:pPr>
      <w:r>
        <w:rPr>
          <w:rFonts w:hint="eastAsia" w:ascii="宋体" w:hAnsi="宋体" w:cs="宋体"/>
          <w:kern w:val="0"/>
          <w:sz w:val="24"/>
          <w:szCs w:val="24"/>
        </w:rPr>
        <w:t>4.2.8 委派设计代表进驻现场，提供技术咨询服务，并配合甲方做好整个工程的设计变更工作。</w:t>
      </w:r>
    </w:p>
    <w:p>
      <w:pPr>
        <w:adjustRightInd w:val="0"/>
        <w:spacing w:line="460" w:lineRule="exact"/>
        <w:ind w:firstLine="482"/>
        <w:rPr>
          <w:rFonts w:ascii="宋体" w:hAnsi="宋体" w:cs="宋体"/>
          <w:kern w:val="0"/>
          <w:sz w:val="24"/>
          <w:szCs w:val="24"/>
        </w:rPr>
      </w:pPr>
      <w:r>
        <w:rPr>
          <w:rFonts w:hint="eastAsia" w:ascii="宋体" w:hAnsi="宋体" w:cs="宋体"/>
          <w:kern w:val="0"/>
          <w:sz w:val="24"/>
          <w:szCs w:val="24"/>
        </w:rPr>
        <w:t>4.2.9参加由甲方主持的需由乙方参加的相关工程会议。</w:t>
      </w:r>
    </w:p>
    <w:p>
      <w:pPr>
        <w:adjustRightInd w:val="0"/>
        <w:spacing w:line="460" w:lineRule="exact"/>
        <w:ind w:firstLine="482"/>
        <w:rPr>
          <w:rFonts w:ascii="宋体" w:hAnsi="宋体" w:cs="宋体"/>
          <w:kern w:val="0"/>
          <w:sz w:val="24"/>
          <w:szCs w:val="24"/>
        </w:rPr>
      </w:pPr>
      <w:r>
        <w:rPr>
          <w:rFonts w:hint="eastAsia" w:ascii="宋体" w:hAnsi="宋体" w:cs="宋体"/>
          <w:kern w:val="0"/>
          <w:sz w:val="24"/>
          <w:szCs w:val="24"/>
        </w:rPr>
        <w:t>4.2.10 参加工程的竣工验收工作。</w:t>
      </w:r>
    </w:p>
    <w:p>
      <w:pPr>
        <w:adjustRightInd w:val="0"/>
        <w:spacing w:line="460" w:lineRule="exact"/>
        <w:ind w:firstLine="482"/>
        <w:rPr>
          <w:rFonts w:ascii="宋体" w:hAnsi="宋体" w:cs="宋体"/>
          <w:kern w:val="0"/>
          <w:sz w:val="24"/>
          <w:szCs w:val="24"/>
        </w:rPr>
      </w:pPr>
      <w:r>
        <w:rPr>
          <w:rFonts w:hint="eastAsia" w:ascii="宋体" w:hAnsi="宋体" w:cs="宋体"/>
          <w:kern w:val="0"/>
          <w:sz w:val="24"/>
          <w:szCs w:val="24"/>
        </w:rPr>
        <w:t xml:space="preserve">4.3  违约责任：      </w:t>
      </w:r>
    </w:p>
    <w:p>
      <w:pPr>
        <w:adjustRightInd w:val="0"/>
        <w:spacing w:line="460" w:lineRule="exact"/>
        <w:ind w:firstLine="482"/>
        <w:rPr>
          <w:rFonts w:ascii="宋体" w:hAnsi="宋体" w:cs="宋体"/>
          <w:kern w:val="0"/>
          <w:sz w:val="24"/>
          <w:szCs w:val="24"/>
        </w:rPr>
      </w:pPr>
      <w:r>
        <w:rPr>
          <w:rFonts w:hint="eastAsia" w:ascii="宋体" w:hAnsi="宋体" w:cs="宋体"/>
          <w:kern w:val="0"/>
          <w:sz w:val="24"/>
          <w:szCs w:val="24"/>
        </w:rPr>
        <w:t>4.3.1 乙方对设计资料及文件出现的遗漏或错误负责修改或补充。由于设计人员错误造成工程质量事故损失，乙方除负责采取补救措施外，应免收直接受损失部分的设计费。</w:t>
      </w:r>
      <w:r>
        <w:rPr>
          <w:rFonts w:hint="eastAsia" w:ascii="宋体" w:hAnsi="宋体"/>
          <w:b/>
          <w:sz w:val="24"/>
          <w:szCs w:val="24"/>
        </w:rPr>
        <w:t xml:space="preserve"> </w:t>
      </w:r>
    </w:p>
    <w:p>
      <w:pPr>
        <w:spacing w:line="460" w:lineRule="exact"/>
        <w:ind w:firstLine="480" w:firstLineChars="200"/>
        <w:rPr>
          <w:rFonts w:ascii="宋体" w:hAnsi="宋体"/>
          <w:sz w:val="24"/>
          <w:szCs w:val="24"/>
        </w:rPr>
      </w:pPr>
      <w:r>
        <w:rPr>
          <w:rFonts w:hint="eastAsia" w:ascii="宋体" w:hAnsi="宋体"/>
          <w:sz w:val="24"/>
          <w:szCs w:val="24"/>
        </w:rPr>
        <w:t>4.3.2 在合同履行期间，甲方要求终止或解除合同，乙方未开始设计工作的，不退还甲方已付的设计费；已开始设计工作的，甲方应根据乙方已进行的实际工作量支付费用。如设计工作在设计的某一个阶段不足一半工作量时，按该阶段设计费的一半支付；超过一半时，按该阶段设计费的全部支付；</w:t>
      </w:r>
    </w:p>
    <w:p>
      <w:pPr>
        <w:spacing w:line="460" w:lineRule="exact"/>
        <w:ind w:firstLine="480" w:firstLineChars="200"/>
        <w:rPr>
          <w:rFonts w:ascii="宋体" w:hAnsi="宋体"/>
          <w:sz w:val="24"/>
          <w:szCs w:val="24"/>
        </w:rPr>
      </w:pPr>
      <w:r>
        <w:rPr>
          <w:rFonts w:hint="eastAsia" w:ascii="宋体" w:hAnsi="宋体"/>
          <w:sz w:val="24"/>
          <w:szCs w:val="24"/>
        </w:rPr>
        <w:t>4.3.3 甲方应按本合同第六条规定的金额和时间向乙方支付设计费，逾期超过30天以上时，乙方有权暂停履行下阶段工作，并书面通知甲方。</w:t>
      </w:r>
    </w:p>
    <w:p>
      <w:pPr>
        <w:spacing w:line="460" w:lineRule="exact"/>
        <w:ind w:firstLine="480" w:firstLineChars="200"/>
        <w:rPr>
          <w:rFonts w:ascii="宋体" w:hAnsi="宋体"/>
          <w:sz w:val="24"/>
          <w:szCs w:val="24"/>
        </w:rPr>
      </w:pPr>
      <w:r>
        <w:rPr>
          <w:rFonts w:hint="eastAsia" w:ascii="宋体" w:hAnsi="宋体"/>
          <w:sz w:val="24"/>
          <w:szCs w:val="24"/>
        </w:rPr>
        <w:t>4.3.4 设计人对设计资料及文件出现的遗漏或错误负责修改或补充。由于设计人员错误造成工程质量事故损失，设计人除负责采取补救措施外，应免收直接受损失部分的设计费。</w:t>
      </w:r>
    </w:p>
    <w:p>
      <w:pPr>
        <w:spacing w:line="460" w:lineRule="exact"/>
        <w:ind w:firstLine="480" w:firstLineChars="200"/>
        <w:rPr>
          <w:rFonts w:ascii="宋体" w:hAnsi="宋体"/>
          <w:sz w:val="24"/>
          <w:szCs w:val="24"/>
        </w:rPr>
      </w:pPr>
      <w:r>
        <w:rPr>
          <w:rFonts w:hint="eastAsia" w:ascii="宋体" w:hAnsi="宋体"/>
          <w:sz w:val="24"/>
          <w:szCs w:val="24"/>
        </w:rPr>
        <w:t>4.3.5 由于乙方自身原因，延误了按投标承诺的设计资料及设计文件的交付时间，每延误一天，应减收该项目应收设计费的千分之二；延误30个工作日以上时，甲方有权解除合同，经甲方确认设计工期顺延的，按照顺延时间计算。</w:t>
      </w:r>
    </w:p>
    <w:p>
      <w:pPr>
        <w:spacing w:line="460" w:lineRule="exact"/>
        <w:ind w:firstLine="480" w:firstLineChars="200"/>
        <w:rPr>
          <w:rFonts w:ascii="宋体" w:hAnsi="宋体"/>
          <w:sz w:val="24"/>
          <w:szCs w:val="24"/>
        </w:rPr>
      </w:pPr>
      <w:r>
        <w:rPr>
          <w:rFonts w:hint="eastAsia" w:ascii="宋体" w:hAnsi="宋体"/>
          <w:sz w:val="24"/>
          <w:szCs w:val="24"/>
        </w:rPr>
        <w:t>4.3.6 合同生效后，乙方要求终止或解除合同，乙方应双倍返还已收设计费。</w:t>
      </w:r>
    </w:p>
    <w:p>
      <w:pPr>
        <w:spacing w:line="460" w:lineRule="exact"/>
        <w:ind w:firstLine="482" w:firstLineChars="200"/>
        <w:rPr>
          <w:rFonts w:ascii="宋体" w:hAnsi="宋体"/>
          <w:sz w:val="24"/>
          <w:szCs w:val="24"/>
        </w:rPr>
      </w:pPr>
      <w:r>
        <w:rPr>
          <w:rFonts w:hint="eastAsia" w:ascii="宋体" w:hAnsi="宋体"/>
          <w:b/>
          <w:sz w:val="24"/>
          <w:szCs w:val="24"/>
        </w:rPr>
        <w:t>第五条  其他</w:t>
      </w:r>
    </w:p>
    <w:p>
      <w:pPr>
        <w:adjustRightInd w:val="0"/>
        <w:spacing w:line="460" w:lineRule="exact"/>
        <w:ind w:firstLine="482"/>
        <w:rPr>
          <w:rFonts w:ascii="宋体" w:hAnsi="宋体" w:cs="宋体"/>
          <w:kern w:val="0"/>
          <w:sz w:val="24"/>
          <w:szCs w:val="24"/>
        </w:rPr>
      </w:pPr>
      <w:r>
        <w:rPr>
          <w:rFonts w:hint="eastAsia" w:ascii="宋体" w:hAnsi="宋体"/>
          <w:sz w:val="24"/>
          <w:szCs w:val="24"/>
        </w:rPr>
        <w:t>5.1</w:t>
      </w:r>
      <w:r>
        <w:rPr>
          <w:rFonts w:hint="eastAsia" w:ascii="宋体" w:hAnsi="宋体" w:cs="宋体"/>
          <w:kern w:val="0"/>
          <w:sz w:val="24"/>
          <w:szCs w:val="24"/>
        </w:rPr>
        <w:t xml:space="preserve">甲方需乙方派设计人员进驻现场进行配合与解决有关问题时，甲方应为乙方派赴现场处理有关设计问题的工作人员提供办公场所，乙方承担驻场费、差旅费及食宿费等各项费用。 </w:t>
      </w:r>
    </w:p>
    <w:p>
      <w:pPr>
        <w:adjustRightInd w:val="0"/>
        <w:spacing w:line="460" w:lineRule="exact"/>
        <w:ind w:firstLine="480" w:firstLineChars="200"/>
        <w:rPr>
          <w:rFonts w:ascii="宋体" w:hAnsi="宋体" w:cs="宋体"/>
          <w:kern w:val="0"/>
          <w:sz w:val="24"/>
          <w:szCs w:val="24"/>
        </w:rPr>
      </w:pPr>
      <w:r>
        <w:rPr>
          <w:rFonts w:hint="eastAsia" w:ascii="宋体" w:hAnsi="宋体"/>
          <w:sz w:val="24"/>
          <w:szCs w:val="24"/>
        </w:rPr>
        <w:t>5.2 乙方为本合同项目所采用的国家或地方标准图，由甲方自费向有关出版部门购买。本合同规定乙方交付的设计资料及文件数超过规定的份数，乙方另收工本费；</w:t>
      </w:r>
    </w:p>
    <w:p>
      <w:pPr>
        <w:spacing w:line="460" w:lineRule="exact"/>
        <w:ind w:firstLine="480" w:firstLineChars="200"/>
        <w:rPr>
          <w:rFonts w:ascii="宋体" w:hAnsi="宋体"/>
          <w:sz w:val="24"/>
          <w:szCs w:val="24"/>
        </w:rPr>
      </w:pPr>
      <w:r>
        <w:rPr>
          <w:rFonts w:hint="eastAsia" w:ascii="宋体" w:hAnsi="宋体"/>
          <w:sz w:val="24"/>
          <w:szCs w:val="24"/>
        </w:rPr>
        <w:t>5.3 本工程设计资料及文件中，建筑材料、建筑构配件和设备，应当注明其规格、型号、性能等技术指标。设计人员不得指定生产厂商、供货商或代理商，甲方需要乙方的设计人员配合加工定货时，所需要费用由甲方承担；</w:t>
      </w:r>
    </w:p>
    <w:p>
      <w:pPr>
        <w:spacing w:line="460" w:lineRule="exact"/>
        <w:ind w:firstLine="480" w:firstLineChars="200"/>
        <w:rPr>
          <w:rFonts w:ascii="宋体" w:hAnsi="宋体"/>
          <w:sz w:val="24"/>
          <w:szCs w:val="24"/>
        </w:rPr>
      </w:pPr>
      <w:r>
        <w:rPr>
          <w:rFonts w:hint="eastAsia" w:ascii="宋体" w:hAnsi="宋体"/>
          <w:sz w:val="24"/>
          <w:szCs w:val="24"/>
        </w:rPr>
        <w:t>5.4 甲方委托设计配合引进项目的设计任务，从询价、对外谈判、国内外技术考察直至建成投产的各个阶段，应吸收承担有关设计任务的乙方参加。</w:t>
      </w:r>
    </w:p>
    <w:p>
      <w:pPr>
        <w:spacing w:line="460" w:lineRule="exact"/>
        <w:ind w:firstLine="480" w:firstLineChars="200"/>
        <w:rPr>
          <w:rFonts w:ascii="宋体" w:hAnsi="宋体"/>
          <w:sz w:val="24"/>
          <w:szCs w:val="24"/>
        </w:rPr>
      </w:pPr>
      <w:r>
        <w:rPr>
          <w:rFonts w:hint="eastAsia" w:ascii="宋体" w:hAnsi="宋体"/>
          <w:sz w:val="24"/>
          <w:szCs w:val="24"/>
        </w:rPr>
        <w:t>5.5 甲方委托乙方承担本合同内容之外的工作服务，另行支付费用；</w:t>
      </w:r>
    </w:p>
    <w:p>
      <w:pPr>
        <w:spacing w:line="460" w:lineRule="exact"/>
        <w:ind w:firstLine="480" w:firstLineChars="200"/>
        <w:rPr>
          <w:rFonts w:ascii="宋体" w:hAnsi="宋体"/>
          <w:sz w:val="24"/>
          <w:szCs w:val="24"/>
        </w:rPr>
      </w:pPr>
      <w:r>
        <w:rPr>
          <w:rFonts w:hint="eastAsia" w:ascii="宋体" w:hAnsi="宋体"/>
          <w:sz w:val="24"/>
          <w:szCs w:val="24"/>
        </w:rPr>
        <w:t xml:space="preserve">5.6 设计人制作完成本合同设计文件的地点即合同履行地点在项目所在地； </w:t>
      </w:r>
    </w:p>
    <w:p>
      <w:pPr>
        <w:spacing w:line="460" w:lineRule="exact"/>
        <w:ind w:firstLine="480" w:firstLineChars="200"/>
        <w:rPr>
          <w:rFonts w:ascii="宋体" w:hAnsi="宋体"/>
          <w:sz w:val="24"/>
          <w:szCs w:val="24"/>
        </w:rPr>
      </w:pPr>
      <w:r>
        <w:rPr>
          <w:rFonts w:hint="eastAsia" w:ascii="宋体" w:hAnsi="宋体"/>
          <w:sz w:val="24"/>
          <w:szCs w:val="24"/>
        </w:rPr>
        <w:t>5.7 由于不可抗力因素致使合同无法履行时，双方应及时协商解决；</w:t>
      </w:r>
    </w:p>
    <w:p>
      <w:pPr>
        <w:spacing w:line="460" w:lineRule="exact"/>
        <w:ind w:firstLine="480" w:firstLineChars="200"/>
        <w:rPr>
          <w:rFonts w:ascii="宋体" w:hAnsi="宋体"/>
          <w:sz w:val="24"/>
          <w:szCs w:val="24"/>
        </w:rPr>
      </w:pPr>
      <w:r>
        <w:rPr>
          <w:rFonts w:hint="eastAsia" w:ascii="宋体" w:hAnsi="宋体"/>
          <w:sz w:val="24"/>
          <w:szCs w:val="24"/>
        </w:rPr>
        <w:t xml:space="preserve">5.8 本合同发生争议，双方当事人应及时协商解决。也可由当地建设行政主管部门调解，调解不成时，可向盐城市人民法院起诉。                      </w:t>
      </w:r>
    </w:p>
    <w:p>
      <w:pPr>
        <w:spacing w:line="460" w:lineRule="exact"/>
        <w:ind w:firstLine="480" w:firstLineChars="200"/>
        <w:rPr>
          <w:rFonts w:ascii="宋体" w:hAnsi="宋体"/>
          <w:sz w:val="24"/>
          <w:szCs w:val="24"/>
        </w:rPr>
      </w:pPr>
      <w:r>
        <w:rPr>
          <w:rFonts w:hint="eastAsia" w:ascii="宋体" w:hAnsi="宋体"/>
          <w:sz w:val="24"/>
          <w:szCs w:val="24"/>
        </w:rPr>
        <w:t xml:space="preserve">5.8 本合同一式 </w:t>
      </w:r>
      <w:r>
        <w:rPr>
          <w:rFonts w:hint="eastAsia" w:ascii="宋体" w:hAnsi="宋体"/>
          <w:sz w:val="24"/>
          <w:szCs w:val="24"/>
          <w:u w:val="single"/>
        </w:rPr>
        <w:t>陆</w:t>
      </w:r>
      <w:r>
        <w:rPr>
          <w:rFonts w:hint="eastAsia" w:ascii="宋体" w:hAnsi="宋体"/>
          <w:sz w:val="24"/>
          <w:szCs w:val="24"/>
        </w:rPr>
        <w:t>份，甲方</w:t>
      </w:r>
      <w:r>
        <w:rPr>
          <w:rFonts w:hint="eastAsia" w:ascii="宋体" w:hAnsi="宋体"/>
          <w:sz w:val="24"/>
          <w:szCs w:val="24"/>
          <w:u w:val="single"/>
        </w:rPr>
        <w:t>叁</w:t>
      </w:r>
      <w:r>
        <w:rPr>
          <w:rFonts w:hint="eastAsia" w:ascii="宋体" w:hAnsi="宋体"/>
          <w:sz w:val="24"/>
          <w:szCs w:val="24"/>
        </w:rPr>
        <w:t>份，乙方</w:t>
      </w:r>
      <w:r>
        <w:rPr>
          <w:rFonts w:hint="eastAsia" w:ascii="宋体" w:hAnsi="宋体"/>
          <w:sz w:val="24"/>
          <w:szCs w:val="24"/>
          <w:u w:val="single"/>
        </w:rPr>
        <w:t>叁</w:t>
      </w:r>
      <w:r>
        <w:rPr>
          <w:rFonts w:hint="eastAsia" w:ascii="宋体" w:hAnsi="宋体"/>
          <w:sz w:val="24"/>
          <w:szCs w:val="24"/>
        </w:rPr>
        <w:t>份；</w:t>
      </w:r>
    </w:p>
    <w:p>
      <w:pPr>
        <w:spacing w:line="460" w:lineRule="exact"/>
        <w:ind w:firstLine="480" w:firstLineChars="200"/>
        <w:rPr>
          <w:rFonts w:ascii="宋体" w:hAnsi="宋体"/>
          <w:sz w:val="24"/>
          <w:szCs w:val="24"/>
        </w:rPr>
      </w:pPr>
      <w:r>
        <w:rPr>
          <w:rFonts w:hint="eastAsia" w:ascii="宋体" w:hAnsi="宋体"/>
          <w:sz w:val="24"/>
          <w:szCs w:val="24"/>
        </w:rPr>
        <w:t>5.9 本合同经双方签章后生效；</w:t>
      </w:r>
    </w:p>
    <w:p>
      <w:pPr>
        <w:spacing w:line="460" w:lineRule="exact"/>
        <w:ind w:firstLine="480" w:firstLineChars="200"/>
        <w:rPr>
          <w:rFonts w:ascii="宋体" w:hAnsi="宋体"/>
          <w:sz w:val="24"/>
          <w:szCs w:val="24"/>
        </w:rPr>
      </w:pPr>
      <w:r>
        <w:rPr>
          <w:rFonts w:hint="eastAsia" w:ascii="宋体" w:hAnsi="宋体"/>
          <w:sz w:val="24"/>
          <w:szCs w:val="24"/>
        </w:rPr>
        <w:t>5.10 本合同未尽事宜，双方可签订补充协议，本项目招标文件、有关协议及双方认可的来往电报、传真、会议纪要等，均为本合同组成部分，与本合同具有同等法律效力。</w:t>
      </w:r>
    </w:p>
    <w:p>
      <w:pPr>
        <w:tabs>
          <w:tab w:val="left" w:pos="4620"/>
          <w:tab w:val="left" w:pos="4860"/>
        </w:tabs>
        <w:spacing w:line="460" w:lineRule="exact"/>
        <w:rPr>
          <w:rFonts w:ascii="宋体" w:hAnsi="宋体"/>
          <w:sz w:val="24"/>
          <w:szCs w:val="24"/>
        </w:rPr>
      </w:pPr>
    </w:p>
    <w:p>
      <w:pPr>
        <w:tabs>
          <w:tab w:val="left" w:pos="4620"/>
          <w:tab w:val="left" w:pos="4860"/>
        </w:tabs>
        <w:spacing w:line="460" w:lineRule="exact"/>
        <w:ind w:left="5801" w:leftChars="134" w:hanging="5520" w:hangingChars="2300"/>
        <w:rPr>
          <w:rFonts w:ascii="宋体" w:hAnsi="宋体"/>
          <w:sz w:val="24"/>
          <w:szCs w:val="24"/>
        </w:rPr>
      </w:pPr>
      <w:r>
        <w:rPr>
          <w:rFonts w:hint="eastAsia" w:ascii="宋体" w:hAnsi="宋体"/>
          <w:sz w:val="24"/>
          <w:szCs w:val="24"/>
        </w:rPr>
        <w:t xml:space="preserve">建设单位名称：（盖章）                 设计单位名称：（盖章）                                 </w:t>
      </w:r>
    </w:p>
    <w:p>
      <w:pPr>
        <w:spacing w:line="460" w:lineRule="exact"/>
        <w:ind w:firstLine="240" w:firstLineChars="100"/>
        <w:rPr>
          <w:rFonts w:ascii="宋体" w:hAnsi="宋体"/>
          <w:sz w:val="24"/>
          <w:szCs w:val="24"/>
        </w:rPr>
      </w:pPr>
      <w:r>
        <w:rPr>
          <w:rFonts w:hint="eastAsia" w:ascii="宋体" w:hAnsi="宋体"/>
          <w:sz w:val="24"/>
          <w:szCs w:val="24"/>
        </w:rPr>
        <w:t>法定代表人：                           法定代表人：</w:t>
      </w:r>
    </w:p>
    <w:p>
      <w:pPr>
        <w:spacing w:line="460" w:lineRule="exact"/>
        <w:ind w:firstLine="240" w:firstLineChars="100"/>
        <w:rPr>
          <w:rFonts w:ascii="宋体" w:hAnsi="宋体"/>
          <w:sz w:val="24"/>
          <w:szCs w:val="24"/>
        </w:rPr>
      </w:pPr>
      <w:r>
        <w:rPr>
          <w:rFonts w:hint="eastAsia" w:ascii="宋体" w:hAnsi="宋体"/>
          <w:sz w:val="24"/>
          <w:szCs w:val="24"/>
        </w:rPr>
        <w:t>委托代理人：                           委托代理人：</w:t>
      </w:r>
    </w:p>
    <w:p>
      <w:pPr>
        <w:spacing w:line="460" w:lineRule="exact"/>
        <w:ind w:firstLine="240" w:firstLineChars="100"/>
        <w:rPr>
          <w:rFonts w:ascii="宋体" w:hAnsi="宋体"/>
          <w:sz w:val="24"/>
          <w:szCs w:val="24"/>
        </w:rPr>
      </w:pPr>
      <w:r>
        <w:rPr>
          <w:rFonts w:hint="eastAsia" w:ascii="宋体" w:hAnsi="宋体"/>
          <w:sz w:val="24"/>
          <w:szCs w:val="24"/>
        </w:rPr>
        <w:t>单位地址：                             单位地址：</w:t>
      </w:r>
    </w:p>
    <w:p>
      <w:pPr>
        <w:tabs>
          <w:tab w:val="left" w:pos="4620"/>
        </w:tabs>
        <w:spacing w:line="460" w:lineRule="exact"/>
        <w:ind w:firstLine="240" w:firstLineChars="100"/>
        <w:rPr>
          <w:rFonts w:ascii="宋体" w:hAnsi="宋体"/>
          <w:sz w:val="24"/>
          <w:szCs w:val="24"/>
        </w:rPr>
      </w:pPr>
      <w:r>
        <w:rPr>
          <w:rFonts w:hint="eastAsia" w:ascii="宋体" w:hAnsi="宋体"/>
          <w:sz w:val="24"/>
          <w:szCs w:val="24"/>
        </w:rPr>
        <w:t>邮政编码：                             邮政编码：</w:t>
      </w:r>
    </w:p>
    <w:p>
      <w:pPr>
        <w:spacing w:line="460" w:lineRule="exact"/>
        <w:ind w:firstLine="240" w:firstLineChars="100"/>
        <w:rPr>
          <w:rFonts w:ascii="宋体" w:hAnsi="宋体"/>
          <w:sz w:val="24"/>
          <w:szCs w:val="24"/>
        </w:rPr>
      </w:pPr>
      <w:r>
        <w:rPr>
          <w:rFonts w:hint="eastAsia" w:ascii="宋体" w:hAnsi="宋体"/>
          <w:sz w:val="24"/>
          <w:szCs w:val="24"/>
        </w:rPr>
        <w:t>电话：                                 电话：</w:t>
      </w:r>
    </w:p>
    <w:p>
      <w:pPr>
        <w:spacing w:line="460" w:lineRule="exact"/>
        <w:ind w:firstLine="240" w:firstLineChars="100"/>
        <w:rPr>
          <w:rFonts w:ascii="宋体" w:hAnsi="宋体"/>
          <w:sz w:val="24"/>
          <w:szCs w:val="24"/>
        </w:rPr>
      </w:pPr>
      <w:r>
        <w:rPr>
          <w:rFonts w:hint="eastAsia" w:ascii="宋体" w:hAnsi="宋体"/>
          <w:sz w:val="24"/>
          <w:szCs w:val="24"/>
        </w:rPr>
        <w:t>传真：                                 传真：</w:t>
      </w:r>
    </w:p>
    <w:p>
      <w:pPr>
        <w:spacing w:line="460" w:lineRule="exact"/>
        <w:ind w:firstLine="240" w:firstLineChars="100"/>
        <w:rPr>
          <w:rFonts w:ascii="宋体" w:hAnsi="宋体"/>
          <w:sz w:val="24"/>
          <w:szCs w:val="24"/>
        </w:rPr>
      </w:pPr>
      <w:r>
        <w:rPr>
          <w:rFonts w:hint="eastAsia" w:ascii="宋体" w:hAnsi="宋体"/>
          <w:sz w:val="24"/>
          <w:szCs w:val="24"/>
        </w:rPr>
        <w:t>开户银行：                             开户银行：</w:t>
      </w:r>
    </w:p>
    <w:p>
      <w:pPr>
        <w:spacing w:line="460" w:lineRule="exact"/>
        <w:ind w:firstLine="240" w:firstLineChars="100"/>
        <w:rPr>
          <w:rFonts w:ascii="宋体" w:hAnsi="宋体"/>
          <w:sz w:val="24"/>
          <w:szCs w:val="24"/>
        </w:rPr>
      </w:pPr>
      <w:r>
        <w:rPr>
          <w:rFonts w:hint="eastAsia" w:ascii="宋体" w:hAnsi="宋体"/>
          <w:sz w:val="24"/>
          <w:szCs w:val="24"/>
        </w:rPr>
        <w:t>银行帐号：                             银行帐号：</w:t>
      </w:r>
    </w:p>
    <w:p>
      <w:pPr>
        <w:spacing w:line="460" w:lineRule="exact"/>
        <w:ind w:firstLine="240" w:firstLineChars="100"/>
        <w:rPr>
          <w:rFonts w:ascii="宋体" w:hAnsi="宋体"/>
          <w:sz w:val="24"/>
          <w:szCs w:val="24"/>
        </w:rPr>
      </w:pPr>
      <w:r>
        <w:rPr>
          <w:rFonts w:hint="eastAsia" w:ascii="宋体" w:hAnsi="宋体"/>
          <w:sz w:val="24"/>
          <w:szCs w:val="24"/>
        </w:rPr>
        <w:t>日期：  年   月   日                   日期：年  月   日</w:t>
      </w:r>
    </w:p>
    <w:p>
      <w:pPr>
        <w:pStyle w:val="5"/>
        <w:rPr>
          <w:rFonts w:hint="eastAsia" w:asciiTheme="majorEastAsia" w:hAnsiTheme="majorEastAsia" w:eastAsiaTheme="majorEastAsia"/>
          <w:b/>
          <w:color w:val="000000" w:themeColor="text1"/>
          <w:sz w:val="44"/>
          <w:szCs w:val="44"/>
          <w14:textFill>
            <w14:solidFill>
              <w14:schemeClr w14:val="tx1"/>
            </w14:solidFill>
          </w14:textFill>
        </w:rPr>
      </w:pPr>
    </w:p>
    <w:p>
      <w:pPr>
        <w:pStyle w:val="5"/>
        <w:rPr>
          <w:rFonts w:asciiTheme="majorEastAsia" w:hAnsiTheme="majorEastAsia" w:eastAsiaTheme="majorEastAsia"/>
          <w:b/>
          <w:color w:val="000000" w:themeColor="text1"/>
          <w:sz w:val="44"/>
          <w:szCs w:val="44"/>
          <w14:textFill>
            <w14:solidFill>
              <w14:schemeClr w14:val="tx1"/>
            </w14:solidFill>
          </w14:textFill>
        </w:rPr>
      </w:pPr>
      <w:bookmarkStart w:id="174" w:name="_GoBack"/>
      <w:bookmarkEnd w:id="174"/>
      <w:r>
        <w:rPr>
          <w:rFonts w:hint="eastAsia" w:asciiTheme="majorEastAsia" w:hAnsiTheme="majorEastAsia" w:eastAsiaTheme="majorEastAsia"/>
          <w:b/>
          <w:color w:val="000000" w:themeColor="text1"/>
          <w:sz w:val="44"/>
          <w:szCs w:val="44"/>
          <w14:textFill>
            <w14:solidFill>
              <w14:schemeClr w14:val="tx1"/>
            </w14:solidFill>
          </w14:textFill>
        </w:rPr>
        <w:t xml:space="preserve">第四章  项目需求 </w:t>
      </w:r>
    </w:p>
    <w:p>
      <w:pPr>
        <w:spacing w:line="360" w:lineRule="auto"/>
        <w:ind w:firstLine="480" w:firstLineChars="200"/>
        <w:jc w:val="left"/>
        <w:rPr>
          <w:rFonts w:ascii="宋体" w:hAnsi="宋体" w:cs="Arial"/>
          <w:color w:val="000000"/>
          <w:kern w:val="0"/>
          <w:sz w:val="24"/>
          <w:szCs w:val="24"/>
        </w:rPr>
      </w:pPr>
    </w:p>
    <w:p>
      <w:pPr>
        <w:spacing w:line="360" w:lineRule="auto"/>
        <w:ind w:firstLine="480" w:firstLineChars="200"/>
        <w:jc w:val="left"/>
        <w:rPr>
          <w:rFonts w:ascii="宋体" w:hAnsi="宋体" w:cs="Arial"/>
          <w:color w:val="000000"/>
          <w:kern w:val="0"/>
          <w:sz w:val="24"/>
          <w:szCs w:val="24"/>
        </w:rPr>
      </w:pPr>
      <w:r>
        <w:rPr>
          <w:rFonts w:hint="eastAsia" w:ascii="宋体" w:hAnsi="宋体" w:cs="Arial"/>
          <w:color w:val="000000"/>
          <w:kern w:val="0"/>
          <w:sz w:val="24"/>
          <w:szCs w:val="24"/>
        </w:rPr>
        <w:t>江苏</w:t>
      </w:r>
      <w:r>
        <w:rPr>
          <w:rFonts w:ascii="宋体" w:hAnsi="宋体" w:cs="Arial"/>
          <w:color w:val="000000"/>
          <w:kern w:val="0"/>
          <w:sz w:val="24"/>
          <w:szCs w:val="24"/>
        </w:rPr>
        <w:t>医药职业学院西园</w:t>
      </w:r>
      <w:r>
        <w:rPr>
          <w:rFonts w:hint="eastAsia" w:ascii="宋体" w:hAnsi="宋体" w:cs="Arial"/>
          <w:color w:val="000000"/>
          <w:kern w:val="0"/>
          <w:sz w:val="24"/>
          <w:szCs w:val="24"/>
        </w:rPr>
        <w:t>电力增容改造工程设计目的是为了满足扩容后整个校区正常运转，</w:t>
      </w:r>
      <w:r>
        <w:rPr>
          <w:rFonts w:ascii="宋体" w:hAnsi="宋体" w:cs="Arial"/>
          <w:color w:val="000000"/>
          <w:kern w:val="0"/>
          <w:sz w:val="24"/>
          <w:szCs w:val="24"/>
        </w:rPr>
        <w:t>满足</w:t>
      </w:r>
      <w:r>
        <w:rPr>
          <w:rFonts w:hint="eastAsia" w:ascii="宋体" w:hAnsi="宋体" w:cs="Arial"/>
          <w:color w:val="000000"/>
          <w:kern w:val="0"/>
          <w:sz w:val="24"/>
          <w:szCs w:val="24"/>
        </w:rPr>
        <w:t>各</w:t>
      </w:r>
      <w:r>
        <w:rPr>
          <w:rFonts w:ascii="宋体" w:hAnsi="宋体" w:cs="Arial"/>
          <w:color w:val="000000"/>
          <w:kern w:val="0"/>
          <w:sz w:val="24"/>
          <w:szCs w:val="24"/>
        </w:rPr>
        <w:t>楼宇的用电</w:t>
      </w:r>
      <w:r>
        <w:rPr>
          <w:rFonts w:hint="eastAsia" w:ascii="宋体" w:hAnsi="宋体" w:cs="Arial"/>
          <w:color w:val="000000"/>
          <w:kern w:val="0"/>
          <w:sz w:val="24"/>
          <w:szCs w:val="24"/>
        </w:rPr>
        <w:t>负荷，改造内容包括电容量扩容、双电源改造（含设备）等。完成本工程的方案设计及供电方案报审、初步设计、施工图设计及施工图报审、施工期间的相关服务。</w:t>
      </w:r>
    </w:p>
    <w:p>
      <w:pPr>
        <w:spacing w:after="120" w:line="360" w:lineRule="auto"/>
        <w:rPr>
          <w:rFonts w:ascii="宋体" w:hAnsi="宋体" w:cs="Arial"/>
          <w:b/>
          <w:color w:val="000000"/>
          <w:kern w:val="0"/>
          <w:sz w:val="24"/>
          <w:szCs w:val="24"/>
        </w:rPr>
      </w:pPr>
      <w:r>
        <w:rPr>
          <w:rFonts w:hint="eastAsia" w:ascii="宋体" w:hAnsi="宋体" w:cs="Arial"/>
          <w:b/>
          <w:color w:val="000000"/>
          <w:kern w:val="0"/>
          <w:sz w:val="24"/>
          <w:szCs w:val="24"/>
        </w:rPr>
        <w:t>一、江苏医药职业学院西园校区电力改造工程设计情况简介：</w:t>
      </w:r>
    </w:p>
    <w:p>
      <w:pPr>
        <w:spacing w:line="360" w:lineRule="auto"/>
        <w:ind w:firstLine="480" w:firstLineChars="200"/>
        <w:jc w:val="left"/>
        <w:rPr>
          <w:rFonts w:ascii="宋体" w:hAnsi="宋体" w:cs="Arial"/>
          <w:color w:val="000000"/>
          <w:kern w:val="0"/>
          <w:sz w:val="24"/>
          <w:szCs w:val="24"/>
        </w:rPr>
      </w:pPr>
      <w:r>
        <w:rPr>
          <w:rFonts w:hint="eastAsia" w:ascii="宋体" w:hAnsi="宋体" w:cs="Arial"/>
          <w:color w:val="000000"/>
          <w:kern w:val="0"/>
          <w:sz w:val="24"/>
          <w:szCs w:val="24"/>
        </w:rPr>
        <w:t>1.学校西园现有</w:t>
      </w:r>
      <w:r>
        <w:rPr>
          <w:rFonts w:ascii="宋体" w:hAnsi="宋体" w:cs="Arial"/>
          <w:color w:val="000000"/>
          <w:kern w:val="0"/>
          <w:sz w:val="24"/>
          <w:szCs w:val="24"/>
        </w:rPr>
        <w:t>变压器</w:t>
      </w:r>
      <w:r>
        <w:rPr>
          <w:rFonts w:hint="eastAsia" w:ascii="宋体" w:hAnsi="宋体" w:cs="Arial"/>
          <w:color w:val="000000"/>
          <w:kern w:val="0"/>
          <w:sz w:val="24"/>
          <w:szCs w:val="24"/>
        </w:rPr>
        <w:t>4台</w:t>
      </w:r>
      <w:r>
        <w:rPr>
          <w:rFonts w:ascii="宋体" w:hAnsi="宋体" w:cs="Arial"/>
          <w:color w:val="000000"/>
          <w:kern w:val="0"/>
          <w:sz w:val="24"/>
          <w:szCs w:val="24"/>
        </w:rPr>
        <w:t>，总容量</w:t>
      </w:r>
      <w:r>
        <w:rPr>
          <w:rFonts w:hint="eastAsia" w:ascii="宋体" w:hAnsi="宋体" w:cs="Arial"/>
          <w:color w:val="000000"/>
          <w:kern w:val="0"/>
          <w:sz w:val="24"/>
          <w:szCs w:val="24"/>
        </w:rPr>
        <w:t>3850KVA。拟拆除</w:t>
      </w:r>
      <w:r>
        <w:rPr>
          <w:rFonts w:ascii="宋体" w:hAnsi="宋体" w:cs="Arial"/>
          <w:color w:val="000000"/>
          <w:kern w:val="0"/>
          <w:sz w:val="24"/>
          <w:szCs w:val="24"/>
        </w:rPr>
        <w:t>原有的</w:t>
      </w:r>
      <w:r>
        <w:rPr>
          <w:rFonts w:hint="eastAsia" w:ascii="宋体" w:hAnsi="宋体" w:cs="Arial"/>
          <w:color w:val="000000"/>
          <w:kern w:val="0"/>
          <w:sz w:val="24"/>
          <w:szCs w:val="24"/>
        </w:rPr>
        <w:t>匠心楼</w:t>
      </w:r>
      <w:r>
        <w:rPr>
          <w:rFonts w:ascii="宋体" w:hAnsi="宋体" w:cs="Arial"/>
          <w:color w:val="000000"/>
          <w:kern w:val="0"/>
          <w:sz w:val="24"/>
          <w:szCs w:val="24"/>
        </w:rPr>
        <w:t>路</w:t>
      </w:r>
      <w:r>
        <w:rPr>
          <w:rFonts w:hint="eastAsia" w:ascii="宋体" w:hAnsi="宋体" w:cs="Arial"/>
          <w:color w:val="000000"/>
          <w:kern w:val="0"/>
          <w:sz w:val="24"/>
          <w:szCs w:val="24"/>
        </w:rPr>
        <w:t>北</w:t>
      </w:r>
      <w:r>
        <w:rPr>
          <w:rFonts w:ascii="宋体" w:hAnsi="宋体" w:cs="Arial"/>
          <w:color w:val="000000"/>
          <w:kern w:val="0"/>
          <w:sz w:val="24"/>
          <w:szCs w:val="24"/>
        </w:rPr>
        <w:t>开闭所，</w:t>
      </w:r>
      <w:r>
        <w:rPr>
          <w:rFonts w:hint="eastAsia" w:ascii="宋体" w:hAnsi="宋体" w:cs="Arial"/>
          <w:color w:val="000000"/>
          <w:kern w:val="0"/>
          <w:sz w:val="24"/>
          <w:szCs w:val="24"/>
        </w:rPr>
        <w:t>在</w:t>
      </w:r>
      <w:r>
        <w:rPr>
          <w:rFonts w:ascii="宋体" w:hAnsi="宋体" w:cs="Arial"/>
          <w:color w:val="000000"/>
          <w:kern w:val="0"/>
          <w:sz w:val="24"/>
          <w:szCs w:val="24"/>
        </w:rPr>
        <w:t>匠心楼内新建双电源开闭所一座</w:t>
      </w:r>
      <w:r>
        <w:rPr>
          <w:rFonts w:hint="eastAsia" w:ascii="宋体" w:hAnsi="宋体" w:cs="Arial"/>
          <w:color w:val="000000"/>
          <w:kern w:val="0"/>
          <w:sz w:val="24"/>
          <w:szCs w:val="24"/>
        </w:rPr>
        <w:t>，</w:t>
      </w:r>
      <w:r>
        <w:rPr>
          <w:rFonts w:ascii="宋体" w:hAnsi="宋体" w:cs="Arial"/>
          <w:color w:val="000000"/>
          <w:kern w:val="0"/>
          <w:sz w:val="24"/>
          <w:szCs w:val="24"/>
        </w:rPr>
        <w:t>备供2×1000KVA</w:t>
      </w:r>
      <w:r>
        <w:rPr>
          <w:rFonts w:hint="eastAsia" w:ascii="宋体" w:hAnsi="宋体" w:cs="Arial"/>
          <w:color w:val="000000"/>
          <w:kern w:val="0"/>
          <w:sz w:val="24"/>
          <w:szCs w:val="24"/>
        </w:rPr>
        <w:t>供</w:t>
      </w:r>
      <w:r>
        <w:rPr>
          <w:rFonts w:ascii="宋体" w:hAnsi="宋体" w:cs="Arial"/>
          <w:color w:val="000000"/>
          <w:kern w:val="0"/>
          <w:sz w:val="24"/>
          <w:szCs w:val="24"/>
        </w:rPr>
        <w:t>整个西园双电源负荷</w:t>
      </w:r>
      <w:r>
        <w:rPr>
          <w:rFonts w:hint="eastAsia" w:ascii="宋体" w:hAnsi="宋体" w:cs="Arial"/>
          <w:color w:val="000000"/>
          <w:kern w:val="0"/>
          <w:sz w:val="24"/>
          <w:szCs w:val="24"/>
        </w:rPr>
        <w:t>。</w:t>
      </w:r>
    </w:p>
    <w:p>
      <w:pPr>
        <w:spacing w:line="360" w:lineRule="auto"/>
        <w:ind w:firstLine="480" w:firstLineChars="200"/>
        <w:jc w:val="left"/>
        <w:rPr>
          <w:rFonts w:ascii="宋体" w:hAnsi="宋体" w:cs="Arial"/>
          <w:color w:val="000000"/>
          <w:kern w:val="0"/>
          <w:sz w:val="24"/>
          <w:szCs w:val="24"/>
        </w:rPr>
      </w:pPr>
      <w:r>
        <w:rPr>
          <w:rFonts w:hint="eastAsia" w:ascii="宋体" w:hAnsi="宋体" w:cs="Arial"/>
          <w:color w:val="000000"/>
          <w:kern w:val="0"/>
          <w:sz w:val="24"/>
          <w:szCs w:val="24"/>
        </w:rPr>
        <w:t>2.变压器作</w:t>
      </w:r>
      <w:r>
        <w:rPr>
          <w:rFonts w:ascii="宋体" w:hAnsi="宋体" w:cs="Arial"/>
          <w:color w:val="000000"/>
          <w:kern w:val="0"/>
          <w:sz w:val="24"/>
          <w:szCs w:val="24"/>
        </w:rPr>
        <w:t>如下改造</w:t>
      </w:r>
      <w:r>
        <w:rPr>
          <w:rFonts w:hint="eastAsia" w:ascii="宋体" w:hAnsi="宋体" w:cs="Arial"/>
          <w:color w:val="000000"/>
          <w:kern w:val="0"/>
          <w:sz w:val="24"/>
          <w:szCs w:val="24"/>
        </w:rPr>
        <w:t>：</w:t>
      </w:r>
    </w:p>
    <w:p>
      <w:pPr>
        <w:spacing w:line="360" w:lineRule="auto"/>
        <w:ind w:firstLine="480" w:firstLineChars="200"/>
        <w:jc w:val="left"/>
        <w:rPr>
          <w:rFonts w:ascii="宋体" w:hAnsi="宋体" w:cs="Arial"/>
          <w:color w:val="000000"/>
          <w:kern w:val="0"/>
          <w:sz w:val="24"/>
          <w:szCs w:val="24"/>
        </w:rPr>
      </w:pPr>
      <w:r>
        <w:rPr>
          <w:rFonts w:hint="eastAsia" w:ascii="宋体" w:hAnsi="宋体" w:cs="Arial"/>
          <w:color w:val="000000"/>
          <w:kern w:val="0"/>
          <w:sz w:val="24"/>
          <w:szCs w:val="24"/>
        </w:rPr>
        <w:t>（1）原餐饮中心1250KVA变压器</w:t>
      </w:r>
      <w:r>
        <w:rPr>
          <w:rFonts w:ascii="宋体" w:hAnsi="宋体" w:cs="Arial"/>
          <w:color w:val="000000"/>
          <w:kern w:val="0"/>
          <w:sz w:val="24"/>
          <w:szCs w:val="24"/>
        </w:rPr>
        <w:t>不变，低压出线改为供</w:t>
      </w:r>
      <w:r>
        <w:rPr>
          <w:rFonts w:hint="eastAsia" w:ascii="宋体" w:hAnsi="宋体" w:cs="Arial"/>
          <w:color w:val="000000"/>
          <w:kern w:val="0"/>
          <w:sz w:val="24"/>
          <w:szCs w:val="24"/>
        </w:rPr>
        <w:t>东</w:t>
      </w:r>
      <w:r>
        <w:rPr>
          <w:rFonts w:ascii="宋体" w:hAnsi="宋体" w:cs="Arial"/>
          <w:color w:val="000000"/>
          <w:kern w:val="0"/>
          <w:sz w:val="24"/>
          <w:szCs w:val="24"/>
        </w:rPr>
        <w:t>宿舍</w:t>
      </w:r>
      <w:r>
        <w:rPr>
          <w:rFonts w:hint="eastAsia" w:ascii="宋体" w:hAnsi="宋体" w:cs="Arial"/>
          <w:color w:val="000000"/>
          <w:kern w:val="0"/>
          <w:sz w:val="24"/>
          <w:szCs w:val="24"/>
        </w:rPr>
        <w:t>楼及</w:t>
      </w:r>
      <w:r>
        <w:rPr>
          <w:rFonts w:ascii="宋体" w:hAnsi="宋体" w:cs="Arial"/>
          <w:color w:val="000000"/>
          <w:kern w:val="0"/>
          <w:sz w:val="24"/>
          <w:szCs w:val="24"/>
        </w:rPr>
        <w:t>食堂用电</w:t>
      </w:r>
      <w:r>
        <w:rPr>
          <w:rFonts w:hint="eastAsia" w:ascii="宋体" w:hAnsi="宋体" w:cs="Arial"/>
          <w:color w:val="000000"/>
          <w:kern w:val="0"/>
          <w:sz w:val="24"/>
          <w:szCs w:val="24"/>
        </w:rPr>
        <w:t>；</w:t>
      </w:r>
    </w:p>
    <w:p>
      <w:pPr>
        <w:spacing w:line="360" w:lineRule="auto"/>
        <w:ind w:firstLine="480" w:firstLineChars="200"/>
        <w:jc w:val="left"/>
        <w:rPr>
          <w:rFonts w:ascii="宋体" w:hAnsi="宋体" w:cs="Arial"/>
          <w:color w:val="000000"/>
          <w:kern w:val="0"/>
          <w:sz w:val="24"/>
          <w:szCs w:val="24"/>
        </w:rPr>
      </w:pPr>
      <w:r>
        <w:rPr>
          <w:rFonts w:hint="eastAsia" w:ascii="宋体" w:hAnsi="宋体" w:cs="Arial"/>
          <w:color w:val="000000"/>
          <w:kern w:val="0"/>
          <w:sz w:val="24"/>
          <w:szCs w:val="24"/>
        </w:rPr>
        <w:t>（2）原</w:t>
      </w:r>
      <w:r>
        <w:rPr>
          <w:rFonts w:ascii="宋体" w:hAnsi="宋体" w:cs="Arial"/>
          <w:color w:val="000000"/>
          <w:kern w:val="0"/>
          <w:sz w:val="24"/>
          <w:szCs w:val="24"/>
        </w:rPr>
        <w:t>得英楼</w:t>
      </w:r>
      <w:r>
        <w:rPr>
          <w:rFonts w:hint="eastAsia" w:ascii="宋体" w:hAnsi="宋体" w:cs="Arial"/>
          <w:color w:val="000000"/>
          <w:kern w:val="0"/>
          <w:sz w:val="24"/>
          <w:szCs w:val="24"/>
        </w:rPr>
        <w:t>2×800KVA变电所</w:t>
      </w:r>
      <w:r>
        <w:rPr>
          <w:rFonts w:ascii="宋体" w:hAnsi="宋体" w:cs="Arial"/>
          <w:color w:val="000000"/>
          <w:kern w:val="0"/>
          <w:sz w:val="24"/>
          <w:szCs w:val="24"/>
        </w:rPr>
        <w:t>不变，进线电缆改接至新建开闭所主供出线回路；</w:t>
      </w:r>
    </w:p>
    <w:p>
      <w:pPr>
        <w:spacing w:line="360" w:lineRule="auto"/>
        <w:ind w:firstLine="480" w:firstLineChars="200"/>
        <w:jc w:val="left"/>
        <w:rPr>
          <w:rFonts w:ascii="宋体" w:hAnsi="宋体" w:cs="Arial"/>
          <w:color w:val="000000"/>
          <w:kern w:val="0"/>
          <w:sz w:val="24"/>
          <w:szCs w:val="24"/>
        </w:rPr>
      </w:pPr>
      <w:r>
        <w:rPr>
          <w:rFonts w:hint="eastAsia" w:ascii="宋体" w:hAnsi="宋体" w:cs="Arial"/>
          <w:color w:val="000000"/>
          <w:kern w:val="0"/>
          <w:sz w:val="24"/>
          <w:szCs w:val="24"/>
        </w:rPr>
        <w:t>（3）原</w:t>
      </w:r>
      <w:r>
        <w:rPr>
          <w:rFonts w:ascii="宋体" w:hAnsi="宋体" w:cs="Arial"/>
          <w:color w:val="000000"/>
          <w:kern w:val="0"/>
          <w:sz w:val="24"/>
          <w:szCs w:val="24"/>
        </w:rPr>
        <w:t>实习楼</w:t>
      </w:r>
      <w:r>
        <w:rPr>
          <w:rFonts w:hint="eastAsia" w:ascii="宋体" w:hAnsi="宋体" w:cs="Arial"/>
          <w:color w:val="000000"/>
          <w:kern w:val="0"/>
          <w:sz w:val="24"/>
          <w:szCs w:val="24"/>
        </w:rPr>
        <w:t>1000</w:t>
      </w:r>
      <w:r>
        <w:rPr>
          <w:rFonts w:ascii="宋体" w:hAnsi="宋体" w:cs="Arial"/>
          <w:color w:val="000000"/>
          <w:kern w:val="0"/>
          <w:sz w:val="24"/>
          <w:szCs w:val="24"/>
        </w:rPr>
        <w:t>KVA</w:t>
      </w:r>
      <w:r>
        <w:rPr>
          <w:rFonts w:hint="eastAsia" w:ascii="宋体" w:hAnsi="宋体" w:cs="Arial"/>
          <w:color w:val="000000"/>
          <w:kern w:val="0"/>
          <w:sz w:val="24"/>
          <w:szCs w:val="24"/>
        </w:rPr>
        <w:t>变压器</w:t>
      </w:r>
      <w:r>
        <w:rPr>
          <w:rFonts w:ascii="宋体" w:hAnsi="宋体" w:cs="Arial"/>
          <w:color w:val="000000"/>
          <w:kern w:val="0"/>
          <w:sz w:val="24"/>
          <w:szCs w:val="24"/>
        </w:rPr>
        <w:t>增容至</w:t>
      </w:r>
      <w:r>
        <w:rPr>
          <w:rFonts w:hint="eastAsia" w:ascii="宋体" w:hAnsi="宋体" w:cs="Arial"/>
          <w:color w:val="000000"/>
          <w:kern w:val="0"/>
          <w:sz w:val="24"/>
          <w:szCs w:val="24"/>
        </w:rPr>
        <w:t>2500KVA，</w:t>
      </w:r>
      <w:r>
        <w:rPr>
          <w:rFonts w:ascii="宋体" w:hAnsi="宋体" w:cs="Arial"/>
          <w:color w:val="000000"/>
          <w:kern w:val="0"/>
          <w:sz w:val="24"/>
          <w:szCs w:val="24"/>
        </w:rPr>
        <w:t>进线电缆改接至新建开闭所主供出线回路</w:t>
      </w:r>
      <w:r>
        <w:rPr>
          <w:rFonts w:hint="eastAsia" w:ascii="宋体" w:hAnsi="宋体" w:cs="Arial"/>
          <w:color w:val="000000"/>
          <w:kern w:val="0"/>
          <w:sz w:val="24"/>
          <w:szCs w:val="24"/>
        </w:rPr>
        <w:t>；</w:t>
      </w:r>
    </w:p>
    <w:p>
      <w:pPr>
        <w:spacing w:line="360" w:lineRule="auto"/>
        <w:ind w:firstLine="480" w:firstLineChars="200"/>
        <w:jc w:val="left"/>
        <w:rPr>
          <w:rFonts w:ascii="宋体" w:hAnsi="宋体" w:cs="Arial"/>
          <w:color w:val="000000"/>
          <w:kern w:val="0"/>
          <w:sz w:val="24"/>
          <w:szCs w:val="24"/>
        </w:rPr>
      </w:pPr>
      <w:r>
        <w:rPr>
          <w:rFonts w:hint="eastAsia" w:ascii="宋体" w:hAnsi="宋体" w:cs="Arial"/>
          <w:color w:val="000000"/>
          <w:kern w:val="0"/>
          <w:sz w:val="24"/>
          <w:szCs w:val="24"/>
        </w:rPr>
        <w:t>（4）原知</w:t>
      </w:r>
      <w:r>
        <w:rPr>
          <w:rFonts w:ascii="宋体" w:hAnsi="宋体" w:cs="Arial"/>
          <w:color w:val="000000"/>
          <w:kern w:val="0"/>
          <w:sz w:val="24"/>
          <w:szCs w:val="24"/>
        </w:rPr>
        <w:t>达楼新建</w:t>
      </w:r>
      <w:r>
        <w:rPr>
          <w:rFonts w:hint="eastAsia" w:ascii="宋体" w:hAnsi="宋体" w:cs="Arial"/>
          <w:color w:val="000000"/>
          <w:kern w:val="0"/>
          <w:sz w:val="24"/>
          <w:szCs w:val="24"/>
        </w:rPr>
        <w:t>1000KVA变电所</w:t>
      </w:r>
      <w:r>
        <w:rPr>
          <w:rFonts w:ascii="宋体" w:hAnsi="宋体" w:cs="Arial"/>
          <w:color w:val="000000"/>
          <w:kern w:val="0"/>
          <w:sz w:val="24"/>
          <w:szCs w:val="24"/>
        </w:rPr>
        <w:t>一座，进线电缆接至新建开闭所主供出线回路</w:t>
      </w:r>
      <w:r>
        <w:rPr>
          <w:rFonts w:hint="eastAsia" w:ascii="宋体" w:hAnsi="宋体" w:cs="Arial"/>
          <w:color w:val="000000"/>
          <w:kern w:val="0"/>
          <w:sz w:val="24"/>
          <w:szCs w:val="24"/>
        </w:rPr>
        <w:t>；</w:t>
      </w:r>
    </w:p>
    <w:p>
      <w:pPr>
        <w:spacing w:line="360" w:lineRule="auto"/>
        <w:ind w:firstLine="480" w:firstLineChars="200"/>
        <w:jc w:val="left"/>
        <w:rPr>
          <w:rFonts w:ascii="宋体" w:hAnsi="宋体" w:cs="Arial"/>
          <w:color w:val="000000"/>
          <w:kern w:val="0"/>
          <w:sz w:val="24"/>
          <w:szCs w:val="24"/>
        </w:rPr>
      </w:pPr>
      <w:r>
        <w:rPr>
          <w:rFonts w:hint="eastAsia" w:ascii="宋体" w:hAnsi="宋体" w:cs="Arial"/>
          <w:color w:val="000000"/>
          <w:kern w:val="0"/>
          <w:sz w:val="24"/>
          <w:szCs w:val="24"/>
        </w:rPr>
        <w:t>（5）16</w:t>
      </w:r>
      <w:r>
        <w:rPr>
          <w:rFonts w:ascii="宋体" w:hAnsi="宋体" w:cs="Arial"/>
          <w:color w:val="000000"/>
          <w:kern w:val="0"/>
          <w:sz w:val="24"/>
          <w:szCs w:val="24"/>
          <w:vertAlign w:val="superscript"/>
        </w:rPr>
        <w:t>#</w:t>
      </w:r>
      <w:r>
        <w:rPr>
          <w:rFonts w:ascii="宋体" w:hAnsi="宋体" w:cs="Arial"/>
          <w:color w:val="000000"/>
          <w:kern w:val="0"/>
          <w:sz w:val="24"/>
          <w:szCs w:val="24"/>
        </w:rPr>
        <w:t>学生宿舍楼附近新建</w:t>
      </w:r>
      <w:r>
        <w:rPr>
          <w:rFonts w:hint="eastAsia" w:ascii="宋体" w:hAnsi="宋体" w:cs="Arial"/>
          <w:color w:val="000000"/>
          <w:kern w:val="0"/>
          <w:sz w:val="24"/>
          <w:szCs w:val="24"/>
        </w:rPr>
        <w:t>1600KVA变电所</w:t>
      </w:r>
      <w:r>
        <w:rPr>
          <w:rFonts w:ascii="宋体" w:hAnsi="宋体" w:cs="Arial"/>
          <w:color w:val="000000"/>
          <w:kern w:val="0"/>
          <w:sz w:val="24"/>
          <w:szCs w:val="24"/>
        </w:rPr>
        <w:t>一座</w:t>
      </w:r>
      <w:r>
        <w:rPr>
          <w:rFonts w:hint="eastAsia" w:ascii="宋体" w:hAnsi="宋体" w:cs="Arial"/>
          <w:color w:val="000000"/>
          <w:kern w:val="0"/>
          <w:sz w:val="24"/>
          <w:szCs w:val="24"/>
        </w:rPr>
        <w:t>供东</w:t>
      </w:r>
      <w:r>
        <w:rPr>
          <w:rFonts w:ascii="宋体" w:hAnsi="宋体" w:cs="Arial"/>
          <w:color w:val="000000"/>
          <w:kern w:val="0"/>
          <w:sz w:val="24"/>
          <w:szCs w:val="24"/>
        </w:rPr>
        <w:t>宿舍楼用电，进线电缆接至新建开闭所主供出线回路。</w:t>
      </w:r>
    </w:p>
    <w:p>
      <w:pPr>
        <w:spacing w:line="360" w:lineRule="auto"/>
        <w:ind w:firstLine="480" w:firstLineChars="200"/>
        <w:jc w:val="left"/>
        <w:rPr>
          <w:rFonts w:ascii="宋体" w:hAnsi="宋体" w:cs="Arial"/>
          <w:color w:val="000000"/>
          <w:kern w:val="0"/>
          <w:sz w:val="24"/>
          <w:szCs w:val="24"/>
        </w:rPr>
      </w:pPr>
      <w:r>
        <w:rPr>
          <w:rFonts w:hint="eastAsia" w:ascii="宋体" w:hAnsi="宋体" w:cs="Arial"/>
          <w:color w:val="000000"/>
          <w:kern w:val="0"/>
          <w:sz w:val="24"/>
          <w:szCs w:val="24"/>
        </w:rPr>
        <w:t>改造后总容量7950KVA，</w:t>
      </w:r>
      <w:r>
        <w:rPr>
          <w:rFonts w:ascii="宋体" w:hAnsi="宋体" w:cs="Arial"/>
          <w:color w:val="000000"/>
          <w:kern w:val="0"/>
          <w:sz w:val="24"/>
          <w:szCs w:val="24"/>
        </w:rPr>
        <w:t>备供容量</w:t>
      </w:r>
      <w:r>
        <w:rPr>
          <w:rFonts w:hint="eastAsia" w:ascii="宋体" w:hAnsi="宋体" w:cs="Arial"/>
          <w:color w:val="000000"/>
          <w:kern w:val="0"/>
          <w:sz w:val="24"/>
          <w:szCs w:val="24"/>
        </w:rPr>
        <w:t>2000KVA。</w:t>
      </w:r>
    </w:p>
    <w:p>
      <w:pPr>
        <w:spacing w:after="120" w:line="360" w:lineRule="auto"/>
        <w:rPr>
          <w:rFonts w:ascii="宋体" w:hAnsi="宋体" w:cs="Arial"/>
          <w:b/>
          <w:color w:val="000000"/>
          <w:kern w:val="0"/>
          <w:sz w:val="24"/>
          <w:szCs w:val="24"/>
        </w:rPr>
      </w:pPr>
      <w:r>
        <w:rPr>
          <w:rFonts w:hint="eastAsia" w:ascii="宋体" w:hAnsi="宋体" w:cs="Arial"/>
          <w:b/>
          <w:color w:val="000000"/>
          <w:kern w:val="0"/>
          <w:sz w:val="24"/>
          <w:szCs w:val="24"/>
        </w:rPr>
        <w:t>二、本工程设计范围：</w:t>
      </w:r>
    </w:p>
    <w:p>
      <w:pPr>
        <w:spacing w:after="120" w:line="360" w:lineRule="auto"/>
        <w:ind w:firstLine="480" w:firstLineChars="200"/>
        <w:rPr>
          <w:rFonts w:ascii="宋体" w:hAnsi="宋体" w:cs="Arial"/>
          <w:color w:val="000000"/>
          <w:kern w:val="0"/>
          <w:sz w:val="24"/>
          <w:szCs w:val="24"/>
        </w:rPr>
      </w:pPr>
      <w:r>
        <w:rPr>
          <w:rFonts w:hint="eastAsia" w:ascii="宋体" w:hAnsi="宋体" w:cs="Arial"/>
          <w:color w:val="000000"/>
          <w:kern w:val="0"/>
          <w:sz w:val="24"/>
          <w:szCs w:val="24"/>
        </w:rPr>
        <w:t>1.学校西园的配电房、开闭所、配电房以及开闭所之间的线路、配电房和开闭所接至每幢楼低压配电总柜的线路、红线外或学校现有开闭所接至设计范围的开闭所或配电房的线路、电网双回路。</w:t>
      </w:r>
    </w:p>
    <w:p>
      <w:pPr>
        <w:spacing w:after="120" w:line="360" w:lineRule="auto"/>
        <w:ind w:firstLine="480" w:firstLineChars="200"/>
        <w:rPr>
          <w:rFonts w:ascii="宋体" w:hAnsi="宋体" w:cs="Arial"/>
          <w:color w:val="000000"/>
          <w:kern w:val="0"/>
          <w:sz w:val="24"/>
          <w:szCs w:val="24"/>
        </w:rPr>
      </w:pPr>
      <w:r>
        <w:rPr>
          <w:rFonts w:hint="eastAsia" w:ascii="宋体" w:hAnsi="宋体" w:cs="Arial"/>
          <w:color w:val="000000"/>
          <w:kern w:val="0"/>
          <w:sz w:val="24"/>
          <w:szCs w:val="24"/>
        </w:rPr>
        <w:t>2.学校西园的每幢楼的低压配电总柜以及出到楼层的所有低压线路和电气设计。</w:t>
      </w:r>
      <w:r>
        <w:rPr>
          <w:rFonts w:ascii="宋体" w:hAnsi="宋体" w:cs="Arial"/>
          <w:color w:val="000000"/>
          <w:kern w:val="0"/>
          <w:sz w:val="24"/>
          <w:szCs w:val="24"/>
        </w:rPr>
        <w:t xml:space="preserve"> </w:t>
      </w:r>
    </w:p>
    <w:p>
      <w:pPr>
        <w:spacing w:after="120" w:line="360" w:lineRule="auto"/>
        <w:rPr>
          <w:rFonts w:ascii="宋体" w:hAnsi="宋体" w:cs="Arial"/>
          <w:b/>
          <w:color w:val="000000"/>
          <w:kern w:val="0"/>
          <w:sz w:val="24"/>
          <w:szCs w:val="24"/>
        </w:rPr>
      </w:pPr>
      <w:r>
        <w:rPr>
          <w:rFonts w:hint="eastAsia" w:ascii="宋体" w:hAnsi="宋体" w:cs="Arial"/>
          <w:b/>
          <w:color w:val="000000"/>
          <w:kern w:val="0"/>
          <w:sz w:val="24"/>
          <w:szCs w:val="24"/>
        </w:rPr>
        <w:t>三、本工程设计阶段划分</w:t>
      </w:r>
    </w:p>
    <w:p>
      <w:pPr>
        <w:widowControl/>
        <w:snapToGrid w:val="0"/>
        <w:spacing w:line="360" w:lineRule="auto"/>
        <w:ind w:firstLine="420"/>
        <w:jc w:val="left"/>
        <w:rPr>
          <w:rFonts w:ascii="宋体" w:hAnsi="宋体" w:cs="Arial"/>
          <w:color w:val="000000"/>
          <w:kern w:val="0"/>
          <w:sz w:val="24"/>
          <w:szCs w:val="24"/>
        </w:rPr>
      </w:pPr>
      <w:r>
        <w:rPr>
          <w:rFonts w:hint="eastAsia" w:ascii="宋体" w:hAnsi="宋体" w:cs="Arial"/>
          <w:color w:val="000000"/>
          <w:kern w:val="0"/>
          <w:sz w:val="24"/>
          <w:szCs w:val="24"/>
        </w:rPr>
        <w:t>方案设计、初步设计、施工图设计、施工配合共四个阶段。</w:t>
      </w:r>
    </w:p>
    <w:p>
      <w:pPr>
        <w:spacing w:after="120" w:line="360" w:lineRule="auto"/>
        <w:rPr>
          <w:rFonts w:ascii="宋体" w:hAnsi="宋体" w:cs="Arial"/>
          <w:b/>
          <w:color w:val="000000"/>
          <w:kern w:val="0"/>
          <w:sz w:val="24"/>
          <w:szCs w:val="24"/>
        </w:rPr>
      </w:pPr>
      <w:r>
        <w:rPr>
          <w:rFonts w:hint="eastAsia" w:ascii="宋体" w:hAnsi="宋体" w:cs="Arial"/>
          <w:b/>
          <w:color w:val="000000"/>
          <w:kern w:val="0"/>
          <w:sz w:val="24"/>
          <w:szCs w:val="24"/>
        </w:rPr>
        <w:t>四、各阶段服务内容</w:t>
      </w:r>
    </w:p>
    <w:p>
      <w:pPr>
        <w:spacing w:line="360" w:lineRule="auto"/>
        <w:ind w:firstLine="482" w:firstLineChars="200"/>
        <w:jc w:val="left"/>
        <w:rPr>
          <w:rFonts w:ascii="宋体" w:hAnsi="宋体" w:cs="Arial"/>
          <w:b/>
          <w:color w:val="000000"/>
          <w:kern w:val="0"/>
          <w:sz w:val="24"/>
          <w:szCs w:val="24"/>
        </w:rPr>
      </w:pPr>
      <w:r>
        <w:rPr>
          <w:rFonts w:hint="eastAsia" w:ascii="宋体" w:hAnsi="宋体" w:cs="Arial"/>
          <w:b/>
          <w:color w:val="000000"/>
          <w:kern w:val="0"/>
          <w:sz w:val="24"/>
          <w:szCs w:val="24"/>
        </w:rPr>
        <w:t>1.方案设计阶段</w:t>
      </w:r>
    </w:p>
    <w:p>
      <w:pPr>
        <w:snapToGrid w:val="0"/>
        <w:spacing w:line="360" w:lineRule="auto"/>
        <w:ind w:firstLine="480" w:firstLineChars="200"/>
        <w:rPr>
          <w:rFonts w:ascii="宋体" w:hAnsi="宋体" w:cs="Arial"/>
          <w:color w:val="000000"/>
          <w:kern w:val="0"/>
          <w:sz w:val="24"/>
          <w:szCs w:val="24"/>
        </w:rPr>
      </w:pPr>
      <w:r>
        <w:rPr>
          <w:rFonts w:hint="eastAsia" w:ascii="宋体" w:hAnsi="宋体" w:cs="Arial"/>
          <w:color w:val="000000"/>
          <w:kern w:val="0"/>
          <w:sz w:val="24"/>
          <w:szCs w:val="24"/>
        </w:rPr>
        <w:t>（1）配合学校进行其它项目前期方面的咨询工作，协助学校完成电力部门相关报批和衔接工作。</w:t>
      </w:r>
    </w:p>
    <w:p>
      <w:pPr>
        <w:snapToGrid w:val="0"/>
        <w:spacing w:line="360" w:lineRule="auto"/>
        <w:ind w:firstLine="480" w:firstLineChars="200"/>
        <w:rPr>
          <w:rFonts w:ascii="宋体" w:hAnsi="宋体" w:cs="Arial"/>
          <w:color w:val="000000"/>
          <w:kern w:val="0"/>
          <w:sz w:val="24"/>
          <w:szCs w:val="24"/>
        </w:rPr>
      </w:pPr>
      <w:r>
        <w:rPr>
          <w:rFonts w:hint="eastAsia" w:ascii="宋体" w:hAnsi="宋体" w:cs="Arial"/>
          <w:color w:val="000000"/>
          <w:kern w:val="0"/>
          <w:sz w:val="24"/>
          <w:szCs w:val="24"/>
        </w:rPr>
        <w:t>（2）中标后与学校充分沟通，深入研究项目基础资料，在既有方案的基础上深化完善；</w:t>
      </w:r>
    </w:p>
    <w:p>
      <w:pPr>
        <w:snapToGrid w:val="0"/>
        <w:spacing w:line="360" w:lineRule="auto"/>
        <w:ind w:firstLine="480" w:firstLineChars="200"/>
        <w:rPr>
          <w:rFonts w:ascii="宋体" w:hAnsi="宋体" w:cs="Arial"/>
          <w:color w:val="000000"/>
          <w:kern w:val="0"/>
          <w:sz w:val="24"/>
          <w:szCs w:val="24"/>
        </w:rPr>
      </w:pPr>
      <w:r>
        <w:rPr>
          <w:rFonts w:hint="eastAsia" w:ascii="宋体" w:hAnsi="宋体" w:cs="Arial"/>
          <w:color w:val="000000"/>
          <w:kern w:val="0"/>
          <w:sz w:val="24"/>
          <w:szCs w:val="24"/>
        </w:rPr>
        <w:t xml:space="preserve">（3）在既有方案的基础上，提供满足深度的方案设计图纸，并制作符合政府部门要求的意见书与设计方案报批文件，协助学校进行报批工作； </w:t>
      </w:r>
    </w:p>
    <w:p>
      <w:pPr>
        <w:snapToGrid w:val="0"/>
        <w:spacing w:line="360" w:lineRule="auto"/>
        <w:ind w:firstLine="480" w:firstLineChars="200"/>
        <w:rPr>
          <w:rFonts w:ascii="宋体" w:hAnsi="宋体" w:cs="Arial"/>
          <w:color w:val="000000"/>
          <w:kern w:val="0"/>
          <w:sz w:val="24"/>
          <w:szCs w:val="24"/>
        </w:rPr>
      </w:pPr>
      <w:r>
        <w:rPr>
          <w:rFonts w:hint="eastAsia" w:ascii="宋体" w:hAnsi="宋体" w:cs="Arial"/>
          <w:color w:val="000000"/>
          <w:kern w:val="0"/>
          <w:sz w:val="24"/>
          <w:szCs w:val="24"/>
        </w:rPr>
        <w:t>（4）根据政府部门的审批意见在对既有方案设计进行修改和必要的调整，以通过政府部门审查批准；修改调整费用不予增加。</w:t>
      </w:r>
    </w:p>
    <w:p>
      <w:pPr>
        <w:snapToGrid w:val="0"/>
        <w:spacing w:line="360" w:lineRule="auto"/>
        <w:ind w:firstLine="480" w:firstLineChars="200"/>
        <w:rPr>
          <w:rFonts w:ascii="宋体" w:hAnsi="宋体" w:cs="Arial"/>
          <w:color w:val="000000"/>
          <w:kern w:val="0"/>
          <w:sz w:val="24"/>
          <w:szCs w:val="24"/>
        </w:rPr>
      </w:pPr>
      <w:r>
        <w:rPr>
          <w:rFonts w:hint="eastAsia" w:ascii="宋体" w:hAnsi="宋体" w:cs="Arial"/>
          <w:color w:val="000000"/>
          <w:kern w:val="0"/>
          <w:sz w:val="24"/>
          <w:szCs w:val="24"/>
        </w:rPr>
        <w:t xml:space="preserve">（5）在保证与该项目总体方案设计相一致的情况下，接受经学校的合理化建议并对方案进行调整； </w:t>
      </w:r>
    </w:p>
    <w:p>
      <w:pPr>
        <w:snapToGrid w:val="0"/>
        <w:spacing w:line="360" w:lineRule="auto"/>
        <w:ind w:firstLine="480" w:firstLineChars="200"/>
        <w:rPr>
          <w:rFonts w:ascii="宋体" w:hAnsi="宋体" w:cs="Arial"/>
          <w:color w:val="000000"/>
          <w:kern w:val="0"/>
          <w:sz w:val="24"/>
          <w:szCs w:val="24"/>
        </w:rPr>
      </w:pPr>
      <w:r>
        <w:rPr>
          <w:rFonts w:hint="eastAsia" w:ascii="宋体" w:hAnsi="宋体" w:cs="Arial"/>
          <w:color w:val="000000"/>
          <w:kern w:val="0"/>
          <w:sz w:val="24"/>
          <w:szCs w:val="24"/>
        </w:rPr>
        <w:t>（6）配合学校进行与本专业相关的咨询工作；</w:t>
      </w:r>
    </w:p>
    <w:p>
      <w:pPr>
        <w:snapToGrid w:val="0"/>
        <w:spacing w:line="360" w:lineRule="auto"/>
        <w:ind w:firstLine="480" w:firstLineChars="200"/>
        <w:rPr>
          <w:rFonts w:ascii="宋体" w:hAnsi="宋体" w:cs="Arial"/>
          <w:color w:val="000000"/>
          <w:kern w:val="0"/>
          <w:sz w:val="24"/>
          <w:szCs w:val="24"/>
        </w:rPr>
      </w:pPr>
      <w:r>
        <w:rPr>
          <w:rFonts w:hint="eastAsia" w:ascii="宋体" w:hAnsi="宋体" w:cs="Arial"/>
          <w:color w:val="000000"/>
          <w:kern w:val="0"/>
          <w:sz w:val="24"/>
          <w:szCs w:val="24"/>
        </w:rPr>
        <w:t>（7）提供方案设计工程估算。</w:t>
      </w:r>
    </w:p>
    <w:p>
      <w:pPr>
        <w:spacing w:line="360" w:lineRule="auto"/>
        <w:ind w:firstLine="482" w:firstLineChars="200"/>
        <w:jc w:val="left"/>
        <w:rPr>
          <w:rFonts w:ascii="宋体" w:hAnsi="宋体" w:cs="Arial"/>
          <w:b/>
          <w:color w:val="000000"/>
          <w:kern w:val="0"/>
          <w:sz w:val="24"/>
          <w:szCs w:val="24"/>
        </w:rPr>
      </w:pPr>
      <w:r>
        <w:rPr>
          <w:rFonts w:hint="eastAsia" w:ascii="宋体" w:hAnsi="宋体" w:cs="Arial"/>
          <w:b/>
          <w:color w:val="000000"/>
          <w:kern w:val="0"/>
          <w:sz w:val="24"/>
          <w:szCs w:val="24"/>
        </w:rPr>
        <w:t>2.初步设计阶段</w:t>
      </w:r>
    </w:p>
    <w:p>
      <w:pPr>
        <w:spacing w:line="360" w:lineRule="auto"/>
        <w:ind w:firstLine="480" w:firstLineChars="200"/>
        <w:jc w:val="left"/>
        <w:rPr>
          <w:rFonts w:ascii="宋体" w:hAnsi="宋体" w:cs="Arial"/>
          <w:color w:val="000000"/>
          <w:kern w:val="0"/>
          <w:sz w:val="24"/>
          <w:szCs w:val="24"/>
        </w:rPr>
      </w:pPr>
      <w:r>
        <w:rPr>
          <w:rFonts w:hint="eastAsia" w:ascii="宋体" w:hAnsi="宋体" w:cs="Arial"/>
          <w:color w:val="000000"/>
          <w:kern w:val="0"/>
          <w:sz w:val="24"/>
          <w:szCs w:val="24"/>
        </w:rPr>
        <w:t xml:space="preserve">（1）负责完成并制作电力设计及相关配套专业、结构、电气、室外配套等专业的初步设计文件，设计内容和深度应满足政府相关规定； </w:t>
      </w:r>
    </w:p>
    <w:p>
      <w:pPr>
        <w:spacing w:line="360" w:lineRule="auto"/>
        <w:ind w:firstLine="480" w:firstLineChars="200"/>
        <w:jc w:val="left"/>
        <w:rPr>
          <w:rFonts w:ascii="宋体" w:hAnsi="宋体" w:cs="Arial"/>
          <w:color w:val="000000"/>
          <w:kern w:val="0"/>
          <w:sz w:val="24"/>
          <w:szCs w:val="24"/>
        </w:rPr>
      </w:pPr>
      <w:r>
        <w:rPr>
          <w:rFonts w:hint="eastAsia" w:ascii="宋体" w:hAnsi="宋体" w:cs="Arial"/>
          <w:color w:val="000000"/>
          <w:kern w:val="0"/>
          <w:sz w:val="24"/>
          <w:szCs w:val="24"/>
        </w:rPr>
        <w:t>（2）制作报政府相关部门进行初步设计审查的设计图纸，配合学校进行供电等部门的报审工作，提供相关的工程用量参数，并负责有关解释和修改。</w:t>
      </w:r>
    </w:p>
    <w:p>
      <w:pPr>
        <w:spacing w:line="360" w:lineRule="auto"/>
        <w:ind w:firstLine="482" w:firstLineChars="200"/>
        <w:jc w:val="left"/>
        <w:rPr>
          <w:rFonts w:ascii="宋体" w:hAnsi="宋体" w:cs="Arial"/>
          <w:b/>
          <w:color w:val="000000"/>
          <w:kern w:val="0"/>
          <w:sz w:val="24"/>
          <w:szCs w:val="24"/>
        </w:rPr>
      </w:pPr>
      <w:r>
        <w:rPr>
          <w:rFonts w:hint="eastAsia" w:ascii="宋体" w:hAnsi="宋体" w:cs="Arial"/>
          <w:b/>
          <w:color w:val="000000"/>
          <w:kern w:val="0"/>
          <w:sz w:val="24"/>
          <w:szCs w:val="24"/>
        </w:rPr>
        <w:t>3.施工图设计阶段</w:t>
      </w:r>
    </w:p>
    <w:p>
      <w:pPr>
        <w:spacing w:line="360" w:lineRule="auto"/>
        <w:ind w:firstLine="480" w:firstLineChars="200"/>
        <w:jc w:val="left"/>
        <w:rPr>
          <w:rFonts w:ascii="宋体" w:hAnsi="宋体" w:cs="Arial"/>
          <w:color w:val="000000"/>
          <w:kern w:val="0"/>
          <w:sz w:val="24"/>
          <w:szCs w:val="24"/>
        </w:rPr>
      </w:pPr>
      <w:r>
        <w:rPr>
          <w:rFonts w:hint="eastAsia" w:ascii="宋体" w:hAnsi="宋体" w:cs="Arial"/>
          <w:color w:val="000000"/>
          <w:kern w:val="0"/>
          <w:sz w:val="24"/>
          <w:szCs w:val="24"/>
        </w:rPr>
        <w:t>（1）负责完成并制作总图、电力改造及相关配套专业、结构、室外配套等全部专业的施工图设计文件；</w:t>
      </w:r>
    </w:p>
    <w:p>
      <w:pPr>
        <w:spacing w:line="360" w:lineRule="auto"/>
        <w:ind w:firstLine="480" w:firstLineChars="200"/>
        <w:jc w:val="left"/>
        <w:rPr>
          <w:rFonts w:ascii="宋体" w:hAnsi="宋体" w:cs="Arial"/>
          <w:color w:val="000000"/>
          <w:kern w:val="0"/>
          <w:sz w:val="24"/>
          <w:szCs w:val="24"/>
        </w:rPr>
      </w:pPr>
      <w:r>
        <w:rPr>
          <w:rFonts w:hint="eastAsia" w:ascii="宋体" w:hAnsi="宋体" w:cs="Arial"/>
          <w:color w:val="000000"/>
          <w:kern w:val="0"/>
          <w:sz w:val="24"/>
          <w:szCs w:val="24"/>
        </w:rPr>
        <w:t xml:space="preserve">（2）对学校的审核修改意见进行修改、完善，保证其设计意图的最终实现； </w:t>
      </w:r>
    </w:p>
    <w:p>
      <w:pPr>
        <w:spacing w:line="360" w:lineRule="auto"/>
        <w:ind w:firstLine="480" w:firstLineChars="200"/>
        <w:jc w:val="left"/>
        <w:rPr>
          <w:rFonts w:ascii="宋体" w:hAnsi="宋体" w:cs="Arial"/>
          <w:color w:val="000000"/>
          <w:kern w:val="0"/>
          <w:sz w:val="24"/>
          <w:szCs w:val="24"/>
        </w:rPr>
      </w:pPr>
      <w:r>
        <w:rPr>
          <w:rFonts w:hint="eastAsia" w:ascii="宋体" w:hAnsi="宋体" w:cs="Arial"/>
          <w:color w:val="000000"/>
          <w:kern w:val="0"/>
          <w:sz w:val="24"/>
          <w:szCs w:val="24"/>
        </w:rPr>
        <w:t xml:space="preserve">（3）根据项目进度要求及时提供各阶段报审图纸，协助学校进行报审工作，根据审查结果在本合同约定的范围内进行修改调整，直至审查通过，并最终向学校提交正式的施工图设计文件； </w:t>
      </w:r>
    </w:p>
    <w:p>
      <w:pPr>
        <w:spacing w:line="360" w:lineRule="auto"/>
        <w:ind w:firstLine="480" w:firstLineChars="200"/>
        <w:jc w:val="left"/>
        <w:rPr>
          <w:rFonts w:ascii="宋体" w:hAnsi="宋体" w:cs="Arial"/>
          <w:color w:val="000000"/>
          <w:kern w:val="0"/>
          <w:sz w:val="24"/>
          <w:szCs w:val="24"/>
        </w:rPr>
      </w:pPr>
      <w:r>
        <w:rPr>
          <w:rFonts w:hint="eastAsia" w:ascii="宋体" w:hAnsi="宋体" w:cs="Arial"/>
          <w:color w:val="000000"/>
          <w:kern w:val="0"/>
          <w:sz w:val="24"/>
          <w:szCs w:val="24"/>
        </w:rPr>
        <w:t>（4）协助学校进行工程招标答疑。</w:t>
      </w:r>
    </w:p>
    <w:p>
      <w:pPr>
        <w:spacing w:line="360" w:lineRule="auto"/>
        <w:ind w:firstLine="482" w:firstLineChars="200"/>
        <w:jc w:val="left"/>
        <w:rPr>
          <w:rFonts w:ascii="宋体" w:hAnsi="宋体" w:cs="Arial"/>
          <w:b/>
          <w:color w:val="000000"/>
          <w:kern w:val="0"/>
          <w:sz w:val="24"/>
          <w:szCs w:val="24"/>
        </w:rPr>
      </w:pPr>
      <w:r>
        <w:rPr>
          <w:rFonts w:hint="eastAsia" w:ascii="宋体" w:hAnsi="宋体" w:cs="Arial"/>
          <w:b/>
          <w:color w:val="000000"/>
          <w:kern w:val="0"/>
          <w:sz w:val="24"/>
          <w:szCs w:val="24"/>
        </w:rPr>
        <w:t>4.施工配合阶段</w:t>
      </w:r>
    </w:p>
    <w:p>
      <w:pPr>
        <w:spacing w:line="360" w:lineRule="auto"/>
        <w:ind w:firstLine="480" w:firstLineChars="200"/>
        <w:jc w:val="left"/>
        <w:rPr>
          <w:rFonts w:ascii="宋体" w:hAnsi="宋体" w:cs="Arial"/>
          <w:color w:val="000000"/>
          <w:kern w:val="0"/>
          <w:sz w:val="24"/>
          <w:szCs w:val="24"/>
        </w:rPr>
      </w:pPr>
      <w:r>
        <w:rPr>
          <w:rFonts w:hint="eastAsia" w:ascii="宋体" w:hAnsi="宋体" w:cs="Arial"/>
          <w:color w:val="000000"/>
          <w:kern w:val="0"/>
          <w:sz w:val="24"/>
          <w:szCs w:val="24"/>
        </w:rPr>
        <w:t xml:space="preserve">（1）负责工程设计交底，解答施工过程中施工承包人有关施工图的问题，项目负责人及各专业设计负责人，及时对施工中与设计有关的问题做出回应，保证设计满足施工要求； </w:t>
      </w:r>
    </w:p>
    <w:p>
      <w:pPr>
        <w:spacing w:line="360" w:lineRule="auto"/>
        <w:ind w:firstLine="480" w:firstLineChars="200"/>
        <w:jc w:val="left"/>
        <w:rPr>
          <w:rFonts w:ascii="宋体" w:hAnsi="宋体" w:cs="Arial"/>
          <w:color w:val="000000"/>
          <w:kern w:val="0"/>
          <w:sz w:val="24"/>
          <w:szCs w:val="24"/>
        </w:rPr>
      </w:pPr>
      <w:r>
        <w:rPr>
          <w:rFonts w:hint="eastAsia" w:ascii="宋体" w:hAnsi="宋体" w:cs="Arial"/>
          <w:color w:val="000000"/>
          <w:kern w:val="0"/>
          <w:sz w:val="24"/>
          <w:szCs w:val="24"/>
        </w:rPr>
        <w:t xml:space="preserve">（2）根据学校要求，及时参加与设计有关的专题会，现场解决技术问题； </w:t>
      </w:r>
    </w:p>
    <w:p>
      <w:pPr>
        <w:spacing w:line="360" w:lineRule="auto"/>
        <w:ind w:firstLine="480" w:firstLineChars="200"/>
        <w:jc w:val="left"/>
        <w:rPr>
          <w:rFonts w:ascii="宋体" w:hAnsi="宋体" w:cs="Arial"/>
          <w:color w:val="000000"/>
          <w:kern w:val="0"/>
          <w:sz w:val="24"/>
          <w:szCs w:val="24"/>
        </w:rPr>
      </w:pPr>
      <w:r>
        <w:rPr>
          <w:rFonts w:hint="eastAsia" w:ascii="宋体" w:hAnsi="宋体" w:cs="Arial"/>
          <w:color w:val="000000"/>
          <w:kern w:val="0"/>
          <w:sz w:val="24"/>
          <w:szCs w:val="24"/>
        </w:rPr>
        <w:t xml:space="preserve">（3）协助学校处理工程洽商和设计变更，负责有关设计修改，及时办理相关手续； </w:t>
      </w:r>
    </w:p>
    <w:p>
      <w:pPr>
        <w:spacing w:line="360" w:lineRule="auto"/>
        <w:ind w:firstLine="480" w:firstLineChars="200"/>
        <w:jc w:val="left"/>
        <w:rPr>
          <w:rFonts w:ascii="宋体" w:hAnsi="宋体" w:cs="Arial"/>
          <w:color w:val="000000"/>
          <w:kern w:val="0"/>
          <w:sz w:val="24"/>
          <w:szCs w:val="24"/>
        </w:rPr>
      </w:pPr>
      <w:r>
        <w:rPr>
          <w:rFonts w:hint="eastAsia" w:ascii="宋体" w:hAnsi="宋体" w:cs="Arial"/>
          <w:color w:val="000000"/>
          <w:kern w:val="0"/>
          <w:sz w:val="24"/>
          <w:szCs w:val="24"/>
        </w:rPr>
        <w:t xml:space="preserve">（4）参与与设计人相关的必要的验收以及项目竣工验收工作，并及时办理相关手续； </w:t>
      </w:r>
    </w:p>
    <w:p>
      <w:pPr>
        <w:spacing w:after="120" w:line="360" w:lineRule="auto"/>
        <w:ind w:firstLine="480" w:firstLineChars="200"/>
        <w:rPr>
          <w:rFonts w:ascii="宋体" w:hAnsi="宋体" w:cs="Arial"/>
          <w:color w:val="000000"/>
          <w:kern w:val="0"/>
          <w:sz w:val="24"/>
          <w:szCs w:val="24"/>
        </w:rPr>
      </w:pPr>
      <w:r>
        <w:rPr>
          <w:rFonts w:hint="eastAsia" w:ascii="宋体" w:hAnsi="宋体" w:cs="Arial"/>
          <w:color w:val="000000"/>
          <w:kern w:val="0"/>
          <w:sz w:val="24"/>
          <w:szCs w:val="24"/>
        </w:rPr>
        <w:t>（5）施工阶段，设计团队主要负责人（不少于1人）每周到场不少于3个日历天，否则设计人支付违约金每天2000元。</w:t>
      </w:r>
    </w:p>
    <w:p>
      <w:pPr>
        <w:pStyle w:val="20"/>
        <w:spacing w:before="1" w:line="360" w:lineRule="auto"/>
        <w:ind w:firstLine="1205" w:firstLineChars="500"/>
        <w:rPr>
          <w:b/>
          <w:sz w:val="24"/>
          <w:szCs w:val="24"/>
        </w:rPr>
      </w:pPr>
    </w:p>
    <w:p>
      <w:pPr>
        <w:pStyle w:val="2"/>
        <w:ind w:firstLine="560"/>
        <w:jc w:val="left"/>
        <w:rPr>
          <w:color w:val="000000" w:themeColor="text1"/>
          <w:sz w:val="28"/>
          <w:szCs w:val="28"/>
          <w14:textFill>
            <w14:solidFill>
              <w14:schemeClr w14:val="tx1"/>
            </w14:solidFill>
          </w14:textFill>
        </w:rPr>
        <w:sectPr>
          <w:headerReference r:id="rId5" w:type="default"/>
          <w:footerReference r:id="rId6" w:type="default"/>
          <w:pgSz w:w="11910" w:h="16840"/>
          <w:pgMar w:top="1134" w:right="1134" w:bottom="1134" w:left="1134" w:header="624" w:footer="567" w:gutter="0"/>
          <w:cols w:space="720" w:num="1"/>
        </w:sectPr>
      </w:pPr>
    </w:p>
    <w:p>
      <w:pPr>
        <w:pStyle w:val="24"/>
        <w:rPr>
          <w:color w:val="000000" w:themeColor="text1"/>
          <w14:textFill>
            <w14:solidFill>
              <w14:schemeClr w14:val="tx1"/>
            </w14:solidFill>
          </w14:textFill>
        </w:rPr>
      </w:pPr>
    </w:p>
    <w:p>
      <w:pPr>
        <w:pStyle w:val="5"/>
        <w:rPr>
          <w:rFonts w:asciiTheme="majorEastAsia" w:hAnsiTheme="majorEastAsia" w:eastAsiaTheme="majorEastAsia"/>
          <w:b/>
          <w:color w:val="000000" w:themeColor="text1"/>
          <w:sz w:val="44"/>
          <w:szCs w:val="44"/>
          <w14:textFill>
            <w14:solidFill>
              <w14:schemeClr w14:val="tx1"/>
            </w14:solidFill>
          </w14:textFill>
        </w:rPr>
      </w:pPr>
      <w:r>
        <w:rPr>
          <w:rFonts w:hint="eastAsia" w:asciiTheme="majorEastAsia" w:hAnsiTheme="majorEastAsia" w:eastAsiaTheme="majorEastAsia"/>
          <w:b/>
          <w:color w:val="000000" w:themeColor="text1"/>
          <w:sz w:val="44"/>
          <w:szCs w:val="44"/>
          <w14:textFill>
            <w14:solidFill>
              <w14:schemeClr w14:val="tx1"/>
            </w14:solidFill>
          </w14:textFill>
        </w:rPr>
        <w:t>第五章  评标方法与评标标准</w:t>
      </w:r>
    </w:p>
    <w:p>
      <w:pPr>
        <w:rPr>
          <w:rFonts w:asciiTheme="majorEastAsia" w:hAnsiTheme="majorEastAsia" w:eastAsiaTheme="majorEastAsia"/>
          <w:color w:val="000000" w:themeColor="text1"/>
          <w14:textFill>
            <w14:solidFill>
              <w14:schemeClr w14:val="tx1"/>
            </w14:solidFill>
          </w14:textFill>
        </w:rPr>
      </w:pPr>
    </w:p>
    <w:p>
      <w:pPr>
        <w:pStyle w:val="2"/>
        <w:spacing w:line="480" w:lineRule="exact"/>
        <w:ind w:firstLine="482"/>
        <w:rPr>
          <w:rFonts w:asciiTheme="majorEastAsia" w:hAnsiTheme="majorEastAsia" w:eastAsiaTheme="majorEastAsia"/>
          <w:b/>
          <w:color w:val="000000" w:themeColor="text1"/>
          <w:sz w:val="24"/>
          <w:szCs w:val="24"/>
          <w14:textFill>
            <w14:solidFill>
              <w14:schemeClr w14:val="tx1"/>
            </w14:solidFill>
          </w14:textFill>
        </w:rPr>
      </w:pPr>
      <w:r>
        <w:rPr>
          <w:rFonts w:hint="eastAsia" w:asciiTheme="majorEastAsia" w:hAnsiTheme="majorEastAsia" w:eastAsiaTheme="majorEastAsia"/>
          <w:b/>
          <w:color w:val="000000" w:themeColor="text1"/>
          <w:sz w:val="24"/>
          <w:szCs w:val="24"/>
          <w14:textFill>
            <w14:solidFill>
              <w14:schemeClr w14:val="tx1"/>
            </w14:solidFill>
          </w14:textFill>
        </w:rPr>
        <w:t>一、评标方法与定标原则</w:t>
      </w:r>
    </w:p>
    <w:p>
      <w:pPr>
        <w:pStyle w:val="2"/>
        <w:spacing w:line="480" w:lineRule="exact"/>
        <w:ind w:firstLine="48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经磋商确定最终采购需求和提交最后报价的供应商后，由磋商小组采用综合评分法对提交最后报价的供应商的响应文件和最后报价进行综合评分，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2"/>
        <w:spacing w:line="480" w:lineRule="exact"/>
        <w:ind w:firstLine="482"/>
        <w:rPr>
          <w:rFonts w:asciiTheme="majorEastAsia" w:hAnsiTheme="majorEastAsia" w:eastAsiaTheme="majorEastAsia"/>
          <w:b/>
          <w:color w:val="000000" w:themeColor="text1"/>
          <w:sz w:val="24"/>
          <w:szCs w:val="24"/>
          <w14:textFill>
            <w14:solidFill>
              <w14:schemeClr w14:val="tx1"/>
            </w14:solidFill>
          </w14:textFill>
        </w:rPr>
      </w:pPr>
      <w:r>
        <w:rPr>
          <w:rFonts w:asciiTheme="majorEastAsia" w:hAnsiTheme="majorEastAsia" w:eastAsiaTheme="majorEastAsia"/>
          <w:b/>
          <w:color w:val="000000" w:themeColor="text1"/>
          <w:sz w:val="24"/>
          <w:szCs w:val="24"/>
          <w14:textFill>
            <w14:solidFill>
              <w14:schemeClr w14:val="tx1"/>
            </w14:solidFill>
          </w14:textFill>
        </w:rPr>
        <w:t>二、</w:t>
      </w:r>
      <w:r>
        <w:rPr>
          <w:rFonts w:hint="eastAsia" w:asciiTheme="majorEastAsia" w:hAnsiTheme="majorEastAsia" w:eastAsiaTheme="majorEastAsia"/>
          <w:b/>
          <w:color w:val="000000" w:themeColor="text1"/>
          <w:sz w:val="24"/>
          <w:szCs w:val="24"/>
          <w14:textFill>
            <w14:solidFill>
              <w14:schemeClr w14:val="tx1"/>
            </w14:solidFill>
          </w14:textFill>
        </w:rPr>
        <w:t>政府采购政策功能落实</w:t>
      </w:r>
    </w:p>
    <w:p>
      <w:pPr>
        <w:pStyle w:val="2"/>
        <w:spacing w:line="480" w:lineRule="exact"/>
        <w:ind w:firstLine="48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为进一步贯彻落实《省财政厅关于新冠肺炎疫情防控期间加大政府采购支持中小微企业力度的通知》（苏财购【2020】19号）、（盐财购【2020】7号）文件精神，结合《关于印发中小企业划型标准规定的通知》（工信部联企业【2011】300号）要求，本项目现对小型和微型企业服务的原投标报价得分的基础上增加其报价得分的5%作为其报价得分，用增加后的报价得分参与评审。参加政府采购活动的中小企业如实提供《中小企业声明函》。</w:t>
      </w:r>
    </w:p>
    <w:p>
      <w:pPr>
        <w:pStyle w:val="2"/>
        <w:spacing w:line="480" w:lineRule="exact"/>
        <w:ind w:firstLine="482"/>
        <w:rPr>
          <w:rFonts w:asciiTheme="majorEastAsia" w:hAnsiTheme="majorEastAsia" w:eastAsiaTheme="majorEastAsia"/>
          <w:b/>
          <w:color w:val="000000" w:themeColor="text1"/>
          <w:sz w:val="24"/>
          <w:szCs w:val="24"/>
          <w14:textFill>
            <w14:solidFill>
              <w14:schemeClr w14:val="tx1"/>
            </w14:solidFill>
          </w14:textFill>
        </w:rPr>
      </w:pPr>
      <w:r>
        <w:rPr>
          <w:rFonts w:hint="eastAsia" w:asciiTheme="majorEastAsia" w:hAnsiTheme="majorEastAsia" w:eastAsiaTheme="majorEastAsia"/>
          <w:b/>
          <w:color w:val="000000" w:themeColor="text1"/>
          <w:sz w:val="24"/>
          <w:szCs w:val="24"/>
          <w14:textFill>
            <w14:solidFill>
              <w14:schemeClr w14:val="tx1"/>
            </w14:solidFill>
          </w14:textFill>
        </w:rPr>
        <w:t>三、评标标准</w:t>
      </w:r>
    </w:p>
    <w:p>
      <w:pPr>
        <w:pStyle w:val="2"/>
        <w:spacing w:line="480" w:lineRule="exact"/>
        <w:ind w:firstLine="48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（一）评委将以招标文件为评标依据，对投标人的投标报价、技术文件及商务文件等方面按百分制打分。</w:t>
      </w:r>
    </w:p>
    <w:p>
      <w:pPr>
        <w:pStyle w:val="2"/>
        <w:spacing w:line="480" w:lineRule="exact"/>
        <w:ind w:firstLine="48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（二）成交标准：评标小组将根据总得分高低排列各投标人次序（评审得分相同的，按照报价由低到高的顺序推荐。评审得分且报价相同的，按照服务方案优劣顺序推荐），并依照次序确定成交供应商。</w:t>
      </w:r>
    </w:p>
    <w:p>
      <w:pPr>
        <w:tabs>
          <w:tab w:val="left" w:pos="900"/>
        </w:tabs>
        <w:spacing w:line="480" w:lineRule="exact"/>
        <w:ind w:firstLine="354" w:firstLineChars="147"/>
        <w:rPr>
          <w:rFonts w:cs="Courier New" w:asciiTheme="majorEastAsia" w:hAnsiTheme="majorEastAsia" w:eastAsiaTheme="majorEastAsia"/>
          <w:b/>
          <w:color w:val="000000" w:themeColor="text1"/>
          <w:sz w:val="24"/>
          <w:szCs w:val="24"/>
          <w14:textFill>
            <w14:solidFill>
              <w14:schemeClr w14:val="tx1"/>
            </w14:solidFill>
          </w14:textFill>
        </w:rPr>
      </w:pPr>
      <w:r>
        <w:rPr>
          <w:rFonts w:hint="eastAsia" w:cs="Courier New" w:asciiTheme="majorEastAsia" w:hAnsiTheme="majorEastAsia" w:eastAsiaTheme="majorEastAsia"/>
          <w:b/>
          <w:color w:val="000000" w:themeColor="text1"/>
          <w:sz w:val="24"/>
          <w:szCs w:val="24"/>
          <w14:textFill>
            <w14:solidFill>
              <w14:schemeClr w14:val="tx1"/>
            </w14:solidFill>
          </w14:textFill>
        </w:rPr>
        <w:t>（三）计分标准：（按四舍五入取至小数点后二位）</w:t>
      </w:r>
    </w:p>
    <w:p>
      <w:pPr>
        <w:tabs>
          <w:tab w:val="left" w:pos="900"/>
        </w:tabs>
        <w:spacing w:line="480" w:lineRule="exact"/>
        <w:ind w:firstLine="354" w:firstLineChars="147"/>
        <w:rPr>
          <w:rFonts w:asciiTheme="majorEastAsia" w:hAnsiTheme="majorEastAsia" w:eastAsiaTheme="majorEastAsia"/>
          <w:b/>
          <w:color w:val="000000" w:themeColor="text1"/>
          <w:sz w:val="24"/>
          <w:szCs w:val="24"/>
          <w14:textFill>
            <w14:solidFill>
              <w14:schemeClr w14:val="tx1"/>
            </w14:solidFill>
          </w14:textFill>
        </w:rPr>
      </w:pPr>
    </w:p>
    <w:p>
      <w:pPr>
        <w:tabs>
          <w:tab w:val="left" w:pos="900"/>
        </w:tabs>
        <w:spacing w:line="480" w:lineRule="exact"/>
        <w:ind w:firstLine="354" w:firstLineChars="147"/>
        <w:rPr>
          <w:rFonts w:asciiTheme="majorEastAsia" w:hAnsiTheme="majorEastAsia" w:eastAsiaTheme="majorEastAsia"/>
          <w:b/>
          <w:color w:val="000000" w:themeColor="text1"/>
          <w:sz w:val="24"/>
          <w:szCs w:val="24"/>
          <w14:textFill>
            <w14:solidFill>
              <w14:schemeClr w14:val="tx1"/>
            </w14:solidFill>
          </w14:textFill>
        </w:rPr>
      </w:pPr>
    </w:p>
    <w:p>
      <w:pPr>
        <w:tabs>
          <w:tab w:val="left" w:pos="900"/>
        </w:tabs>
        <w:spacing w:line="480" w:lineRule="exact"/>
        <w:ind w:firstLine="354" w:firstLineChars="147"/>
        <w:rPr>
          <w:rFonts w:asciiTheme="majorEastAsia" w:hAnsiTheme="majorEastAsia" w:eastAsiaTheme="majorEastAsia"/>
          <w:b/>
          <w:color w:val="000000" w:themeColor="text1"/>
          <w:sz w:val="24"/>
          <w:szCs w:val="24"/>
          <w14:textFill>
            <w14:solidFill>
              <w14:schemeClr w14:val="tx1"/>
            </w14:solidFill>
          </w14:textFill>
        </w:rPr>
      </w:pPr>
    </w:p>
    <w:p>
      <w:pPr>
        <w:tabs>
          <w:tab w:val="left" w:pos="900"/>
        </w:tabs>
        <w:spacing w:line="480" w:lineRule="exact"/>
        <w:ind w:firstLine="354" w:firstLineChars="147"/>
        <w:rPr>
          <w:rFonts w:asciiTheme="majorEastAsia" w:hAnsiTheme="majorEastAsia" w:eastAsiaTheme="majorEastAsia"/>
          <w:b/>
          <w:color w:val="000000" w:themeColor="text1"/>
          <w:sz w:val="24"/>
          <w:szCs w:val="24"/>
          <w14:textFill>
            <w14:solidFill>
              <w14:schemeClr w14:val="tx1"/>
            </w14:solidFill>
          </w14:textFill>
        </w:rPr>
      </w:pPr>
    </w:p>
    <w:p>
      <w:pPr>
        <w:tabs>
          <w:tab w:val="left" w:pos="900"/>
        </w:tabs>
        <w:spacing w:line="480" w:lineRule="exact"/>
        <w:ind w:firstLine="354" w:firstLineChars="147"/>
        <w:rPr>
          <w:rFonts w:asciiTheme="majorEastAsia" w:hAnsiTheme="majorEastAsia" w:eastAsiaTheme="majorEastAsia"/>
          <w:b/>
          <w:color w:val="000000" w:themeColor="text1"/>
          <w:sz w:val="24"/>
          <w:szCs w:val="24"/>
          <w14:textFill>
            <w14:solidFill>
              <w14:schemeClr w14:val="tx1"/>
            </w14:solidFill>
          </w14:textFill>
        </w:rPr>
      </w:pPr>
    </w:p>
    <w:p>
      <w:pPr>
        <w:tabs>
          <w:tab w:val="left" w:pos="900"/>
        </w:tabs>
        <w:spacing w:line="480" w:lineRule="exact"/>
        <w:ind w:firstLine="354" w:firstLineChars="147"/>
        <w:rPr>
          <w:rFonts w:asciiTheme="majorEastAsia" w:hAnsiTheme="majorEastAsia" w:eastAsiaTheme="majorEastAsia"/>
          <w:b/>
          <w:color w:val="000000" w:themeColor="text1"/>
          <w:sz w:val="24"/>
          <w:szCs w:val="24"/>
          <w14:textFill>
            <w14:solidFill>
              <w14:schemeClr w14:val="tx1"/>
            </w14:solidFill>
          </w14:textFill>
        </w:rPr>
      </w:pPr>
    </w:p>
    <w:p>
      <w:pPr>
        <w:tabs>
          <w:tab w:val="left" w:pos="900"/>
        </w:tabs>
        <w:spacing w:line="480" w:lineRule="exact"/>
        <w:ind w:firstLine="354" w:firstLineChars="147"/>
        <w:rPr>
          <w:rFonts w:asciiTheme="majorEastAsia" w:hAnsiTheme="majorEastAsia" w:eastAsiaTheme="majorEastAsia"/>
          <w:b/>
          <w:color w:val="000000" w:themeColor="text1"/>
          <w:sz w:val="24"/>
          <w:szCs w:val="24"/>
          <w14:textFill>
            <w14:solidFill>
              <w14:schemeClr w14:val="tx1"/>
            </w14:solidFill>
          </w14:textFill>
        </w:rPr>
      </w:pPr>
    </w:p>
    <w:p>
      <w:pPr>
        <w:tabs>
          <w:tab w:val="left" w:pos="900"/>
        </w:tabs>
        <w:spacing w:line="480" w:lineRule="exact"/>
        <w:ind w:firstLine="354" w:firstLineChars="147"/>
        <w:rPr>
          <w:rFonts w:asciiTheme="majorEastAsia" w:hAnsiTheme="majorEastAsia" w:eastAsiaTheme="majorEastAsia"/>
          <w:b/>
          <w:color w:val="000000" w:themeColor="text1"/>
          <w:sz w:val="24"/>
          <w:szCs w:val="24"/>
          <w14:textFill>
            <w14:solidFill>
              <w14:schemeClr w14:val="tx1"/>
            </w14:solidFill>
          </w14:textFill>
        </w:rPr>
      </w:pPr>
    </w:p>
    <w:p>
      <w:pPr>
        <w:tabs>
          <w:tab w:val="left" w:pos="900"/>
        </w:tabs>
        <w:spacing w:line="480" w:lineRule="exact"/>
        <w:ind w:firstLine="354" w:firstLineChars="147"/>
        <w:rPr>
          <w:rFonts w:asciiTheme="majorEastAsia" w:hAnsiTheme="majorEastAsia" w:eastAsiaTheme="majorEastAsia"/>
          <w:b/>
          <w:color w:val="000000" w:themeColor="text1"/>
          <w:sz w:val="24"/>
          <w:szCs w:val="24"/>
          <w14:textFill>
            <w14:solidFill>
              <w14:schemeClr w14:val="tx1"/>
            </w14:solidFill>
          </w14:textFill>
        </w:rPr>
      </w:pPr>
    </w:p>
    <w:p>
      <w:pPr>
        <w:tabs>
          <w:tab w:val="left" w:pos="900"/>
        </w:tabs>
        <w:spacing w:line="480" w:lineRule="exact"/>
        <w:ind w:firstLine="354" w:firstLineChars="147"/>
        <w:rPr>
          <w:rFonts w:cs="宋体" w:asciiTheme="majorEastAsia" w:hAnsiTheme="majorEastAsia" w:eastAsiaTheme="majorEastAsia"/>
          <w:b/>
          <w:color w:val="000000" w:themeColor="text1"/>
          <w:kern w:val="0"/>
          <w:sz w:val="24"/>
          <w:szCs w:val="24"/>
          <w14:textFill>
            <w14:solidFill>
              <w14:schemeClr w14:val="tx1"/>
            </w14:solidFill>
          </w14:textFill>
        </w:rPr>
      </w:pPr>
      <w:r>
        <w:rPr>
          <w:rFonts w:hint="eastAsia" w:asciiTheme="majorEastAsia" w:hAnsiTheme="majorEastAsia" w:eastAsiaTheme="majorEastAsia"/>
          <w:b/>
          <w:color w:val="000000" w:themeColor="text1"/>
          <w:sz w:val="24"/>
          <w:szCs w:val="24"/>
          <w14:textFill>
            <w14:solidFill>
              <w14:schemeClr w14:val="tx1"/>
            </w14:solidFill>
          </w14:textFill>
        </w:rPr>
        <w:t>（四）</w:t>
      </w:r>
      <w:r>
        <w:rPr>
          <w:rFonts w:hint="eastAsia" w:cs="宋体" w:asciiTheme="majorEastAsia" w:hAnsiTheme="majorEastAsia" w:eastAsiaTheme="majorEastAsia"/>
          <w:b/>
          <w:color w:val="000000" w:themeColor="text1"/>
          <w:kern w:val="0"/>
          <w:sz w:val="24"/>
          <w:szCs w:val="24"/>
          <w14:textFill>
            <w14:solidFill>
              <w14:schemeClr w14:val="tx1"/>
            </w14:solidFill>
          </w14:textFill>
        </w:rPr>
        <w:t>本项目评分总分值为100分。</w:t>
      </w:r>
    </w:p>
    <w:tbl>
      <w:tblPr>
        <w:tblStyle w:val="46"/>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595"/>
        <w:gridCol w:w="1134"/>
        <w:gridCol w:w="796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6" w:hRule="atLeast"/>
        </w:trPr>
        <w:tc>
          <w:tcPr>
            <w:tcW w:w="595" w:type="dxa"/>
            <w:tcBorders>
              <w:right w:val="single" w:color="auto" w:sz="4" w:space="0"/>
            </w:tcBorders>
            <w:vAlign w:val="center"/>
          </w:tcPr>
          <w:p>
            <w:pPr>
              <w:spacing w:line="240" w:lineRule="atLeast"/>
              <w:ind w:firstLine="28"/>
              <w:jc w:val="center"/>
              <w:rPr>
                <w:rFonts w:ascii="宋体" w:hAnsi="宋体" w:cs="宋体"/>
                <w:b/>
              </w:rPr>
            </w:pPr>
            <w:r>
              <w:rPr>
                <w:rFonts w:hint="eastAsia" w:ascii="宋体" w:hAnsi="宋体" w:cs="宋体"/>
                <w:b/>
              </w:rPr>
              <w:t>序号</w:t>
            </w:r>
          </w:p>
        </w:tc>
        <w:tc>
          <w:tcPr>
            <w:tcW w:w="1134" w:type="dxa"/>
            <w:tcBorders>
              <w:left w:val="single" w:color="auto" w:sz="4" w:space="0"/>
            </w:tcBorders>
            <w:vAlign w:val="center"/>
          </w:tcPr>
          <w:p>
            <w:pPr>
              <w:spacing w:line="240" w:lineRule="atLeast"/>
              <w:ind w:firstLine="28"/>
              <w:jc w:val="center"/>
              <w:rPr>
                <w:rFonts w:ascii="宋体" w:hAnsi="宋体" w:cs="宋体"/>
                <w:b/>
              </w:rPr>
            </w:pPr>
            <w:r>
              <w:rPr>
                <w:rFonts w:hint="eastAsia" w:ascii="宋体" w:hAnsi="宋体" w:cs="宋体"/>
                <w:b/>
              </w:rPr>
              <w:t>评分因素及分值</w:t>
            </w:r>
          </w:p>
        </w:tc>
        <w:tc>
          <w:tcPr>
            <w:tcW w:w="7969" w:type="dxa"/>
            <w:vAlign w:val="center"/>
          </w:tcPr>
          <w:p>
            <w:pPr>
              <w:tabs>
                <w:tab w:val="left" w:pos="2582"/>
                <w:tab w:val="center" w:pos="3701"/>
              </w:tabs>
              <w:spacing w:line="240" w:lineRule="atLeast"/>
              <w:ind w:firstLine="28"/>
              <w:jc w:val="left"/>
              <w:rPr>
                <w:rFonts w:ascii="宋体" w:hAnsi="宋体" w:cs="宋体"/>
                <w:b/>
              </w:rPr>
            </w:pPr>
            <w:r>
              <w:rPr>
                <w:rFonts w:hint="eastAsia" w:ascii="宋体" w:hAnsi="宋体" w:cs="宋体"/>
                <w:b/>
              </w:rPr>
              <w:tab/>
            </w:r>
            <w:r>
              <w:rPr>
                <w:rFonts w:hint="eastAsia" w:ascii="宋体" w:hAnsi="宋体" w:cs="宋体"/>
                <w:b/>
              </w:rPr>
              <w:tab/>
            </w:r>
            <w:r>
              <w:rPr>
                <w:rFonts w:hint="eastAsia" w:ascii="宋体" w:hAnsi="宋体" w:cs="宋体"/>
                <w:b/>
              </w:rPr>
              <w:t>评分标准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322" w:hRule="atLeast"/>
        </w:trPr>
        <w:tc>
          <w:tcPr>
            <w:tcW w:w="595" w:type="dxa"/>
            <w:tcBorders>
              <w:right w:val="single" w:color="auto" w:sz="4" w:space="0"/>
            </w:tcBorders>
            <w:vAlign w:val="center"/>
          </w:tcPr>
          <w:p>
            <w:pPr>
              <w:widowControl/>
              <w:spacing w:line="360" w:lineRule="auto"/>
              <w:jc w:val="center"/>
              <w:rPr>
                <w:rFonts w:cs="宋体" w:asciiTheme="majorEastAsia" w:hAnsiTheme="majorEastAsia" w:eastAsiaTheme="majorEastAsia"/>
                <w:bCs/>
                <w:kern w:val="0"/>
                <w:sz w:val="24"/>
                <w:szCs w:val="24"/>
              </w:rPr>
            </w:pPr>
            <w:r>
              <w:rPr>
                <w:rFonts w:hint="eastAsia" w:cs="宋体" w:asciiTheme="majorEastAsia" w:hAnsiTheme="majorEastAsia" w:eastAsiaTheme="majorEastAsia"/>
                <w:bCs/>
                <w:kern w:val="0"/>
                <w:sz w:val="24"/>
                <w:szCs w:val="24"/>
              </w:rPr>
              <w:t>1</w:t>
            </w:r>
          </w:p>
        </w:tc>
        <w:tc>
          <w:tcPr>
            <w:tcW w:w="1134" w:type="dxa"/>
            <w:tcBorders>
              <w:left w:val="single" w:color="auto" w:sz="4" w:space="0"/>
            </w:tcBorders>
            <w:vAlign w:val="center"/>
          </w:tcPr>
          <w:p>
            <w:pPr>
              <w:widowControl/>
              <w:spacing w:line="360" w:lineRule="auto"/>
              <w:jc w:val="center"/>
              <w:rPr>
                <w:rFonts w:cs="Courier New" w:asciiTheme="majorEastAsia" w:hAnsiTheme="majorEastAsia" w:eastAsiaTheme="majorEastAsia"/>
                <w:bCs/>
                <w:sz w:val="22"/>
                <w:szCs w:val="24"/>
              </w:rPr>
            </w:pPr>
            <w:r>
              <w:rPr>
                <w:rFonts w:hint="eastAsia" w:cs="Courier New" w:asciiTheme="majorEastAsia" w:hAnsiTheme="majorEastAsia" w:eastAsiaTheme="majorEastAsia"/>
                <w:bCs/>
                <w:sz w:val="22"/>
                <w:szCs w:val="24"/>
              </w:rPr>
              <w:t>价格分     （30分）</w:t>
            </w:r>
          </w:p>
        </w:tc>
        <w:tc>
          <w:tcPr>
            <w:tcW w:w="7969" w:type="dxa"/>
            <w:vAlign w:val="center"/>
          </w:tcPr>
          <w:p>
            <w:pPr>
              <w:tabs>
                <w:tab w:val="left" w:pos="900"/>
              </w:tabs>
              <w:ind w:firstLine="480" w:firstLineChars="200"/>
              <w:rPr>
                <w:rFonts w:cs="Courier New" w:asciiTheme="majorEastAsia" w:hAnsiTheme="majorEastAsia" w:eastAsiaTheme="majorEastAsia"/>
                <w:bCs/>
                <w:sz w:val="24"/>
                <w:szCs w:val="24"/>
              </w:rPr>
            </w:pPr>
            <w:r>
              <w:rPr>
                <w:rFonts w:hint="eastAsia" w:cs="Courier New" w:asciiTheme="majorEastAsia" w:hAnsiTheme="majorEastAsia" w:eastAsiaTheme="majorEastAsia"/>
                <w:bCs/>
                <w:sz w:val="24"/>
                <w:szCs w:val="24"/>
              </w:rPr>
              <w:t>评标基准价的确定：</w:t>
            </w:r>
          </w:p>
          <w:p>
            <w:pPr>
              <w:tabs>
                <w:tab w:val="left" w:pos="900"/>
              </w:tabs>
              <w:ind w:firstLine="480" w:firstLineChars="200"/>
              <w:rPr>
                <w:rFonts w:cs="Courier New" w:asciiTheme="majorEastAsia" w:hAnsiTheme="majorEastAsia" w:eastAsiaTheme="majorEastAsia"/>
                <w:bCs/>
                <w:sz w:val="24"/>
                <w:szCs w:val="24"/>
              </w:rPr>
            </w:pPr>
            <w:r>
              <w:rPr>
                <w:rFonts w:hint="eastAsia" w:cs="Courier New" w:asciiTheme="majorEastAsia" w:hAnsiTheme="majorEastAsia" w:eastAsiaTheme="majorEastAsia"/>
                <w:bCs/>
                <w:sz w:val="24"/>
                <w:szCs w:val="24"/>
              </w:rPr>
              <w:t>以有效投标人的投标报价（费率）算术平均值为 A（若7≤有效投标文件&lt;10 家时，去掉其中的一个最高价和一个最低价后取算术平均值为 A；若有效投标文件≥10 家时，去掉其中的二个最高价和二个最低价后取算术平均值为 A）。</w:t>
            </w:r>
          </w:p>
          <w:p>
            <w:pPr>
              <w:tabs>
                <w:tab w:val="left" w:pos="900"/>
              </w:tabs>
              <w:ind w:firstLine="480" w:firstLineChars="200"/>
              <w:rPr>
                <w:rFonts w:cs="Courier New" w:asciiTheme="majorEastAsia" w:hAnsiTheme="majorEastAsia" w:eastAsiaTheme="majorEastAsia"/>
                <w:bCs/>
                <w:sz w:val="24"/>
                <w:szCs w:val="24"/>
              </w:rPr>
            </w:pPr>
            <w:r>
              <w:rPr>
                <w:rFonts w:hint="eastAsia" w:cs="Courier New" w:asciiTheme="majorEastAsia" w:hAnsiTheme="majorEastAsia" w:eastAsiaTheme="majorEastAsia"/>
                <w:bCs/>
                <w:sz w:val="24"/>
                <w:szCs w:val="24"/>
              </w:rPr>
              <w:t xml:space="preserve">评标基准价 =A×K，K 值在开标前由投标人推选的代表随机抽取确定，K值的取值范围为: </w:t>
            </w:r>
            <w:r>
              <w:rPr>
                <w:rFonts w:hint="eastAsia" w:cs="Courier New" w:asciiTheme="majorEastAsia" w:hAnsiTheme="majorEastAsia" w:eastAsiaTheme="majorEastAsia"/>
                <w:bCs/>
                <w:sz w:val="24"/>
                <w:szCs w:val="24"/>
                <w:u w:val="single"/>
              </w:rPr>
              <w:t>95%、96%、97%、98%</w:t>
            </w:r>
            <w:r>
              <w:rPr>
                <w:rFonts w:hint="eastAsia" w:cs="Courier New" w:asciiTheme="majorEastAsia" w:hAnsiTheme="majorEastAsia" w:eastAsiaTheme="majorEastAsia"/>
                <w:bCs/>
                <w:sz w:val="24"/>
                <w:szCs w:val="24"/>
              </w:rPr>
              <w:t>。</w:t>
            </w:r>
          </w:p>
          <w:p>
            <w:pPr>
              <w:tabs>
                <w:tab w:val="left" w:pos="900"/>
              </w:tabs>
              <w:ind w:firstLine="480" w:firstLineChars="200"/>
              <w:rPr>
                <w:rFonts w:cs="Courier New" w:asciiTheme="majorEastAsia" w:hAnsiTheme="majorEastAsia" w:eastAsiaTheme="majorEastAsia"/>
                <w:bCs/>
                <w:sz w:val="24"/>
                <w:szCs w:val="24"/>
              </w:rPr>
            </w:pPr>
            <w:r>
              <w:rPr>
                <w:rFonts w:hint="eastAsia" w:cs="Courier New" w:asciiTheme="majorEastAsia" w:hAnsiTheme="majorEastAsia" w:eastAsiaTheme="majorEastAsia"/>
                <w:bCs/>
                <w:sz w:val="24"/>
                <w:szCs w:val="24"/>
              </w:rPr>
              <w:t>a.有效投标人的投标报价与评标基准价相等的，得满分30分。</w:t>
            </w:r>
          </w:p>
          <w:p>
            <w:pPr>
              <w:tabs>
                <w:tab w:val="left" w:pos="900"/>
              </w:tabs>
              <w:ind w:firstLine="480" w:firstLineChars="200"/>
              <w:rPr>
                <w:rFonts w:cs="Courier New" w:asciiTheme="majorEastAsia" w:hAnsiTheme="majorEastAsia" w:eastAsiaTheme="majorEastAsia"/>
                <w:bCs/>
                <w:sz w:val="24"/>
                <w:szCs w:val="24"/>
              </w:rPr>
            </w:pPr>
            <w:r>
              <w:rPr>
                <w:rFonts w:hint="eastAsia" w:cs="Courier New" w:asciiTheme="majorEastAsia" w:hAnsiTheme="majorEastAsia" w:eastAsiaTheme="majorEastAsia"/>
                <w:bCs/>
                <w:sz w:val="24"/>
                <w:szCs w:val="24"/>
              </w:rPr>
              <w:t>b.有效投标人的投标报价高于评标基准价的，比评标基准价每高1%，扣减0.3分，并从30分起扣，扣完为止，不足1％按插入法计算。</w:t>
            </w:r>
          </w:p>
          <w:p>
            <w:pPr>
              <w:tabs>
                <w:tab w:val="left" w:pos="900"/>
              </w:tabs>
              <w:ind w:firstLine="480" w:firstLineChars="200"/>
              <w:rPr>
                <w:rFonts w:cs="Courier New" w:asciiTheme="majorEastAsia" w:hAnsiTheme="majorEastAsia" w:eastAsiaTheme="majorEastAsia"/>
                <w:bCs/>
                <w:sz w:val="24"/>
                <w:szCs w:val="24"/>
              </w:rPr>
            </w:pPr>
            <w:r>
              <w:rPr>
                <w:rFonts w:hint="eastAsia" w:cs="Courier New" w:asciiTheme="majorEastAsia" w:hAnsiTheme="majorEastAsia" w:eastAsiaTheme="majorEastAsia"/>
                <w:bCs/>
                <w:sz w:val="24"/>
                <w:szCs w:val="24"/>
              </w:rPr>
              <w:t>c.有效投标人的投标报价低于评标基准价的，每低1%，扣减0.2分，从30分起扣，扣完为止，不足1％按插入法计算。</w:t>
            </w:r>
          </w:p>
          <w:p>
            <w:pPr>
              <w:tabs>
                <w:tab w:val="left" w:pos="900"/>
              </w:tabs>
              <w:ind w:firstLine="480" w:firstLineChars="200"/>
              <w:rPr>
                <w:rFonts w:cs="Courier New" w:asciiTheme="majorEastAsia" w:hAnsiTheme="majorEastAsia" w:eastAsiaTheme="majorEastAsia"/>
                <w:bCs/>
                <w:sz w:val="24"/>
                <w:szCs w:val="24"/>
              </w:rPr>
            </w:pPr>
            <w:r>
              <w:rPr>
                <w:rFonts w:hint="eastAsia" w:cs="Courier New" w:asciiTheme="majorEastAsia" w:hAnsiTheme="majorEastAsia" w:eastAsiaTheme="majorEastAsia"/>
                <w:bCs/>
                <w:sz w:val="24"/>
                <w:szCs w:val="24"/>
              </w:rPr>
              <w:t>说明：上述的评标基准价不因评标后招投标当事人质疑、投诉、复议以及其它任何情形而改变（计算错误除外）；</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123" w:hRule="atLeast"/>
        </w:trPr>
        <w:tc>
          <w:tcPr>
            <w:tcW w:w="595" w:type="dxa"/>
            <w:tcBorders>
              <w:right w:val="single" w:color="auto" w:sz="4" w:space="0"/>
            </w:tcBorders>
            <w:vAlign w:val="center"/>
          </w:tcPr>
          <w:p>
            <w:pPr>
              <w:widowControl/>
              <w:spacing w:line="360" w:lineRule="auto"/>
              <w:jc w:val="center"/>
              <w:rPr>
                <w:rFonts w:cs="宋体" w:asciiTheme="majorEastAsia" w:hAnsiTheme="majorEastAsia" w:eastAsiaTheme="majorEastAsia"/>
                <w:bCs/>
                <w:kern w:val="0"/>
                <w:sz w:val="24"/>
                <w:szCs w:val="24"/>
              </w:rPr>
            </w:pPr>
            <w:r>
              <w:rPr>
                <w:rFonts w:hint="eastAsia" w:cs="宋体" w:asciiTheme="majorEastAsia" w:hAnsiTheme="majorEastAsia" w:eastAsiaTheme="majorEastAsia"/>
                <w:bCs/>
                <w:kern w:val="0"/>
                <w:sz w:val="24"/>
                <w:szCs w:val="24"/>
              </w:rPr>
              <w:t>2</w:t>
            </w:r>
          </w:p>
        </w:tc>
        <w:tc>
          <w:tcPr>
            <w:tcW w:w="1134" w:type="dxa"/>
            <w:tcBorders>
              <w:left w:val="single" w:color="auto" w:sz="4" w:space="0"/>
            </w:tcBorders>
            <w:vAlign w:val="center"/>
          </w:tcPr>
          <w:p>
            <w:pPr>
              <w:widowControl/>
              <w:spacing w:line="360" w:lineRule="auto"/>
              <w:jc w:val="center"/>
              <w:rPr>
                <w:rFonts w:cs="Courier New" w:asciiTheme="majorEastAsia" w:hAnsiTheme="majorEastAsia" w:eastAsiaTheme="majorEastAsia"/>
                <w:bCs/>
                <w:sz w:val="22"/>
                <w:szCs w:val="24"/>
              </w:rPr>
            </w:pPr>
            <w:r>
              <w:rPr>
                <w:rFonts w:hint="eastAsia" w:cs="Courier New" w:asciiTheme="majorEastAsia" w:hAnsiTheme="majorEastAsia" w:eastAsiaTheme="majorEastAsia"/>
                <w:bCs/>
                <w:sz w:val="22"/>
                <w:szCs w:val="24"/>
              </w:rPr>
              <w:t>同类业绩</w:t>
            </w:r>
            <w:r>
              <w:rPr>
                <w:rFonts w:cs="Courier New" w:asciiTheme="majorEastAsia" w:hAnsiTheme="majorEastAsia" w:eastAsiaTheme="majorEastAsia"/>
                <w:bCs/>
                <w:sz w:val="22"/>
                <w:szCs w:val="24"/>
              </w:rPr>
              <w:t>（</w:t>
            </w:r>
            <w:r>
              <w:rPr>
                <w:rFonts w:hint="eastAsia" w:cs="Courier New" w:asciiTheme="majorEastAsia" w:hAnsiTheme="majorEastAsia" w:eastAsiaTheme="majorEastAsia"/>
                <w:bCs/>
                <w:sz w:val="22"/>
                <w:szCs w:val="24"/>
              </w:rPr>
              <w:t>10</w:t>
            </w:r>
            <w:r>
              <w:rPr>
                <w:rFonts w:cs="Courier New" w:asciiTheme="majorEastAsia" w:hAnsiTheme="majorEastAsia" w:eastAsiaTheme="majorEastAsia"/>
                <w:bCs/>
                <w:sz w:val="22"/>
                <w:szCs w:val="24"/>
              </w:rPr>
              <w:t>分）</w:t>
            </w:r>
          </w:p>
        </w:tc>
        <w:tc>
          <w:tcPr>
            <w:tcW w:w="7969" w:type="dxa"/>
            <w:vAlign w:val="center"/>
          </w:tcPr>
          <w:p>
            <w:pPr>
              <w:tabs>
                <w:tab w:val="left" w:pos="900"/>
              </w:tabs>
              <w:ind w:firstLine="480" w:firstLineChars="200"/>
              <w:jc w:val="left"/>
              <w:rPr>
                <w:rFonts w:cs="Courier New" w:asciiTheme="majorEastAsia" w:hAnsiTheme="majorEastAsia" w:eastAsiaTheme="majorEastAsia"/>
                <w:bCs/>
                <w:sz w:val="24"/>
                <w:szCs w:val="24"/>
              </w:rPr>
            </w:pPr>
            <w:r>
              <w:rPr>
                <w:rFonts w:hint="eastAsia" w:cs="Courier New" w:asciiTheme="majorEastAsia" w:hAnsiTheme="majorEastAsia" w:eastAsiaTheme="majorEastAsia"/>
                <w:bCs/>
                <w:sz w:val="24"/>
                <w:szCs w:val="24"/>
              </w:rPr>
              <w:t>自2019年1月1日以来（以合同签订日期为准），投标人承担过一个类似项目业绩的，得基本分4分；每多提供一份业绩加2分，本项最多得10分。（以提供业绩合同原件为准，未提供不得分）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69" w:hRule="atLeast"/>
        </w:trPr>
        <w:tc>
          <w:tcPr>
            <w:tcW w:w="595" w:type="dxa"/>
            <w:tcBorders>
              <w:right w:val="single" w:color="auto" w:sz="4" w:space="0"/>
            </w:tcBorders>
            <w:vAlign w:val="center"/>
          </w:tcPr>
          <w:p>
            <w:pPr>
              <w:widowControl/>
              <w:spacing w:line="360" w:lineRule="auto"/>
              <w:jc w:val="center"/>
              <w:rPr>
                <w:rFonts w:cs="宋体" w:asciiTheme="majorEastAsia" w:hAnsiTheme="majorEastAsia" w:eastAsiaTheme="majorEastAsia"/>
                <w:bCs/>
                <w:kern w:val="0"/>
                <w:sz w:val="24"/>
                <w:szCs w:val="24"/>
              </w:rPr>
            </w:pPr>
            <w:r>
              <w:rPr>
                <w:rFonts w:hint="eastAsia" w:cs="宋体" w:asciiTheme="majorEastAsia" w:hAnsiTheme="majorEastAsia" w:eastAsiaTheme="majorEastAsia"/>
                <w:bCs/>
                <w:kern w:val="0"/>
                <w:sz w:val="24"/>
                <w:szCs w:val="24"/>
              </w:rPr>
              <w:t>3</w:t>
            </w:r>
          </w:p>
        </w:tc>
        <w:tc>
          <w:tcPr>
            <w:tcW w:w="1134" w:type="dxa"/>
            <w:tcBorders>
              <w:left w:val="single" w:color="auto" w:sz="4" w:space="0"/>
            </w:tcBorders>
            <w:vAlign w:val="center"/>
          </w:tcPr>
          <w:p>
            <w:pPr>
              <w:widowControl/>
              <w:jc w:val="center"/>
              <w:rPr>
                <w:rFonts w:cs="Courier New" w:asciiTheme="majorEastAsia" w:hAnsiTheme="majorEastAsia" w:eastAsiaTheme="majorEastAsia"/>
                <w:bCs/>
                <w:sz w:val="22"/>
                <w:szCs w:val="24"/>
              </w:rPr>
            </w:pPr>
            <w:r>
              <w:rPr>
                <w:rFonts w:hint="eastAsia" w:cs="Courier New" w:asciiTheme="majorEastAsia" w:hAnsiTheme="majorEastAsia" w:eastAsiaTheme="majorEastAsia"/>
                <w:bCs/>
                <w:sz w:val="22"/>
                <w:szCs w:val="24"/>
              </w:rPr>
              <w:t>管理体系认证证书</w:t>
            </w:r>
            <w:r>
              <w:rPr>
                <w:rFonts w:cs="Courier New" w:asciiTheme="majorEastAsia" w:hAnsiTheme="majorEastAsia" w:eastAsiaTheme="majorEastAsia"/>
                <w:bCs/>
                <w:sz w:val="22"/>
                <w:szCs w:val="24"/>
              </w:rPr>
              <w:t>（</w:t>
            </w:r>
            <w:r>
              <w:rPr>
                <w:rFonts w:hint="eastAsia" w:cs="Courier New" w:asciiTheme="majorEastAsia" w:hAnsiTheme="majorEastAsia" w:eastAsiaTheme="majorEastAsia"/>
                <w:bCs/>
                <w:sz w:val="22"/>
                <w:szCs w:val="24"/>
              </w:rPr>
              <w:t>3</w:t>
            </w:r>
            <w:r>
              <w:rPr>
                <w:rFonts w:cs="Courier New" w:asciiTheme="majorEastAsia" w:hAnsiTheme="majorEastAsia" w:eastAsiaTheme="majorEastAsia"/>
                <w:bCs/>
                <w:sz w:val="22"/>
                <w:szCs w:val="24"/>
              </w:rPr>
              <w:t>分）</w:t>
            </w:r>
          </w:p>
        </w:tc>
        <w:tc>
          <w:tcPr>
            <w:tcW w:w="7969" w:type="dxa"/>
            <w:vAlign w:val="center"/>
          </w:tcPr>
          <w:p>
            <w:pPr>
              <w:tabs>
                <w:tab w:val="left" w:pos="900"/>
              </w:tabs>
              <w:ind w:firstLine="480" w:firstLineChars="200"/>
              <w:rPr>
                <w:rFonts w:cs="Courier New" w:asciiTheme="majorEastAsia" w:hAnsiTheme="majorEastAsia" w:eastAsiaTheme="majorEastAsia"/>
                <w:bCs/>
                <w:sz w:val="24"/>
                <w:szCs w:val="24"/>
                <w:highlight w:val="green"/>
              </w:rPr>
            </w:pPr>
            <w:r>
              <w:rPr>
                <w:rFonts w:hint="eastAsia" w:cs="Courier New" w:asciiTheme="majorEastAsia" w:hAnsiTheme="majorEastAsia" w:eastAsiaTheme="majorEastAsia"/>
                <w:bCs/>
                <w:sz w:val="24"/>
                <w:szCs w:val="24"/>
              </w:rPr>
              <w:t>质量管理体系认证证书、环境管理体系认证证书、职业健康安全管理体系认证证书，具备1个得1分。提供证书扫描件</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1245" w:hRule="atLeast"/>
        </w:trPr>
        <w:tc>
          <w:tcPr>
            <w:tcW w:w="595" w:type="dxa"/>
            <w:tcBorders>
              <w:right w:val="single" w:color="auto" w:sz="4" w:space="0"/>
            </w:tcBorders>
            <w:vAlign w:val="center"/>
          </w:tcPr>
          <w:p>
            <w:pPr>
              <w:widowControl/>
              <w:spacing w:line="360" w:lineRule="auto"/>
              <w:jc w:val="center"/>
              <w:rPr>
                <w:rFonts w:cs="宋体" w:asciiTheme="majorEastAsia" w:hAnsiTheme="majorEastAsia" w:eastAsiaTheme="majorEastAsia"/>
                <w:kern w:val="0"/>
                <w:sz w:val="24"/>
                <w:szCs w:val="24"/>
              </w:rPr>
            </w:pPr>
            <w:r>
              <w:rPr>
                <w:rFonts w:hint="eastAsia" w:cs="宋体" w:asciiTheme="majorEastAsia" w:hAnsiTheme="majorEastAsia" w:eastAsiaTheme="majorEastAsia"/>
                <w:kern w:val="0"/>
                <w:sz w:val="24"/>
                <w:szCs w:val="24"/>
              </w:rPr>
              <w:t>4</w:t>
            </w:r>
          </w:p>
        </w:tc>
        <w:tc>
          <w:tcPr>
            <w:tcW w:w="1134" w:type="dxa"/>
            <w:tcBorders>
              <w:left w:val="single" w:color="auto" w:sz="4" w:space="0"/>
              <w:right w:val="single" w:color="auto" w:sz="4" w:space="0"/>
            </w:tcBorders>
            <w:vAlign w:val="center"/>
          </w:tcPr>
          <w:p>
            <w:pPr>
              <w:jc w:val="center"/>
              <w:rPr>
                <w:rFonts w:cs="Courier New" w:asciiTheme="majorEastAsia" w:hAnsiTheme="majorEastAsia" w:eastAsiaTheme="majorEastAsia"/>
                <w:bCs/>
                <w:sz w:val="22"/>
                <w:szCs w:val="24"/>
              </w:rPr>
            </w:pPr>
            <w:r>
              <w:rPr>
                <w:rFonts w:hint="eastAsia" w:cs="Courier New" w:asciiTheme="majorEastAsia" w:hAnsiTheme="majorEastAsia" w:eastAsiaTheme="majorEastAsia"/>
                <w:bCs/>
                <w:sz w:val="22"/>
                <w:szCs w:val="24"/>
              </w:rPr>
              <w:t>设计</w:t>
            </w:r>
          </w:p>
          <w:p>
            <w:pPr>
              <w:jc w:val="center"/>
              <w:rPr>
                <w:rFonts w:cs="Courier New" w:asciiTheme="majorEastAsia" w:hAnsiTheme="majorEastAsia" w:eastAsiaTheme="majorEastAsia"/>
                <w:bCs/>
                <w:sz w:val="22"/>
                <w:szCs w:val="24"/>
              </w:rPr>
            </w:pPr>
            <w:r>
              <w:rPr>
                <w:rFonts w:hint="eastAsia" w:cs="Courier New" w:asciiTheme="majorEastAsia" w:hAnsiTheme="majorEastAsia" w:eastAsiaTheme="majorEastAsia"/>
                <w:bCs/>
                <w:sz w:val="22"/>
                <w:szCs w:val="24"/>
              </w:rPr>
              <w:t>方案</w:t>
            </w:r>
          </w:p>
          <w:p>
            <w:pPr>
              <w:jc w:val="center"/>
              <w:rPr>
                <w:rFonts w:cs="Courier New" w:asciiTheme="majorEastAsia" w:hAnsiTheme="majorEastAsia" w:eastAsiaTheme="majorEastAsia"/>
                <w:bCs/>
                <w:sz w:val="22"/>
                <w:szCs w:val="24"/>
              </w:rPr>
            </w:pPr>
            <w:r>
              <w:rPr>
                <w:rFonts w:cs="Courier New" w:asciiTheme="majorEastAsia" w:hAnsiTheme="majorEastAsia" w:eastAsiaTheme="majorEastAsia"/>
                <w:bCs/>
                <w:sz w:val="22"/>
                <w:szCs w:val="24"/>
              </w:rPr>
              <w:t>（</w:t>
            </w:r>
            <w:r>
              <w:rPr>
                <w:rFonts w:hint="eastAsia" w:cs="Courier New" w:asciiTheme="majorEastAsia" w:hAnsiTheme="majorEastAsia" w:eastAsiaTheme="majorEastAsia"/>
                <w:bCs/>
                <w:sz w:val="22"/>
                <w:szCs w:val="24"/>
              </w:rPr>
              <w:t>20</w:t>
            </w:r>
            <w:r>
              <w:rPr>
                <w:rFonts w:cs="Courier New" w:asciiTheme="majorEastAsia" w:hAnsiTheme="majorEastAsia" w:eastAsiaTheme="majorEastAsia"/>
                <w:bCs/>
                <w:sz w:val="22"/>
                <w:szCs w:val="24"/>
              </w:rPr>
              <w:t>分）</w:t>
            </w:r>
          </w:p>
        </w:tc>
        <w:tc>
          <w:tcPr>
            <w:tcW w:w="7969" w:type="dxa"/>
            <w:tcBorders>
              <w:left w:val="single" w:color="auto" w:sz="4" w:space="0"/>
            </w:tcBorders>
            <w:vAlign w:val="center"/>
          </w:tcPr>
          <w:p>
            <w:pPr>
              <w:ind w:right="63" w:rightChars="30" w:firstLine="480" w:firstLineChars="200"/>
              <w:rPr>
                <w:rFonts w:cs="宋体" w:asciiTheme="majorEastAsia" w:hAnsiTheme="majorEastAsia" w:eastAsiaTheme="majorEastAsia"/>
                <w:sz w:val="24"/>
                <w:szCs w:val="24"/>
                <w:lang w:bidi="en-US"/>
              </w:rPr>
            </w:pPr>
            <w:r>
              <w:rPr>
                <w:rFonts w:hint="eastAsia" w:cs="宋体" w:asciiTheme="majorEastAsia" w:hAnsiTheme="majorEastAsia" w:eastAsiaTheme="majorEastAsia"/>
                <w:sz w:val="24"/>
                <w:szCs w:val="24"/>
                <w:lang w:bidi="en-US"/>
              </w:rPr>
              <w:t>评标委员会根据能否把握设计的重点、难点，初步思路是否清晰、特色是否突出、分析是否透彻等方面进行评审。独立打分区间为17-20分，以0.1分为一个记分单位。缺项得0分。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1126" w:hRule="atLeast"/>
        </w:trPr>
        <w:tc>
          <w:tcPr>
            <w:tcW w:w="595" w:type="dxa"/>
            <w:tcBorders>
              <w:right w:val="single" w:color="auto" w:sz="4" w:space="0"/>
            </w:tcBorders>
            <w:vAlign w:val="center"/>
          </w:tcPr>
          <w:p>
            <w:pPr>
              <w:widowControl/>
              <w:spacing w:line="360" w:lineRule="auto"/>
              <w:jc w:val="center"/>
              <w:rPr>
                <w:rFonts w:cs="宋体" w:asciiTheme="majorEastAsia" w:hAnsiTheme="majorEastAsia" w:eastAsiaTheme="majorEastAsia"/>
                <w:kern w:val="0"/>
                <w:sz w:val="24"/>
                <w:szCs w:val="24"/>
              </w:rPr>
            </w:pPr>
            <w:r>
              <w:rPr>
                <w:rFonts w:hint="eastAsia" w:cs="宋体" w:asciiTheme="majorEastAsia" w:hAnsiTheme="majorEastAsia" w:eastAsiaTheme="majorEastAsia"/>
                <w:kern w:val="0"/>
                <w:sz w:val="24"/>
                <w:szCs w:val="24"/>
              </w:rPr>
              <w:t>5</w:t>
            </w:r>
          </w:p>
        </w:tc>
        <w:tc>
          <w:tcPr>
            <w:tcW w:w="1134" w:type="dxa"/>
            <w:tcBorders>
              <w:left w:val="single" w:color="auto" w:sz="4" w:space="0"/>
              <w:right w:val="single" w:color="auto" w:sz="4" w:space="0"/>
            </w:tcBorders>
            <w:vAlign w:val="center"/>
          </w:tcPr>
          <w:p>
            <w:pPr>
              <w:jc w:val="center"/>
              <w:rPr>
                <w:rFonts w:cs="Courier New" w:asciiTheme="majorEastAsia" w:hAnsiTheme="majorEastAsia" w:eastAsiaTheme="majorEastAsia"/>
                <w:bCs/>
                <w:sz w:val="22"/>
                <w:szCs w:val="24"/>
              </w:rPr>
            </w:pPr>
            <w:r>
              <w:rPr>
                <w:rFonts w:hint="eastAsia" w:cs="Courier New" w:asciiTheme="majorEastAsia" w:hAnsiTheme="majorEastAsia" w:eastAsiaTheme="majorEastAsia"/>
                <w:bCs/>
                <w:sz w:val="22"/>
                <w:szCs w:val="24"/>
              </w:rPr>
              <w:t>合理化</w:t>
            </w:r>
          </w:p>
          <w:p>
            <w:pPr>
              <w:jc w:val="center"/>
              <w:rPr>
                <w:rFonts w:cs="Courier New" w:asciiTheme="majorEastAsia" w:hAnsiTheme="majorEastAsia" w:eastAsiaTheme="majorEastAsia"/>
                <w:bCs/>
                <w:sz w:val="22"/>
                <w:szCs w:val="24"/>
              </w:rPr>
            </w:pPr>
            <w:r>
              <w:rPr>
                <w:rFonts w:hint="eastAsia" w:cs="Courier New" w:asciiTheme="majorEastAsia" w:hAnsiTheme="majorEastAsia" w:eastAsiaTheme="majorEastAsia"/>
                <w:bCs/>
                <w:sz w:val="22"/>
                <w:szCs w:val="24"/>
              </w:rPr>
              <w:t>建议</w:t>
            </w:r>
          </w:p>
          <w:p>
            <w:pPr>
              <w:jc w:val="center"/>
              <w:rPr>
                <w:rFonts w:cs="Courier New" w:asciiTheme="majorEastAsia" w:hAnsiTheme="majorEastAsia" w:eastAsiaTheme="majorEastAsia"/>
                <w:bCs/>
                <w:sz w:val="22"/>
                <w:szCs w:val="24"/>
              </w:rPr>
            </w:pPr>
            <w:r>
              <w:rPr>
                <w:rFonts w:cs="Courier New" w:asciiTheme="majorEastAsia" w:hAnsiTheme="majorEastAsia" w:eastAsiaTheme="majorEastAsia"/>
                <w:bCs/>
                <w:sz w:val="22"/>
                <w:szCs w:val="24"/>
              </w:rPr>
              <w:t>（</w:t>
            </w:r>
            <w:r>
              <w:rPr>
                <w:rFonts w:hint="eastAsia" w:cs="Courier New" w:asciiTheme="majorEastAsia" w:hAnsiTheme="majorEastAsia" w:eastAsiaTheme="majorEastAsia"/>
                <w:bCs/>
                <w:sz w:val="22"/>
                <w:szCs w:val="24"/>
              </w:rPr>
              <w:t>15</w:t>
            </w:r>
            <w:r>
              <w:rPr>
                <w:rFonts w:cs="Courier New" w:asciiTheme="majorEastAsia" w:hAnsiTheme="majorEastAsia" w:eastAsiaTheme="majorEastAsia"/>
                <w:bCs/>
                <w:sz w:val="22"/>
                <w:szCs w:val="24"/>
              </w:rPr>
              <w:t>分）</w:t>
            </w:r>
          </w:p>
        </w:tc>
        <w:tc>
          <w:tcPr>
            <w:tcW w:w="7969" w:type="dxa"/>
            <w:tcBorders>
              <w:left w:val="single" w:color="auto" w:sz="4" w:space="0"/>
            </w:tcBorders>
            <w:vAlign w:val="center"/>
          </w:tcPr>
          <w:p>
            <w:pPr>
              <w:ind w:right="63" w:rightChars="30" w:firstLine="480" w:firstLineChars="200"/>
              <w:rPr>
                <w:rFonts w:cs="宋体" w:asciiTheme="majorEastAsia" w:hAnsiTheme="majorEastAsia" w:eastAsiaTheme="majorEastAsia"/>
                <w:sz w:val="24"/>
                <w:szCs w:val="24"/>
                <w:lang w:bidi="en-US"/>
              </w:rPr>
            </w:pPr>
            <w:r>
              <w:rPr>
                <w:rFonts w:hint="eastAsia" w:cs="宋体" w:asciiTheme="majorEastAsia" w:hAnsiTheme="majorEastAsia" w:eastAsiaTheme="majorEastAsia"/>
                <w:sz w:val="24"/>
                <w:szCs w:val="24"/>
                <w:lang w:bidi="en-US"/>
              </w:rPr>
              <w:t>评标委员会根据投标人提出的合理化建议是否科学、系统、完整、严谨，落实等合理化建议措施进行评审，独立打分区间为12-15分，以0.1分为一个记分单位。缺项得0分。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1270" w:hRule="atLeast"/>
        </w:trPr>
        <w:tc>
          <w:tcPr>
            <w:tcW w:w="595" w:type="dxa"/>
            <w:tcBorders>
              <w:right w:val="single" w:color="auto" w:sz="4" w:space="0"/>
            </w:tcBorders>
            <w:vAlign w:val="center"/>
          </w:tcPr>
          <w:p>
            <w:pPr>
              <w:widowControl/>
              <w:spacing w:line="360" w:lineRule="auto"/>
              <w:jc w:val="center"/>
              <w:rPr>
                <w:rFonts w:cs="宋体" w:asciiTheme="majorEastAsia" w:hAnsiTheme="majorEastAsia" w:eastAsiaTheme="majorEastAsia"/>
                <w:kern w:val="0"/>
                <w:sz w:val="24"/>
                <w:szCs w:val="24"/>
              </w:rPr>
            </w:pPr>
            <w:r>
              <w:rPr>
                <w:rFonts w:hint="eastAsia" w:cs="宋体" w:asciiTheme="majorEastAsia" w:hAnsiTheme="majorEastAsia" w:eastAsiaTheme="majorEastAsia"/>
                <w:kern w:val="0"/>
                <w:sz w:val="24"/>
                <w:szCs w:val="24"/>
              </w:rPr>
              <w:t>6</w:t>
            </w:r>
          </w:p>
        </w:tc>
        <w:tc>
          <w:tcPr>
            <w:tcW w:w="1134" w:type="dxa"/>
            <w:tcBorders>
              <w:left w:val="single" w:color="auto" w:sz="4" w:space="0"/>
              <w:right w:val="single" w:color="auto" w:sz="4" w:space="0"/>
            </w:tcBorders>
            <w:vAlign w:val="center"/>
          </w:tcPr>
          <w:p>
            <w:pPr>
              <w:jc w:val="center"/>
              <w:rPr>
                <w:rFonts w:cs="Courier New" w:asciiTheme="majorEastAsia" w:hAnsiTheme="majorEastAsia" w:eastAsiaTheme="majorEastAsia"/>
                <w:bCs/>
                <w:sz w:val="22"/>
                <w:szCs w:val="24"/>
              </w:rPr>
            </w:pPr>
            <w:r>
              <w:rPr>
                <w:rFonts w:hint="eastAsia" w:cs="Courier New" w:asciiTheme="majorEastAsia" w:hAnsiTheme="majorEastAsia" w:eastAsiaTheme="majorEastAsia"/>
                <w:bCs/>
                <w:sz w:val="22"/>
                <w:szCs w:val="24"/>
              </w:rPr>
              <w:t>项目计划、组织及其保证体系</w:t>
            </w:r>
          </w:p>
          <w:p>
            <w:pPr>
              <w:pStyle w:val="2"/>
              <w:ind w:firstLine="0" w:firstLineChars="0"/>
              <w:jc w:val="left"/>
              <w:rPr>
                <w:rFonts w:cs="Courier New" w:asciiTheme="majorEastAsia" w:hAnsiTheme="majorEastAsia" w:eastAsiaTheme="majorEastAsia"/>
                <w:bCs/>
                <w:sz w:val="22"/>
                <w:szCs w:val="24"/>
              </w:rPr>
            </w:pPr>
            <w:r>
              <w:rPr>
                <w:rFonts w:cs="Courier New" w:asciiTheme="majorEastAsia" w:hAnsiTheme="majorEastAsia" w:eastAsiaTheme="majorEastAsia"/>
                <w:bCs/>
                <w:sz w:val="22"/>
                <w:szCs w:val="24"/>
              </w:rPr>
              <w:t>（</w:t>
            </w:r>
            <w:r>
              <w:rPr>
                <w:rFonts w:hint="eastAsia" w:cs="Courier New" w:asciiTheme="majorEastAsia" w:hAnsiTheme="majorEastAsia" w:eastAsiaTheme="majorEastAsia"/>
                <w:bCs/>
                <w:sz w:val="22"/>
                <w:szCs w:val="24"/>
              </w:rPr>
              <w:t>12</w:t>
            </w:r>
            <w:r>
              <w:rPr>
                <w:rFonts w:cs="Courier New" w:asciiTheme="majorEastAsia" w:hAnsiTheme="majorEastAsia" w:eastAsiaTheme="majorEastAsia"/>
                <w:bCs/>
                <w:sz w:val="22"/>
                <w:szCs w:val="24"/>
              </w:rPr>
              <w:t>分）</w:t>
            </w:r>
          </w:p>
        </w:tc>
        <w:tc>
          <w:tcPr>
            <w:tcW w:w="7969" w:type="dxa"/>
            <w:tcBorders>
              <w:left w:val="single" w:color="auto" w:sz="4" w:space="0"/>
            </w:tcBorders>
            <w:vAlign w:val="center"/>
          </w:tcPr>
          <w:p>
            <w:pPr>
              <w:ind w:right="63" w:rightChars="30" w:firstLine="480" w:firstLineChars="200"/>
              <w:rPr>
                <w:rFonts w:cs="宋体" w:asciiTheme="majorEastAsia" w:hAnsiTheme="majorEastAsia" w:eastAsiaTheme="majorEastAsia"/>
                <w:sz w:val="24"/>
                <w:szCs w:val="24"/>
                <w:lang w:bidi="en-US"/>
              </w:rPr>
            </w:pPr>
            <w:r>
              <w:rPr>
                <w:rFonts w:hint="eastAsia" w:cs="宋体" w:asciiTheme="majorEastAsia" w:hAnsiTheme="majorEastAsia" w:eastAsiaTheme="majorEastAsia"/>
                <w:sz w:val="24"/>
                <w:szCs w:val="24"/>
                <w:lang w:bidi="en-US"/>
              </w:rPr>
              <w:t>评标委员会根据投标人项目计划编制是否合理、可行、可操作性强，保证措施是否可靠，是否承诺违约责任等方面进行评审，独立打分区间为9-12分，以0.1分为一个记分单位。缺项得0分。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915" w:hRule="atLeast"/>
        </w:trPr>
        <w:tc>
          <w:tcPr>
            <w:tcW w:w="595" w:type="dxa"/>
            <w:tcBorders>
              <w:right w:val="single" w:color="auto" w:sz="4" w:space="0"/>
            </w:tcBorders>
            <w:vAlign w:val="center"/>
          </w:tcPr>
          <w:p>
            <w:pPr>
              <w:widowControl/>
              <w:spacing w:line="360" w:lineRule="auto"/>
              <w:jc w:val="center"/>
              <w:rPr>
                <w:rFonts w:cs="宋体" w:asciiTheme="majorEastAsia" w:hAnsiTheme="majorEastAsia" w:eastAsiaTheme="majorEastAsia"/>
                <w:kern w:val="0"/>
                <w:sz w:val="24"/>
                <w:szCs w:val="24"/>
              </w:rPr>
            </w:pPr>
            <w:r>
              <w:rPr>
                <w:rFonts w:hint="eastAsia" w:cs="宋体" w:asciiTheme="majorEastAsia" w:hAnsiTheme="majorEastAsia" w:eastAsiaTheme="majorEastAsia"/>
                <w:kern w:val="0"/>
                <w:sz w:val="24"/>
                <w:szCs w:val="24"/>
              </w:rPr>
              <w:t>7</w:t>
            </w:r>
          </w:p>
        </w:tc>
        <w:tc>
          <w:tcPr>
            <w:tcW w:w="1134" w:type="dxa"/>
            <w:tcBorders>
              <w:left w:val="single" w:color="auto" w:sz="4" w:space="0"/>
              <w:right w:val="single" w:color="auto" w:sz="4" w:space="0"/>
            </w:tcBorders>
            <w:vAlign w:val="center"/>
          </w:tcPr>
          <w:p>
            <w:pPr>
              <w:jc w:val="center"/>
              <w:rPr>
                <w:rFonts w:cs="Courier New" w:asciiTheme="majorEastAsia" w:hAnsiTheme="majorEastAsia" w:eastAsiaTheme="majorEastAsia"/>
                <w:bCs/>
                <w:sz w:val="22"/>
                <w:szCs w:val="24"/>
              </w:rPr>
            </w:pPr>
            <w:r>
              <w:rPr>
                <w:rFonts w:hint="eastAsia" w:cs="Courier New" w:asciiTheme="majorEastAsia" w:hAnsiTheme="majorEastAsia" w:eastAsiaTheme="majorEastAsia"/>
                <w:bCs/>
                <w:sz w:val="22"/>
                <w:szCs w:val="24"/>
              </w:rPr>
              <w:t>服务保障承诺</w:t>
            </w:r>
          </w:p>
          <w:p>
            <w:pPr>
              <w:pStyle w:val="2"/>
              <w:ind w:firstLine="0" w:firstLineChars="0"/>
              <w:rPr>
                <w:rFonts w:cs="Courier New" w:asciiTheme="majorEastAsia" w:hAnsiTheme="majorEastAsia" w:eastAsiaTheme="majorEastAsia"/>
                <w:bCs/>
                <w:sz w:val="22"/>
                <w:szCs w:val="24"/>
              </w:rPr>
            </w:pPr>
            <w:r>
              <w:rPr>
                <w:rFonts w:cs="Courier New" w:asciiTheme="majorEastAsia" w:hAnsiTheme="majorEastAsia" w:eastAsiaTheme="majorEastAsia"/>
                <w:bCs/>
                <w:sz w:val="22"/>
                <w:szCs w:val="24"/>
              </w:rPr>
              <w:t>（</w:t>
            </w:r>
            <w:r>
              <w:rPr>
                <w:rFonts w:hint="eastAsia" w:cs="Courier New" w:asciiTheme="majorEastAsia" w:hAnsiTheme="majorEastAsia" w:eastAsiaTheme="majorEastAsia"/>
                <w:bCs/>
                <w:sz w:val="22"/>
                <w:szCs w:val="24"/>
              </w:rPr>
              <w:t>10</w:t>
            </w:r>
            <w:r>
              <w:rPr>
                <w:rFonts w:cs="Courier New" w:asciiTheme="majorEastAsia" w:hAnsiTheme="majorEastAsia" w:eastAsiaTheme="majorEastAsia"/>
                <w:bCs/>
                <w:sz w:val="22"/>
                <w:szCs w:val="24"/>
              </w:rPr>
              <w:t>分）</w:t>
            </w:r>
          </w:p>
        </w:tc>
        <w:tc>
          <w:tcPr>
            <w:tcW w:w="7969" w:type="dxa"/>
            <w:tcBorders>
              <w:left w:val="single" w:color="auto" w:sz="4" w:space="0"/>
            </w:tcBorders>
            <w:vAlign w:val="center"/>
          </w:tcPr>
          <w:p>
            <w:pPr>
              <w:ind w:right="63" w:rightChars="30" w:firstLine="480" w:firstLineChars="200"/>
              <w:rPr>
                <w:rFonts w:cs="宋体" w:asciiTheme="majorEastAsia" w:hAnsiTheme="majorEastAsia" w:eastAsiaTheme="majorEastAsia"/>
                <w:sz w:val="24"/>
                <w:szCs w:val="24"/>
                <w:lang w:bidi="en-US"/>
              </w:rPr>
            </w:pPr>
            <w:r>
              <w:rPr>
                <w:rFonts w:hint="eastAsia" w:cs="宋体" w:asciiTheme="majorEastAsia" w:hAnsiTheme="majorEastAsia" w:eastAsiaTheme="majorEastAsia"/>
                <w:sz w:val="24"/>
                <w:szCs w:val="24"/>
                <w:lang w:bidi="en-US"/>
              </w:rPr>
              <w:t>评标委员会根据投标人保障措施是否充分有效、全面完备，与施工过程全程配合程度、目标实现等方面进行评审。独立打分区间为7-10分，以0.1分为一个记分单位。缺项得0分。</w:t>
            </w:r>
          </w:p>
        </w:tc>
      </w:tr>
    </w:tbl>
    <w:p>
      <w:pPr>
        <w:pStyle w:val="131"/>
      </w:pPr>
    </w:p>
    <w:bookmarkEnd w:id="160"/>
    <w:bookmarkEnd w:id="161"/>
    <w:bookmarkEnd w:id="162"/>
    <w:bookmarkEnd w:id="163"/>
    <w:bookmarkEnd w:id="164"/>
    <w:p>
      <w:pPr>
        <w:pStyle w:val="91"/>
        <w:ind w:firstLine="420"/>
        <w:rPr>
          <w:rStyle w:val="65"/>
        </w:rPr>
      </w:pPr>
    </w:p>
    <w:p>
      <w:pPr>
        <w:pStyle w:val="5"/>
        <w:rPr>
          <w:rFonts w:asciiTheme="majorEastAsia" w:hAnsiTheme="majorEastAsia" w:eastAsiaTheme="majorEastAsia"/>
          <w:b/>
          <w:color w:val="000000" w:themeColor="text1"/>
          <w:sz w:val="44"/>
          <w:szCs w:val="44"/>
          <w14:textFill>
            <w14:solidFill>
              <w14:schemeClr w14:val="tx1"/>
            </w14:solidFill>
          </w14:textFill>
        </w:rPr>
      </w:pPr>
      <w:r>
        <w:rPr>
          <w:rFonts w:hint="eastAsia" w:asciiTheme="majorEastAsia" w:hAnsiTheme="majorEastAsia" w:eastAsiaTheme="majorEastAsia"/>
          <w:b/>
          <w:color w:val="000000" w:themeColor="text1"/>
          <w:sz w:val="44"/>
          <w:szCs w:val="44"/>
          <w14:textFill>
            <w14:solidFill>
              <w14:schemeClr w14:val="tx1"/>
            </w14:solidFill>
          </w14:textFill>
        </w:rPr>
        <w:t>第六章  竞争性磋商响应格式</w:t>
      </w:r>
    </w:p>
    <w:p>
      <w:pPr>
        <w:jc w:val="center"/>
        <w:rPr>
          <w:rFonts w:asciiTheme="majorEastAsia" w:hAnsiTheme="majorEastAsia" w:eastAsiaTheme="majorEastAsia"/>
          <w:b/>
          <w:color w:val="000000" w:themeColor="text1"/>
          <w:sz w:val="72"/>
          <w14:textFill>
            <w14:solidFill>
              <w14:schemeClr w14:val="tx1"/>
            </w14:solidFill>
          </w14:textFill>
        </w:rPr>
      </w:pPr>
      <w:bookmarkStart w:id="165" w:name="_Hlt26955039"/>
      <w:bookmarkEnd w:id="165"/>
      <w:bookmarkStart w:id="166" w:name="_Hlt26671244"/>
      <w:bookmarkEnd w:id="166"/>
    </w:p>
    <w:p>
      <w:pPr>
        <w:jc w:val="center"/>
        <w:rPr>
          <w:rFonts w:asciiTheme="majorEastAsia" w:hAnsiTheme="majorEastAsia" w:eastAsiaTheme="majorEastAsia"/>
          <w:b/>
          <w:color w:val="000000" w:themeColor="text1"/>
          <w:sz w:val="72"/>
          <w14:textFill>
            <w14:solidFill>
              <w14:schemeClr w14:val="tx1"/>
            </w14:solidFill>
          </w14:textFill>
        </w:rPr>
      </w:pPr>
      <w:r>
        <w:rPr>
          <w:rFonts w:hint="eastAsia" w:asciiTheme="majorEastAsia" w:hAnsiTheme="majorEastAsia" w:eastAsiaTheme="majorEastAsia"/>
          <w:b/>
          <w:color w:val="000000" w:themeColor="text1"/>
          <w:sz w:val="72"/>
          <w14:textFill>
            <w14:solidFill>
              <w14:schemeClr w14:val="tx1"/>
            </w14:solidFill>
          </w14:textFill>
        </w:rPr>
        <w:t>竞争性磋商响应文件</w:t>
      </w:r>
    </w:p>
    <w:p>
      <w:pPr>
        <w:jc w:val="center"/>
        <w:rPr>
          <w:rFonts w:asciiTheme="majorEastAsia" w:hAnsiTheme="majorEastAsia" w:eastAsiaTheme="majorEastAsia"/>
          <w:b/>
          <w:color w:val="000000" w:themeColor="text1"/>
          <w:sz w:val="72"/>
          <w14:textFill>
            <w14:solidFill>
              <w14:schemeClr w14:val="tx1"/>
            </w14:solidFill>
          </w14:textFill>
        </w:rPr>
      </w:pPr>
      <w:r>
        <w:rPr>
          <w:rFonts w:hint="eastAsia" w:asciiTheme="majorEastAsia" w:hAnsiTheme="majorEastAsia" w:eastAsiaTheme="majorEastAsia"/>
          <w:b/>
          <w:color w:val="000000" w:themeColor="text1"/>
          <w:sz w:val="36"/>
          <w14:textFill>
            <w14:solidFill>
              <w14:schemeClr w14:val="tx1"/>
            </w14:solidFill>
          </w14:textFill>
        </w:rPr>
        <w:t>（正或副本）</w:t>
      </w:r>
    </w:p>
    <w:p>
      <w:pPr>
        <w:jc w:val="center"/>
        <w:rPr>
          <w:rFonts w:asciiTheme="majorEastAsia" w:hAnsiTheme="majorEastAsia" w:eastAsiaTheme="majorEastAsia"/>
          <w:b/>
          <w:color w:val="000000" w:themeColor="text1"/>
          <w:sz w:val="72"/>
          <w14:textFill>
            <w14:solidFill>
              <w14:schemeClr w14:val="tx1"/>
            </w14:solidFill>
          </w14:textFill>
        </w:rPr>
      </w:pPr>
    </w:p>
    <w:p>
      <w:pPr>
        <w:jc w:val="center"/>
        <w:rPr>
          <w:rFonts w:asciiTheme="majorEastAsia" w:hAnsiTheme="majorEastAsia" w:eastAsiaTheme="majorEastAsia"/>
          <w:b/>
          <w:color w:val="000000" w:themeColor="text1"/>
          <w:sz w:val="36"/>
          <w14:textFill>
            <w14:solidFill>
              <w14:schemeClr w14:val="tx1"/>
            </w14:solidFill>
          </w14:textFill>
        </w:rPr>
      </w:pPr>
    </w:p>
    <w:p>
      <w:pPr>
        <w:jc w:val="center"/>
        <w:rPr>
          <w:rFonts w:asciiTheme="majorEastAsia" w:hAnsiTheme="majorEastAsia" w:eastAsiaTheme="majorEastAsia"/>
          <w:b/>
          <w:color w:val="000000" w:themeColor="text1"/>
          <w:sz w:val="36"/>
          <w14:textFill>
            <w14:solidFill>
              <w14:schemeClr w14:val="tx1"/>
            </w14:solidFill>
          </w14:textFill>
        </w:rPr>
      </w:pPr>
    </w:p>
    <w:p>
      <w:pPr>
        <w:jc w:val="center"/>
        <w:rPr>
          <w:rFonts w:asciiTheme="majorEastAsia" w:hAnsiTheme="majorEastAsia" w:eastAsiaTheme="majorEastAsia"/>
          <w:b/>
          <w:color w:val="000000" w:themeColor="text1"/>
          <w:sz w:val="36"/>
          <w14:textFill>
            <w14:solidFill>
              <w14:schemeClr w14:val="tx1"/>
            </w14:solidFill>
          </w14:textFill>
        </w:rPr>
      </w:pPr>
    </w:p>
    <w:p>
      <w:pPr>
        <w:ind w:firstLine="1084" w:firstLineChars="300"/>
        <w:rPr>
          <w:rFonts w:asciiTheme="majorEastAsia" w:hAnsiTheme="majorEastAsia" w:eastAsiaTheme="majorEastAsia"/>
          <w:b/>
          <w:color w:val="000000" w:themeColor="text1"/>
          <w:sz w:val="36"/>
          <w:u w:val="single"/>
          <w14:textFill>
            <w14:solidFill>
              <w14:schemeClr w14:val="tx1"/>
            </w14:solidFill>
          </w14:textFill>
        </w:rPr>
      </w:pPr>
      <w:r>
        <w:rPr>
          <w:rFonts w:hint="eastAsia" w:asciiTheme="majorEastAsia" w:hAnsiTheme="majorEastAsia" w:eastAsiaTheme="majorEastAsia"/>
          <w:b/>
          <w:color w:val="000000" w:themeColor="text1"/>
          <w:sz w:val="36"/>
          <w14:textFill>
            <w14:solidFill>
              <w14:schemeClr w14:val="tx1"/>
            </w14:solidFill>
          </w14:textFill>
        </w:rPr>
        <w:t>项 目 名 称：</w:t>
      </w:r>
    </w:p>
    <w:p>
      <w:pPr>
        <w:pStyle w:val="2"/>
        <w:rPr>
          <w:rFonts w:asciiTheme="majorEastAsia" w:hAnsiTheme="majorEastAsia" w:eastAsiaTheme="majorEastAsia"/>
          <w:color w:val="000000" w:themeColor="text1"/>
          <w14:textFill>
            <w14:solidFill>
              <w14:schemeClr w14:val="tx1"/>
            </w14:solidFill>
          </w14:textFill>
        </w:rPr>
      </w:pPr>
    </w:p>
    <w:p>
      <w:pPr>
        <w:ind w:firstLine="1084" w:firstLineChars="300"/>
        <w:rPr>
          <w:rFonts w:asciiTheme="majorEastAsia" w:hAnsiTheme="majorEastAsia" w:eastAsiaTheme="majorEastAsia"/>
          <w:b/>
          <w:color w:val="000000" w:themeColor="text1"/>
          <w:sz w:val="36"/>
          <w:u w:val="single"/>
          <w14:textFill>
            <w14:solidFill>
              <w14:schemeClr w14:val="tx1"/>
            </w14:solidFill>
          </w14:textFill>
        </w:rPr>
      </w:pPr>
      <w:r>
        <w:rPr>
          <w:rFonts w:hint="eastAsia" w:asciiTheme="majorEastAsia" w:hAnsiTheme="majorEastAsia" w:eastAsiaTheme="majorEastAsia"/>
          <w:b/>
          <w:color w:val="000000" w:themeColor="text1"/>
          <w:sz w:val="36"/>
          <w14:textFill>
            <w14:solidFill>
              <w14:schemeClr w14:val="tx1"/>
            </w14:solidFill>
          </w14:textFill>
        </w:rPr>
        <w:t>招 标 编 号：</w:t>
      </w:r>
    </w:p>
    <w:p>
      <w:pPr>
        <w:pStyle w:val="2"/>
        <w:rPr>
          <w:rFonts w:asciiTheme="majorEastAsia" w:hAnsiTheme="majorEastAsia" w:eastAsiaTheme="majorEastAsia"/>
          <w:color w:val="000000" w:themeColor="text1"/>
          <w14:textFill>
            <w14:solidFill>
              <w14:schemeClr w14:val="tx1"/>
            </w14:solidFill>
          </w14:textFill>
        </w:rPr>
      </w:pPr>
    </w:p>
    <w:p>
      <w:pPr>
        <w:rPr>
          <w:rFonts w:asciiTheme="majorEastAsia" w:hAnsiTheme="majorEastAsia" w:eastAsiaTheme="majorEastAsia"/>
          <w:b/>
          <w:color w:val="000000" w:themeColor="text1"/>
          <w:sz w:val="36"/>
          <w:u w:val="single"/>
          <w14:textFill>
            <w14:solidFill>
              <w14:schemeClr w14:val="tx1"/>
            </w14:solidFill>
          </w14:textFill>
        </w:rPr>
      </w:pPr>
      <w:r>
        <w:rPr>
          <w:rFonts w:hint="eastAsia" w:asciiTheme="majorEastAsia" w:hAnsiTheme="majorEastAsia" w:eastAsiaTheme="majorEastAsia"/>
          <w:b/>
          <w:color w:val="000000" w:themeColor="text1"/>
          <w:sz w:val="36"/>
          <w14:textFill>
            <w14:solidFill>
              <w14:schemeClr w14:val="tx1"/>
            </w14:solidFill>
          </w14:textFill>
        </w:rPr>
        <w:t xml:space="preserve">      投标人名称 ：</w:t>
      </w:r>
      <w:r>
        <w:rPr>
          <w:rFonts w:hint="eastAsia" w:asciiTheme="majorEastAsia" w:hAnsiTheme="majorEastAsia" w:eastAsiaTheme="majorEastAsia"/>
          <w:b/>
          <w:color w:val="000000" w:themeColor="text1"/>
          <w:sz w:val="36"/>
          <w:u w:val="single"/>
          <w14:textFill>
            <w14:solidFill>
              <w14:schemeClr w14:val="tx1"/>
            </w14:solidFill>
          </w14:textFill>
        </w:rPr>
        <w:t xml:space="preserve">              （盖公章） </w:t>
      </w:r>
    </w:p>
    <w:p>
      <w:pPr>
        <w:pStyle w:val="2"/>
        <w:rPr>
          <w:rFonts w:asciiTheme="majorEastAsia" w:hAnsiTheme="majorEastAsia" w:eastAsiaTheme="majorEastAsia"/>
          <w:color w:val="000000" w:themeColor="text1"/>
          <w14:textFill>
            <w14:solidFill>
              <w14:schemeClr w14:val="tx1"/>
            </w14:solidFill>
          </w14:textFill>
        </w:rPr>
      </w:pPr>
    </w:p>
    <w:p>
      <w:pPr>
        <w:rPr>
          <w:rFonts w:asciiTheme="majorEastAsia" w:hAnsiTheme="majorEastAsia" w:eastAsiaTheme="majorEastAsia"/>
          <w:b/>
          <w:color w:val="000000" w:themeColor="text1"/>
          <w:sz w:val="36"/>
          <w14:textFill>
            <w14:solidFill>
              <w14:schemeClr w14:val="tx1"/>
            </w14:solidFill>
          </w14:textFill>
        </w:rPr>
      </w:pPr>
      <w:r>
        <w:rPr>
          <w:rFonts w:hint="eastAsia" w:asciiTheme="majorEastAsia" w:hAnsiTheme="majorEastAsia" w:eastAsiaTheme="majorEastAsia"/>
          <w:b/>
          <w:color w:val="000000" w:themeColor="text1"/>
          <w:sz w:val="36"/>
          <w14:textFill>
            <w14:solidFill>
              <w14:schemeClr w14:val="tx1"/>
            </w14:solidFill>
          </w14:textFill>
        </w:rPr>
        <w:t xml:space="preserve">      日      期 ：</w:t>
      </w:r>
    </w:p>
    <w:p>
      <w:pPr>
        <w:spacing w:line="440" w:lineRule="exact"/>
        <w:jc w:val="center"/>
        <w:rPr>
          <w:rFonts w:asciiTheme="majorEastAsia" w:hAnsiTheme="majorEastAsia" w:eastAsiaTheme="majorEastAsia"/>
          <w:b/>
          <w:bCs/>
          <w:color w:val="000000" w:themeColor="text1"/>
          <w:sz w:val="32"/>
          <w:szCs w:val="32"/>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14:textFill>
            <w14:solidFill>
              <w14:schemeClr w14:val="tx1"/>
            </w14:solidFill>
          </w14:textFill>
        </w:rPr>
      </w:pPr>
    </w:p>
    <w:p>
      <w:pPr>
        <w:pStyle w:val="24"/>
        <w:jc w:val="center"/>
        <w:rPr>
          <w:rFonts w:asciiTheme="majorEastAsia" w:hAnsiTheme="majorEastAsia" w:eastAsiaTheme="majorEastAsia"/>
          <w:color w:val="000000" w:themeColor="text1"/>
          <w:sz w:val="24"/>
          <w14:textFill>
            <w14:solidFill>
              <w14:schemeClr w14:val="tx1"/>
            </w14:solidFill>
          </w14:textFill>
        </w:rPr>
      </w:pPr>
      <w:r>
        <w:rPr>
          <w:rFonts w:asciiTheme="majorEastAsia" w:hAnsiTheme="majorEastAsia" w:eastAsiaTheme="majorEastAsia"/>
          <w:color w:val="000000" w:themeColor="text1"/>
          <w:sz w:val="24"/>
          <w14:textFill>
            <w14:solidFill>
              <w14:schemeClr w14:val="tx1"/>
            </w14:solidFill>
          </w14:textFill>
        </w:rPr>
        <w:br w:type="page"/>
      </w:r>
    </w:p>
    <w:p>
      <w:pPr>
        <w:pStyle w:val="24"/>
        <w:jc w:val="center"/>
        <w:rPr>
          <w:rFonts w:asciiTheme="majorEastAsia" w:hAnsiTheme="majorEastAsia" w:eastAsiaTheme="majorEastAsia"/>
          <w:color w:val="000000" w:themeColor="text1"/>
          <w:sz w:val="24"/>
          <w14:textFill>
            <w14:solidFill>
              <w14:schemeClr w14:val="tx1"/>
            </w14:solidFill>
          </w14:textFill>
        </w:rPr>
      </w:pPr>
    </w:p>
    <w:p>
      <w:pPr>
        <w:pStyle w:val="24"/>
        <w:jc w:val="center"/>
        <w:rPr>
          <w:rFonts w:asciiTheme="majorEastAsia" w:hAnsiTheme="majorEastAsia" w:eastAsiaTheme="majorEastAsia"/>
          <w:b/>
          <w:color w:val="000000" w:themeColor="text1"/>
          <w:sz w:val="36"/>
          <w:szCs w:val="36"/>
          <w14:textFill>
            <w14:solidFill>
              <w14:schemeClr w14:val="tx1"/>
            </w14:solidFill>
          </w14:textFill>
        </w:rPr>
      </w:pPr>
      <w:r>
        <w:rPr>
          <w:rFonts w:hint="eastAsia" w:asciiTheme="majorEastAsia" w:hAnsiTheme="majorEastAsia" w:eastAsiaTheme="majorEastAsia"/>
          <w:b/>
          <w:color w:val="000000" w:themeColor="text1"/>
          <w:sz w:val="36"/>
          <w:szCs w:val="36"/>
          <w14:textFill>
            <w14:solidFill>
              <w14:schemeClr w14:val="tx1"/>
            </w14:solidFill>
          </w14:textFill>
        </w:rPr>
        <w:t>评分索引表</w:t>
      </w:r>
    </w:p>
    <w:p>
      <w:pPr>
        <w:pStyle w:val="24"/>
        <w:jc w:val="center"/>
        <w:rPr>
          <w:rFonts w:asciiTheme="majorEastAsia" w:hAnsiTheme="majorEastAsia" w:eastAsiaTheme="majorEastAsia"/>
          <w:b/>
          <w:color w:val="000000" w:themeColor="text1"/>
          <w:sz w:val="36"/>
          <w:szCs w:val="36"/>
          <w14:textFill>
            <w14:solidFill>
              <w14:schemeClr w14:val="tx1"/>
            </w14:solidFill>
          </w14:textFill>
        </w:rPr>
      </w:pPr>
    </w:p>
    <w:p>
      <w:pPr>
        <w:spacing w:line="440" w:lineRule="exact"/>
        <w:jc w:val="left"/>
        <w:rPr>
          <w:rFonts w:asciiTheme="majorEastAsia" w:hAnsiTheme="majorEastAsia" w:eastAsiaTheme="majorEastAsia"/>
          <w:b/>
          <w:bCs/>
          <w:color w:val="000000" w:themeColor="text1"/>
          <w:sz w:val="30"/>
          <w:szCs w:val="30"/>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 xml:space="preserve">    为了方便专家评审投标文件，针对招标文件评分细则要求，投标人应制作标书索引，置于投标文件首页，格式如下</w:t>
      </w:r>
      <w:r>
        <w:rPr>
          <w:rFonts w:hint="eastAsia" w:asciiTheme="majorEastAsia" w:hAnsiTheme="majorEastAsia" w:eastAsiaTheme="majorEastAsia"/>
          <w:b/>
          <w:color w:val="000000" w:themeColor="text1"/>
          <w:sz w:val="30"/>
          <w:szCs w:val="30"/>
          <w14:textFill>
            <w14:solidFill>
              <w14:schemeClr w14:val="tx1"/>
            </w14:solidFill>
          </w14:textFill>
        </w:rPr>
        <w:t>：</w:t>
      </w:r>
    </w:p>
    <w:p>
      <w:pPr>
        <w:spacing w:line="440" w:lineRule="exact"/>
        <w:jc w:val="center"/>
        <w:rPr>
          <w:rFonts w:asciiTheme="majorEastAsia" w:hAnsiTheme="majorEastAsia" w:eastAsiaTheme="majorEastAsia"/>
          <w:b/>
          <w:color w:val="000000" w:themeColor="text1"/>
          <w:sz w:val="30"/>
          <w:szCs w:val="30"/>
          <w14:textFill>
            <w14:solidFill>
              <w14:schemeClr w14:val="tx1"/>
            </w14:solidFill>
          </w14:textFill>
        </w:rPr>
      </w:pPr>
    </w:p>
    <w:tbl>
      <w:tblPr>
        <w:tblStyle w:val="46"/>
        <w:tblW w:w="924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0"/>
        <w:gridCol w:w="35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trPr>
        <w:tc>
          <w:tcPr>
            <w:tcW w:w="5670" w:type="dxa"/>
            <w:vAlign w:val="center"/>
          </w:tcPr>
          <w:p>
            <w:pPr>
              <w:pStyle w:val="74"/>
              <w:shd w:val="clear" w:color="auto" w:fill="FFFFFF"/>
              <w:spacing w:line="480" w:lineRule="auto"/>
              <w:ind w:left="420"/>
              <w:jc w:val="center"/>
              <w:rPr>
                <w:rFonts w:asciiTheme="majorEastAsia" w:hAnsiTheme="majorEastAsia" w:eastAsiaTheme="majorEastAsia"/>
                <w:b/>
                <w:bCs/>
                <w:color w:val="000000" w:themeColor="text1"/>
                <w:lang w:eastAsia="zh-CN"/>
                <w14:textFill>
                  <w14:solidFill>
                    <w14:schemeClr w14:val="tx1"/>
                  </w14:solidFill>
                </w14:textFill>
              </w:rPr>
            </w:pPr>
            <w:r>
              <w:rPr>
                <w:rFonts w:hint="eastAsia" w:asciiTheme="majorEastAsia" w:hAnsiTheme="majorEastAsia" w:eastAsiaTheme="majorEastAsia"/>
                <w:b/>
                <w:color w:val="000000" w:themeColor="text1"/>
                <w14:textFill>
                  <w14:solidFill>
                    <w14:schemeClr w14:val="tx1"/>
                  </w14:solidFill>
                </w14:textFill>
              </w:rPr>
              <w:t>评分项目</w:t>
            </w:r>
          </w:p>
        </w:tc>
        <w:tc>
          <w:tcPr>
            <w:tcW w:w="3570" w:type="dxa"/>
            <w:vAlign w:val="center"/>
          </w:tcPr>
          <w:p>
            <w:pPr>
              <w:spacing w:line="480" w:lineRule="auto"/>
              <w:jc w:val="center"/>
              <w:rPr>
                <w:rFonts w:asciiTheme="majorEastAsia" w:hAnsiTheme="majorEastAsia" w:eastAsiaTheme="majorEastAsia"/>
                <w:b/>
                <w:color w:val="000000" w:themeColor="text1"/>
                <w14:textFill>
                  <w14:solidFill>
                    <w14:schemeClr w14:val="tx1"/>
                  </w14:solidFill>
                </w14:textFill>
              </w:rPr>
            </w:pPr>
            <w:r>
              <w:rPr>
                <w:rFonts w:hint="eastAsia" w:asciiTheme="majorEastAsia" w:hAnsiTheme="majorEastAsia" w:eastAsiaTheme="majorEastAsia"/>
                <w:b/>
                <w:color w:val="000000" w:themeColor="text1"/>
                <w:kern w:val="0"/>
                <w:sz w:val="24"/>
                <w:lang w:bidi="en-US"/>
                <w14:textFill>
                  <w14:solidFill>
                    <w14:schemeClr w14:val="tx1"/>
                  </w14:solidFill>
                </w14:textFill>
              </w:rPr>
              <w:t>在投标文件中的页码位置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5670" w:type="dxa"/>
          </w:tcPr>
          <w:p>
            <w:pPr>
              <w:pStyle w:val="74"/>
              <w:shd w:val="clear" w:color="auto" w:fill="FFFFFF"/>
              <w:spacing w:line="480" w:lineRule="auto"/>
              <w:ind w:left="420"/>
              <w:jc w:val="both"/>
              <w:rPr>
                <w:rFonts w:asciiTheme="majorEastAsia" w:hAnsiTheme="majorEastAsia" w:eastAsiaTheme="majorEastAsia"/>
                <w:b/>
                <w:color w:val="000000" w:themeColor="text1"/>
                <w:lang w:eastAsia="zh-CN"/>
                <w14:textFill>
                  <w14:solidFill>
                    <w14:schemeClr w14:val="tx1"/>
                  </w14:solidFill>
                </w14:textFill>
              </w:rPr>
            </w:pPr>
          </w:p>
        </w:tc>
        <w:tc>
          <w:tcPr>
            <w:tcW w:w="3570" w:type="dxa"/>
          </w:tcPr>
          <w:p>
            <w:pPr>
              <w:spacing w:line="480" w:lineRule="auto"/>
              <w:rPr>
                <w:rFonts w:asciiTheme="majorEastAsia" w:hAnsiTheme="majorEastAsia" w:eastAsiaTheme="majorEastAsia"/>
                <w:b/>
                <w:color w:val="000000" w:themeColor="text1"/>
                <w:kern w:val="0"/>
                <w:sz w:val="24"/>
                <w:lang w:bidi="en-US"/>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5670" w:type="dxa"/>
          </w:tcPr>
          <w:p>
            <w:pPr>
              <w:pStyle w:val="74"/>
              <w:shd w:val="clear" w:color="auto" w:fill="FFFFFF"/>
              <w:spacing w:line="480" w:lineRule="auto"/>
              <w:ind w:left="420"/>
              <w:rPr>
                <w:rFonts w:asciiTheme="majorEastAsia" w:hAnsiTheme="majorEastAsia" w:eastAsiaTheme="majorEastAsia"/>
                <w:color w:val="000000" w:themeColor="text1"/>
                <w:lang w:eastAsia="zh-CN"/>
                <w14:textFill>
                  <w14:solidFill>
                    <w14:schemeClr w14:val="tx1"/>
                  </w14:solidFill>
                </w14:textFill>
              </w:rPr>
            </w:pPr>
          </w:p>
        </w:tc>
        <w:tc>
          <w:tcPr>
            <w:tcW w:w="3570" w:type="dxa"/>
          </w:tcPr>
          <w:p>
            <w:pPr>
              <w:spacing w:line="480" w:lineRule="auto"/>
              <w:rPr>
                <w:rFonts w:asciiTheme="majorEastAsia" w:hAnsiTheme="majorEastAsia" w:eastAsiaTheme="majorEastAsia"/>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5670" w:type="dxa"/>
          </w:tcPr>
          <w:p>
            <w:pPr>
              <w:pStyle w:val="74"/>
              <w:shd w:val="clear" w:color="auto" w:fill="FFFFFF"/>
              <w:spacing w:line="480" w:lineRule="auto"/>
              <w:ind w:left="420"/>
              <w:rPr>
                <w:rFonts w:asciiTheme="majorEastAsia" w:hAnsiTheme="majorEastAsia" w:eastAsiaTheme="majorEastAsia"/>
                <w:color w:val="000000" w:themeColor="text1"/>
                <w:lang w:eastAsia="zh-CN"/>
                <w14:textFill>
                  <w14:solidFill>
                    <w14:schemeClr w14:val="tx1"/>
                  </w14:solidFill>
                </w14:textFill>
              </w:rPr>
            </w:pPr>
          </w:p>
        </w:tc>
        <w:tc>
          <w:tcPr>
            <w:tcW w:w="3570" w:type="dxa"/>
          </w:tcPr>
          <w:p>
            <w:pPr>
              <w:spacing w:line="480" w:lineRule="auto"/>
              <w:rPr>
                <w:rFonts w:asciiTheme="majorEastAsia" w:hAnsiTheme="majorEastAsia" w:eastAsiaTheme="majorEastAsia"/>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5670" w:type="dxa"/>
          </w:tcPr>
          <w:p>
            <w:pPr>
              <w:pStyle w:val="74"/>
              <w:shd w:val="clear" w:color="auto" w:fill="FFFFFF"/>
              <w:spacing w:line="480" w:lineRule="auto"/>
              <w:ind w:left="420"/>
              <w:rPr>
                <w:rFonts w:asciiTheme="majorEastAsia" w:hAnsiTheme="majorEastAsia" w:eastAsiaTheme="majorEastAsia"/>
                <w:color w:val="000000" w:themeColor="text1"/>
                <w:lang w:eastAsia="zh-CN"/>
                <w14:textFill>
                  <w14:solidFill>
                    <w14:schemeClr w14:val="tx1"/>
                  </w14:solidFill>
                </w14:textFill>
              </w:rPr>
            </w:pPr>
          </w:p>
        </w:tc>
        <w:tc>
          <w:tcPr>
            <w:tcW w:w="3570" w:type="dxa"/>
          </w:tcPr>
          <w:p>
            <w:pPr>
              <w:spacing w:line="480" w:lineRule="auto"/>
              <w:rPr>
                <w:rFonts w:asciiTheme="majorEastAsia" w:hAnsiTheme="majorEastAsia" w:eastAsiaTheme="majorEastAsia"/>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5670" w:type="dxa"/>
          </w:tcPr>
          <w:p>
            <w:pPr>
              <w:pStyle w:val="74"/>
              <w:shd w:val="clear" w:color="auto" w:fill="FFFFFF"/>
              <w:spacing w:line="480" w:lineRule="auto"/>
              <w:ind w:left="420"/>
              <w:rPr>
                <w:rFonts w:asciiTheme="majorEastAsia" w:hAnsiTheme="majorEastAsia" w:eastAsiaTheme="majorEastAsia"/>
                <w:color w:val="000000" w:themeColor="text1"/>
                <w:lang w:eastAsia="zh-CN"/>
                <w14:textFill>
                  <w14:solidFill>
                    <w14:schemeClr w14:val="tx1"/>
                  </w14:solidFill>
                </w14:textFill>
              </w:rPr>
            </w:pPr>
          </w:p>
        </w:tc>
        <w:tc>
          <w:tcPr>
            <w:tcW w:w="3570" w:type="dxa"/>
          </w:tcPr>
          <w:p>
            <w:pPr>
              <w:spacing w:line="480" w:lineRule="auto"/>
              <w:rPr>
                <w:rFonts w:asciiTheme="majorEastAsia" w:hAnsiTheme="majorEastAsia" w:eastAsiaTheme="majorEastAsia"/>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5670" w:type="dxa"/>
          </w:tcPr>
          <w:p>
            <w:pPr>
              <w:pStyle w:val="74"/>
              <w:shd w:val="clear" w:color="auto" w:fill="FFFFFF"/>
              <w:spacing w:line="480" w:lineRule="auto"/>
              <w:ind w:left="420"/>
              <w:rPr>
                <w:rFonts w:asciiTheme="majorEastAsia" w:hAnsiTheme="majorEastAsia" w:eastAsiaTheme="majorEastAsia"/>
                <w:color w:val="000000" w:themeColor="text1"/>
                <w:lang w:eastAsia="zh-CN"/>
                <w14:textFill>
                  <w14:solidFill>
                    <w14:schemeClr w14:val="tx1"/>
                  </w14:solidFill>
                </w14:textFill>
              </w:rPr>
            </w:pPr>
          </w:p>
        </w:tc>
        <w:tc>
          <w:tcPr>
            <w:tcW w:w="3570" w:type="dxa"/>
          </w:tcPr>
          <w:p>
            <w:pPr>
              <w:spacing w:line="480" w:lineRule="auto"/>
              <w:rPr>
                <w:rFonts w:asciiTheme="majorEastAsia" w:hAnsiTheme="majorEastAsia" w:eastAsiaTheme="majorEastAsia"/>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5670" w:type="dxa"/>
          </w:tcPr>
          <w:p>
            <w:pPr>
              <w:pStyle w:val="74"/>
              <w:shd w:val="clear" w:color="auto" w:fill="FFFFFF"/>
              <w:spacing w:line="480" w:lineRule="auto"/>
              <w:ind w:left="420"/>
              <w:rPr>
                <w:rFonts w:asciiTheme="majorEastAsia" w:hAnsiTheme="majorEastAsia" w:eastAsiaTheme="majorEastAsia"/>
                <w:color w:val="000000" w:themeColor="text1"/>
                <w:lang w:eastAsia="zh-CN"/>
                <w14:textFill>
                  <w14:solidFill>
                    <w14:schemeClr w14:val="tx1"/>
                  </w14:solidFill>
                </w14:textFill>
              </w:rPr>
            </w:pPr>
          </w:p>
        </w:tc>
        <w:tc>
          <w:tcPr>
            <w:tcW w:w="3570" w:type="dxa"/>
          </w:tcPr>
          <w:p>
            <w:pPr>
              <w:spacing w:line="480" w:lineRule="auto"/>
              <w:rPr>
                <w:rFonts w:asciiTheme="majorEastAsia" w:hAnsiTheme="majorEastAsia" w:eastAsiaTheme="majorEastAsia"/>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5670" w:type="dxa"/>
          </w:tcPr>
          <w:p>
            <w:pPr>
              <w:pStyle w:val="74"/>
              <w:shd w:val="clear" w:color="auto" w:fill="FFFFFF"/>
              <w:spacing w:line="480" w:lineRule="auto"/>
              <w:ind w:left="420"/>
              <w:rPr>
                <w:rFonts w:asciiTheme="majorEastAsia" w:hAnsiTheme="majorEastAsia" w:eastAsiaTheme="majorEastAsia"/>
                <w:color w:val="000000" w:themeColor="text1"/>
                <w:lang w:eastAsia="zh-CN"/>
                <w14:textFill>
                  <w14:solidFill>
                    <w14:schemeClr w14:val="tx1"/>
                  </w14:solidFill>
                </w14:textFill>
              </w:rPr>
            </w:pPr>
          </w:p>
        </w:tc>
        <w:tc>
          <w:tcPr>
            <w:tcW w:w="3570" w:type="dxa"/>
          </w:tcPr>
          <w:p>
            <w:pPr>
              <w:spacing w:line="480" w:lineRule="auto"/>
              <w:rPr>
                <w:rFonts w:asciiTheme="majorEastAsia" w:hAnsiTheme="majorEastAsia" w:eastAsiaTheme="majorEastAsia"/>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5670" w:type="dxa"/>
          </w:tcPr>
          <w:p>
            <w:pPr>
              <w:pStyle w:val="74"/>
              <w:shd w:val="clear" w:color="auto" w:fill="FFFFFF"/>
              <w:spacing w:line="480" w:lineRule="auto"/>
              <w:ind w:left="420"/>
              <w:rPr>
                <w:rFonts w:asciiTheme="majorEastAsia" w:hAnsiTheme="majorEastAsia" w:eastAsiaTheme="majorEastAsia"/>
                <w:color w:val="000000" w:themeColor="text1"/>
                <w:lang w:eastAsia="zh-CN"/>
                <w14:textFill>
                  <w14:solidFill>
                    <w14:schemeClr w14:val="tx1"/>
                  </w14:solidFill>
                </w14:textFill>
              </w:rPr>
            </w:pPr>
          </w:p>
        </w:tc>
        <w:tc>
          <w:tcPr>
            <w:tcW w:w="3570" w:type="dxa"/>
          </w:tcPr>
          <w:p>
            <w:pPr>
              <w:spacing w:line="480" w:lineRule="auto"/>
              <w:rPr>
                <w:rFonts w:asciiTheme="majorEastAsia" w:hAnsiTheme="majorEastAsia" w:eastAsiaTheme="majorEastAsia"/>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5670" w:type="dxa"/>
          </w:tcPr>
          <w:p>
            <w:pPr>
              <w:pStyle w:val="74"/>
              <w:shd w:val="clear" w:color="auto" w:fill="FFFFFF"/>
              <w:spacing w:line="480" w:lineRule="auto"/>
              <w:ind w:left="420"/>
              <w:rPr>
                <w:rFonts w:asciiTheme="majorEastAsia" w:hAnsiTheme="majorEastAsia" w:eastAsiaTheme="majorEastAsia"/>
                <w:color w:val="000000" w:themeColor="text1"/>
                <w:lang w:eastAsia="zh-CN"/>
                <w14:textFill>
                  <w14:solidFill>
                    <w14:schemeClr w14:val="tx1"/>
                  </w14:solidFill>
                </w14:textFill>
              </w:rPr>
            </w:pPr>
          </w:p>
        </w:tc>
        <w:tc>
          <w:tcPr>
            <w:tcW w:w="3570" w:type="dxa"/>
          </w:tcPr>
          <w:p>
            <w:pPr>
              <w:spacing w:line="480" w:lineRule="auto"/>
              <w:rPr>
                <w:rFonts w:asciiTheme="majorEastAsia" w:hAnsiTheme="majorEastAsia" w:eastAsiaTheme="majorEastAsia"/>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5670" w:type="dxa"/>
          </w:tcPr>
          <w:p>
            <w:pPr>
              <w:pStyle w:val="74"/>
              <w:shd w:val="clear" w:color="auto" w:fill="FFFFFF"/>
              <w:spacing w:line="480" w:lineRule="auto"/>
              <w:ind w:left="420"/>
              <w:rPr>
                <w:rFonts w:asciiTheme="majorEastAsia" w:hAnsiTheme="majorEastAsia" w:eastAsiaTheme="majorEastAsia"/>
                <w:color w:val="000000" w:themeColor="text1"/>
                <w:lang w:eastAsia="zh-CN"/>
                <w14:textFill>
                  <w14:solidFill>
                    <w14:schemeClr w14:val="tx1"/>
                  </w14:solidFill>
                </w14:textFill>
              </w:rPr>
            </w:pPr>
          </w:p>
        </w:tc>
        <w:tc>
          <w:tcPr>
            <w:tcW w:w="3570" w:type="dxa"/>
          </w:tcPr>
          <w:p>
            <w:pPr>
              <w:spacing w:line="480" w:lineRule="auto"/>
              <w:rPr>
                <w:rFonts w:asciiTheme="majorEastAsia" w:hAnsiTheme="majorEastAsia" w:eastAsiaTheme="majorEastAsia"/>
                <w:color w:val="000000" w:themeColor="text1"/>
                <w:sz w:val="24"/>
                <w:szCs w:val="24"/>
                <w14:textFill>
                  <w14:solidFill>
                    <w14:schemeClr w14:val="tx1"/>
                  </w14:solidFill>
                </w14:textFill>
              </w:rPr>
            </w:pPr>
          </w:p>
        </w:tc>
      </w:tr>
    </w:tbl>
    <w:p>
      <w:pP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（说明：此表按照招标文件中综合评分标准表逐项填写）</w:t>
      </w:r>
    </w:p>
    <w:p>
      <w:pPr>
        <w:pStyle w:val="24"/>
        <w:jc w:val="center"/>
        <w:rPr>
          <w:rFonts w:asciiTheme="majorEastAsia" w:hAnsiTheme="majorEastAsia" w:eastAsiaTheme="majorEastAsia"/>
          <w:color w:val="000000" w:themeColor="text1"/>
          <w:sz w:val="36"/>
          <w:u w:val="single"/>
          <w14:textFill>
            <w14:solidFill>
              <w14:schemeClr w14:val="tx1"/>
            </w14:solidFill>
          </w14:textFill>
        </w:rPr>
      </w:pPr>
    </w:p>
    <w:p>
      <w:pPr>
        <w:pStyle w:val="24"/>
        <w:jc w:val="center"/>
        <w:rPr>
          <w:rFonts w:asciiTheme="majorEastAsia" w:hAnsiTheme="majorEastAsia" w:eastAsiaTheme="majorEastAsia"/>
          <w:color w:val="000000" w:themeColor="text1"/>
          <w:sz w:val="36"/>
          <w:u w:val="single"/>
          <w14:textFill>
            <w14:solidFill>
              <w14:schemeClr w14:val="tx1"/>
            </w14:solidFill>
          </w14:textFill>
        </w:rPr>
      </w:pPr>
    </w:p>
    <w:p>
      <w:pPr>
        <w:spacing w:line="460" w:lineRule="exact"/>
        <w:ind w:firstLine="5520" w:firstLineChars="2300"/>
        <w:rPr>
          <w:rFonts w:asciiTheme="majorEastAsia" w:hAnsiTheme="majorEastAsia" w:eastAsiaTheme="majorEastAsia"/>
          <w:bCs/>
          <w:color w:val="000000" w:themeColor="text1"/>
          <w:sz w:val="24"/>
          <w14:textFill>
            <w14:solidFill>
              <w14:schemeClr w14:val="tx1"/>
            </w14:solidFill>
          </w14:textFill>
        </w:rPr>
      </w:pPr>
      <w:r>
        <w:rPr>
          <w:rFonts w:hint="eastAsia" w:asciiTheme="majorEastAsia" w:hAnsiTheme="majorEastAsia" w:eastAsiaTheme="majorEastAsia"/>
          <w:bCs/>
          <w:color w:val="000000" w:themeColor="text1"/>
          <w:sz w:val="24"/>
          <w14:textFill>
            <w14:solidFill>
              <w14:schemeClr w14:val="tx1"/>
            </w14:solidFill>
          </w14:textFill>
        </w:rPr>
        <w:t>投标人名称（公章）：</w:t>
      </w:r>
    </w:p>
    <w:p>
      <w:pPr>
        <w:spacing w:line="460" w:lineRule="exact"/>
        <w:rPr>
          <w:rFonts w:asciiTheme="majorEastAsia" w:hAnsiTheme="majorEastAsia" w:eastAsiaTheme="majorEastAsia"/>
          <w:bCs/>
          <w:color w:val="000000" w:themeColor="text1"/>
          <w:sz w:val="24"/>
          <w14:textFill>
            <w14:solidFill>
              <w14:schemeClr w14:val="tx1"/>
            </w14:solidFill>
          </w14:textFill>
        </w:rPr>
      </w:pPr>
    </w:p>
    <w:p>
      <w:pPr>
        <w:spacing w:line="460" w:lineRule="exact"/>
        <w:rPr>
          <w:rFonts w:asciiTheme="majorEastAsia" w:hAnsiTheme="majorEastAsia" w:eastAsiaTheme="majorEastAsia"/>
          <w:bCs/>
          <w:color w:val="000000" w:themeColor="text1"/>
          <w:sz w:val="24"/>
          <w14:textFill>
            <w14:solidFill>
              <w14:schemeClr w14:val="tx1"/>
            </w14:solidFill>
          </w14:textFill>
        </w:rPr>
      </w:pPr>
      <w:r>
        <w:rPr>
          <w:rFonts w:hint="eastAsia" w:asciiTheme="majorEastAsia" w:hAnsiTheme="majorEastAsia" w:eastAsiaTheme="majorEastAsia"/>
          <w:bCs/>
          <w:color w:val="000000" w:themeColor="text1"/>
          <w:sz w:val="24"/>
          <w14:textFill>
            <w14:solidFill>
              <w14:schemeClr w14:val="tx1"/>
            </w14:solidFill>
          </w14:textFill>
        </w:rPr>
        <w:t xml:space="preserve">                                                      日期：   年  月  日</w:t>
      </w:r>
    </w:p>
    <w:p>
      <w:pPr>
        <w:pStyle w:val="24"/>
        <w:jc w:val="center"/>
        <w:rPr>
          <w:rFonts w:asciiTheme="majorEastAsia" w:hAnsiTheme="majorEastAsia" w:eastAsiaTheme="majorEastAsia"/>
          <w:color w:val="000000" w:themeColor="text1"/>
          <w:sz w:val="36"/>
          <w:u w:val="single"/>
          <w14:textFill>
            <w14:solidFill>
              <w14:schemeClr w14:val="tx1"/>
            </w14:solidFill>
          </w14:textFill>
        </w:rPr>
      </w:pPr>
    </w:p>
    <w:p>
      <w:pPr>
        <w:pStyle w:val="24"/>
        <w:jc w:val="center"/>
        <w:rPr>
          <w:rFonts w:asciiTheme="majorEastAsia" w:hAnsiTheme="majorEastAsia" w:eastAsiaTheme="majorEastAsia"/>
          <w:color w:val="000000" w:themeColor="text1"/>
          <w:sz w:val="36"/>
          <w:u w:val="single"/>
          <w14:textFill>
            <w14:solidFill>
              <w14:schemeClr w14:val="tx1"/>
            </w14:solidFill>
          </w14:textFill>
        </w:rPr>
      </w:pPr>
    </w:p>
    <w:p>
      <w:pPr>
        <w:pStyle w:val="24"/>
        <w:jc w:val="center"/>
        <w:rPr>
          <w:rFonts w:asciiTheme="majorEastAsia" w:hAnsiTheme="majorEastAsia" w:eastAsiaTheme="majorEastAsia"/>
          <w:color w:val="000000" w:themeColor="text1"/>
          <w:sz w:val="36"/>
          <w:u w:val="single"/>
          <w14:textFill>
            <w14:solidFill>
              <w14:schemeClr w14:val="tx1"/>
            </w14:solidFill>
          </w14:textFill>
        </w:rPr>
      </w:pPr>
    </w:p>
    <w:p>
      <w:pPr>
        <w:pStyle w:val="24"/>
        <w:jc w:val="center"/>
        <w:rPr>
          <w:rFonts w:asciiTheme="majorEastAsia" w:hAnsiTheme="majorEastAsia" w:eastAsiaTheme="majorEastAsia"/>
          <w:color w:val="000000" w:themeColor="text1"/>
          <w:sz w:val="36"/>
          <w:u w:val="single"/>
          <w14:textFill>
            <w14:solidFill>
              <w14:schemeClr w14:val="tx1"/>
            </w14:solidFill>
          </w14:textFill>
        </w:rPr>
      </w:pPr>
    </w:p>
    <w:p>
      <w:pPr>
        <w:pStyle w:val="24"/>
        <w:jc w:val="center"/>
        <w:rPr>
          <w:rFonts w:asciiTheme="majorEastAsia" w:hAnsiTheme="majorEastAsia" w:eastAsiaTheme="majorEastAsia"/>
          <w:b/>
          <w:bCs/>
          <w:color w:val="000000" w:themeColor="text1"/>
          <w:sz w:val="44"/>
          <w:szCs w:val="44"/>
          <w14:textFill>
            <w14:solidFill>
              <w14:schemeClr w14:val="tx1"/>
            </w14:solidFill>
          </w14:textFill>
        </w:rPr>
      </w:pPr>
      <w:r>
        <w:rPr>
          <w:rFonts w:hint="eastAsia" w:asciiTheme="majorEastAsia" w:hAnsiTheme="majorEastAsia" w:eastAsiaTheme="majorEastAsia"/>
          <w:b/>
          <w:color w:val="000000" w:themeColor="text1"/>
          <w:sz w:val="44"/>
          <w:szCs w:val="44"/>
          <w14:textFill>
            <w14:solidFill>
              <w14:schemeClr w14:val="tx1"/>
            </w14:solidFill>
          </w14:textFill>
        </w:rPr>
        <w:t>投标主要文件目录</w:t>
      </w:r>
    </w:p>
    <w:p>
      <w:pPr>
        <w:spacing w:line="440" w:lineRule="exact"/>
        <w:jc w:val="center"/>
        <w:rPr>
          <w:rFonts w:asciiTheme="majorEastAsia" w:hAnsiTheme="majorEastAsia" w:eastAsiaTheme="majorEastAsia"/>
          <w:b/>
          <w:bCs/>
          <w:color w:val="000000" w:themeColor="text1"/>
          <w:sz w:val="32"/>
          <w:szCs w:val="32"/>
          <w14:textFill>
            <w14:solidFill>
              <w14:schemeClr w14:val="tx1"/>
            </w14:solidFill>
          </w14:textFill>
        </w:rPr>
      </w:pPr>
    </w:p>
    <w:p>
      <w:pPr>
        <w:autoSpaceDE w:val="0"/>
        <w:autoSpaceDN w:val="0"/>
        <w:adjustRightInd w:val="0"/>
        <w:spacing w:line="360" w:lineRule="auto"/>
        <w:jc w:val="left"/>
        <w:rPr>
          <w:rFonts w:ascii="宋体" w:cs="宋体"/>
          <w:color w:val="000000" w:themeColor="text1"/>
          <w:sz w:val="24"/>
          <w:szCs w:val="24"/>
          <w14:textFill>
            <w14:solidFill>
              <w14:schemeClr w14:val="tx1"/>
            </w14:solidFill>
          </w14:textFill>
        </w:rPr>
      </w:pPr>
      <w:r>
        <w:rPr>
          <w:rFonts w:hint="eastAsia" w:ascii="宋体" w:cs="宋体"/>
          <w:color w:val="000000" w:themeColor="text1"/>
          <w:sz w:val="24"/>
          <w:szCs w:val="24"/>
          <w14:textFill>
            <w14:solidFill>
              <w14:schemeClr w14:val="tx1"/>
            </w14:solidFill>
          </w14:textFill>
        </w:rPr>
        <w:t>　　一、资信证明文件要求</w:t>
      </w:r>
    </w:p>
    <w:p>
      <w:pPr>
        <w:autoSpaceDE w:val="0"/>
        <w:autoSpaceDN w:val="0"/>
        <w:adjustRightInd w:val="0"/>
        <w:spacing w:line="360" w:lineRule="auto"/>
        <w:jc w:val="left"/>
        <w:rPr>
          <w:rFonts w:ascii="宋体" w:cs="宋体"/>
          <w:color w:val="000000" w:themeColor="text1"/>
          <w:sz w:val="24"/>
          <w:szCs w:val="24"/>
          <w14:textFill>
            <w14:solidFill>
              <w14:schemeClr w14:val="tx1"/>
            </w14:solidFill>
          </w14:textFill>
        </w:rPr>
      </w:pPr>
      <w:r>
        <w:rPr>
          <w:rFonts w:hint="eastAsia" w:ascii="宋体" w:cs="宋体"/>
          <w:color w:val="000000" w:themeColor="text1"/>
          <w:sz w:val="24"/>
          <w:szCs w:val="24"/>
          <w14:textFill>
            <w14:solidFill>
              <w14:schemeClr w14:val="tx1"/>
            </w14:solidFill>
          </w14:textFill>
        </w:rPr>
        <w:t>　　二、资格性审查响应对照表</w:t>
      </w:r>
    </w:p>
    <w:p>
      <w:pPr>
        <w:autoSpaceDE w:val="0"/>
        <w:autoSpaceDN w:val="0"/>
        <w:adjustRightInd w:val="0"/>
        <w:spacing w:line="360" w:lineRule="auto"/>
        <w:jc w:val="left"/>
        <w:rPr>
          <w:rFonts w:ascii="宋体" w:cs="宋体"/>
          <w:color w:val="000000" w:themeColor="text1"/>
          <w:sz w:val="24"/>
          <w:szCs w:val="24"/>
          <w14:textFill>
            <w14:solidFill>
              <w14:schemeClr w14:val="tx1"/>
            </w14:solidFill>
          </w14:textFill>
        </w:rPr>
      </w:pPr>
      <w:r>
        <w:rPr>
          <w:rFonts w:hint="eastAsia" w:ascii="宋体" w:cs="宋体"/>
          <w:color w:val="000000" w:themeColor="text1"/>
          <w:sz w:val="24"/>
          <w:szCs w:val="24"/>
          <w14:textFill>
            <w14:solidFill>
              <w14:schemeClr w14:val="tx1"/>
            </w14:solidFill>
          </w14:textFill>
        </w:rPr>
        <w:t>　　三、符合性检查响应对照表</w:t>
      </w:r>
    </w:p>
    <w:p>
      <w:pPr>
        <w:autoSpaceDE w:val="0"/>
        <w:autoSpaceDN w:val="0"/>
        <w:adjustRightInd w:val="0"/>
        <w:spacing w:line="360" w:lineRule="auto"/>
        <w:jc w:val="left"/>
        <w:rPr>
          <w:rFonts w:ascii="宋体" w:cs="宋体"/>
          <w:color w:val="000000" w:themeColor="text1"/>
          <w:sz w:val="24"/>
          <w:szCs w:val="24"/>
          <w14:textFill>
            <w14:solidFill>
              <w14:schemeClr w14:val="tx1"/>
            </w14:solidFill>
          </w14:textFill>
        </w:rPr>
      </w:pPr>
      <w:r>
        <w:rPr>
          <w:rFonts w:hint="eastAsia" w:ascii="宋体" w:cs="宋体"/>
          <w:color w:val="000000" w:themeColor="text1"/>
          <w:sz w:val="24"/>
          <w:szCs w:val="24"/>
          <w14:textFill>
            <w14:solidFill>
              <w14:schemeClr w14:val="tx1"/>
            </w14:solidFill>
          </w14:textFill>
        </w:rPr>
        <w:t>　　四、技术规格、参数响应/偏离表</w:t>
      </w:r>
    </w:p>
    <w:p>
      <w:pPr>
        <w:autoSpaceDE w:val="0"/>
        <w:autoSpaceDN w:val="0"/>
        <w:adjustRightInd w:val="0"/>
        <w:spacing w:line="360" w:lineRule="auto"/>
        <w:ind w:firstLine="480" w:firstLineChars="200"/>
        <w:jc w:val="left"/>
        <w:rPr>
          <w:rFonts w:ascii="宋体" w:cs="宋体"/>
          <w:color w:val="000000" w:themeColor="text1"/>
          <w:sz w:val="24"/>
          <w:szCs w:val="24"/>
          <w14:textFill>
            <w14:solidFill>
              <w14:schemeClr w14:val="tx1"/>
            </w14:solidFill>
          </w14:textFill>
        </w:rPr>
      </w:pPr>
      <w:r>
        <w:rPr>
          <w:rFonts w:hint="eastAsia" w:ascii="宋体" w:cs="宋体"/>
          <w:color w:val="000000" w:themeColor="text1"/>
          <w:sz w:val="24"/>
          <w:szCs w:val="24"/>
          <w14:textFill>
            <w14:solidFill>
              <w14:schemeClr w14:val="tx1"/>
            </w14:solidFill>
          </w14:textFill>
        </w:rPr>
        <w:t>五、投标承诺书</w:t>
      </w:r>
    </w:p>
    <w:p>
      <w:pPr>
        <w:autoSpaceDE w:val="0"/>
        <w:autoSpaceDN w:val="0"/>
        <w:adjustRightInd w:val="0"/>
        <w:spacing w:line="360" w:lineRule="auto"/>
        <w:jc w:val="left"/>
        <w:rPr>
          <w:rFonts w:ascii="宋体" w:cs="宋体"/>
          <w:color w:val="000000" w:themeColor="text1"/>
          <w:sz w:val="24"/>
          <w:szCs w:val="24"/>
          <w14:textFill>
            <w14:solidFill>
              <w14:schemeClr w14:val="tx1"/>
            </w14:solidFill>
          </w14:textFill>
        </w:rPr>
      </w:pPr>
      <w:r>
        <w:rPr>
          <w:rFonts w:hint="eastAsia" w:ascii="宋体" w:cs="宋体"/>
          <w:color w:val="000000" w:themeColor="text1"/>
          <w:sz w:val="24"/>
          <w:szCs w:val="24"/>
          <w14:textFill>
            <w14:solidFill>
              <w14:schemeClr w14:val="tx1"/>
            </w14:solidFill>
          </w14:textFill>
        </w:rPr>
        <w:t>　　六、开标一览表</w:t>
      </w:r>
    </w:p>
    <w:p>
      <w:pPr>
        <w:autoSpaceDE w:val="0"/>
        <w:autoSpaceDN w:val="0"/>
        <w:adjustRightInd w:val="0"/>
        <w:spacing w:line="360" w:lineRule="auto"/>
        <w:jc w:val="left"/>
        <w:rPr>
          <w:rFonts w:ascii="宋体" w:cs="宋体"/>
          <w:color w:val="000000" w:themeColor="text1"/>
          <w:sz w:val="24"/>
          <w:szCs w:val="24"/>
          <w14:textFill>
            <w14:solidFill>
              <w14:schemeClr w14:val="tx1"/>
            </w14:solidFill>
          </w14:textFill>
        </w:rPr>
      </w:pPr>
      <w:r>
        <w:rPr>
          <w:rFonts w:hint="eastAsia" w:ascii="宋体" w:cs="宋体"/>
          <w:color w:val="000000" w:themeColor="text1"/>
          <w:sz w:val="24"/>
          <w:szCs w:val="24"/>
          <w14:textFill>
            <w14:solidFill>
              <w14:schemeClr w14:val="tx1"/>
            </w14:solidFill>
          </w14:textFill>
        </w:rPr>
        <w:t>　　七、技术方案、服务承诺等</w:t>
      </w:r>
    </w:p>
    <w:p>
      <w:pPr>
        <w:pStyle w:val="2"/>
        <w:ind w:firstLine="48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八、配备人员一览表</w:t>
      </w:r>
    </w:p>
    <w:p>
      <w:pPr>
        <w:autoSpaceDE w:val="0"/>
        <w:autoSpaceDN w:val="0"/>
        <w:adjustRightInd w:val="0"/>
        <w:spacing w:line="360" w:lineRule="auto"/>
        <w:ind w:firstLine="424" w:firstLineChars="177"/>
        <w:jc w:val="left"/>
        <w:rPr>
          <w:rFonts w:ascii="宋体" w:cs="宋体"/>
          <w:color w:val="000000" w:themeColor="text1"/>
          <w:sz w:val="24"/>
          <w:szCs w:val="24"/>
          <w14:textFill>
            <w14:solidFill>
              <w14:schemeClr w14:val="tx1"/>
            </w14:solidFill>
          </w14:textFill>
        </w:rPr>
      </w:pPr>
      <w:r>
        <w:rPr>
          <w:rFonts w:hint="eastAsia" w:ascii="宋体" w:cs="宋体"/>
          <w:color w:val="000000" w:themeColor="text1"/>
          <w:sz w:val="24"/>
          <w:szCs w:val="24"/>
          <w14:textFill>
            <w14:solidFill>
              <w14:schemeClr w14:val="tx1"/>
            </w14:solidFill>
          </w14:textFill>
        </w:rPr>
        <w:t>九、盐城市政府采购事前信用承诺书</w:t>
      </w:r>
    </w:p>
    <w:p>
      <w:pPr>
        <w:autoSpaceDE w:val="0"/>
        <w:autoSpaceDN w:val="0"/>
        <w:adjustRightInd w:val="0"/>
        <w:jc w:val="left"/>
        <w:rPr>
          <w:rFonts w:ascii="宋体" w:cs="宋体"/>
          <w:color w:val="000000" w:themeColor="text1"/>
          <w:sz w:val="24"/>
          <w:szCs w:val="24"/>
          <w14:textFill>
            <w14:solidFill>
              <w14:schemeClr w14:val="tx1"/>
            </w14:solidFill>
          </w14:textFill>
        </w:rPr>
      </w:pPr>
    </w:p>
    <w:p>
      <w:pPr>
        <w:pStyle w:val="2"/>
        <w:ind w:firstLine="525" w:firstLineChars="250"/>
        <w:rPr>
          <w:rFonts w:asciiTheme="majorEastAsia" w:hAnsiTheme="majorEastAsia" w:eastAsiaTheme="majorEastAsia"/>
          <w:color w:val="000000" w:themeColor="text1"/>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14:textFill>
            <w14:solidFill>
              <w14:schemeClr w14:val="tx1"/>
            </w14:solidFill>
          </w14:textFill>
        </w:rPr>
      </w:pPr>
    </w:p>
    <w:p>
      <w:pPr>
        <w:pStyle w:val="2"/>
        <w:rPr>
          <w:rFonts w:asciiTheme="majorEastAsia" w:hAnsiTheme="majorEastAsia" w:eastAsiaTheme="majorEastAsia"/>
          <w:color w:val="000000" w:themeColor="text1"/>
          <w14:textFill>
            <w14:solidFill>
              <w14:schemeClr w14:val="tx1"/>
            </w14:solidFill>
          </w14:textFill>
        </w:rPr>
      </w:pPr>
    </w:p>
    <w:p>
      <w:pPr>
        <w:pStyle w:val="24"/>
        <w:rPr>
          <w:rFonts w:asciiTheme="majorEastAsia" w:hAnsiTheme="majorEastAsia" w:eastAsiaTheme="majorEastAsia"/>
          <w:color w:val="000000" w:themeColor="text1"/>
          <w14:textFill>
            <w14:solidFill>
              <w14:schemeClr w14:val="tx1"/>
            </w14:solidFill>
          </w14:textFill>
        </w:rPr>
      </w:pPr>
    </w:p>
    <w:p>
      <w:pPr>
        <w:rPr>
          <w:color w:val="000000" w:themeColor="text1"/>
          <w14:textFill>
            <w14:solidFill>
              <w14:schemeClr w14:val="tx1"/>
            </w14:solidFill>
          </w14:textFill>
        </w:rPr>
      </w:pPr>
    </w:p>
    <w:p>
      <w:pPr>
        <w:pStyle w:val="24"/>
        <w:rPr>
          <w:color w:val="000000" w:themeColor="text1"/>
          <w14:textFill>
            <w14:solidFill>
              <w14:schemeClr w14:val="tx1"/>
            </w14:solidFill>
          </w14:textFill>
        </w:rPr>
      </w:pPr>
    </w:p>
    <w:p>
      <w:pPr>
        <w:pStyle w:val="24"/>
        <w:rPr>
          <w:color w:val="000000" w:themeColor="text1"/>
          <w14:textFill>
            <w14:solidFill>
              <w14:schemeClr w14:val="tx1"/>
            </w14:solidFill>
          </w14:textFill>
        </w:rPr>
      </w:pPr>
    </w:p>
    <w:p>
      <w:pPr>
        <w:pStyle w:val="24"/>
        <w:rPr>
          <w:color w:val="000000" w:themeColor="text1"/>
          <w14:textFill>
            <w14:solidFill>
              <w14:schemeClr w14:val="tx1"/>
            </w14:solidFill>
          </w14:textFill>
        </w:rPr>
      </w:pPr>
    </w:p>
    <w:p>
      <w:pPr>
        <w:pStyle w:val="24"/>
        <w:rPr>
          <w:color w:val="000000" w:themeColor="text1"/>
          <w14:textFill>
            <w14:solidFill>
              <w14:schemeClr w14:val="tx1"/>
            </w14:solidFill>
          </w14:textFill>
        </w:rPr>
      </w:pPr>
    </w:p>
    <w:p>
      <w:pPr>
        <w:pStyle w:val="24"/>
        <w:rPr>
          <w:color w:val="000000" w:themeColor="text1"/>
          <w14:textFill>
            <w14:solidFill>
              <w14:schemeClr w14:val="tx1"/>
            </w14:solidFill>
          </w14:textFill>
        </w:rPr>
      </w:pPr>
    </w:p>
    <w:p>
      <w:pPr>
        <w:pStyle w:val="24"/>
        <w:rPr>
          <w:color w:val="000000" w:themeColor="text1"/>
          <w14:textFill>
            <w14:solidFill>
              <w14:schemeClr w14:val="tx1"/>
            </w14:solidFill>
          </w14:textFill>
        </w:rPr>
      </w:pPr>
    </w:p>
    <w:p>
      <w:pPr>
        <w:pStyle w:val="24"/>
        <w:rPr>
          <w:color w:val="000000" w:themeColor="text1"/>
          <w14:textFill>
            <w14:solidFill>
              <w14:schemeClr w14:val="tx1"/>
            </w14:solidFill>
          </w14:textFill>
        </w:rPr>
      </w:pPr>
    </w:p>
    <w:p>
      <w:pPr>
        <w:pStyle w:val="105"/>
        <w:rPr>
          <w:lang w:eastAsia="zh-CN"/>
        </w:rPr>
      </w:pPr>
    </w:p>
    <w:p>
      <w:pPr>
        <w:pStyle w:val="6"/>
        <w:rPr>
          <w:rFonts w:asciiTheme="majorEastAsia" w:hAnsiTheme="majorEastAsia" w:eastAsiaTheme="majorEastAsia"/>
          <w:color w:val="000000" w:themeColor="text1"/>
          <w:sz w:val="24"/>
          <w:szCs w:val="21"/>
          <w14:textFill>
            <w14:solidFill>
              <w14:schemeClr w14:val="tx1"/>
            </w14:solidFill>
          </w14:textFill>
        </w:rPr>
      </w:pPr>
      <w:r>
        <w:rPr>
          <w:rFonts w:hint="eastAsia" w:asciiTheme="majorEastAsia" w:hAnsiTheme="majorEastAsia" w:eastAsiaTheme="majorEastAsia"/>
          <w:color w:val="000000" w:themeColor="text1"/>
          <w:sz w:val="32"/>
          <w:szCs w:val="32"/>
          <w14:textFill>
            <w14:solidFill>
              <w14:schemeClr w14:val="tx1"/>
            </w14:solidFill>
          </w14:textFill>
        </w:rPr>
        <w:t>一、资信证明文件要求</w:t>
      </w:r>
    </w:p>
    <w:p>
      <w:pPr>
        <w:snapToGrid w:val="0"/>
        <w:spacing w:before="50" w:after="50" w:line="360" w:lineRule="auto"/>
        <w:ind w:firstLine="472" w:firstLineChars="196"/>
        <w:rPr>
          <w:rFonts w:asciiTheme="majorEastAsia" w:hAnsiTheme="majorEastAsia" w:eastAsiaTheme="majorEastAsia"/>
          <w:color w:val="000000" w:themeColor="text1"/>
          <w:sz w:val="24"/>
          <w:szCs w:val="20"/>
          <w14:textFill>
            <w14:solidFill>
              <w14:schemeClr w14:val="tx1"/>
            </w14:solidFill>
          </w14:textFill>
        </w:rPr>
      </w:pPr>
      <w:r>
        <w:rPr>
          <w:rFonts w:hint="eastAsia" w:asciiTheme="majorEastAsia" w:hAnsiTheme="majorEastAsia" w:eastAsiaTheme="majorEastAsia"/>
          <w:b/>
          <w:bCs/>
          <w:color w:val="000000" w:themeColor="text1"/>
          <w:sz w:val="24"/>
          <w14:textFill>
            <w14:solidFill>
              <w14:schemeClr w14:val="tx1"/>
            </w14:solidFill>
          </w14:textFill>
        </w:rPr>
        <w:t>实质性资格证明文件目录</w:t>
      </w:r>
    </w:p>
    <w:p>
      <w:pPr>
        <w:spacing w:line="360" w:lineRule="auto"/>
        <w:ind w:firstLine="480" w:firstLineChars="200"/>
        <w:rPr>
          <w:rFonts w:asciiTheme="majorEastAsia" w:hAnsiTheme="majorEastAsia" w:eastAsiaTheme="majorEastAsia"/>
          <w:color w:val="000000" w:themeColor="text1"/>
          <w:sz w:val="24"/>
          <w14:textFill>
            <w14:solidFill>
              <w14:schemeClr w14:val="tx1"/>
            </w14:solidFill>
          </w14:textFill>
        </w:rPr>
      </w:pPr>
      <w:r>
        <w:rPr>
          <w:rFonts w:hint="eastAsia" w:asciiTheme="majorEastAsia" w:hAnsiTheme="majorEastAsia" w:eastAsiaTheme="majorEastAsia"/>
          <w:color w:val="000000" w:themeColor="text1"/>
          <w:sz w:val="24"/>
          <w14:textFill>
            <w14:solidFill>
              <w14:schemeClr w14:val="tx1"/>
            </w14:solidFill>
          </w14:textFill>
        </w:rPr>
        <w:t>文件1  法人或者其他组织的营业执照等证明文件，自然人的身份证明（复印件）</w:t>
      </w:r>
    </w:p>
    <w:p>
      <w:pPr>
        <w:spacing w:line="360" w:lineRule="auto"/>
        <w:ind w:firstLine="480" w:firstLineChars="200"/>
        <w:rPr>
          <w:rFonts w:asciiTheme="majorEastAsia" w:hAnsiTheme="majorEastAsia" w:eastAsiaTheme="majorEastAsia"/>
          <w:color w:val="000000" w:themeColor="text1"/>
          <w:sz w:val="24"/>
          <w14:textFill>
            <w14:solidFill>
              <w14:schemeClr w14:val="tx1"/>
            </w14:solidFill>
          </w14:textFill>
        </w:rPr>
      </w:pPr>
      <w:r>
        <w:rPr>
          <w:rFonts w:hint="eastAsia" w:asciiTheme="majorEastAsia" w:hAnsiTheme="majorEastAsia" w:eastAsiaTheme="majorEastAsia"/>
          <w:color w:val="000000" w:themeColor="text1"/>
          <w:sz w:val="24"/>
          <w14:textFill>
            <w14:solidFill>
              <w14:schemeClr w14:val="tx1"/>
            </w14:solidFill>
          </w14:textFill>
        </w:rPr>
        <w:t>文件2  上一年度财务状况报表（复印件，成立不满一年不需提供）</w:t>
      </w:r>
    </w:p>
    <w:p>
      <w:pPr>
        <w:spacing w:line="360" w:lineRule="auto"/>
        <w:ind w:firstLine="480" w:firstLineChars="200"/>
        <w:rPr>
          <w:rFonts w:asciiTheme="majorEastAsia" w:hAnsiTheme="majorEastAsia" w:eastAsiaTheme="majorEastAsia"/>
          <w:color w:val="000000" w:themeColor="text1"/>
          <w:sz w:val="24"/>
          <w14:textFill>
            <w14:solidFill>
              <w14:schemeClr w14:val="tx1"/>
            </w14:solidFill>
          </w14:textFill>
        </w:rPr>
      </w:pPr>
      <w:r>
        <w:rPr>
          <w:rFonts w:hint="eastAsia" w:asciiTheme="majorEastAsia" w:hAnsiTheme="majorEastAsia" w:eastAsiaTheme="majorEastAsia"/>
          <w:color w:val="000000" w:themeColor="text1"/>
          <w:sz w:val="24"/>
          <w14:textFill>
            <w14:solidFill>
              <w14:schemeClr w14:val="tx1"/>
            </w14:solidFill>
          </w14:textFill>
        </w:rPr>
        <w:t>文件3  依法缴纳税收和社会保障资金的相关材料（复印件）</w:t>
      </w:r>
    </w:p>
    <w:p>
      <w:pPr>
        <w:spacing w:line="360" w:lineRule="auto"/>
        <w:ind w:firstLine="480" w:firstLineChars="200"/>
        <w:rPr>
          <w:rFonts w:asciiTheme="majorEastAsia" w:hAnsiTheme="majorEastAsia" w:eastAsiaTheme="majorEastAsia"/>
          <w:color w:val="000000" w:themeColor="text1"/>
          <w:sz w:val="24"/>
          <w14:textFill>
            <w14:solidFill>
              <w14:schemeClr w14:val="tx1"/>
            </w14:solidFill>
          </w14:textFill>
        </w:rPr>
      </w:pPr>
      <w:r>
        <w:rPr>
          <w:rFonts w:hint="eastAsia" w:asciiTheme="majorEastAsia" w:hAnsiTheme="majorEastAsia" w:eastAsiaTheme="majorEastAsia"/>
          <w:color w:val="000000" w:themeColor="text1"/>
          <w:sz w:val="24"/>
          <w14:textFill>
            <w14:solidFill>
              <w14:schemeClr w14:val="tx1"/>
            </w14:solidFill>
          </w14:textFill>
        </w:rPr>
        <w:t>文件4  具备履行合同所必需的设备和专业技术能力证明材料</w:t>
      </w:r>
    </w:p>
    <w:p>
      <w:pPr>
        <w:spacing w:line="360" w:lineRule="auto"/>
        <w:ind w:firstLine="480" w:firstLineChars="200"/>
        <w:rPr>
          <w:rFonts w:asciiTheme="majorEastAsia" w:hAnsiTheme="majorEastAsia" w:eastAsiaTheme="majorEastAsia"/>
          <w:color w:val="000000" w:themeColor="text1"/>
          <w:sz w:val="24"/>
          <w14:textFill>
            <w14:solidFill>
              <w14:schemeClr w14:val="tx1"/>
            </w14:solidFill>
          </w14:textFill>
        </w:rPr>
      </w:pPr>
      <w:r>
        <w:rPr>
          <w:rFonts w:hint="eastAsia" w:asciiTheme="majorEastAsia" w:hAnsiTheme="majorEastAsia" w:eastAsiaTheme="majorEastAsia"/>
          <w:color w:val="000000" w:themeColor="text1"/>
          <w:sz w:val="24"/>
          <w14:textFill>
            <w14:solidFill>
              <w14:schemeClr w14:val="tx1"/>
            </w14:solidFill>
          </w14:textFill>
        </w:rPr>
        <w:t>文件5  参加政府采购活动前 3 年内在经营活动中没有重大违法记录的书面声明</w:t>
      </w:r>
    </w:p>
    <w:p>
      <w:pPr>
        <w:spacing w:line="360" w:lineRule="auto"/>
        <w:ind w:firstLine="480" w:firstLineChars="200"/>
        <w:rPr>
          <w:rFonts w:asciiTheme="majorEastAsia" w:hAnsiTheme="majorEastAsia" w:eastAsiaTheme="majorEastAsia"/>
          <w:color w:val="000000" w:themeColor="text1"/>
          <w:sz w:val="24"/>
          <w14:textFill>
            <w14:solidFill>
              <w14:schemeClr w14:val="tx1"/>
            </w14:solidFill>
          </w14:textFill>
        </w:rPr>
      </w:pPr>
      <w:r>
        <w:rPr>
          <w:rFonts w:hint="eastAsia" w:asciiTheme="majorEastAsia" w:hAnsiTheme="majorEastAsia" w:eastAsiaTheme="majorEastAsia"/>
          <w:color w:val="000000" w:themeColor="text1"/>
          <w:sz w:val="24"/>
          <w14:textFill>
            <w14:solidFill>
              <w14:schemeClr w14:val="tx1"/>
            </w14:solidFill>
          </w14:textFill>
        </w:rPr>
        <w:t>文件6  信用记录</w:t>
      </w:r>
    </w:p>
    <w:p>
      <w:pPr>
        <w:spacing w:line="360" w:lineRule="auto"/>
        <w:ind w:firstLine="480" w:firstLineChars="200"/>
        <w:rPr>
          <w:rFonts w:asciiTheme="majorEastAsia" w:hAnsiTheme="majorEastAsia" w:eastAsiaTheme="majorEastAsia"/>
          <w:color w:val="000000" w:themeColor="text1"/>
          <w:sz w:val="24"/>
          <w14:textFill>
            <w14:solidFill>
              <w14:schemeClr w14:val="tx1"/>
            </w14:solidFill>
          </w14:textFill>
        </w:rPr>
      </w:pPr>
      <w:r>
        <w:rPr>
          <w:rFonts w:hint="eastAsia" w:asciiTheme="majorEastAsia" w:hAnsiTheme="majorEastAsia" w:eastAsiaTheme="majorEastAsia"/>
          <w:color w:val="000000" w:themeColor="text1"/>
          <w:sz w:val="24"/>
          <w14:textFill>
            <w14:solidFill>
              <w14:schemeClr w14:val="tx1"/>
            </w14:solidFill>
          </w14:textFill>
        </w:rPr>
        <w:t>文件7  法人授权书</w:t>
      </w:r>
    </w:p>
    <w:p>
      <w:pPr>
        <w:spacing w:line="360" w:lineRule="auto"/>
        <w:ind w:firstLine="480" w:firstLineChars="200"/>
        <w:jc w:val="left"/>
        <w:rPr>
          <w:rFonts w:asciiTheme="majorEastAsia" w:hAnsiTheme="majorEastAsia" w:eastAsiaTheme="majorEastAsia"/>
          <w:color w:val="000000" w:themeColor="text1"/>
          <w:sz w:val="24"/>
          <w14:textFill>
            <w14:solidFill>
              <w14:schemeClr w14:val="tx1"/>
            </w14:solidFill>
          </w14:textFill>
        </w:rPr>
      </w:pPr>
      <w:r>
        <w:rPr>
          <w:rFonts w:hint="eastAsia" w:asciiTheme="majorEastAsia" w:hAnsiTheme="majorEastAsia" w:eastAsiaTheme="majorEastAsia"/>
          <w:color w:val="000000" w:themeColor="text1"/>
          <w:sz w:val="24"/>
          <w14:textFill>
            <w14:solidFill>
              <w14:schemeClr w14:val="tx1"/>
            </w14:solidFill>
          </w14:textFill>
        </w:rPr>
        <w:t>文件8  招标文件中规定要求提供的证明材料和投标人认为需要提供的其他材料（招标文件要求提供原件的必须单独封装并与投标文件一起递交，评标结束后原件退回；未要求提供原件的提供复印件，原件自带备查）</w:t>
      </w:r>
    </w:p>
    <w:p>
      <w:pPr>
        <w:pStyle w:val="8"/>
        <w:spacing w:line="360" w:lineRule="auto"/>
        <w:rPr>
          <w:rFonts w:asciiTheme="majorEastAsia" w:hAnsiTheme="majorEastAsia" w:eastAsiaTheme="majorEastAsia"/>
          <w:color w:val="000000" w:themeColor="text1"/>
          <w:sz w:val="24"/>
          <w:szCs w:val="24"/>
          <w14:textFill>
            <w14:solidFill>
              <w14:schemeClr w14:val="tx1"/>
            </w14:solidFill>
          </w14:textFill>
        </w:rPr>
      </w:pPr>
    </w:p>
    <w:p>
      <w:pPr>
        <w:pStyle w:val="8"/>
        <w:spacing w:line="360" w:lineRule="auto"/>
        <w:rPr>
          <w:rFonts w:asciiTheme="majorEastAsia" w:hAnsiTheme="majorEastAsia" w:eastAsiaTheme="majorEastAsia"/>
          <w:color w:val="000000" w:themeColor="text1"/>
          <w:sz w:val="24"/>
          <w:szCs w:val="24"/>
          <w14:textFill>
            <w14:solidFill>
              <w14:schemeClr w14:val="tx1"/>
            </w14:solidFill>
          </w14:textFill>
        </w:rPr>
      </w:pPr>
    </w:p>
    <w:p>
      <w:pPr>
        <w:pStyle w:val="8"/>
        <w:spacing w:line="360" w:lineRule="auto"/>
        <w:rPr>
          <w:rFonts w:asciiTheme="majorEastAsia" w:hAnsiTheme="majorEastAsia" w:eastAsiaTheme="majorEastAsia"/>
          <w:color w:val="000000" w:themeColor="text1"/>
          <w:sz w:val="24"/>
          <w:szCs w:val="24"/>
          <w14:textFill>
            <w14:solidFill>
              <w14:schemeClr w14:val="tx1"/>
            </w14:solidFill>
          </w14:textFill>
        </w:rPr>
      </w:pPr>
    </w:p>
    <w:p>
      <w:pPr>
        <w:pStyle w:val="8"/>
        <w:spacing w:line="360" w:lineRule="auto"/>
        <w:rPr>
          <w:rFonts w:asciiTheme="majorEastAsia" w:hAnsiTheme="majorEastAsia" w:eastAsiaTheme="majorEastAsia"/>
          <w:color w:val="000000" w:themeColor="text1"/>
          <w:sz w:val="24"/>
          <w:szCs w:val="24"/>
          <w14:textFill>
            <w14:solidFill>
              <w14:schemeClr w14:val="tx1"/>
            </w14:solidFill>
          </w14:textFill>
        </w:rPr>
      </w:pPr>
    </w:p>
    <w:p>
      <w:pPr>
        <w:pStyle w:val="8"/>
        <w:spacing w:line="360" w:lineRule="auto"/>
        <w:rPr>
          <w:rFonts w:asciiTheme="majorEastAsia" w:hAnsiTheme="majorEastAsia" w:eastAsiaTheme="majorEastAsia"/>
          <w:color w:val="000000" w:themeColor="text1"/>
          <w:sz w:val="24"/>
          <w:szCs w:val="24"/>
          <w14:textFill>
            <w14:solidFill>
              <w14:schemeClr w14:val="tx1"/>
            </w14:solidFill>
          </w14:textFill>
        </w:rPr>
      </w:pPr>
    </w:p>
    <w:p>
      <w:pPr>
        <w:pStyle w:val="8"/>
        <w:spacing w:line="360" w:lineRule="auto"/>
        <w:rPr>
          <w:rFonts w:asciiTheme="majorEastAsia" w:hAnsiTheme="majorEastAsia" w:eastAsiaTheme="majorEastAsia"/>
          <w:color w:val="000000" w:themeColor="text1"/>
          <w:sz w:val="24"/>
          <w:szCs w:val="24"/>
          <w14:textFill>
            <w14:solidFill>
              <w14:schemeClr w14:val="tx1"/>
            </w14:solidFill>
          </w14:textFill>
        </w:rPr>
      </w:pPr>
    </w:p>
    <w:p>
      <w:pPr>
        <w:pStyle w:val="8"/>
        <w:spacing w:line="360" w:lineRule="auto"/>
        <w:rPr>
          <w:rFonts w:asciiTheme="majorEastAsia" w:hAnsiTheme="majorEastAsia" w:eastAsiaTheme="majorEastAsia"/>
          <w:color w:val="000000" w:themeColor="text1"/>
          <w:sz w:val="24"/>
          <w:szCs w:val="24"/>
          <w14:textFill>
            <w14:solidFill>
              <w14:schemeClr w14:val="tx1"/>
            </w14:solidFill>
          </w14:textFill>
        </w:rPr>
      </w:pPr>
    </w:p>
    <w:p>
      <w:pPr>
        <w:pStyle w:val="8"/>
        <w:spacing w:line="360" w:lineRule="auto"/>
        <w:rPr>
          <w:rFonts w:asciiTheme="majorEastAsia" w:hAnsiTheme="majorEastAsia" w:eastAsiaTheme="majorEastAsia"/>
          <w:color w:val="000000" w:themeColor="text1"/>
          <w:sz w:val="24"/>
          <w:szCs w:val="24"/>
          <w14:textFill>
            <w14:solidFill>
              <w14:schemeClr w14:val="tx1"/>
            </w14:solidFill>
          </w14:textFill>
        </w:rPr>
      </w:pPr>
    </w:p>
    <w:p>
      <w:pPr>
        <w:pStyle w:val="8"/>
        <w:spacing w:line="360" w:lineRule="auto"/>
        <w:rPr>
          <w:rFonts w:asciiTheme="majorEastAsia" w:hAnsiTheme="majorEastAsia" w:eastAsiaTheme="majorEastAsia"/>
          <w:color w:val="000000" w:themeColor="text1"/>
          <w:sz w:val="24"/>
          <w:szCs w:val="24"/>
          <w14:textFill>
            <w14:solidFill>
              <w14:schemeClr w14:val="tx1"/>
            </w14:solidFill>
          </w14:textFill>
        </w:rPr>
      </w:pPr>
    </w:p>
    <w:p>
      <w:pPr>
        <w:pStyle w:val="24"/>
        <w:jc w:val="center"/>
        <w:rPr>
          <w:rFonts w:asciiTheme="majorEastAsia" w:hAnsiTheme="majorEastAsia" w:eastAsiaTheme="majorEastAsia"/>
          <w:color w:val="000000" w:themeColor="text1"/>
          <w:sz w:val="24"/>
          <w:szCs w:val="24"/>
          <w14:textFill>
            <w14:solidFill>
              <w14:schemeClr w14:val="tx1"/>
            </w14:solidFill>
          </w14:textFill>
        </w:rPr>
      </w:pPr>
    </w:p>
    <w:p>
      <w:pPr>
        <w:pStyle w:val="24"/>
        <w:jc w:val="center"/>
        <w:rPr>
          <w:rFonts w:asciiTheme="majorEastAsia" w:hAnsiTheme="majorEastAsia" w:eastAsiaTheme="majorEastAsia"/>
          <w:color w:val="000000" w:themeColor="text1"/>
          <w:sz w:val="24"/>
          <w:szCs w:val="24"/>
          <w14:textFill>
            <w14:solidFill>
              <w14:schemeClr w14:val="tx1"/>
            </w14:solidFill>
          </w14:textFill>
        </w:rPr>
      </w:pPr>
    </w:p>
    <w:p>
      <w:pPr>
        <w:pStyle w:val="24"/>
        <w:jc w:val="center"/>
        <w:rPr>
          <w:rFonts w:asciiTheme="majorEastAsia" w:hAnsiTheme="majorEastAsia" w:eastAsiaTheme="majorEastAsia"/>
          <w:color w:val="000000" w:themeColor="text1"/>
          <w:sz w:val="24"/>
          <w:szCs w:val="24"/>
          <w14:textFill>
            <w14:solidFill>
              <w14:schemeClr w14:val="tx1"/>
            </w14:solidFill>
          </w14:textFill>
        </w:rPr>
      </w:pPr>
    </w:p>
    <w:p>
      <w:pPr>
        <w:pStyle w:val="24"/>
        <w:jc w:val="center"/>
        <w:rPr>
          <w:rFonts w:asciiTheme="majorEastAsia" w:hAnsiTheme="majorEastAsia" w:eastAsiaTheme="majorEastAsia"/>
          <w:color w:val="000000" w:themeColor="text1"/>
          <w:sz w:val="24"/>
          <w:szCs w:val="24"/>
          <w14:textFill>
            <w14:solidFill>
              <w14:schemeClr w14:val="tx1"/>
            </w14:solidFill>
          </w14:textFill>
        </w:rPr>
      </w:pPr>
    </w:p>
    <w:p>
      <w:pPr>
        <w:pStyle w:val="24"/>
        <w:jc w:val="center"/>
        <w:rPr>
          <w:rFonts w:asciiTheme="majorEastAsia" w:hAnsiTheme="majorEastAsia" w:eastAsiaTheme="majorEastAsia"/>
          <w:color w:val="000000" w:themeColor="text1"/>
          <w:sz w:val="24"/>
          <w:szCs w:val="24"/>
          <w14:textFill>
            <w14:solidFill>
              <w14:schemeClr w14:val="tx1"/>
            </w14:solidFill>
          </w14:textFill>
        </w:rPr>
      </w:pPr>
    </w:p>
    <w:p>
      <w:pPr>
        <w:pStyle w:val="24"/>
        <w:jc w:val="center"/>
        <w:rPr>
          <w:rFonts w:asciiTheme="majorEastAsia" w:hAnsiTheme="majorEastAsia" w:eastAsiaTheme="majorEastAsia"/>
          <w:color w:val="000000" w:themeColor="text1"/>
          <w:sz w:val="24"/>
          <w:szCs w:val="24"/>
          <w14:textFill>
            <w14:solidFill>
              <w14:schemeClr w14:val="tx1"/>
            </w14:solidFill>
          </w14:textFill>
        </w:rPr>
      </w:pPr>
    </w:p>
    <w:p>
      <w:pPr>
        <w:pStyle w:val="24"/>
        <w:jc w:val="center"/>
        <w:rPr>
          <w:rFonts w:asciiTheme="majorEastAsia" w:hAnsiTheme="majorEastAsia" w:eastAsiaTheme="majorEastAsia"/>
          <w:color w:val="000000" w:themeColor="text1"/>
          <w:sz w:val="24"/>
          <w:szCs w:val="24"/>
          <w14:textFill>
            <w14:solidFill>
              <w14:schemeClr w14:val="tx1"/>
            </w14:solidFill>
          </w14:textFill>
        </w:rPr>
      </w:pPr>
    </w:p>
    <w:p>
      <w:pPr>
        <w:pStyle w:val="24"/>
        <w:jc w:val="center"/>
        <w:rPr>
          <w:rFonts w:asciiTheme="majorEastAsia" w:hAnsiTheme="majorEastAsia" w:eastAsiaTheme="majorEastAsia"/>
          <w:color w:val="000000" w:themeColor="text1"/>
          <w:sz w:val="24"/>
          <w:szCs w:val="24"/>
          <w14:textFill>
            <w14:solidFill>
              <w14:schemeClr w14:val="tx1"/>
            </w14:solidFill>
          </w14:textFill>
        </w:rPr>
      </w:pPr>
    </w:p>
    <w:p>
      <w:pPr>
        <w:pStyle w:val="24"/>
        <w:jc w:val="center"/>
        <w:rPr>
          <w:rFonts w:asciiTheme="majorEastAsia" w:hAnsiTheme="majorEastAsia" w:eastAsiaTheme="majorEastAsia"/>
          <w:color w:val="000000" w:themeColor="text1"/>
          <w:sz w:val="24"/>
          <w:szCs w:val="24"/>
          <w14:textFill>
            <w14:solidFill>
              <w14:schemeClr w14:val="tx1"/>
            </w14:solidFill>
          </w14:textFill>
        </w:rPr>
      </w:pPr>
    </w:p>
    <w:p>
      <w:pPr>
        <w:pStyle w:val="24"/>
        <w:jc w:val="center"/>
        <w:rPr>
          <w:rFonts w:asciiTheme="majorEastAsia" w:hAnsiTheme="majorEastAsia" w:eastAsiaTheme="majorEastAsia"/>
          <w:color w:val="000000" w:themeColor="text1"/>
          <w:sz w:val="24"/>
          <w:szCs w:val="24"/>
          <w14:textFill>
            <w14:solidFill>
              <w14:schemeClr w14:val="tx1"/>
            </w14:solidFill>
          </w14:textFill>
        </w:rPr>
      </w:pPr>
    </w:p>
    <w:p>
      <w:pPr>
        <w:pStyle w:val="24"/>
        <w:jc w:val="center"/>
        <w:rPr>
          <w:rFonts w:asciiTheme="majorEastAsia" w:hAnsiTheme="majorEastAsia" w:eastAsiaTheme="majorEastAsia"/>
          <w:color w:val="000000" w:themeColor="text1"/>
          <w:sz w:val="24"/>
          <w:szCs w:val="24"/>
          <w14:textFill>
            <w14:solidFill>
              <w14:schemeClr w14:val="tx1"/>
            </w14:solidFill>
          </w14:textFill>
        </w:rPr>
      </w:pPr>
    </w:p>
    <w:p>
      <w:pPr>
        <w:pStyle w:val="24"/>
        <w:jc w:val="center"/>
        <w:rPr>
          <w:rFonts w:asciiTheme="majorEastAsia" w:hAnsiTheme="majorEastAsia" w:eastAsiaTheme="majorEastAsia"/>
          <w:color w:val="000000" w:themeColor="text1"/>
          <w:sz w:val="24"/>
          <w:szCs w:val="24"/>
          <w14:textFill>
            <w14:solidFill>
              <w14:schemeClr w14:val="tx1"/>
            </w14:solidFill>
          </w14:textFill>
        </w:rPr>
      </w:pPr>
    </w:p>
    <w:p>
      <w:pPr>
        <w:pStyle w:val="24"/>
        <w:jc w:val="center"/>
        <w:rPr>
          <w:rFonts w:asciiTheme="majorEastAsia" w:hAnsiTheme="majorEastAsia" w:eastAsiaTheme="majorEastAsia"/>
          <w:b/>
          <w:color w:val="000000" w:themeColor="text1"/>
          <w:sz w:val="32"/>
          <w:szCs w:val="32"/>
          <w14:textFill>
            <w14:solidFill>
              <w14:schemeClr w14:val="tx1"/>
            </w14:solidFill>
          </w14:textFill>
        </w:rPr>
      </w:pPr>
      <w:r>
        <w:rPr>
          <w:rFonts w:hint="eastAsia" w:asciiTheme="majorEastAsia" w:hAnsiTheme="majorEastAsia" w:eastAsiaTheme="majorEastAsia"/>
          <w:b/>
          <w:color w:val="000000" w:themeColor="text1"/>
          <w:sz w:val="32"/>
          <w:szCs w:val="32"/>
          <w14:textFill>
            <w14:solidFill>
              <w14:schemeClr w14:val="tx1"/>
            </w14:solidFill>
          </w14:textFill>
        </w:rPr>
        <w:t>具备履行合同所必需的设备和专业技术能力的书面声明</w:t>
      </w:r>
    </w:p>
    <w:p>
      <w:pPr>
        <w:pStyle w:val="24"/>
        <w:jc w:val="center"/>
        <w:rPr>
          <w:rFonts w:asciiTheme="majorEastAsia" w:hAnsiTheme="majorEastAsia" w:eastAsiaTheme="majorEastAsia"/>
          <w:b/>
          <w:color w:val="000000" w:themeColor="text1"/>
          <w:sz w:val="32"/>
          <w:szCs w:val="32"/>
          <w14:textFill>
            <w14:solidFill>
              <w14:schemeClr w14:val="tx1"/>
            </w14:solidFill>
          </w14:textFill>
        </w:rPr>
      </w:pPr>
    </w:p>
    <w:p>
      <w:pPr>
        <w:spacing w:line="460" w:lineRule="exact"/>
        <w:ind w:firstLine="492"/>
        <w:rPr>
          <w:rFonts w:asciiTheme="majorEastAsia" w:hAnsiTheme="majorEastAsia" w:eastAsiaTheme="majorEastAsia"/>
          <w:bCs/>
          <w:color w:val="000000" w:themeColor="text1"/>
          <w:sz w:val="24"/>
          <w14:textFill>
            <w14:solidFill>
              <w14:schemeClr w14:val="tx1"/>
            </w14:solidFill>
          </w14:textFill>
        </w:rPr>
      </w:pPr>
      <w:r>
        <w:rPr>
          <w:rFonts w:hint="eastAsia" w:asciiTheme="majorEastAsia" w:hAnsiTheme="majorEastAsia" w:eastAsiaTheme="majorEastAsia"/>
          <w:bCs/>
          <w:color w:val="000000" w:themeColor="text1"/>
          <w:sz w:val="24"/>
          <w14:textFill>
            <w14:solidFill>
              <w14:schemeClr w14:val="tx1"/>
            </w14:solidFill>
          </w14:textFill>
        </w:rPr>
        <w:t>我公司郑重声明：我公司具备履行本项采购合同所必需的设备和专业技术能力，为履行本项采购合同我公司具备如下主要设备和主要专业技术能力：</w:t>
      </w:r>
    </w:p>
    <w:p>
      <w:pPr>
        <w:spacing w:line="460" w:lineRule="exact"/>
        <w:ind w:firstLine="492"/>
        <w:rPr>
          <w:rFonts w:asciiTheme="majorEastAsia" w:hAnsiTheme="majorEastAsia" w:eastAsiaTheme="majorEastAsia"/>
          <w:bCs/>
          <w:color w:val="000000" w:themeColor="text1"/>
          <w:sz w:val="24"/>
          <w14:textFill>
            <w14:solidFill>
              <w14:schemeClr w14:val="tx1"/>
            </w14:solidFill>
          </w14:textFill>
        </w:rPr>
      </w:pPr>
      <w:r>
        <w:rPr>
          <w:rFonts w:hint="eastAsia" w:asciiTheme="majorEastAsia" w:hAnsiTheme="majorEastAsia" w:eastAsiaTheme="majorEastAsia"/>
          <w:bCs/>
          <w:color w:val="000000" w:themeColor="text1"/>
          <w:sz w:val="24"/>
          <w14:textFill>
            <w14:solidFill>
              <w14:schemeClr w14:val="tx1"/>
            </w14:solidFill>
          </w14:textFill>
        </w:rPr>
        <w:t>主要设备有：。</w:t>
      </w:r>
    </w:p>
    <w:p>
      <w:pPr>
        <w:spacing w:line="460" w:lineRule="exact"/>
        <w:ind w:firstLine="492"/>
        <w:rPr>
          <w:rFonts w:asciiTheme="majorEastAsia" w:hAnsiTheme="majorEastAsia" w:eastAsiaTheme="majorEastAsia"/>
          <w:bCs/>
          <w:color w:val="000000" w:themeColor="text1"/>
          <w:sz w:val="24"/>
          <w14:textFill>
            <w14:solidFill>
              <w14:schemeClr w14:val="tx1"/>
            </w14:solidFill>
          </w14:textFill>
        </w:rPr>
      </w:pPr>
      <w:r>
        <w:rPr>
          <w:rFonts w:hint="eastAsia" w:asciiTheme="majorEastAsia" w:hAnsiTheme="majorEastAsia" w:eastAsiaTheme="majorEastAsia"/>
          <w:bCs/>
          <w:color w:val="000000" w:themeColor="text1"/>
          <w:sz w:val="24"/>
          <w14:textFill>
            <w14:solidFill>
              <w14:schemeClr w14:val="tx1"/>
            </w14:solidFill>
          </w14:textFill>
        </w:rPr>
        <w:t>主要专业技术能力有：。</w:t>
      </w:r>
    </w:p>
    <w:p>
      <w:pPr>
        <w:spacing w:line="460" w:lineRule="exact"/>
        <w:ind w:firstLine="492"/>
        <w:rPr>
          <w:rFonts w:asciiTheme="majorEastAsia" w:hAnsiTheme="majorEastAsia" w:eastAsiaTheme="majorEastAsia"/>
          <w:bCs/>
          <w:color w:val="000000" w:themeColor="text1"/>
          <w:sz w:val="24"/>
          <w14:textFill>
            <w14:solidFill>
              <w14:schemeClr w14:val="tx1"/>
            </w14:solidFill>
          </w14:textFill>
        </w:rPr>
      </w:pPr>
    </w:p>
    <w:p>
      <w:pPr>
        <w:spacing w:line="460" w:lineRule="exact"/>
        <w:ind w:firstLine="492"/>
        <w:rPr>
          <w:rFonts w:asciiTheme="majorEastAsia" w:hAnsiTheme="majorEastAsia" w:eastAsiaTheme="majorEastAsia"/>
          <w:bCs/>
          <w:color w:val="000000" w:themeColor="text1"/>
          <w:sz w:val="24"/>
          <w14:textFill>
            <w14:solidFill>
              <w14:schemeClr w14:val="tx1"/>
            </w14:solidFill>
          </w14:textFill>
        </w:rPr>
      </w:pPr>
    </w:p>
    <w:p>
      <w:pPr>
        <w:spacing w:line="460" w:lineRule="exact"/>
        <w:ind w:firstLine="492"/>
        <w:rPr>
          <w:rFonts w:asciiTheme="majorEastAsia" w:hAnsiTheme="majorEastAsia" w:eastAsiaTheme="majorEastAsia"/>
          <w:bCs/>
          <w:color w:val="000000" w:themeColor="text1"/>
          <w:sz w:val="24"/>
          <w14:textFill>
            <w14:solidFill>
              <w14:schemeClr w14:val="tx1"/>
            </w14:solidFill>
          </w14:textFill>
        </w:rPr>
      </w:pPr>
    </w:p>
    <w:p>
      <w:pPr>
        <w:spacing w:line="460" w:lineRule="exact"/>
        <w:ind w:firstLine="5400" w:firstLineChars="2250"/>
        <w:rPr>
          <w:rFonts w:asciiTheme="majorEastAsia" w:hAnsiTheme="majorEastAsia" w:eastAsiaTheme="majorEastAsia"/>
          <w:bCs/>
          <w:color w:val="000000" w:themeColor="text1"/>
          <w:sz w:val="24"/>
          <w14:textFill>
            <w14:solidFill>
              <w14:schemeClr w14:val="tx1"/>
            </w14:solidFill>
          </w14:textFill>
        </w:rPr>
      </w:pPr>
      <w:r>
        <w:rPr>
          <w:rFonts w:hint="eastAsia" w:asciiTheme="majorEastAsia" w:hAnsiTheme="majorEastAsia" w:eastAsiaTheme="majorEastAsia"/>
          <w:bCs/>
          <w:color w:val="000000" w:themeColor="text1"/>
          <w:sz w:val="24"/>
          <w14:textFill>
            <w14:solidFill>
              <w14:schemeClr w14:val="tx1"/>
            </w14:solidFill>
          </w14:textFill>
        </w:rPr>
        <w:t>投标人名称（公章）：</w:t>
      </w:r>
    </w:p>
    <w:p>
      <w:pPr>
        <w:pStyle w:val="2"/>
        <w:rPr>
          <w:color w:val="000000" w:themeColor="text1"/>
          <w14:textFill>
            <w14:solidFill>
              <w14:schemeClr w14:val="tx1"/>
            </w14:solidFill>
          </w14:textFill>
        </w:rPr>
      </w:pPr>
    </w:p>
    <w:p>
      <w:pPr>
        <w:spacing w:line="460" w:lineRule="exact"/>
        <w:ind w:firstLine="5520" w:firstLineChars="2300"/>
        <w:rPr>
          <w:rFonts w:asciiTheme="majorEastAsia" w:hAnsiTheme="majorEastAsia" w:eastAsiaTheme="majorEastAsia"/>
          <w:bCs/>
          <w:color w:val="000000" w:themeColor="text1"/>
          <w:sz w:val="24"/>
          <w14:textFill>
            <w14:solidFill>
              <w14:schemeClr w14:val="tx1"/>
            </w14:solidFill>
          </w14:textFill>
        </w:rPr>
      </w:pPr>
      <w:r>
        <w:rPr>
          <w:rFonts w:hint="eastAsia" w:asciiTheme="majorEastAsia" w:hAnsiTheme="majorEastAsia" w:eastAsiaTheme="majorEastAsia"/>
          <w:bCs/>
          <w:color w:val="000000" w:themeColor="text1"/>
          <w:sz w:val="24"/>
          <w14:textFill>
            <w14:solidFill>
              <w14:schemeClr w14:val="tx1"/>
            </w14:solidFill>
          </w14:textFill>
        </w:rPr>
        <w:t>日期：   年  月  日</w:t>
      </w:r>
    </w:p>
    <w:p>
      <w:pPr>
        <w:pStyle w:val="8"/>
        <w:ind w:firstLine="0"/>
        <w:rPr>
          <w:rFonts w:asciiTheme="majorEastAsia" w:hAnsiTheme="majorEastAsia" w:eastAsiaTheme="majorEastAsia"/>
          <w:color w:val="000000" w:themeColor="text1"/>
          <w14:textFill>
            <w14:solidFill>
              <w14:schemeClr w14:val="tx1"/>
            </w14:solidFill>
          </w14:textFill>
        </w:rPr>
      </w:pPr>
    </w:p>
    <w:p>
      <w:pPr>
        <w:pStyle w:val="24"/>
        <w:jc w:val="center"/>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sz w:val="24"/>
          <w:szCs w:val="24"/>
          <w14:textFill>
            <w14:solidFill>
              <w14:schemeClr w14:val="tx1"/>
            </w14:solidFill>
          </w14:textFill>
        </w:rPr>
        <w:br w:type="page"/>
      </w:r>
    </w:p>
    <w:p>
      <w:pPr>
        <w:pStyle w:val="24"/>
        <w:jc w:val="center"/>
        <w:rPr>
          <w:rFonts w:asciiTheme="majorEastAsia" w:hAnsiTheme="majorEastAsia" w:eastAsiaTheme="majorEastAsia"/>
          <w:color w:val="000000" w:themeColor="text1"/>
          <w:sz w:val="24"/>
          <w:szCs w:val="24"/>
          <w14:textFill>
            <w14:solidFill>
              <w14:schemeClr w14:val="tx1"/>
            </w14:solidFill>
          </w14:textFill>
        </w:rPr>
      </w:pPr>
    </w:p>
    <w:p>
      <w:pPr>
        <w:pStyle w:val="24"/>
        <w:jc w:val="center"/>
        <w:rPr>
          <w:rFonts w:asciiTheme="majorEastAsia" w:hAnsiTheme="majorEastAsia" w:eastAsiaTheme="majorEastAsia"/>
          <w:b/>
          <w:color w:val="000000" w:themeColor="text1"/>
          <w:sz w:val="32"/>
          <w:szCs w:val="32"/>
          <w14:textFill>
            <w14:solidFill>
              <w14:schemeClr w14:val="tx1"/>
            </w14:solidFill>
          </w14:textFill>
        </w:rPr>
      </w:pPr>
      <w:r>
        <w:rPr>
          <w:rFonts w:hint="eastAsia" w:asciiTheme="majorEastAsia" w:hAnsiTheme="majorEastAsia" w:eastAsiaTheme="majorEastAsia"/>
          <w:b/>
          <w:color w:val="000000" w:themeColor="text1"/>
          <w:sz w:val="32"/>
          <w:szCs w:val="32"/>
          <w14:textFill>
            <w14:solidFill>
              <w14:schemeClr w14:val="tx1"/>
            </w14:solidFill>
          </w14:textFill>
        </w:rPr>
        <w:t>参加政府采购活动前 3 年内在经营活动中</w:t>
      </w:r>
    </w:p>
    <w:p>
      <w:pPr>
        <w:pStyle w:val="24"/>
        <w:jc w:val="center"/>
        <w:rPr>
          <w:rFonts w:asciiTheme="majorEastAsia" w:hAnsiTheme="majorEastAsia" w:eastAsiaTheme="majorEastAsia"/>
          <w:b/>
          <w:color w:val="000000" w:themeColor="text1"/>
          <w:sz w:val="32"/>
          <w:szCs w:val="32"/>
          <w14:textFill>
            <w14:solidFill>
              <w14:schemeClr w14:val="tx1"/>
            </w14:solidFill>
          </w14:textFill>
        </w:rPr>
      </w:pPr>
      <w:r>
        <w:rPr>
          <w:rFonts w:hint="eastAsia" w:asciiTheme="majorEastAsia" w:hAnsiTheme="majorEastAsia" w:eastAsiaTheme="majorEastAsia"/>
          <w:b/>
          <w:color w:val="000000" w:themeColor="text1"/>
          <w:sz w:val="32"/>
          <w:szCs w:val="32"/>
          <w14:textFill>
            <w14:solidFill>
              <w14:schemeClr w14:val="tx1"/>
            </w14:solidFill>
          </w14:textFill>
        </w:rPr>
        <w:t>没有重大违法记录的书面声明</w:t>
      </w:r>
    </w:p>
    <w:p>
      <w:pPr>
        <w:spacing w:line="460" w:lineRule="exact"/>
        <w:rPr>
          <w:rFonts w:asciiTheme="majorEastAsia" w:hAnsiTheme="majorEastAsia" w:eastAsiaTheme="majorEastAsia"/>
          <w:b/>
          <w:bCs/>
          <w:color w:val="000000" w:themeColor="text1"/>
          <w:sz w:val="44"/>
          <w:szCs w:val="44"/>
          <w14:textFill>
            <w14:solidFill>
              <w14:schemeClr w14:val="tx1"/>
            </w14:solidFill>
          </w14:textFill>
        </w:rPr>
      </w:pPr>
    </w:p>
    <w:p>
      <w:pPr>
        <w:spacing w:line="460" w:lineRule="exact"/>
        <w:jc w:val="center"/>
        <w:rPr>
          <w:rFonts w:asciiTheme="majorEastAsia" w:hAnsiTheme="majorEastAsia" w:eastAsiaTheme="majorEastAsia"/>
          <w:b/>
          <w:bCs/>
          <w:color w:val="000000" w:themeColor="text1"/>
          <w:sz w:val="44"/>
          <w:szCs w:val="44"/>
          <w14:textFill>
            <w14:solidFill>
              <w14:schemeClr w14:val="tx1"/>
            </w14:solidFill>
          </w14:textFill>
        </w:rPr>
      </w:pPr>
      <w:r>
        <w:rPr>
          <w:rFonts w:hint="eastAsia" w:asciiTheme="majorEastAsia" w:hAnsiTheme="majorEastAsia" w:eastAsiaTheme="majorEastAsia"/>
          <w:b/>
          <w:bCs/>
          <w:color w:val="000000" w:themeColor="text1"/>
          <w:sz w:val="44"/>
          <w:szCs w:val="44"/>
          <w14:textFill>
            <w14:solidFill>
              <w14:schemeClr w14:val="tx1"/>
            </w14:solidFill>
          </w14:textFill>
        </w:rPr>
        <w:t>声  明</w:t>
      </w:r>
    </w:p>
    <w:p>
      <w:pPr>
        <w:pStyle w:val="2"/>
        <w:rPr>
          <w:rFonts w:asciiTheme="majorEastAsia" w:hAnsiTheme="majorEastAsia" w:eastAsiaTheme="majorEastAsia"/>
          <w:color w:val="000000" w:themeColor="text1"/>
          <w14:textFill>
            <w14:solidFill>
              <w14:schemeClr w14:val="tx1"/>
            </w14:solidFill>
          </w14:textFill>
        </w:rPr>
      </w:pPr>
    </w:p>
    <w:p>
      <w:pPr>
        <w:spacing w:line="460" w:lineRule="exact"/>
        <w:ind w:firstLine="480" w:firstLineChars="200"/>
        <w:rPr>
          <w:rFonts w:asciiTheme="majorEastAsia" w:hAnsiTheme="majorEastAsia" w:eastAsiaTheme="majorEastAsia"/>
          <w:bCs/>
          <w:color w:val="000000" w:themeColor="text1"/>
          <w:sz w:val="24"/>
          <w14:textFill>
            <w14:solidFill>
              <w14:schemeClr w14:val="tx1"/>
            </w14:solidFill>
          </w14:textFill>
        </w:rPr>
      </w:pPr>
      <w:r>
        <w:rPr>
          <w:rFonts w:hint="eastAsia" w:asciiTheme="majorEastAsia" w:hAnsiTheme="majorEastAsia" w:eastAsiaTheme="majorEastAsia"/>
          <w:bCs/>
          <w:color w:val="000000" w:themeColor="text1"/>
          <w:sz w:val="24"/>
          <w14:textFill>
            <w14:solidFill>
              <w14:schemeClr w14:val="tx1"/>
            </w14:solidFill>
          </w14:textFill>
        </w:rPr>
        <w:t>我公司郑重声明：参加本次政府采购活动前 3 年内，我公司在经营活动中没有因违法经营受到刑事处罚或者责令停产停业、吊销许可证或者执照、较大数额罚款等行政处罚。</w:t>
      </w:r>
    </w:p>
    <w:p>
      <w:pPr>
        <w:spacing w:line="460" w:lineRule="exact"/>
        <w:rPr>
          <w:rFonts w:asciiTheme="majorEastAsia" w:hAnsiTheme="majorEastAsia" w:eastAsiaTheme="majorEastAsia"/>
          <w:bCs/>
          <w:color w:val="000000" w:themeColor="text1"/>
          <w:sz w:val="24"/>
          <w14:textFill>
            <w14:solidFill>
              <w14:schemeClr w14:val="tx1"/>
            </w14:solidFill>
          </w14:textFill>
        </w:rPr>
      </w:pPr>
    </w:p>
    <w:p>
      <w:pPr>
        <w:spacing w:line="460" w:lineRule="exact"/>
        <w:rPr>
          <w:rFonts w:asciiTheme="majorEastAsia" w:hAnsiTheme="majorEastAsia" w:eastAsiaTheme="majorEastAsia"/>
          <w:bCs/>
          <w:color w:val="000000" w:themeColor="text1"/>
          <w:sz w:val="24"/>
          <w14:textFill>
            <w14:solidFill>
              <w14:schemeClr w14:val="tx1"/>
            </w14:solidFill>
          </w14:textFill>
        </w:rPr>
      </w:pPr>
    </w:p>
    <w:p>
      <w:pPr>
        <w:spacing w:line="460" w:lineRule="exact"/>
        <w:ind w:firstLine="4200" w:firstLineChars="1750"/>
        <w:rPr>
          <w:rFonts w:asciiTheme="majorEastAsia" w:hAnsiTheme="majorEastAsia" w:eastAsiaTheme="majorEastAsia"/>
          <w:bCs/>
          <w:color w:val="000000" w:themeColor="text1"/>
          <w:sz w:val="24"/>
          <w14:textFill>
            <w14:solidFill>
              <w14:schemeClr w14:val="tx1"/>
            </w14:solidFill>
          </w14:textFill>
        </w:rPr>
      </w:pPr>
      <w:r>
        <w:rPr>
          <w:rFonts w:hint="eastAsia" w:asciiTheme="majorEastAsia" w:hAnsiTheme="majorEastAsia" w:eastAsiaTheme="majorEastAsia"/>
          <w:bCs/>
          <w:color w:val="000000" w:themeColor="text1"/>
          <w:sz w:val="24"/>
          <w14:textFill>
            <w14:solidFill>
              <w14:schemeClr w14:val="tx1"/>
            </w14:solidFill>
          </w14:textFill>
        </w:rPr>
        <w:t xml:space="preserve"> 投标人名称（公章）：</w:t>
      </w:r>
    </w:p>
    <w:p>
      <w:pPr>
        <w:spacing w:line="460" w:lineRule="exact"/>
        <w:ind w:firstLine="4320" w:firstLineChars="1800"/>
        <w:rPr>
          <w:rFonts w:asciiTheme="majorEastAsia" w:hAnsiTheme="majorEastAsia" w:eastAsiaTheme="majorEastAsia"/>
          <w:bCs/>
          <w:color w:val="000000" w:themeColor="text1"/>
          <w:sz w:val="24"/>
          <w14:textFill>
            <w14:solidFill>
              <w14:schemeClr w14:val="tx1"/>
            </w14:solidFill>
          </w14:textFill>
        </w:rPr>
      </w:pPr>
      <w:r>
        <w:rPr>
          <w:rFonts w:hint="eastAsia" w:asciiTheme="majorEastAsia" w:hAnsiTheme="majorEastAsia" w:eastAsiaTheme="majorEastAsia"/>
          <w:bCs/>
          <w:color w:val="000000" w:themeColor="text1"/>
          <w:sz w:val="24"/>
          <w14:textFill>
            <w14:solidFill>
              <w14:schemeClr w14:val="tx1"/>
            </w14:solidFill>
          </w14:textFill>
        </w:rPr>
        <w:t>授权代表签字：</w:t>
      </w:r>
      <w:r>
        <w:rPr>
          <w:rFonts w:hint="eastAsia" w:asciiTheme="majorEastAsia" w:hAnsiTheme="majorEastAsia" w:eastAsiaTheme="majorEastAsia"/>
          <w:bCs/>
          <w:color w:val="000000" w:themeColor="text1"/>
          <w:sz w:val="24"/>
          <w:u w:val="single"/>
          <w14:textFill>
            <w14:solidFill>
              <w14:schemeClr w14:val="tx1"/>
            </w14:solidFill>
          </w14:textFill>
        </w:rPr>
        <w:t>_______________________</w:t>
      </w:r>
    </w:p>
    <w:p>
      <w:pPr>
        <w:spacing w:line="460" w:lineRule="exact"/>
        <w:rPr>
          <w:rFonts w:asciiTheme="majorEastAsia" w:hAnsiTheme="majorEastAsia" w:eastAsiaTheme="majorEastAsia"/>
          <w:bCs/>
          <w:color w:val="000000" w:themeColor="text1"/>
          <w:sz w:val="24"/>
          <w14:textFill>
            <w14:solidFill>
              <w14:schemeClr w14:val="tx1"/>
            </w14:solidFill>
          </w14:textFill>
        </w:rPr>
      </w:pPr>
    </w:p>
    <w:p>
      <w:pPr>
        <w:spacing w:line="460" w:lineRule="exact"/>
        <w:rPr>
          <w:rFonts w:asciiTheme="majorEastAsia" w:hAnsiTheme="majorEastAsia" w:eastAsiaTheme="majorEastAsia"/>
          <w:bCs/>
          <w:color w:val="000000" w:themeColor="text1"/>
          <w:sz w:val="24"/>
          <w14:textFill>
            <w14:solidFill>
              <w14:schemeClr w14:val="tx1"/>
            </w14:solidFill>
          </w14:textFill>
        </w:rPr>
      </w:pPr>
    </w:p>
    <w:p>
      <w:pPr>
        <w:spacing w:line="460" w:lineRule="exact"/>
        <w:ind w:firstLine="5400" w:firstLineChars="2250"/>
        <w:rPr>
          <w:rFonts w:asciiTheme="majorEastAsia" w:hAnsiTheme="majorEastAsia" w:eastAsiaTheme="majorEastAsia"/>
          <w:bCs/>
          <w:color w:val="000000" w:themeColor="text1"/>
          <w:sz w:val="24"/>
          <w14:textFill>
            <w14:solidFill>
              <w14:schemeClr w14:val="tx1"/>
            </w14:solidFill>
          </w14:textFill>
        </w:rPr>
      </w:pPr>
      <w:r>
        <w:rPr>
          <w:rFonts w:hint="eastAsia" w:asciiTheme="majorEastAsia" w:hAnsiTheme="majorEastAsia" w:eastAsiaTheme="majorEastAsia"/>
          <w:bCs/>
          <w:color w:val="000000" w:themeColor="text1"/>
          <w:sz w:val="24"/>
          <w14:textFill>
            <w14:solidFill>
              <w14:schemeClr w14:val="tx1"/>
            </w14:solidFill>
          </w14:textFill>
        </w:rPr>
        <w:t>日期：</w:t>
      </w:r>
      <w:r>
        <w:rPr>
          <w:rFonts w:hint="eastAsia" w:asciiTheme="majorEastAsia" w:hAnsiTheme="majorEastAsia" w:eastAsiaTheme="majorEastAsia"/>
          <w:bCs/>
          <w:color w:val="000000" w:themeColor="text1"/>
          <w:sz w:val="24"/>
          <w:u w:val="single"/>
          <w14:textFill>
            <w14:solidFill>
              <w14:schemeClr w14:val="tx1"/>
            </w14:solidFill>
          </w14:textFill>
        </w:rPr>
        <w:t>______</w:t>
      </w:r>
      <w:r>
        <w:rPr>
          <w:rFonts w:hint="eastAsia" w:asciiTheme="majorEastAsia" w:hAnsiTheme="majorEastAsia" w:eastAsiaTheme="majorEastAsia"/>
          <w:bCs/>
          <w:color w:val="000000" w:themeColor="text1"/>
          <w:sz w:val="24"/>
          <w14:textFill>
            <w14:solidFill>
              <w14:schemeClr w14:val="tx1"/>
            </w14:solidFill>
          </w14:textFill>
        </w:rPr>
        <w:t>年  月  日</w:t>
      </w:r>
    </w:p>
    <w:p>
      <w:pPr>
        <w:spacing w:line="460" w:lineRule="exact"/>
        <w:rPr>
          <w:rFonts w:asciiTheme="majorEastAsia" w:hAnsiTheme="majorEastAsia" w:eastAsiaTheme="majorEastAsia"/>
          <w:bCs/>
          <w:color w:val="000000" w:themeColor="text1"/>
          <w:sz w:val="24"/>
          <w14:textFill>
            <w14:solidFill>
              <w14:schemeClr w14:val="tx1"/>
            </w14:solidFill>
          </w14:textFill>
        </w:rPr>
      </w:pPr>
    </w:p>
    <w:p>
      <w:pPr>
        <w:pStyle w:val="24"/>
        <w:jc w:val="cente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br w:type="page"/>
      </w:r>
    </w:p>
    <w:p>
      <w:pPr>
        <w:pStyle w:val="24"/>
        <w:jc w:val="center"/>
        <w:rPr>
          <w:rFonts w:asciiTheme="majorEastAsia" w:hAnsiTheme="majorEastAsia" w:eastAsiaTheme="majorEastAsia"/>
          <w:color w:val="000000" w:themeColor="text1"/>
          <w:sz w:val="24"/>
          <w:szCs w:val="24"/>
          <w14:textFill>
            <w14:solidFill>
              <w14:schemeClr w14:val="tx1"/>
            </w14:solidFill>
          </w14:textFill>
        </w:rPr>
      </w:pPr>
    </w:p>
    <w:p>
      <w:pPr>
        <w:pStyle w:val="24"/>
        <w:jc w:val="center"/>
        <w:rPr>
          <w:rFonts w:asciiTheme="majorEastAsia" w:hAnsiTheme="majorEastAsia" w:eastAsiaTheme="majorEastAsia"/>
          <w:b/>
          <w:color w:val="000000" w:themeColor="text1"/>
          <w:sz w:val="32"/>
          <w:szCs w:val="32"/>
          <w14:textFill>
            <w14:solidFill>
              <w14:schemeClr w14:val="tx1"/>
            </w14:solidFill>
          </w14:textFill>
        </w:rPr>
      </w:pPr>
      <w:r>
        <w:rPr>
          <w:rFonts w:hint="eastAsia" w:asciiTheme="majorEastAsia" w:hAnsiTheme="majorEastAsia" w:eastAsiaTheme="majorEastAsia"/>
          <w:b/>
          <w:color w:val="000000" w:themeColor="text1"/>
          <w:sz w:val="32"/>
          <w:szCs w:val="32"/>
          <w14:textFill>
            <w14:solidFill>
              <w14:schemeClr w14:val="tx1"/>
            </w14:solidFill>
          </w14:textFill>
        </w:rPr>
        <w:t>信用记录</w:t>
      </w:r>
    </w:p>
    <w:p>
      <w:pPr>
        <w:pStyle w:val="24"/>
        <w:jc w:val="center"/>
        <w:rPr>
          <w:rFonts w:asciiTheme="majorEastAsia" w:hAnsiTheme="majorEastAsia" w:eastAsiaTheme="majorEastAsia"/>
          <w:color w:val="000000" w:themeColor="text1"/>
          <w:sz w:val="24"/>
          <w:szCs w:val="24"/>
          <w14:textFill>
            <w14:solidFill>
              <w14:schemeClr w14:val="tx1"/>
            </w14:solidFill>
          </w14:textFill>
        </w:rPr>
      </w:pPr>
    </w:p>
    <w:p>
      <w:pPr>
        <w:pStyle w:val="24"/>
        <w:ind w:firstLine="480" w:firstLineChars="200"/>
        <w:jc w:val="left"/>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需提供在“信用中国”网站（www.creditchina.gov.cn）中未被列入失信被执行人、重大税收违法案件当事人名单和政府采购严重违法失信名单的信息记录截图；以上截图加盖公章；</w:t>
      </w:r>
    </w:p>
    <w:p>
      <w:pPr>
        <w:pStyle w:val="24"/>
        <w:ind w:firstLine="480" w:firstLineChars="200"/>
        <w:jc w:val="left"/>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附件：信用记录查询网页截图</w:t>
      </w:r>
    </w:p>
    <w:p>
      <w:pPr>
        <w:pStyle w:val="24"/>
        <w:ind w:firstLine="480" w:firstLineChars="200"/>
        <w:jc w:val="left"/>
        <w:rPr>
          <w:rFonts w:asciiTheme="majorEastAsia" w:hAnsiTheme="majorEastAsia" w:eastAsiaTheme="majorEastAsia"/>
          <w:color w:val="000000" w:themeColor="text1"/>
          <w:sz w:val="24"/>
          <w:szCs w:val="24"/>
          <w14:textFill>
            <w14:solidFill>
              <w14:schemeClr w14:val="tx1"/>
            </w14:solidFill>
          </w14:textFill>
        </w:rPr>
      </w:pPr>
    </w:p>
    <w:p>
      <w:pPr>
        <w:pStyle w:val="24"/>
        <w:ind w:firstLine="480" w:firstLineChars="200"/>
        <w:jc w:val="left"/>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以下网页截屏样式内容仅为参考。</w:t>
      </w:r>
    </w:p>
    <w:p>
      <w:pPr>
        <w:pStyle w:val="24"/>
        <w:ind w:firstLine="480" w:firstLineChars="200"/>
        <w:jc w:val="left"/>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信用中国网页截图（失信被执行人、重大税收违法案件当事人名单和政府采购严重违法失信名单查询页面）：</w:t>
      </w:r>
    </w:p>
    <w:p>
      <w:pPr>
        <w:pStyle w:val="24"/>
        <w:ind w:firstLine="480" w:firstLineChars="200"/>
        <w:jc w:val="left"/>
        <w:rPr>
          <w:rFonts w:asciiTheme="majorEastAsia" w:hAnsiTheme="majorEastAsia" w:eastAsiaTheme="majorEastAsia"/>
          <w:color w:val="000000" w:themeColor="text1"/>
          <w:sz w:val="24"/>
          <w:szCs w:val="24"/>
          <w14:textFill>
            <w14:solidFill>
              <w14:schemeClr w14:val="tx1"/>
            </w14:solidFill>
          </w14:textFill>
        </w:rPr>
      </w:pPr>
    </w:p>
    <w:p>
      <w:pPr>
        <w:spacing w:line="460" w:lineRule="exact"/>
        <w:ind w:firstLine="566" w:firstLineChars="236"/>
        <w:jc w:val="left"/>
        <w:rPr>
          <w:rFonts w:asciiTheme="majorEastAsia" w:hAnsiTheme="majorEastAsia" w:eastAsiaTheme="majorEastAsia"/>
          <w:bCs/>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1、</w:t>
      </w:r>
      <w:r>
        <w:rPr>
          <w:rFonts w:asciiTheme="majorEastAsia" w:hAnsiTheme="majorEastAsia" w:eastAsiaTheme="majorEastAsia"/>
          <w:bCs/>
          <w:color w:val="000000" w:themeColor="text1"/>
          <w:sz w:val="24"/>
          <w:szCs w:val="24"/>
          <w14:textFill>
            <w14:solidFill>
              <w14:schemeClr w14:val="tx1"/>
            </w14:solidFill>
          </w14:textFill>
        </w:rPr>
        <w:t>失信被执行人查询页面</w:t>
      </w:r>
    </w:p>
    <w:p>
      <w:pPr>
        <w:pStyle w:val="24"/>
        <w:jc w:val="center"/>
        <w:rPr>
          <w:rFonts w:asciiTheme="majorEastAsia" w:hAnsiTheme="majorEastAsia" w:eastAsiaTheme="majorEastAsia"/>
          <w:color w:val="000000" w:themeColor="text1"/>
          <w:sz w:val="24"/>
          <w:szCs w:val="24"/>
          <w14:textFill>
            <w14:solidFill>
              <w14:schemeClr w14:val="tx1"/>
            </w14:solidFill>
          </w14:textFill>
        </w:rPr>
      </w:pPr>
      <w:r>
        <w:rPr>
          <w:rFonts w:cs="Times New Roman" w:asciiTheme="majorEastAsia" w:hAnsiTheme="majorEastAsia" w:eastAsiaTheme="majorEastAsia"/>
          <w:color w:val="000000" w:themeColor="text1"/>
          <w:szCs w:val="24"/>
          <w14:textFill>
            <w14:solidFill>
              <w14:schemeClr w14:val="tx1"/>
            </w14:solidFill>
          </w14:textFill>
        </w:rPr>
        <w:drawing>
          <wp:anchor distT="0" distB="0" distL="0" distR="0" simplePos="0" relativeHeight="251659264" behindDoc="1" locked="0" layoutInCell="1" allowOverlap="1">
            <wp:simplePos x="0" y="0"/>
            <wp:positionH relativeFrom="page">
              <wp:posOffset>1209675</wp:posOffset>
            </wp:positionH>
            <wp:positionV relativeFrom="paragraph">
              <wp:posOffset>328930</wp:posOffset>
            </wp:positionV>
            <wp:extent cx="5497195" cy="2422525"/>
            <wp:effectExtent l="0" t="0" r="8255" b="0"/>
            <wp:wrapThrough wrapText="bothSides">
              <wp:wrapPolygon>
                <wp:start x="0" y="0"/>
                <wp:lineTo x="0" y="21402"/>
                <wp:lineTo x="21558" y="21402"/>
                <wp:lineTo x="21558" y="0"/>
                <wp:lineTo x="0" y="0"/>
              </wp:wrapPolygon>
            </wp:wrapThrough>
            <wp:docPr id="1"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jpeg"/>
                    <pic:cNvPicPr>
                      <a:picLocks noChangeAspect="1"/>
                    </pic:cNvPicPr>
                  </pic:nvPicPr>
                  <pic:blipFill>
                    <a:blip r:embed="rId8" cstate="print"/>
                    <a:stretch>
                      <a:fillRect/>
                    </a:stretch>
                  </pic:blipFill>
                  <pic:spPr>
                    <a:xfrm>
                      <a:off x="0" y="0"/>
                      <a:ext cx="5497195" cy="2422525"/>
                    </a:xfrm>
                    <a:prstGeom prst="rect">
                      <a:avLst/>
                    </a:prstGeom>
                  </pic:spPr>
                </pic:pic>
              </a:graphicData>
            </a:graphic>
          </wp:anchor>
        </w:drawing>
      </w:r>
    </w:p>
    <w:p>
      <w:pPr>
        <w:pStyle w:val="24"/>
        <w:jc w:val="center"/>
        <w:rPr>
          <w:rFonts w:asciiTheme="majorEastAsia" w:hAnsiTheme="majorEastAsia" w:eastAsiaTheme="majorEastAsia"/>
          <w:color w:val="000000" w:themeColor="text1"/>
          <w:sz w:val="24"/>
          <w:szCs w:val="24"/>
          <w14:textFill>
            <w14:solidFill>
              <w14:schemeClr w14:val="tx1"/>
            </w14:solidFill>
          </w14:textFill>
        </w:rPr>
      </w:pPr>
    </w:p>
    <w:p>
      <w:pPr>
        <w:pStyle w:val="24"/>
        <w:jc w:val="center"/>
        <w:rPr>
          <w:rFonts w:asciiTheme="majorEastAsia" w:hAnsiTheme="majorEastAsia" w:eastAsiaTheme="majorEastAsia"/>
          <w:color w:val="000000" w:themeColor="text1"/>
          <w:sz w:val="24"/>
          <w:szCs w:val="24"/>
          <w14:textFill>
            <w14:solidFill>
              <w14:schemeClr w14:val="tx1"/>
            </w14:solidFill>
          </w14:textFill>
        </w:rPr>
      </w:pPr>
    </w:p>
    <w:p>
      <w:pPr>
        <w:pStyle w:val="24"/>
        <w:jc w:val="center"/>
        <w:rPr>
          <w:rFonts w:asciiTheme="majorEastAsia" w:hAnsiTheme="majorEastAsia" w:eastAsiaTheme="majorEastAsia"/>
          <w:color w:val="000000" w:themeColor="text1"/>
          <w:sz w:val="24"/>
          <w:szCs w:val="24"/>
          <w14:textFill>
            <w14:solidFill>
              <w14:schemeClr w14:val="tx1"/>
            </w14:solidFill>
          </w14:textFill>
        </w:rPr>
      </w:pPr>
    </w:p>
    <w:p>
      <w:pPr>
        <w:pStyle w:val="24"/>
        <w:jc w:val="center"/>
        <w:rPr>
          <w:rFonts w:asciiTheme="majorEastAsia" w:hAnsiTheme="majorEastAsia" w:eastAsiaTheme="majorEastAsia"/>
          <w:color w:val="000000" w:themeColor="text1"/>
          <w:sz w:val="24"/>
          <w:szCs w:val="24"/>
          <w14:textFill>
            <w14:solidFill>
              <w14:schemeClr w14:val="tx1"/>
            </w14:solidFill>
          </w14:textFill>
        </w:rPr>
      </w:pPr>
    </w:p>
    <w:p>
      <w:pPr>
        <w:pStyle w:val="24"/>
        <w:jc w:val="center"/>
        <w:rPr>
          <w:rFonts w:asciiTheme="majorEastAsia" w:hAnsiTheme="majorEastAsia" w:eastAsiaTheme="majorEastAsia"/>
          <w:color w:val="000000" w:themeColor="text1"/>
          <w:sz w:val="24"/>
          <w:szCs w:val="24"/>
          <w14:textFill>
            <w14:solidFill>
              <w14:schemeClr w14:val="tx1"/>
            </w14:solidFill>
          </w14:textFill>
        </w:rPr>
      </w:pPr>
    </w:p>
    <w:p>
      <w:pPr>
        <w:pStyle w:val="24"/>
        <w:jc w:val="center"/>
        <w:rPr>
          <w:rFonts w:asciiTheme="majorEastAsia" w:hAnsiTheme="majorEastAsia" w:eastAsiaTheme="majorEastAsia"/>
          <w:color w:val="000000" w:themeColor="text1"/>
          <w:sz w:val="24"/>
          <w:szCs w:val="24"/>
          <w14:textFill>
            <w14:solidFill>
              <w14:schemeClr w14:val="tx1"/>
            </w14:solidFill>
          </w14:textFill>
        </w:rPr>
      </w:pPr>
    </w:p>
    <w:p>
      <w:pPr>
        <w:pStyle w:val="24"/>
        <w:jc w:val="center"/>
        <w:rPr>
          <w:rFonts w:asciiTheme="majorEastAsia" w:hAnsiTheme="majorEastAsia" w:eastAsiaTheme="majorEastAsia"/>
          <w:color w:val="000000" w:themeColor="text1"/>
          <w:sz w:val="24"/>
          <w:szCs w:val="24"/>
          <w14:textFill>
            <w14:solidFill>
              <w14:schemeClr w14:val="tx1"/>
            </w14:solidFill>
          </w14:textFill>
        </w:rPr>
      </w:pPr>
    </w:p>
    <w:p>
      <w:pPr>
        <w:pStyle w:val="24"/>
        <w:jc w:val="center"/>
        <w:rPr>
          <w:rFonts w:asciiTheme="majorEastAsia" w:hAnsiTheme="majorEastAsia" w:eastAsiaTheme="majorEastAsia"/>
          <w:color w:val="000000" w:themeColor="text1"/>
          <w:sz w:val="24"/>
          <w:szCs w:val="24"/>
          <w14:textFill>
            <w14:solidFill>
              <w14:schemeClr w14:val="tx1"/>
            </w14:solidFill>
          </w14:textFill>
        </w:rPr>
      </w:pPr>
    </w:p>
    <w:p>
      <w:pPr>
        <w:pStyle w:val="24"/>
        <w:jc w:val="center"/>
        <w:rPr>
          <w:rFonts w:asciiTheme="majorEastAsia" w:hAnsiTheme="majorEastAsia" w:eastAsiaTheme="majorEastAsia"/>
          <w:color w:val="000000" w:themeColor="text1"/>
          <w:sz w:val="24"/>
          <w:szCs w:val="24"/>
          <w14:textFill>
            <w14:solidFill>
              <w14:schemeClr w14:val="tx1"/>
            </w14:solidFill>
          </w14:textFill>
        </w:rPr>
      </w:pPr>
    </w:p>
    <w:p>
      <w:pPr>
        <w:pStyle w:val="24"/>
        <w:jc w:val="center"/>
        <w:rPr>
          <w:rFonts w:asciiTheme="majorEastAsia" w:hAnsiTheme="majorEastAsia" w:eastAsiaTheme="majorEastAsia"/>
          <w:color w:val="000000" w:themeColor="text1"/>
          <w:sz w:val="24"/>
          <w:szCs w:val="24"/>
          <w14:textFill>
            <w14:solidFill>
              <w14:schemeClr w14:val="tx1"/>
            </w14:solidFill>
          </w14:textFill>
        </w:rPr>
      </w:pPr>
    </w:p>
    <w:p>
      <w:pPr>
        <w:tabs>
          <w:tab w:val="left" w:pos="898"/>
        </w:tabs>
        <w:autoSpaceDE w:val="0"/>
        <w:autoSpaceDN w:val="0"/>
        <w:spacing w:before="42"/>
        <w:jc w:val="left"/>
        <w:rPr>
          <w:rFonts w:cs="宋体" w:asciiTheme="majorEastAsia" w:hAnsiTheme="majorEastAsia" w:eastAsiaTheme="majorEastAsia"/>
          <w:color w:val="000000" w:themeColor="text1"/>
          <w:kern w:val="0"/>
          <w:sz w:val="24"/>
          <w14:textFill>
            <w14:solidFill>
              <w14:schemeClr w14:val="tx1"/>
            </w14:solidFill>
          </w14:textFill>
        </w:rPr>
      </w:pPr>
    </w:p>
    <w:p>
      <w:pPr>
        <w:tabs>
          <w:tab w:val="left" w:pos="898"/>
        </w:tabs>
        <w:autoSpaceDE w:val="0"/>
        <w:autoSpaceDN w:val="0"/>
        <w:spacing w:before="42"/>
        <w:ind w:left="898"/>
        <w:jc w:val="left"/>
        <w:rPr>
          <w:rFonts w:cs="宋体" w:asciiTheme="majorEastAsia" w:hAnsiTheme="majorEastAsia" w:eastAsiaTheme="majorEastAsia"/>
          <w:color w:val="000000" w:themeColor="text1"/>
          <w:kern w:val="0"/>
          <w:sz w:val="24"/>
          <w14:textFill>
            <w14:solidFill>
              <w14:schemeClr w14:val="tx1"/>
            </w14:solidFill>
          </w14:textFill>
        </w:rPr>
      </w:pPr>
    </w:p>
    <w:p>
      <w:pPr>
        <w:tabs>
          <w:tab w:val="left" w:pos="898"/>
        </w:tabs>
        <w:autoSpaceDE w:val="0"/>
        <w:autoSpaceDN w:val="0"/>
        <w:spacing w:before="42"/>
        <w:ind w:left="898"/>
        <w:jc w:val="left"/>
        <w:rPr>
          <w:rFonts w:cs="宋体" w:asciiTheme="majorEastAsia" w:hAnsiTheme="majorEastAsia" w:eastAsiaTheme="majorEastAsia"/>
          <w:color w:val="000000" w:themeColor="text1"/>
          <w:kern w:val="0"/>
          <w:sz w:val="24"/>
          <w14:textFill>
            <w14:solidFill>
              <w14:schemeClr w14:val="tx1"/>
            </w14:solidFill>
          </w14:textFill>
        </w:rPr>
      </w:pPr>
    </w:p>
    <w:p>
      <w:pPr>
        <w:tabs>
          <w:tab w:val="left" w:pos="898"/>
        </w:tabs>
        <w:autoSpaceDE w:val="0"/>
        <w:autoSpaceDN w:val="0"/>
        <w:spacing w:before="42"/>
        <w:ind w:left="898"/>
        <w:jc w:val="left"/>
        <w:rPr>
          <w:rFonts w:cs="宋体" w:asciiTheme="majorEastAsia" w:hAnsiTheme="majorEastAsia" w:eastAsiaTheme="majorEastAsia"/>
          <w:color w:val="000000" w:themeColor="text1"/>
          <w:kern w:val="0"/>
          <w:sz w:val="24"/>
          <w14:textFill>
            <w14:solidFill>
              <w14:schemeClr w14:val="tx1"/>
            </w14:solidFill>
          </w14:textFill>
        </w:rPr>
      </w:pPr>
    </w:p>
    <w:p>
      <w:pPr>
        <w:tabs>
          <w:tab w:val="left" w:pos="898"/>
        </w:tabs>
        <w:autoSpaceDE w:val="0"/>
        <w:autoSpaceDN w:val="0"/>
        <w:spacing w:before="42"/>
        <w:ind w:left="898"/>
        <w:jc w:val="left"/>
        <w:rPr>
          <w:rFonts w:cs="宋体" w:asciiTheme="majorEastAsia" w:hAnsiTheme="majorEastAsia" w:eastAsiaTheme="majorEastAsia"/>
          <w:color w:val="000000" w:themeColor="text1"/>
          <w:kern w:val="0"/>
          <w:sz w:val="24"/>
          <w14:textFill>
            <w14:solidFill>
              <w14:schemeClr w14:val="tx1"/>
            </w14:solidFill>
          </w14:textFill>
        </w:rPr>
      </w:pPr>
    </w:p>
    <w:p>
      <w:pPr>
        <w:tabs>
          <w:tab w:val="left" w:pos="898"/>
        </w:tabs>
        <w:autoSpaceDE w:val="0"/>
        <w:autoSpaceDN w:val="0"/>
        <w:spacing w:before="42"/>
        <w:ind w:left="898"/>
        <w:jc w:val="left"/>
        <w:rPr>
          <w:rFonts w:cs="宋体" w:asciiTheme="majorEastAsia" w:hAnsiTheme="majorEastAsia" w:eastAsiaTheme="majorEastAsia"/>
          <w:color w:val="000000" w:themeColor="text1"/>
          <w:kern w:val="0"/>
          <w:sz w:val="24"/>
          <w14:textFill>
            <w14:solidFill>
              <w14:schemeClr w14:val="tx1"/>
            </w14:solidFill>
          </w14:textFill>
        </w:rPr>
      </w:pPr>
    </w:p>
    <w:p>
      <w:pPr>
        <w:tabs>
          <w:tab w:val="left" w:pos="898"/>
        </w:tabs>
        <w:autoSpaceDE w:val="0"/>
        <w:autoSpaceDN w:val="0"/>
        <w:spacing w:before="42"/>
        <w:ind w:left="898"/>
        <w:jc w:val="left"/>
        <w:rPr>
          <w:rFonts w:cs="宋体" w:asciiTheme="majorEastAsia" w:hAnsiTheme="majorEastAsia" w:eastAsiaTheme="majorEastAsia"/>
          <w:color w:val="000000" w:themeColor="text1"/>
          <w:kern w:val="0"/>
          <w:sz w:val="24"/>
          <w14:textFill>
            <w14:solidFill>
              <w14:schemeClr w14:val="tx1"/>
            </w14:solidFill>
          </w14:textFill>
        </w:rPr>
      </w:pPr>
    </w:p>
    <w:p>
      <w:pPr>
        <w:tabs>
          <w:tab w:val="left" w:pos="898"/>
        </w:tabs>
        <w:autoSpaceDE w:val="0"/>
        <w:autoSpaceDN w:val="0"/>
        <w:spacing w:before="42"/>
        <w:ind w:left="898"/>
        <w:jc w:val="left"/>
        <w:rPr>
          <w:rFonts w:cs="宋体" w:asciiTheme="majorEastAsia" w:hAnsiTheme="majorEastAsia" w:eastAsiaTheme="majorEastAsia"/>
          <w:color w:val="000000" w:themeColor="text1"/>
          <w:kern w:val="0"/>
          <w:sz w:val="24"/>
          <w14:textFill>
            <w14:solidFill>
              <w14:schemeClr w14:val="tx1"/>
            </w14:solidFill>
          </w14:textFill>
        </w:rPr>
      </w:pPr>
    </w:p>
    <w:p>
      <w:pPr>
        <w:tabs>
          <w:tab w:val="left" w:pos="898"/>
        </w:tabs>
        <w:autoSpaceDE w:val="0"/>
        <w:autoSpaceDN w:val="0"/>
        <w:spacing w:before="42"/>
        <w:ind w:left="898"/>
        <w:jc w:val="left"/>
        <w:rPr>
          <w:rFonts w:cs="宋体" w:asciiTheme="majorEastAsia" w:hAnsiTheme="majorEastAsia" w:eastAsiaTheme="majorEastAsia"/>
          <w:color w:val="000000" w:themeColor="text1"/>
          <w:kern w:val="0"/>
          <w:sz w:val="24"/>
          <w14:textFill>
            <w14:solidFill>
              <w14:schemeClr w14:val="tx1"/>
            </w14:solidFill>
          </w14:textFill>
        </w:rPr>
      </w:pPr>
    </w:p>
    <w:p>
      <w:pPr>
        <w:tabs>
          <w:tab w:val="left" w:pos="898"/>
        </w:tabs>
        <w:autoSpaceDE w:val="0"/>
        <w:autoSpaceDN w:val="0"/>
        <w:spacing w:before="42"/>
        <w:ind w:left="898"/>
        <w:jc w:val="left"/>
        <w:rPr>
          <w:rFonts w:cs="宋体" w:asciiTheme="majorEastAsia" w:hAnsiTheme="majorEastAsia" w:eastAsiaTheme="majorEastAsia"/>
          <w:color w:val="000000" w:themeColor="text1"/>
          <w:kern w:val="0"/>
          <w:sz w:val="24"/>
          <w14:textFill>
            <w14:solidFill>
              <w14:schemeClr w14:val="tx1"/>
            </w14:solidFill>
          </w14:textFill>
        </w:rPr>
      </w:pPr>
    </w:p>
    <w:p>
      <w:pPr>
        <w:tabs>
          <w:tab w:val="left" w:pos="898"/>
        </w:tabs>
        <w:autoSpaceDE w:val="0"/>
        <w:autoSpaceDN w:val="0"/>
        <w:spacing w:before="42"/>
        <w:ind w:left="898"/>
        <w:jc w:val="left"/>
        <w:rPr>
          <w:rFonts w:cs="宋体" w:asciiTheme="majorEastAsia" w:hAnsiTheme="majorEastAsia" w:eastAsiaTheme="majorEastAsia"/>
          <w:color w:val="000000" w:themeColor="text1"/>
          <w:kern w:val="0"/>
          <w:sz w:val="24"/>
          <w14:textFill>
            <w14:solidFill>
              <w14:schemeClr w14:val="tx1"/>
            </w14:solidFill>
          </w14:textFill>
        </w:rPr>
      </w:pPr>
    </w:p>
    <w:p>
      <w:pPr>
        <w:tabs>
          <w:tab w:val="left" w:pos="898"/>
        </w:tabs>
        <w:autoSpaceDE w:val="0"/>
        <w:autoSpaceDN w:val="0"/>
        <w:spacing w:before="42"/>
        <w:ind w:left="898"/>
        <w:jc w:val="left"/>
        <w:rPr>
          <w:rFonts w:cs="宋体" w:asciiTheme="majorEastAsia" w:hAnsiTheme="majorEastAsia" w:eastAsiaTheme="majorEastAsia"/>
          <w:color w:val="000000" w:themeColor="text1"/>
          <w:kern w:val="0"/>
          <w:sz w:val="24"/>
          <w14:textFill>
            <w14:solidFill>
              <w14:schemeClr w14:val="tx1"/>
            </w14:solidFill>
          </w14:textFill>
        </w:rPr>
      </w:pPr>
    </w:p>
    <w:p>
      <w:pPr>
        <w:tabs>
          <w:tab w:val="left" w:pos="898"/>
        </w:tabs>
        <w:autoSpaceDE w:val="0"/>
        <w:autoSpaceDN w:val="0"/>
        <w:spacing w:before="42"/>
        <w:ind w:left="898"/>
        <w:jc w:val="left"/>
        <w:rPr>
          <w:rFonts w:cs="宋体" w:asciiTheme="majorEastAsia" w:hAnsiTheme="majorEastAsia" w:eastAsiaTheme="majorEastAsia"/>
          <w:color w:val="000000" w:themeColor="text1"/>
          <w:kern w:val="0"/>
          <w:sz w:val="24"/>
          <w14:textFill>
            <w14:solidFill>
              <w14:schemeClr w14:val="tx1"/>
            </w14:solidFill>
          </w14:textFill>
        </w:rPr>
      </w:pPr>
      <w:r>
        <w:rPr>
          <w:rFonts w:asciiTheme="majorEastAsia" w:hAnsiTheme="majorEastAsia" w:eastAsiaTheme="majorEastAsia"/>
          <w:color w:val="000000" w:themeColor="text1"/>
          <w:szCs w:val="24"/>
          <w14:textFill>
            <w14:solidFill>
              <w14:schemeClr w14:val="tx1"/>
            </w14:solidFill>
          </w14:textFill>
        </w:rPr>
        <w:drawing>
          <wp:anchor distT="0" distB="0" distL="0" distR="0" simplePos="0" relativeHeight="251660288" behindDoc="0" locked="0" layoutInCell="1" allowOverlap="1">
            <wp:simplePos x="0" y="0"/>
            <wp:positionH relativeFrom="page">
              <wp:posOffset>1060450</wp:posOffset>
            </wp:positionH>
            <wp:positionV relativeFrom="paragraph">
              <wp:posOffset>462915</wp:posOffset>
            </wp:positionV>
            <wp:extent cx="5478145" cy="2439035"/>
            <wp:effectExtent l="0" t="0" r="8255" b="0"/>
            <wp:wrapTopAndBottom/>
            <wp:docPr id="9"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3.jpeg"/>
                    <pic:cNvPicPr>
                      <a:picLocks noChangeAspect="1"/>
                    </pic:cNvPicPr>
                  </pic:nvPicPr>
                  <pic:blipFill>
                    <a:blip r:embed="rId9" cstate="print"/>
                    <a:stretch>
                      <a:fillRect/>
                    </a:stretch>
                  </pic:blipFill>
                  <pic:spPr>
                    <a:xfrm>
                      <a:off x="0" y="0"/>
                      <a:ext cx="5478145" cy="2439035"/>
                    </a:xfrm>
                    <a:prstGeom prst="rect">
                      <a:avLst/>
                    </a:prstGeom>
                  </pic:spPr>
                </pic:pic>
              </a:graphicData>
            </a:graphic>
          </wp:anchor>
        </w:drawing>
      </w:r>
      <w:r>
        <w:rPr>
          <w:rFonts w:hint="eastAsia" w:cs="宋体" w:asciiTheme="majorEastAsia" w:hAnsiTheme="majorEastAsia" w:eastAsiaTheme="majorEastAsia"/>
          <w:color w:val="000000" w:themeColor="text1"/>
          <w:kern w:val="0"/>
          <w:sz w:val="24"/>
          <w14:textFill>
            <w14:solidFill>
              <w14:schemeClr w14:val="tx1"/>
            </w14:solidFill>
          </w14:textFill>
        </w:rPr>
        <w:t>2、</w:t>
      </w:r>
      <w:r>
        <w:rPr>
          <w:rFonts w:cs="宋体" w:asciiTheme="majorEastAsia" w:hAnsiTheme="majorEastAsia" w:eastAsiaTheme="majorEastAsia"/>
          <w:color w:val="000000" w:themeColor="text1"/>
          <w:kern w:val="0"/>
          <w:sz w:val="24"/>
          <w14:textFill>
            <w14:solidFill>
              <w14:schemeClr w14:val="tx1"/>
            </w14:solidFill>
          </w14:textFill>
        </w:rPr>
        <w:t>重大税收违法案件当事人名单查询页面</w:t>
      </w:r>
    </w:p>
    <w:p>
      <w:pPr>
        <w:spacing w:before="10" w:after="120"/>
        <w:rPr>
          <w:rFonts w:asciiTheme="majorEastAsia" w:hAnsiTheme="majorEastAsia" w:eastAsiaTheme="majorEastAsia"/>
          <w:color w:val="000000" w:themeColor="text1"/>
          <w:szCs w:val="24"/>
          <w14:textFill>
            <w14:solidFill>
              <w14:schemeClr w14:val="tx1"/>
            </w14:solidFill>
          </w14:textFill>
        </w:rPr>
      </w:pPr>
    </w:p>
    <w:p>
      <w:pPr>
        <w:spacing w:before="10" w:after="120"/>
        <w:rPr>
          <w:rFonts w:asciiTheme="majorEastAsia" w:hAnsiTheme="majorEastAsia" w:eastAsiaTheme="majorEastAsia"/>
          <w:color w:val="000000" w:themeColor="text1"/>
          <w:szCs w:val="24"/>
          <w14:textFill>
            <w14:solidFill>
              <w14:schemeClr w14:val="tx1"/>
            </w14:solidFill>
          </w14:textFill>
        </w:rPr>
      </w:pPr>
    </w:p>
    <w:p>
      <w:pPr>
        <w:spacing w:before="10" w:after="120"/>
        <w:rPr>
          <w:rFonts w:asciiTheme="majorEastAsia" w:hAnsiTheme="majorEastAsia" w:eastAsiaTheme="majorEastAsia"/>
          <w:color w:val="000000" w:themeColor="text1"/>
          <w:szCs w:val="24"/>
          <w14:textFill>
            <w14:solidFill>
              <w14:schemeClr w14:val="tx1"/>
            </w14:solidFill>
          </w14:textFill>
        </w:rPr>
      </w:pPr>
    </w:p>
    <w:p>
      <w:pPr>
        <w:spacing w:before="10" w:after="120"/>
        <w:rPr>
          <w:rFonts w:asciiTheme="majorEastAsia" w:hAnsiTheme="majorEastAsia" w:eastAsiaTheme="majorEastAsia"/>
          <w:color w:val="000000" w:themeColor="text1"/>
          <w:sz w:val="24"/>
          <w:szCs w:val="24"/>
          <w14:textFill>
            <w14:solidFill>
              <w14:schemeClr w14:val="tx1"/>
            </w14:solidFill>
          </w14:textFill>
        </w:rPr>
      </w:pPr>
    </w:p>
    <w:p>
      <w:pPr>
        <w:spacing w:before="10" w:after="120"/>
        <w:rPr>
          <w:rFonts w:asciiTheme="majorEastAsia" w:hAnsiTheme="majorEastAsia" w:eastAsiaTheme="majorEastAsia"/>
          <w:color w:val="000000" w:themeColor="text1"/>
          <w:sz w:val="24"/>
          <w:szCs w:val="24"/>
          <w14:textFill>
            <w14:solidFill>
              <w14:schemeClr w14:val="tx1"/>
            </w14:solidFill>
          </w14:textFill>
        </w:rPr>
      </w:pPr>
    </w:p>
    <w:p>
      <w:pPr>
        <w:spacing w:before="10" w:after="120"/>
        <w:rPr>
          <w:rFonts w:asciiTheme="majorEastAsia" w:hAnsiTheme="majorEastAsia" w:eastAsiaTheme="majorEastAsia"/>
          <w:color w:val="000000" w:themeColor="text1"/>
          <w:sz w:val="24"/>
          <w:szCs w:val="24"/>
          <w14:textFill>
            <w14:solidFill>
              <w14:schemeClr w14:val="tx1"/>
            </w14:solidFill>
          </w14:textFill>
        </w:rPr>
      </w:pPr>
    </w:p>
    <w:p>
      <w:pPr>
        <w:spacing w:before="10" w:after="120"/>
        <w:rPr>
          <w:rFonts w:asciiTheme="majorEastAsia" w:hAnsiTheme="majorEastAsia" w:eastAsiaTheme="majorEastAsia"/>
          <w:color w:val="000000" w:themeColor="text1"/>
          <w:sz w:val="24"/>
          <w:szCs w:val="24"/>
          <w14:textFill>
            <w14:solidFill>
              <w14:schemeClr w14:val="tx1"/>
            </w14:solidFill>
          </w14:textFill>
        </w:rPr>
      </w:pPr>
    </w:p>
    <w:p>
      <w:pPr>
        <w:spacing w:before="10" w:after="120"/>
        <w:rPr>
          <w:rFonts w:asciiTheme="majorEastAsia" w:hAnsiTheme="majorEastAsia" w:eastAsiaTheme="majorEastAsia"/>
          <w:color w:val="000000" w:themeColor="text1"/>
          <w:sz w:val="24"/>
          <w:szCs w:val="24"/>
          <w14:textFill>
            <w14:solidFill>
              <w14:schemeClr w14:val="tx1"/>
            </w14:solidFill>
          </w14:textFill>
        </w:rPr>
      </w:pPr>
    </w:p>
    <w:p>
      <w:pPr>
        <w:spacing w:before="10" w:after="120"/>
        <w:rPr>
          <w:rFonts w:asciiTheme="majorEastAsia" w:hAnsiTheme="majorEastAsia" w:eastAsiaTheme="majorEastAsia"/>
          <w:color w:val="000000" w:themeColor="text1"/>
          <w:sz w:val="24"/>
          <w:szCs w:val="24"/>
          <w14:textFill>
            <w14:solidFill>
              <w14:schemeClr w14:val="tx1"/>
            </w14:solidFill>
          </w14:textFill>
        </w:rPr>
      </w:pPr>
    </w:p>
    <w:p>
      <w:pPr>
        <w:spacing w:before="10" w:after="120"/>
        <w:rPr>
          <w:rFonts w:asciiTheme="majorEastAsia" w:hAnsiTheme="majorEastAsia" w:eastAsiaTheme="majorEastAsia"/>
          <w:color w:val="000000" w:themeColor="text1"/>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3、政府采购严重违法失信名单</w:t>
      </w:r>
      <w:r>
        <w:rPr>
          <w:rFonts w:asciiTheme="majorEastAsia" w:hAnsiTheme="majorEastAsia" w:eastAsiaTheme="majorEastAsia"/>
          <w:bCs/>
          <w:color w:val="000000" w:themeColor="text1"/>
          <w:sz w:val="24"/>
          <w:szCs w:val="24"/>
          <w14:textFill>
            <w14:solidFill>
              <w14:schemeClr w14:val="tx1"/>
            </w14:solidFill>
          </w14:textFill>
        </w:rPr>
        <w:t>查询页面</w:t>
      </w:r>
    </w:p>
    <w:p>
      <w:pPr>
        <w:rPr>
          <w:rFonts w:asciiTheme="majorEastAsia" w:hAnsiTheme="majorEastAsia" w:eastAsiaTheme="majorEastAsia"/>
          <w:color w:val="000000" w:themeColor="text1"/>
          <w14:textFill>
            <w14:solidFill>
              <w14:schemeClr w14:val="tx1"/>
            </w14:solidFill>
          </w14:textFill>
        </w:rPr>
      </w:pPr>
      <w:r>
        <w:rPr>
          <w:rFonts w:asciiTheme="majorEastAsia" w:hAnsiTheme="majorEastAsia" w:eastAsiaTheme="majorEastAsia"/>
          <w:color w:val="000000" w:themeColor="text1"/>
          <w:szCs w:val="24"/>
          <w14:textFill>
            <w14:solidFill>
              <w14:schemeClr w14:val="tx1"/>
            </w14:solidFill>
          </w14:textFill>
        </w:rPr>
        <w:drawing>
          <wp:anchor distT="0" distB="0" distL="114300" distR="114300" simplePos="0" relativeHeight="251661312" behindDoc="1" locked="0" layoutInCell="1" allowOverlap="1">
            <wp:simplePos x="0" y="0"/>
            <wp:positionH relativeFrom="column">
              <wp:posOffset>400685</wp:posOffset>
            </wp:positionH>
            <wp:positionV relativeFrom="paragraph">
              <wp:posOffset>108585</wp:posOffset>
            </wp:positionV>
            <wp:extent cx="5487035" cy="2559050"/>
            <wp:effectExtent l="0" t="0" r="0" b="0"/>
            <wp:wrapThrough wrapText="bothSides">
              <wp:wrapPolygon>
                <wp:start x="0" y="0"/>
                <wp:lineTo x="0" y="21386"/>
                <wp:lineTo x="21523" y="21386"/>
                <wp:lineTo x="21523" y="0"/>
                <wp:lineTo x="0" y="0"/>
              </wp:wrapPolygon>
            </wp:wrapThrough>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5487035" cy="2559050"/>
                    </a:xfrm>
                    <a:prstGeom prst="rect">
                      <a:avLst/>
                    </a:prstGeom>
                  </pic:spPr>
                </pic:pic>
              </a:graphicData>
            </a:graphic>
          </wp:anchor>
        </w:drawing>
      </w:r>
    </w:p>
    <w:p>
      <w:pPr>
        <w:pStyle w:val="24"/>
        <w:jc w:val="center"/>
        <w:rPr>
          <w:rFonts w:asciiTheme="majorEastAsia" w:hAnsiTheme="majorEastAsia" w:eastAsiaTheme="majorEastAsia"/>
          <w:color w:val="000000" w:themeColor="text1"/>
          <w:sz w:val="24"/>
          <w:szCs w:val="24"/>
          <w14:textFill>
            <w14:solidFill>
              <w14:schemeClr w14:val="tx1"/>
            </w14:solidFill>
          </w14:textFill>
        </w:rPr>
      </w:pPr>
    </w:p>
    <w:p>
      <w:pPr>
        <w:pStyle w:val="24"/>
        <w:jc w:val="center"/>
        <w:rPr>
          <w:rFonts w:asciiTheme="majorEastAsia" w:hAnsiTheme="majorEastAsia" w:eastAsiaTheme="majorEastAsia"/>
          <w:color w:val="000000" w:themeColor="text1"/>
          <w:sz w:val="24"/>
          <w:szCs w:val="24"/>
          <w14:textFill>
            <w14:solidFill>
              <w14:schemeClr w14:val="tx1"/>
            </w14:solidFill>
          </w14:textFill>
        </w:rPr>
      </w:pPr>
    </w:p>
    <w:p>
      <w:pPr>
        <w:pStyle w:val="24"/>
        <w:jc w:val="center"/>
        <w:rPr>
          <w:rFonts w:asciiTheme="majorEastAsia" w:hAnsiTheme="majorEastAsia" w:eastAsiaTheme="majorEastAsia"/>
          <w:color w:val="000000" w:themeColor="text1"/>
          <w:sz w:val="24"/>
          <w:szCs w:val="24"/>
          <w14:textFill>
            <w14:solidFill>
              <w14:schemeClr w14:val="tx1"/>
            </w14:solidFill>
          </w14:textFill>
        </w:rPr>
      </w:pPr>
    </w:p>
    <w:p>
      <w:pPr>
        <w:pStyle w:val="24"/>
        <w:jc w:val="center"/>
        <w:rPr>
          <w:rFonts w:asciiTheme="majorEastAsia" w:hAnsiTheme="majorEastAsia" w:eastAsiaTheme="majorEastAsia"/>
          <w:color w:val="000000" w:themeColor="text1"/>
          <w:sz w:val="24"/>
          <w:szCs w:val="24"/>
          <w14:textFill>
            <w14:solidFill>
              <w14:schemeClr w14:val="tx1"/>
            </w14:solidFill>
          </w14:textFill>
        </w:rPr>
      </w:pPr>
    </w:p>
    <w:p>
      <w:pPr>
        <w:pStyle w:val="24"/>
        <w:jc w:val="center"/>
        <w:rPr>
          <w:rFonts w:asciiTheme="majorEastAsia" w:hAnsiTheme="majorEastAsia" w:eastAsiaTheme="majorEastAsia"/>
          <w:color w:val="000000" w:themeColor="text1"/>
          <w:sz w:val="24"/>
          <w:szCs w:val="24"/>
          <w14:textFill>
            <w14:solidFill>
              <w14:schemeClr w14:val="tx1"/>
            </w14:solidFill>
          </w14:textFill>
        </w:rPr>
      </w:pPr>
    </w:p>
    <w:p>
      <w:pPr>
        <w:pStyle w:val="24"/>
        <w:jc w:val="center"/>
        <w:rPr>
          <w:rFonts w:asciiTheme="majorEastAsia" w:hAnsiTheme="majorEastAsia" w:eastAsiaTheme="majorEastAsia"/>
          <w:color w:val="000000" w:themeColor="text1"/>
          <w:sz w:val="24"/>
          <w:szCs w:val="24"/>
          <w14:textFill>
            <w14:solidFill>
              <w14:schemeClr w14:val="tx1"/>
            </w14:solidFill>
          </w14:textFill>
        </w:rPr>
      </w:pPr>
    </w:p>
    <w:p>
      <w:pPr>
        <w:pStyle w:val="24"/>
        <w:jc w:val="center"/>
        <w:rPr>
          <w:rFonts w:asciiTheme="majorEastAsia" w:hAnsiTheme="majorEastAsia" w:eastAsiaTheme="majorEastAsia"/>
          <w:color w:val="000000" w:themeColor="text1"/>
          <w:sz w:val="24"/>
          <w:szCs w:val="24"/>
          <w14:textFill>
            <w14:solidFill>
              <w14:schemeClr w14:val="tx1"/>
            </w14:solidFill>
          </w14:textFill>
        </w:rPr>
      </w:pPr>
    </w:p>
    <w:p>
      <w:pPr>
        <w:pStyle w:val="24"/>
        <w:jc w:val="center"/>
        <w:rPr>
          <w:rFonts w:asciiTheme="majorEastAsia" w:hAnsiTheme="majorEastAsia" w:eastAsiaTheme="majorEastAsia"/>
          <w:color w:val="000000" w:themeColor="text1"/>
          <w:sz w:val="24"/>
          <w:szCs w:val="24"/>
          <w14:textFill>
            <w14:solidFill>
              <w14:schemeClr w14:val="tx1"/>
            </w14:solidFill>
          </w14:textFill>
        </w:rPr>
      </w:pPr>
    </w:p>
    <w:p>
      <w:pPr>
        <w:pStyle w:val="24"/>
        <w:jc w:val="center"/>
        <w:rPr>
          <w:rFonts w:asciiTheme="majorEastAsia" w:hAnsiTheme="majorEastAsia" w:eastAsiaTheme="majorEastAsia"/>
          <w:color w:val="000000" w:themeColor="text1"/>
          <w:sz w:val="24"/>
          <w:szCs w:val="24"/>
          <w14:textFill>
            <w14:solidFill>
              <w14:schemeClr w14:val="tx1"/>
            </w14:solidFill>
          </w14:textFill>
        </w:rPr>
      </w:pPr>
    </w:p>
    <w:p>
      <w:pPr>
        <w:pStyle w:val="24"/>
        <w:jc w:val="center"/>
        <w:rPr>
          <w:rFonts w:asciiTheme="majorEastAsia" w:hAnsiTheme="majorEastAsia" w:eastAsiaTheme="majorEastAsia"/>
          <w:color w:val="000000" w:themeColor="text1"/>
          <w:sz w:val="24"/>
          <w:szCs w:val="24"/>
          <w14:textFill>
            <w14:solidFill>
              <w14:schemeClr w14:val="tx1"/>
            </w14:solidFill>
          </w14:textFill>
        </w:rPr>
      </w:pPr>
    </w:p>
    <w:p>
      <w:pPr>
        <w:pStyle w:val="24"/>
        <w:jc w:val="center"/>
        <w:rPr>
          <w:rFonts w:asciiTheme="majorEastAsia" w:hAnsiTheme="majorEastAsia" w:eastAsiaTheme="majorEastAsia"/>
          <w:color w:val="000000" w:themeColor="text1"/>
          <w:sz w:val="24"/>
          <w:szCs w:val="24"/>
          <w14:textFill>
            <w14:solidFill>
              <w14:schemeClr w14:val="tx1"/>
            </w14:solidFill>
          </w14:textFill>
        </w:rPr>
      </w:pPr>
    </w:p>
    <w:p>
      <w:pPr>
        <w:pStyle w:val="24"/>
        <w:jc w:val="center"/>
        <w:rPr>
          <w:rFonts w:asciiTheme="majorEastAsia" w:hAnsiTheme="majorEastAsia" w:eastAsiaTheme="majorEastAsia"/>
          <w:color w:val="000000" w:themeColor="text1"/>
          <w:sz w:val="24"/>
          <w:szCs w:val="24"/>
          <w14:textFill>
            <w14:solidFill>
              <w14:schemeClr w14:val="tx1"/>
            </w14:solidFill>
          </w14:textFill>
        </w:rPr>
      </w:pPr>
    </w:p>
    <w:p>
      <w:pPr>
        <w:pStyle w:val="24"/>
        <w:jc w:val="center"/>
        <w:rPr>
          <w:rFonts w:asciiTheme="majorEastAsia" w:hAnsiTheme="majorEastAsia" w:eastAsiaTheme="majorEastAsia"/>
          <w:color w:val="000000" w:themeColor="text1"/>
          <w:sz w:val="24"/>
          <w:szCs w:val="24"/>
          <w14:textFill>
            <w14:solidFill>
              <w14:schemeClr w14:val="tx1"/>
            </w14:solidFill>
          </w14:textFill>
        </w:rPr>
      </w:pPr>
    </w:p>
    <w:p>
      <w:pPr>
        <w:pStyle w:val="24"/>
        <w:jc w:val="center"/>
        <w:rPr>
          <w:rFonts w:asciiTheme="majorEastAsia" w:hAnsiTheme="majorEastAsia" w:eastAsiaTheme="majorEastAsia"/>
          <w:color w:val="000000" w:themeColor="text1"/>
          <w:sz w:val="24"/>
          <w:szCs w:val="24"/>
          <w14:textFill>
            <w14:solidFill>
              <w14:schemeClr w14:val="tx1"/>
            </w14:solidFill>
          </w14:textFill>
        </w:rPr>
      </w:pPr>
    </w:p>
    <w:p>
      <w:pPr>
        <w:pStyle w:val="24"/>
        <w:jc w:val="center"/>
        <w:rPr>
          <w:rFonts w:asciiTheme="majorEastAsia" w:hAnsiTheme="majorEastAsia" w:eastAsiaTheme="majorEastAsia"/>
          <w:color w:val="000000" w:themeColor="text1"/>
          <w:sz w:val="24"/>
          <w:szCs w:val="24"/>
          <w14:textFill>
            <w14:solidFill>
              <w14:schemeClr w14:val="tx1"/>
            </w14:solidFill>
          </w14:textFill>
        </w:rPr>
      </w:pPr>
    </w:p>
    <w:p>
      <w:pPr>
        <w:pStyle w:val="24"/>
        <w:jc w:val="center"/>
        <w:rPr>
          <w:rFonts w:asciiTheme="majorEastAsia" w:hAnsiTheme="majorEastAsia" w:eastAsiaTheme="majorEastAsia"/>
          <w:color w:val="000000" w:themeColor="text1"/>
          <w:sz w:val="24"/>
          <w:szCs w:val="24"/>
          <w14:textFill>
            <w14:solidFill>
              <w14:schemeClr w14:val="tx1"/>
            </w14:solidFill>
          </w14:textFill>
        </w:rPr>
      </w:pPr>
    </w:p>
    <w:p>
      <w:pPr>
        <w:pStyle w:val="24"/>
        <w:jc w:val="center"/>
        <w:rPr>
          <w:rFonts w:asciiTheme="majorEastAsia" w:hAnsiTheme="majorEastAsia" w:eastAsiaTheme="majorEastAsia"/>
          <w:color w:val="000000" w:themeColor="text1"/>
          <w:sz w:val="24"/>
          <w:szCs w:val="24"/>
          <w14:textFill>
            <w14:solidFill>
              <w14:schemeClr w14:val="tx1"/>
            </w14:solidFill>
          </w14:textFill>
        </w:rPr>
      </w:pPr>
    </w:p>
    <w:p>
      <w:pPr>
        <w:pStyle w:val="24"/>
        <w:jc w:val="center"/>
        <w:rPr>
          <w:rFonts w:asciiTheme="majorEastAsia" w:hAnsiTheme="majorEastAsia" w:eastAsiaTheme="majorEastAsia"/>
          <w:color w:val="000000" w:themeColor="text1"/>
          <w:sz w:val="24"/>
          <w:szCs w:val="24"/>
          <w14:textFill>
            <w14:solidFill>
              <w14:schemeClr w14:val="tx1"/>
            </w14:solidFill>
          </w14:textFill>
        </w:rPr>
      </w:pPr>
    </w:p>
    <w:p>
      <w:pPr>
        <w:pStyle w:val="24"/>
        <w:jc w:val="center"/>
        <w:rPr>
          <w:rFonts w:asciiTheme="majorEastAsia" w:hAnsiTheme="majorEastAsia" w:eastAsiaTheme="majorEastAsia"/>
          <w:color w:val="000000" w:themeColor="text1"/>
          <w:sz w:val="24"/>
          <w:szCs w:val="24"/>
          <w14:textFill>
            <w14:solidFill>
              <w14:schemeClr w14:val="tx1"/>
            </w14:solidFill>
          </w14:textFill>
        </w:rPr>
      </w:pPr>
    </w:p>
    <w:p>
      <w:pPr>
        <w:pStyle w:val="24"/>
        <w:jc w:val="center"/>
        <w:rPr>
          <w:rFonts w:asciiTheme="majorEastAsia" w:hAnsiTheme="majorEastAsia" w:eastAsiaTheme="majorEastAsia"/>
          <w:color w:val="000000" w:themeColor="text1"/>
          <w:sz w:val="24"/>
          <w:szCs w:val="24"/>
          <w14:textFill>
            <w14:solidFill>
              <w14:schemeClr w14:val="tx1"/>
            </w14:solidFill>
          </w14:textFill>
        </w:rPr>
      </w:pPr>
    </w:p>
    <w:p>
      <w:pPr>
        <w:pStyle w:val="24"/>
        <w:jc w:val="center"/>
        <w:rPr>
          <w:rFonts w:asciiTheme="majorEastAsia" w:hAnsiTheme="majorEastAsia" w:eastAsiaTheme="majorEastAsia"/>
          <w:b/>
          <w:color w:val="000000" w:themeColor="text1"/>
          <w:sz w:val="32"/>
          <w:szCs w:val="32"/>
          <w14:textFill>
            <w14:solidFill>
              <w14:schemeClr w14:val="tx1"/>
            </w14:solidFill>
          </w14:textFill>
        </w:rPr>
      </w:pPr>
      <w:r>
        <w:rPr>
          <w:rFonts w:hint="eastAsia" w:asciiTheme="majorEastAsia" w:hAnsiTheme="majorEastAsia" w:eastAsiaTheme="majorEastAsia"/>
          <w:b/>
          <w:color w:val="000000" w:themeColor="text1"/>
          <w:sz w:val="32"/>
          <w:szCs w:val="32"/>
          <w14:textFill>
            <w14:solidFill>
              <w14:schemeClr w14:val="tx1"/>
            </w14:solidFill>
          </w14:textFill>
        </w:rPr>
        <w:t>法人授权书</w:t>
      </w:r>
    </w:p>
    <w:p>
      <w:pPr>
        <w:pStyle w:val="24"/>
        <w:jc w:val="center"/>
        <w:rPr>
          <w:rFonts w:asciiTheme="majorEastAsia" w:hAnsiTheme="majorEastAsia" w:eastAsiaTheme="majorEastAsia"/>
          <w:b/>
          <w:color w:val="000000" w:themeColor="text1"/>
          <w:sz w:val="32"/>
          <w:szCs w:val="32"/>
          <w14:textFill>
            <w14:solidFill>
              <w14:schemeClr w14:val="tx1"/>
            </w14:solidFill>
          </w14:textFill>
        </w:rPr>
      </w:pPr>
    </w:p>
    <w:p>
      <w:pPr>
        <w:pStyle w:val="107"/>
        <w:spacing w:line="360" w:lineRule="auto"/>
        <w:ind w:firstLine="48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本授权书声明：____________（投标人名称）授权________________（被授权人的姓名）为我方就项目采购活动的合法代理人，以本公司名义全权处理一切与该项目采购有关的事务。</w:t>
      </w:r>
    </w:p>
    <w:p>
      <w:pPr>
        <w:pStyle w:val="107"/>
        <w:spacing w:line="360" w:lineRule="auto"/>
        <w:ind w:firstLine="48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本授权书于______年____月____日起生效，特此声明。</w:t>
      </w:r>
    </w:p>
    <w:p>
      <w:pPr>
        <w:pStyle w:val="107"/>
        <w:spacing w:line="360" w:lineRule="auto"/>
        <w:ind w:firstLine="480"/>
        <w:rPr>
          <w:rFonts w:asciiTheme="majorEastAsia" w:hAnsiTheme="majorEastAsia" w:eastAsiaTheme="majorEastAsia"/>
          <w:color w:val="000000" w:themeColor="text1"/>
          <w:sz w:val="24"/>
          <w:szCs w:val="24"/>
          <w14:textFill>
            <w14:solidFill>
              <w14:schemeClr w14:val="tx1"/>
            </w14:solidFill>
          </w14:textFill>
        </w:rPr>
      </w:pPr>
    </w:p>
    <w:p>
      <w:pPr>
        <w:pStyle w:val="107"/>
        <w:spacing w:line="360" w:lineRule="auto"/>
        <w:ind w:firstLine="480"/>
        <w:rPr>
          <w:rFonts w:asciiTheme="majorEastAsia" w:hAnsiTheme="majorEastAsia" w:eastAsiaTheme="majorEastAsia"/>
          <w:color w:val="000000" w:themeColor="text1"/>
          <w:sz w:val="24"/>
          <w:szCs w:val="24"/>
          <w14:textFill>
            <w14:solidFill>
              <w14:schemeClr w14:val="tx1"/>
            </w14:solidFill>
          </w14:textFill>
        </w:rPr>
      </w:pPr>
    </w:p>
    <w:p>
      <w:pPr>
        <w:pStyle w:val="107"/>
        <w:spacing w:line="360" w:lineRule="auto"/>
        <w:ind w:firstLine="0" w:firstLineChars="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 xml:space="preserve">          代理人（被授权人）：_______________________</w:t>
      </w:r>
    </w:p>
    <w:p>
      <w:pPr>
        <w:pStyle w:val="107"/>
        <w:spacing w:line="360" w:lineRule="auto"/>
        <w:ind w:firstLine="0" w:firstLineChars="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 xml:space="preserve">          单位名称：_____________________________________</w:t>
      </w:r>
    </w:p>
    <w:p>
      <w:pPr>
        <w:pStyle w:val="107"/>
        <w:spacing w:line="360" w:lineRule="auto"/>
        <w:ind w:firstLine="0" w:firstLineChars="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 xml:space="preserve">          授权单位盖章：_________________________________</w:t>
      </w:r>
    </w:p>
    <w:p>
      <w:pPr>
        <w:pStyle w:val="107"/>
        <w:spacing w:line="360" w:lineRule="auto"/>
        <w:ind w:firstLine="48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 xml:space="preserve">      单位名称：_____________________________________</w:t>
      </w:r>
    </w:p>
    <w:p>
      <w:pPr>
        <w:pStyle w:val="107"/>
        <w:spacing w:line="360" w:lineRule="auto"/>
        <w:ind w:firstLine="480"/>
        <w:rPr>
          <w:rFonts w:asciiTheme="majorEastAsia" w:hAnsiTheme="majorEastAsia" w:eastAsiaTheme="majorEastAsia"/>
          <w:color w:val="000000" w:themeColor="text1"/>
          <w:sz w:val="24"/>
          <w:szCs w:val="24"/>
          <w:u w:val="single"/>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 xml:space="preserve">      地址：</w:t>
      </w:r>
    </w:p>
    <w:p>
      <w:pPr>
        <w:pStyle w:val="107"/>
        <w:spacing w:line="360" w:lineRule="auto"/>
        <w:ind w:firstLine="480"/>
        <w:rPr>
          <w:rFonts w:asciiTheme="majorEastAsia" w:hAnsiTheme="majorEastAsia" w:eastAsiaTheme="majorEastAsia"/>
          <w:color w:val="000000" w:themeColor="text1"/>
          <w:sz w:val="24"/>
          <w:szCs w:val="24"/>
          <w14:textFill>
            <w14:solidFill>
              <w14:schemeClr w14:val="tx1"/>
            </w14:solidFill>
          </w14:textFill>
        </w:rPr>
      </w:pPr>
    </w:p>
    <w:p>
      <w:pPr>
        <w:autoSpaceDE w:val="0"/>
        <w:autoSpaceDN w:val="0"/>
        <w:ind w:left="659"/>
        <w:jc w:val="left"/>
        <w:rPr>
          <w:rFonts w:ascii="宋体" w:hAnsi="宋体" w:cs="宋体"/>
          <w:kern w:val="0"/>
          <w:sz w:val="24"/>
          <w:szCs w:val="24"/>
        </w:rPr>
      </w:pPr>
      <w:r>
        <w:rPr>
          <w:rFonts w:ascii="宋体" w:hAnsi="宋体" w:cs="宋体"/>
          <w:kern w:val="0"/>
          <w:sz w:val="24"/>
          <w:szCs w:val="24"/>
        </w:rPr>
        <mc:AlternateContent>
          <mc:Choice Requires="wps">
            <w:drawing>
              <wp:anchor distT="0" distB="0" distL="114300" distR="114300" simplePos="0" relativeHeight="251662336" behindDoc="0" locked="0" layoutInCell="1" allowOverlap="1">
                <wp:simplePos x="0" y="0"/>
                <wp:positionH relativeFrom="page">
                  <wp:posOffset>1054735</wp:posOffset>
                </wp:positionH>
                <wp:positionV relativeFrom="paragraph">
                  <wp:posOffset>251460</wp:posOffset>
                </wp:positionV>
                <wp:extent cx="5579745" cy="2952750"/>
                <wp:effectExtent l="0" t="0" r="0" b="1905"/>
                <wp:wrapTopAndBottom/>
                <wp:docPr id="7" name="文本框 7"/>
                <wp:cNvGraphicFramePr/>
                <a:graphic xmlns:a="http://schemas.openxmlformats.org/drawingml/2006/main">
                  <a:graphicData uri="http://schemas.microsoft.com/office/word/2010/wordprocessingShape">
                    <wps:wsp>
                      <wps:cNvSpPr txBox="1"/>
                      <wps:spPr>
                        <a:xfrm>
                          <a:off x="0" y="0"/>
                          <a:ext cx="5579745" cy="2952750"/>
                        </a:xfrm>
                        <a:prstGeom prst="rect">
                          <a:avLst/>
                        </a:prstGeom>
                        <a:noFill/>
                        <a:ln w="6096" cap="flat" cmpd="sng">
                          <a:solidFill>
                            <a:srgbClr val="000000"/>
                          </a:solidFill>
                          <a:prstDash val="solid"/>
                          <a:miter/>
                          <a:headEnd type="none" w="med" len="med"/>
                          <a:tailEnd type="none" w="med" len="med"/>
                        </a:ln>
                      </wps:spPr>
                      <wps:txbx>
                        <w:txbxContent>
                          <w:p>
                            <w:pPr>
                              <w:pStyle w:val="20"/>
                            </w:pPr>
                          </w:p>
                          <w:p>
                            <w:pPr>
                              <w:pStyle w:val="20"/>
                            </w:pPr>
                          </w:p>
                          <w:p>
                            <w:pPr>
                              <w:pStyle w:val="20"/>
                              <w:spacing w:before="7"/>
                              <w:rPr>
                                <w:sz w:val="18"/>
                              </w:rPr>
                            </w:pPr>
                          </w:p>
                          <w:p>
                            <w:pPr>
                              <w:spacing w:before="69"/>
                              <w:ind w:left="119"/>
                              <w:jc w:val="center"/>
                              <w:rPr>
                                <w:b/>
                                <w:sz w:val="24"/>
                              </w:rPr>
                            </w:pPr>
                            <w:r>
                              <w:rPr>
                                <w:rFonts w:hint="eastAsia"/>
                                <w:b/>
                                <w:sz w:val="24"/>
                              </w:rPr>
                              <w:t>法定代表人身份证复印件</w:t>
                            </w:r>
                          </w:p>
                          <w:p>
                            <w:pPr>
                              <w:spacing w:before="69"/>
                              <w:ind w:left="119"/>
                              <w:jc w:val="center"/>
                              <w:rPr>
                                <w:b/>
                                <w:sz w:val="24"/>
                              </w:rPr>
                            </w:pPr>
                            <w:r>
                              <w:rPr>
                                <w:rFonts w:hint="eastAsia"/>
                                <w:b/>
                                <w:sz w:val="24"/>
                              </w:rPr>
                              <w:t>(正面、背面)</w:t>
                            </w:r>
                          </w:p>
                        </w:txbxContent>
                      </wps:txbx>
                      <wps:bodyPr lIns="0" tIns="0" rIns="0" bIns="0" upright="1"/>
                    </wps:wsp>
                  </a:graphicData>
                </a:graphic>
              </wp:anchor>
            </w:drawing>
          </mc:Choice>
          <mc:Fallback>
            <w:pict>
              <v:shape id="_x0000_s1026" o:spid="_x0000_s1026" o:spt="202" type="#_x0000_t202" style="position:absolute;left:0pt;margin-left:83.05pt;margin-top:19.8pt;height:232.5pt;width:439.35pt;mso-position-horizontal-relative:page;mso-wrap-distance-bottom:0pt;mso-wrap-distance-top:0pt;z-index:251662336;mso-width-relative:page;mso-height-relative:page;" filled="f" stroked="t" coordsize="21600,21600" o:gfxdata="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BzXjlY1wAAAAsBAAAPAAAA&#10;AAAAAAEAIAAAACIAAABkcnMvZG93bnJldi54bWxQSwECFAAUAAAACACHTuJA/IPGkhYCAAAyBAAA&#10;DgAAAAAAAAABACAAAAAmAQAAZHJzL2Uyb0RvYy54bWxQSwUGAAAAAAYABgBZAQAArgUAAAAA&#10;">
                <v:fill on="f" focussize="0,0"/>
                <v:stroke weight="0.48pt" color="#000000" joinstyle="miter"/>
                <v:imagedata o:title=""/>
                <o:lock v:ext="edit" aspectratio="f"/>
                <v:textbox inset="0mm,0mm,0mm,0mm">
                  <w:txbxContent>
                    <w:p>
                      <w:pPr>
                        <w:pStyle w:val="20"/>
                      </w:pPr>
                    </w:p>
                    <w:p>
                      <w:pPr>
                        <w:pStyle w:val="20"/>
                      </w:pPr>
                    </w:p>
                    <w:p>
                      <w:pPr>
                        <w:pStyle w:val="20"/>
                        <w:spacing w:before="7"/>
                        <w:rPr>
                          <w:sz w:val="18"/>
                        </w:rPr>
                      </w:pPr>
                    </w:p>
                    <w:p>
                      <w:pPr>
                        <w:spacing w:before="69"/>
                        <w:ind w:left="119"/>
                        <w:jc w:val="center"/>
                        <w:rPr>
                          <w:b/>
                          <w:sz w:val="24"/>
                        </w:rPr>
                      </w:pPr>
                      <w:r>
                        <w:rPr>
                          <w:rFonts w:hint="eastAsia"/>
                          <w:b/>
                          <w:sz w:val="24"/>
                        </w:rPr>
                        <w:t>法定代表人身份证复印件</w:t>
                      </w:r>
                    </w:p>
                    <w:p>
                      <w:pPr>
                        <w:spacing w:before="69"/>
                        <w:ind w:left="119"/>
                        <w:jc w:val="center"/>
                        <w:rPr>
                          <w:b/>
                          <w:sz w:val="24"/>
                        </w:rPr>
                      </w:pPr>
                      <w:r>
                        <w:rPr>
                          <w:rFonts w:hint="eastAsia"/>
                          <w:b/>
                          <w:sz w:val="24"/>
                        </w:rPr>
                        <w:t>(正面、背面)</w:t>
                      </w:r>
                    </w:p>
                  </w:txbxContent>
                </v:textbox>
                <w10:wrap type="topAndBottom"/>
              </v:shape>
            </w:pict>
          </mc:Fallback>
        </mc:AlternateContent>
      </w:r>
      <w:r>
        <w:rPr>
          <w:rFonts w:ascii="宋体" w:hAnsi="宋体" w:cs="宋体"/>
          <w:kern w:val="0"/>
          <w:sz w:val="24"/>
          <w:szCs w:val="24"/>
        </w:rPr>
        <w:t>附：法定代表人身份证扫描件</w:t>
      </w:r>
    </w:p>
    <w:p>
      <w:pPr>
        <w:pStyle w:val="107"/>
        <w:spacing w:line="360" w:lineRule="auto"/>
        <w:ind w:firstLine="480"/>
        <w:rPr>
          <w:rFonts w:asciiTheme="majorEastAsia" w:hAnsiTheme="majorEastAsia" w:eastAsiaTheme="majorEastAsia"/>
          <w:color w:val="000000" w:themeColor="text1"/>
          <w:sz w:val="24"/>
          <w:szCs w:val="24"/>
          <w14:textFill>
            <w14:solidFill>
              <w14:schemeClr w14:val="tx1"/>
            </w14:solidFill>
          </w14:textFill>
        </w:rPr>
      </w:pPr>
    </w:p>
    <w:p>
      <w:pPr>
        <w:spacing w:line="360" w:lineRule="auto"/>
        <w:ind w:firstLine="5040" w:firstLineChars="21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 xml:space="preserve"> 日期： 年  月  日</w:t>
      </w:r>
    </w:p>
    <w:p>
      <w:pPr>
        <w:spacing w:line="520" w:lineRule="exact"/>
        <w:rPr>
          <w:rFonts w:asciiTheme="majorEastAsia" w:hAnsiTheme="majorEastAsia" w:eastAsiaTheme="majorEastAsia"/>
          <w:b/>
          <w:color w:val="000000" w:themeColor="text1"/>
          <w:sz w:val="28"/>
          <w:szCs w:val="28"/>
          <w14:textFill>
            <w14:solidFill>
              <w14:schemeClr w14:val="tx1"/>
            </w14:solidFill>
          </w14:textFill>
        </w:rPr>
      </w:pPr>
    </w:p>
    <w:p>
      <w:pPr>
        <w:pStyle w:val="107"/>
        <w:ind w:firstLine="5280" w:firstLineChars="2200"/>
        <w:rPr>
          <w:rFonts w:asciiTheme="majorEastAsia" w:hAnsiTheme="majorEastAsia" w:eastAsiaTheme="majorEastAsia"/>
          <w:color w:val="000000" w:themeColor="text1"/>
          <w:sz w:val="24"/>
          <w:szCs w:val="24"/>
          <w14:textFill>
            <w14:solidFill>
              <w14:schemeClr w14:val="tx1"/>
            </w14:solidFill>
          </w14:textFill>
        </w:rPr>
      </w:pPr>
    </w:p>
    <w:p>
      <w:pPr>
        <w:pStyle w:val="8"/>
        <w:rPr>
          <w:rFonts w:asciiTheme="majorEastAsia" w:hAnsiTheme="majorEastAsia" w:eastAsiaTheme="majorEastAsia"/>
          <w:color w:val="000000" w:themeColor="text1"/>
          <w14:textFill>
            <w14:solidFill>
              <w14:schemeClr w14:val="tx1"/>
            </w14:solidFill>
          </w14:textFill>
        </w:rPr>
      </w:pPr>
      <w:bookmarkStart w:id="167" w:name="_Hlt26955070"/>
      <w:bookmarkEnd w:id="167"/>
      <w:bookmarkStart w:id="168" w:name="_Hlt26671380"/>
      <w:bookmarkEnd w:id="168"/>
      <w:bookmarkStart w:id="169" w:name="_格式3__银行出具的资信证明"/>
      <w:bookmarkEnd w:id="169"/>
    </w:p>
    <w:p>
      <w:pPr>
        <w:pStyle w:val="6"/>
        <w:rPr>
          <w:rFonts w:asciiTheme="majorEastAsia" w:hAnsiTheme="majorEastAsia" w:eastAsiaTheme="majorEastAsia"/>
          <w:color w:val="000000" w:themeColor="text1"/>
          <w14:textFill>
            <w14:solidFill>
              <w14:schemeClr w14:val="tx1"/>
            </w14:solidFill>
          </w14:textFill>
        </w:rPr>
      </w:pPr>
      <w:r>
        <w:rPr>
          <w:rFonts w:asciiTheme="majorEastAsia" w:hAnsiTheme="majorEastAsia" w:eastAsiaTheme="majorEastAsia"/>
          <w:color w:val="000000" w:themeColor="text1"/>
          <w14:textFill>
            <w14:solidFill>
              <w14:schemeClr w14:val="tx1"/>
            </w14:solidFill>
          </w14:textFill>
        </w:rPr>
        <w:br w:type="page"/>
      </w:r>
    </w:p>
    <w:p>
      <w:pPr>
        <w:pStyle w:val="24"/>
        <w:jc w:val="center"/>
        <w:rPr>
          <w:rFonts w:asciiTheme="majorEastAsia" w:hAnsiTheme="majorEastAsia" w:eastAsiaTheme="majorEastAsia"/>
          <w:color w:val="000000" w:themeColor="text1"/>
          <w:sz w:val="24"/>
          <w:szCs w:val="24"/>
          <w14:textFill>
            <w14:solidFill>
              <w14:schemeClr w14:val="tx1"/>
            </w14:solidFill>
          </w14:textFill>
        </w:rPr>
      </w:pPr>
    </w:p>
    <w:p>
      <w:pPr>
        <w:pStyle w:val="6"/>
        <w:rPr>
          <w:rFonts w:asciiTheme="majorEastAsia" w:hAnsiTheme="majorEastAsia" w:eastAsiaTheme="majorEastAsia"/>
          <w:color w:val="000000" w:themeColor="text1"/>
          <w:sz w:val="32"/>
          <w:szCs w:val="32"/>
          <w14:textFill>
            <w14:solidFill>
              <w14:schemeClr w14:val="tx1"/>
            </w14:solidFill>
          </w14:textFill>
        </w:rPr>
      </w:pPr>
      <w:r>
        <w:rPr>
          <w:rFonts w:hint="eastAsia" w:asciiTheme="majorEastAsia" w:hAnsiTheme="majorEastAsia" w:eastAsiaTheme="majorEastAsia"/>
          <w:color w:val="000000" w:themeColor="text1"/>
          <w:sz w:val="32"/>
          <w:szCs w:val="32"/>
          <w14:textFill>
            <w14:solidFill>
              <w14:schemeClr w14:val="tx1"/>
            </w14:solidFill>
          </w14:textFill>
        </w:rPr>
        <w:t>二、资格性审查响应对照表（格式）</w:t>
      </w:r>
    </w:p>
    <w:p>
      <w:pPr>
        <w:ind w:firstLine="309"/>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投标人全称（加盖公章）：</w:t>
      </w:r>
    </w:p>
    <w:tbl>
      <w:tblPr>
        <w:tblStyle w:val="4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
        <w:gridCol w:w="5447"/>
        <w:gridCol w:w="1680"/>
        <w:gridCol w:w="17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2" w:hRule="atLeast"/>
        </w:trPr>
        <w:tc>
          <w:tcPr>
            <w:tcW w:w="646" w:type="dxa"/>
            <w:vAlign w:val="center"/>
          </w:tcPr>
          <w:p>
            <w:pPr>
              <w:snapToGrid w:val="0"/>
              <w:spacing w:line="240" w:lineRule="atLeast"/>
              <w:jc w:val="center"/>
              <w:rPr>
                <w:rFonts w:asciiTheme="majorEastAsia" w:hAnsiTheme="majorEastAsia" w:eastAsiaTheme="majorEastAsia"/>
                <w:b/>
                <w:color w:val="000000" w:themeColor="text1"/>
                <w14:textFill>
                  <w14:solidFill>
                    <w14:schemeClr w14:val="tx1"/>
                  </w14:solidFill>
                </w14:textFill>
              </w:rPr>
            </w:pPr>
            <w:r>
              <w:rPr>
                <w:rFonts w:hint="eastAsia" w:asciiTheme="majorEastAsia" w:hAnsiTheme="majorEastAsia" w:eastAsiaTheme="majorEastAsia"/>
                <w:b/>
                <w:color w:val="000000" w:themeColor="text1"/>
                <w14:textFill>
                  <w14:solidFill>
                    <w14:schemeClr w14:val="tx1"/>
                  </w14:solidFill>
                </w14:textFill>
              </w:rPr>
              <w:t>序号</w:t>
            </w:r>
          </w:p>
        </w:tc>
        <w:tc>
          <w:tcPr>
            <w:tcW w:w="5447" w:type="dxa"/>
            <w:vAlign w:val="center"/>
          </w:tcPr>
          <w:p>
            <w:pPr>
              <w:snapToGrid w:val="0"/>
              <w:spacing w:line="240" w:lineRule="atLeast"/>
              <w:jc w:val="center"/>
              <w:rPr>
                <w:rFonts w:asciiTheme="majorEastAsia" w:hAnsiTheme="majorEastAsia" w:eastAsiaTheme="majorEastAsia"/>
                <w:b/>
                <w:color w:val="000000" w:themeColor="text1"/>
                <w14:textFill>
                  <w14:solidFill>
                    <w14:schemeClr w14:val="tx1"/>
                  </w14:solidFill>
                </w14:textFill>
              </w:rPr>
            </w:pPr>
            <w:r>
              <w:rPr>
                <w:rFonts w:hint="eastAsia" w:asciiTheme="majorEastAsia" w:hAnsiTheme="majorEastAsia" w:eastAsiaTheme="majorEastAsia"/>
                <w:b/>
                <w:color w:val="000000" w:themeColor="text1"/>
                <w14:textFill>
                  <w14:solidFill>
                    <w14:schemeClr w14:val="tx1"/>
                  </w14:solidFill>
                </w14:textFill>
              </w:rPr>
              <w:t>资格性审查响应内容</w:t>
            </w:r>
          </w:p>
        </w:tc>
        <w:tc>
          <w:tcPr>
            <w:tcW w:w="1680" w:type="dxa"/>
            <w:vAlign w:val="center"/>
          </w:tcPr>
          <w:p>
            <w:pPr>
              <w:snapToGrid w:val="0"/>
              <w:spacing w:line="240" w:lineRule="atLeast"/>
              <w:jc w:val="center"/>
              <w:rPr>
                <w:rFonts w:asciiTheme="majorEastAsia" w:hAnsiTheme="majorEastAsia" w:eastAsiaTheme="majorEastAsia"/>
                <w:b/>
                <w:color w:val="000000" w:themeColor="text1"/>
                <w14:textFill>
                  <w14:solidFill>
                    <w14:schemeClr w14:val="tx1"/>
                  </w14:solidFill>
                </w14:textFill>
              </w:rPr>
            </w:pPr>
            <w:r>
              <w:rPr>
                <w:rFonts w:hint="eastAsia" w:asciiTheme="majorEastAsia" w:hAnsiTheme="majorEastAsia" w:eastAsiaTheme="majorEastAsia"/>
                <w:b/>
                <w:color w:val="000000" w:themeColor="text1"/>
                <w14:textFill>
                  <w14:solidFill>
                    <w14:schemeClr w14:val="tx1"/>
                  </w14:solidFill>
                </w14:textFill>
              </w:rPr>
              <w:t>是否响应</w:t>
            </w:r>
          </w:p>
          <w:p>
            <w:pPr>
              <w:snapToGrid w:val="0"/>
              <w:spacing w:line="240" w:lineRule="atLeast"/>
              <w:jc w:val="center"/>
              <w:rPr>
                <w:rFonts w:asciiTheme="majorEastAsia" w:hAnsiTheme="majorEastAsia" w:eastAsiaTheme="majorEastAsia"/>
                <w:b/>
                <w:color w:val="000000" w:themeColor="text1"/>
                <w14:textFill>
                  <w14:solidFill>
                    <w14:schemeClr w14:val="tx1"/>
                  </w14:solidFill>
                </w14:textFill>
              </w:rPr>
            </w:pPr>
            <w:r>
              <w:rPr>
                <w:rFonts w:hint="eastAsia" w:asciiTheme="majorEastAsia" w:hAnsiTheme="majorEastAsia" w:eastAsiaTheme="majorEastAsia"/>
                <w:b/>
                <w:color w:val="000000" w:themeColor="text1"/>
                <w14:textFill>
                  <w14:solidFill>
                    <w14:schemeClr w14:val="tx1"/>
                  </w14:solidFill>
                </w14:textFill>
              </w:rPr>
              <w:t>（填是或者否）</w:t>
            </w:r>
          </w:p>
        </w:tc>
        <w:tc>
          <w:tcPr>
            <w:tcW w:w="1785" w:type="dxa"/>
            <w:vAlign w:val="center"/>
          </w:tcPr>
          <w:p>
            <w:pPr>
              <w:snapToGrid w:val="0"/>
              <w:spacing w:line="240" w:lineRule="atLeast"/>
              <w:jc w:val="center"/>
              <w:rPr>
                <w:rFonts w:asciiTheme="majorEastAsia" w:hAnsiTheme="majorEastAsia" w:eastAsiaTheme="majorEastAsia"/>
                <w:b/>
                <w:color w:val="000000" w:themeColor="text1"/>
                <w14:textFill>
                  <w14:solidFill>
                    <w14:schemeClr w14:val="tx1"/>
                  </w14:solidFill>
                </w14:textFill>
              </w:rPr>
            </w:pPr>
            <w:r>
              <w:rPr>
                <w:rFonts w:hint="eastAsia" w:asciiTheme="majorEastAsia" w:hAnsiTheme="majorEastAsia" w:eastAsiaTheme="majorEastAsia"/>
                <w:b/>
                <w:color w:val="000000" w:themeColor="text1"/>
                <w14:textFill>
                  <w14:solidFill>
                    <w14:schemeClr w14:val="tx1"/>
                  </w14:solidFill>
                </w14:textFill>
              </w:rPr>
              <w:t>投标文件中的</w:t>
            </w:r>
          </w:p>
          <w:p>
            <w:pPr>
              <w:snapToGrid w:val="0"/>
              <w:spacing w:line="240" w:lineRule="atLeast"/>
              <w:jc w:val="center"/>
              <w:rPr>
                <w:rFonts w:asciiTheme="majorEastAsia" w:hAnsiTheme="majorEastAsia" w:eastAsiaTheme="majorEastAsia"/>
                <w:b/>
                <w:color w:val="000000" w:themeColor="text1"/>
                <w14:textFill>
                  <w14:solidFill>
                    <w14:schemeClr w14:val="tx1"/>
                  </w14:solidFill>
                </w14:textFill>
              </w:rPr>
            </w:pPr>
            <w:r>
              <w:rPr>
                <w:rFonts w:hint="eastAsia" w:asciiTheme="majorEastAsia" w:hAnsiTheme="majorEastAsia" w:eastAsiaTheme="majorEastAsia"/>
                <w:b/>
                <w:color w:val="000000" w:themeColor="text1"/>
                <w14:textFill>
                  <w14:solidFill>
                    <w14:schemeClr w14:val="tx1"/>
                  </w14:solidFill>
                </w14:textFill>
              </w:rPr>
              <w:t>页码位置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646" w:type="dxa"/>
            <w:vAlign w:val="center"/>
          </w:tcPr>
          <w:p>
            <w:pPr>
              <w:jc w:val="center"/>
              <w:rPr>
                <w:rFonts w:asciiTheme="majorEastAsia" w:hAnsiTheme="majorEastAsia" w:eastAsiaTheme="majorEastAsia"/>
                <w:color w:val="000000" w:themeColor="text1"/>
                <w14:textFill>
                  <w14:solidFill>
                    <w14:schemeClr w14:val="tx1"/>
                  </w14:solidFill>
                </w14:textFill>
              </w:rPr>
            </w:pPr>
            <w:r>
              <w:rPr>
                <w:rFonts w:hint="eastAsia" w:asciiTheme="majorEastAsia" w:hAnsiTheme="majorEastAsia" w:eastAsiaTheme="majorEastAsia"/>
                <w:color w:val="000000" w:themeColor="text1"/>
                <w14:textFill>
                  <w14:solidFill>
                    <w14:schemeClr w14:val="tx1"/>
                  </w14:solidFill>
                </w14:textFill>
              </w:rPr>
              <w:t>1</w:t>
            </w:r>
          </w:p>
        </w:tc>
        <w:tc>
          <w:tcPr>
            <w:tcW w:w="5447" w:type="dxa"/>
            <w:vAlign w:val="center"/>
          </w:tcPr>
          <w:p>
            <w:pPr>
              <w:spacing w:line="480" w:lineRule="exact"/>
              <w:rPr>
                <w:rFonts w:asciiTheme="majorEastAsia" w:hAnsiTheme="majorEastAsia" w:eastAsiaTheme="majorEastAsia"/>
                <w:iCs/>
                <w:color w:val="000000" w:themeColor="text1"/>
                <w:sz w:val="24"/>
                <w:szCs w:val="24"/>
                <w14:textFill>
                  <w14:solidFill>
                    <w14:schemeClr w14:val="tx1"/>
                  </w14:solidFill>
                </w14:textFill>
              </w:rPr>
            </w:pPr>
          </w:p>
        </w:tc>
        <w:tc>
          <w:tcPr>
            <w:tcW w:w="1680" w:type="dxa"/>
            <w:vAlign w:val="center"/>
          </w:tcPr>
          <w:p>
            <w:pPr>
              <w:rPr>
                <w:rFonts w:asciiTheme="majorEastAsia" w:hAnsiTheme="majorEastAsia" w:eastAsiaTheme="majorEastAsia"/>
                <w:b/>
                <w:color w:val="000000" w:themeColor="text1"/>
                <w14:textFill>
                  <w14:solidFill>
                    <w14:schemeClr w14:val="tx1"/>
                  </w14:solidFill>
                </w14:textFill>
              </w:rPr>
            </w:pPr>
          </w:p>
        </w:tc>
        <w:tc>
          <w:tcPr>
            <w:tcW w:w="1785" w:type="dxa"/>
            <w:vAlign w:val="center"/>
          </w:tcPr>
          <w:p>
            <w:pPr>
              <w:rPr>
                <w:rFonts w:asciiTheme="majorEastAsia" w:hAnsiTheme="majorEastAsia" w:eastAsiaTheme="majorEastAsia"/>
                <w:b/>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646" w:type="dxa"/>
            <w:vAlign w:val="center"/>
          </w:tcPr>
          <w:p>
            <w:pPr>
              <w:jc w:val="center"/>
              <w:rPr>
                <w:rFonts w:asciiTheme="majorEastAsia" w:hAnsiTheme="majorEastAsia" w:eastAsiaTheme="majorEastAsia"/>
                <w:color w:val="000000" w:themeColor="text1"/>
                <w14:textFill>
                  <w14:solidFill>
                    <w14:schemeClr w14:val="tx1"/>
                  </w14:solidFill>
                </w14:textFill>
              </w:rPr>
            </w:pPr>
            <w:r>
              <w:rPr>
                <w:rFonts w:hint="eastAsia" w:asciiTheme="majorEastAsia" w:hAnsiTheme="majorEastAsia" w:eastAsiaTheme="majorEastAsia"/>
                <w:color w:val="000000" w:themeColor="text1"/>
                <w14:textFill>
                  <w14:solidFill>
                    <w14:schemeClr w14:val="tx1"/>
                  </w14:solidFill>
                </w14:textFill>
              </w:rPr>
              <w:t>2</w:t>
            </w:r>
          </w:p>
        </w:tc>
        <w:tc>
          <w:tcPr>
            <w:tcW w:w="5447" w:type="dxa"/>
            <w:vAlign w:val="center"/>
          </w:tcPr>
          <w:p>
            <w:pPr>
              <w:spacing w:line="480" w:lineRule="exact"/>
              <w:rPr>
                <w:rFonts w:asciiTheme="majorEastAsia" w:hAnsiTheme="majorEastAsia" w:eastAsiaTheme="majorEastAsia"/>
                <w:iCs/>
                <w:color w:val="000000" w:themeColor="text1"/>
                <w:sz w:val="24"/>
                <w:szCs w:val="24"/>
                <w14:textFill>
                  <w14:solidFill>
                    <w14:schemeClr w14:val="tx1"/>
                  </w14:solidFill>
                </w14:textFill>
              </w:rPr>
            </w:pPr>
          </w:p>
        </w:tc>
        <w:tc>
          <w:tcPr>
            <w:tcW w:w="1680" w:type="dxa"/>
            <w:vAlign w:val="center"/>
          </w:tcPr>
          <w:p>
            <w:pPr>
              <w:rPr>
                <w:rFonts w:asciiTheme="majorEastAsia" w:hAnsiTheme="majorEastAsia" w:eastAsiaTheme="majorEastAsia"/>
                <w:color w:val="000000" w:themeColor="text1"/>
                <w14:textFill>
                  <w14:solidFill>
                    <w14:schemeClr w14:val="tx1"/>
                  </w14:solidFill>
                </w14:textFill>
              </w:rPr>
            </w:pPr>
          </w:p>
        </w:tc>
        <w:tc>
          <w:tcPr>
            <w:tcW w:w="1785" w:type="dxa"/>
            <w:vAlign w:val="center"/>
          </w:tcPr>
          <w:p>
            <w:pPr>
              <w:rPr>
                <w:rFonts w:asciiTheme="majorEastAsia" w:hAnsiTheme="majorEastAsia" w:eastAsiaTheme="majorEastAsia"/>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646" w:type="dxa"/>
            <w:vAlign w:val="center"/>
          </w:tcPr>
          <w:p>
            <w:pPr>
              <w:jc w:val="center"/>
              <w:rPr>
                <w:rFonts w:asciiTheme="majorEastAsia" w:hAnsiTheme="majorEastAsia" w:eastAsiaTheme="majorEastAsia"/>
                <w:color w:val="000000" w:themeColor="text1"/>
                <w14:textFill>
                  <w14:solidFill>
                    <w14:schemeClr w14:val="tx1"/>
                  </w14:solidFill>
                </w14:textFill>
              </w:rPr>
            </w:pPr>
            <w:r>
              <w:rPr>
                <w:rFonts w:hint="eastAsia" w:asciiTheme="majorEastAsia" w:hAnsiTheme="majorEastAsia" w:eastAsiaTheme="majorEastAsia"/>
                <w:color w:val="000000" w:themeColor="text1"/>
                <w14:textFill>
                  <w14:solidFill>
                    <w14:schemeClr w14:val="tx1"/>
                  </w14:solidFill>
                </w14:textFill>
              </w:rPr>
              <w:t>3</w:t>
            </w:r>
          </w:p>
        </w:tc>
        <w:tc>
          <w:tcPr>
            <w:tcW w:w="5447" w:type="dxa"/>
            <w:vAlign w:val="center"/>
          </w:tcPr>
          <w:p>
            <w:pPr>
              <w:spacing w:line="480" w:lineRule="exact"/>
              <w:rPr>
                <w:rFonts w:asciiTheme="majorEastAsia" w:hAnsiTheme="majorEastAsia" w:eastAsiaTheme="majorEastAsia"/>
                <w:iCs/>
                <w:color w:val="000000" w:themeColor="text1"/>
                <w:sz w:val="24"/>
                <w:szCs w:val="24"/>
                <w14:textFill>
                  <w14:solidFill>
                    <w14:schemeClr w14:val="tx1"/>
                  </w14:solidFill>
                </w14:textFill>
              </w:rPr>
            </w:pPr>
          </w:p>
        </w:tc>
        <w:tc>
          <w:tcPr>
            <w:tcW w:w="1680" w:type="dxa"/>
            <w:vAlign w:val="center"/>
          </w:tcPr>
          <w:p>
            <w:pPr>
              <w:rPr>
                <w:rFonts w:asciiTheme="majorEastAsia" w:hAnsiTheme="majorEastAsia" w:eastAsiaTheme="majorEastAsia"/>
                <w:color w:val="000000" w:themeColor="text1"/>
                <w14:textFill>
                  <w14:solidFill>
                    <w14:schemeClr w14:val="tx1"/>
                  </w14:solidFill>
                </w14:textFill>
              </w:rPr>
            </w:pPr>
          </w:p>
        </w:tc>
        <w:tc>
          <w:tcPr>
            <w:tcW w:w="1785" w:type="dxa"/>
            <w:vAlign w:val="center"/>
          </w:tcPr>
          <w:p>
            <w:pPr>
              <w:rPr>
                <w:rFonts w:asciiTheme="majorEastAsia" w:hAnsiTheme="majorEastAsia" w:eastAsiaTheme="majorEastAsia"/>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646" w:type="dxa"/>
            <w:vAlign w:val="center"/>
          </w:tcPr>
          <w:p>
            <w:pPr>
              <w:jc w:val="center"/>
              <w:rPr>
                <w:rFonts w:asciiTheme="majorEastAsia" w:hAnsiTheme="majorEastAsia" w:eastAsiaTheme="majorEastAsia"/>
                <w:color w:val="000000" w:themeColor="text1"/>
                <w14:textFill>
                  <w14:solidFill>
                    <w14:schemeClr w14:val="tx1"/>
                  </w14:solidFill>
                </w14:textFill>
              </w:rPr>
            </w:pPr>
            <w:r>
              <w:rPr>
                <w:rFonts w:hint="eastAsia" w:asciiTheme="majorEastAsia" w:hAnsiTheme="majorEastAsia" w:eastAsiaTheme="majorEastAsia"/>
                <w:color w:val="000000" w:themeColor="text1"/>
                <w14:textFill>
                  <w14:solidFill>
                    <w14:schemeClr w14:val="tx1"/>
                  </w14:solidFill>
                </w14:textFill>
              </w:rPr>
              <w:t>4</w:t>
            </w:r>
          </w:p>
        </w:tc>
        <w:tc>
          <w:tcPr>
            <w:tcW w:w="5447" w:type="dxa"/>
            <w:vAlign w:val="center"/>
          </w:tcPr>
          <w:p>
            <w:pPr>
              <w:spacing w:line="360" w:lineRule="auto"/>
              <w:rPr>
                <w:rFonts w:asciiTheme="majorEastAsia" w:hAnsiTheme="majorEastAsia" w:eastAsiaTheme="majorEastAsia"/>
                <w:iCs/>
                <w:color w:val="000000" w:themeColor="text1"/>
                <w:sz w:val="24"/>
                <w:szCs w:val="24"/>
                <w14:textFill>
                  <w14:solidFill>
                    <w14:schemeClr w14:val="tx1"/>
                  </w14:solidFill>
                </w14:textFill>
              </w:rPr>
            </w:pPr>
          </w:p>
        </w:tc>
        <w:tc>
          <w:tcPr>
            <w:tcW w:w="1680" w:type="dxa"/>
            <w:vAlign w:val="center"/>
          </w:tcPr>
          <w:p>
            <w:pPr>
              <w:rPr>
                <w:rFonts w:asciiTheme="majorEastAsia" w:hAnsiTheme="majorEastAsia" w:eastAsiaTheme="majorEastAsia"/>
                <w:color w:val="000000" w:themeColor="text1"/>
                <w14:textFill>
                  <w14:solidFill>
                    <w14:schemeClr w14:val="tx1"/>
                  </w14:solidFill>
                </w14:textFill>
              </w:rPr>
            </w:pPr>
          </w:p>
        </w:tc>
        <w:tc>
          <w:tcPr>
            <w:tcW w:w="1785" w:type="dxa"/>
            <w:vAlign w:val="center"/>
          </w:tcPr>
          <w:p>
            <w:pPr>
              <w:rPr>
                <w:rFonts w:asciiTheme="majorEastAsia" w:hAnsiTheme="majorEastAsia" w:eastAsiaTheme="majorEastAsia"/>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646" w:type="dxa"/>
            <w:vAlign w:val="center"/>
          </w:tcPr>
          <w:p>
            <w:pPr>
              <w:jc w:val="center"/>
              <w:rPr>
                <w:rFonts w:asciiTheme="majorEastAsia" w:hAnsiTheme="majorEastAsia" w:eastAsiaTheme="majorEastAsia"/>
                <w:color w:val="000000" w:themeColor="text1"/>
                <w14:textFill>
                  <w14:solidFill>
                    <w14:schemeClr w14:val="tx1"/>
                  </w14:solidFill>
                </w14:textFill>
              </w:rPr>
            </w:pPr>
            <w:r>
              <w:rPr>
                <w:rFonts w:hint="eastAsia" w:asciiTheme="majorEastAsia" w:hAnsiTheme="majorEastAsia" w:eastAsiaTheme="majorEastAsia"/>
                <w:color w:val="000000" w:themeColor="text1"/>
                <w14:textFill>
                  <w14:solidFill>
                    <w14:schemeClr w14:val="tx1"/>
                  </w14:solidFill>
                </w14:textFill>
              </w:rPr>
              <w:t>5</w:t>
            </w:r>
          </w:p>
        </w:tc>
        <w:tc>
          <w:tcPr>
            <w:tcW w:w="5447" w:type="dxa"/>
            <w:vAlign w:val="center"/>
          </w:tcPr>
          <w:p>
            <w:pPr>
              <w:snapToGrid w:val="0"/>
              <w:spacing w:line="590" w:lineRule="atLeast"/>
              <w:rPr>
                <w:rFonts w:asciiTheme="majorEastAsia" w:hAnsiTheme="majorEastAsia" w:eastAsiaTheme="majorEastAsia"/>
                <w:iCs/>
                <w:color w:val="000000" w:themeColor="text1"/>
                <w:sz w:val="24"/>
                <w:szCs w:val="24"/>
                <w14:textFill>
                  <w14:solidFill>
                    <w14:schemeClr w14:val="tx1"/>
                  </w14:solidFill>
                </w14:textFill>
              </w:rPr>
            </w:pPr>
          </w:p>
        </w:tc>
        <w:tc>
          <w:tcPr>
            <w:tcW w:w="1680" w:type="dxa"/>
            <w:vAlign w:val="center"/>
          </w:tcPr>
          <w:p>
            <w:pPr>
              <w:rPr>
                <w:rFonts w:asciiTheme="majorEastAsia" w:hAnsiTheme="majorEastAsia" w:eastAsiaTheme="majorEastAsia"/>
                <w:color w:val="000000" w:themeColor="text1"/>
                <w14:textFill>
                  <w14:solidFill>
                    <w14:schemeClr w14:val="tx1"/>
                  </w14:solidFill>
                </w14:textFill>
              </w:rPr>
            </w:pPr>
          </w:p>
        </w:tc>
        <w:tc>
          <w:tcPr>
            <w:tcW w:w="1785" w:type="dxa"/>
            <w:vAlign w:val="center"/>
          </w:tcPr>
          <w:p>
            <w:pPr>
              <w:rPr>
                <w:rFonts w:asciiTheme="majorEastAsia" w:hAnsiTheme="majorEastAsia" w:eastAsiaTheme="majorEastAsia"/>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646" w:type="dxa"/>
            <w:vAlign w:val="center"/>
          </w:tcPr>
          <w:p>
            <w:pPr>
              <w:jc w:val="center"/>
              <w:rPr>
                <w:rFonts w:asciiTheme="majorEastAsia" w:hAnsiTheme="majorEastAsia" w:eastAsiaTheme="majorEastAsia"/>
                <w:color w:val="000000" w:themeColor="text1"/>
                <w14:textFill>
                  <w14:solidFill>
                    <w14:schemeClr w14:val="tx1"/>
                  </w14:solidFill>
                </w14:textFill>
              </w:rPr>
            </w:pPr>
            <w:r>
              <w:rPr>
                <w:rFonts w:hint="eastAsia" w:asciiTheme="majorEastAsia" w:hAnsiTheme="majorEastAsia" w:eastAsiaTheme="majorEastAsia"/>
                <w:color w:val="000000" w:themeColor="text1"/>
                <w14:textFill>
                  <w14:solidFill>
                    <w14:schemeClr w14:val="tx1"/>
                  </w14:solidFill>
                </w14:textFill>
              </w:rPr>
              <w:t>6</w:t>
            </w:r>
          </w:p>
        </w:tc>
        <w:tc>
          <w:tcPr>
            <w:tcW w:w="5447" w:type="dxa"/>
            <w:vAlign w:val="center"/>
          </w:tcPr>
          <w:p>
            <w:pPr>
              <w:snapToGrid w:val="0"/>
              <w:spacing w:line="590" w:lineRule="atLeast"/>
              <w:rPr>
                <w:rFonts w:asciiTheme="majorEastAsia" w:hAnsiTheme="majorEastAsia" w:eastAsiaTheme="majorEastAsia"/>
                <w:iCs/>
                <w:color w:val="000000" w:themeColor="text1"/>
                <w:sz w:val="24"/>
                <w:szCs w:val="24"/>
                <w14:textFill>
                  <w14:solidFill>
                    <w14:schemeClr w14:val="tx1"/>
                  </w14:solidFill>
                </w14:textFill>
              </w:rPr>
            </w:pPr>
          </w:p>
        </w:tc>
        <w:tc>
          <w:tcPr>
            <w:tcW w:w="1680" w:type="dxa"/>
            <w:vAlign w:val="center"/>
          </w:tcPr>
          <w:p>
            <w:pPr>
              <w:rPr>
                <w:rFonts w:asciiTheme="majorEastAsia" w:hAnsiTheme="majorEastAsia" w:eastAsiaTheme="majorEastAsia"/>
                <w:color w:val="000000" w:themeColor="text1"/>
                <w14:textFill>
                  <w14:solidFill>
                    <w14:schemeClr w14:val="tx1"/>
                  </w14:solidFill>
                </w14:textFill>
              </w:rPr>
            </w:pPr>
          </w:p>
        </w:tc>
        <w:tc>
          <w:tcPr>
            <w:tcW w:w="1785" w:type="dxa"/>
            <w:vAlign w:val="center"/>
          </w:tcPr>
          <w:p>
            <w:pPr>
              <w:rPr>
                <w:rFonts w:asciiTheme="majorEastAsia" w:hAnsiTheme="majorEastAsia" w:eastAsiaTheme="majorEastAsia"/>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646" w:type="dxa"/>
            <w:vAlign w:val="center"/>
          </w:tcPr>
          <w:p>
            <w:pPr>
              <w:jc w:val="center"/>
              <w:rPr>
                <w:rFonts w:asciiTheme="majorEastAsia" w:hAnsiTheme="majorEastAsia" w:eastAsiaTheme="majorEastAsia"/>
                <w:color w:val="000000" w:themeColor="text1"/>
                <w14:textFill>
                  <w14:solidFill>
                    <w14:schemeClr w14:val="tx1"/>
                  </w14:solidFill>
                </w14:textFill>
              </w:rPr>
            </w:pPr>
            <w:r>
              <w:rPr>
                <w:rFonts w:hint="eastAsia" w:asciiTheme="majorEastAsia" w:hAnsiTheme="majorEastAsia" w:eastAsiaTheme="majorEastAsia"/>
                <w:color w:val="000000" w:themeColor="text1"/>
                <w14:textFill>
                  <w14:solidFill>
                    <w14:schemeClr w14:val="tx1"/>
                  </w14:solidFill>
                </w14:textFill>
              </w:rPr>
              <w:t>7</w:t>
            </w:r>
          </w:p>
        </w:tc>
        <w:tc>
          <w:tcPr>
            <w:tcW w:w="5447" w:type="dxa"/>
            <w:vAlign w:val="center"/>
          </w:tcPr>
          <w:p>
            <w:pPr>
              <w:snapToGrid w:val="0"/>
              <w:spacing w:line="590" w:lineRule="atLeast"/>
              <w:rPr>
                <w:rFonts w:asciiTheme="majorEastAsia" w:hAnsiTheme="majorEastAsia" w:eastAsiaTheme="majorEastAsia"/>
                <w:iCs/>
                <w:color w:val="000000" w:themeColor="text1"/>
                <w:sz w:val="24"/>
                <w:szCs w:val="24"/>
                <w14:textFill>
                  <w14:solidFill>
                    <w14:schemeClr w14:val="tx1"/>
                  </w14:solidFill>
                </w14:textFill>
              </w:rPr>
            </w:pPr>
          </w:p>
        </w:tc>
        <w:tc>
          <w:tcPr>
            <w:tcW w:w="1680" w:type="dxa"/>
            <w:vAlign w:val="center"/>
          </w:tcPr>
          <w:p>
            <w:pPr>
              <w:rPr>
                <w:rFonts w:asciiTheme="majorEastAsia" w:hAnsiTheme="majorEastAsia" w:eastAsiaTheme="majorEastAsia"/>
                <w:color w:val="000000" w:themeColor="text1"/>
                <w14:textFill>
                  <w14:solidFill>
                    <w14:schemeClr w14:val="tx1"/>
                  </w14:solidFill>
                </w14:textFill>
              </w:rPr>
            </w:pPr>
          </w:p>
        </w:tc>
        <w:tc>
          <w:tcPr>
            <w:tcW w:w="1785" w:type="dxa"/>
            <w:vAlign w:val="center"/>
          </w:tcPr>
          <w:p>
            <w:pPr>
              <w:rPr>
                <w:rFonts w:asciiTheme="majorEastAsia" w:hAnsiTheme="majorEastAsia" w:eastAsiaTheme="majorEastAsia"/>
                <w:color w:val="000000" w:themeColor="text1"/>
                <w14:textFill>
                  <w14:solidFill>
                    <w14:schemeClr w14:val="tx1"/>
                  </w14:solidFill>
                </w14:textFill>
              </w:rPr>
            </w:pPr>
          </w:p>
        </w:tc>
      </w:tr>
    </w:tbl>
    <w:p>
      <w:pPr>
        <w:spacing w:line="440" w:lineRule="exact"/>
        <w:ind w:firstLine="480" w:firstLineChars="200"/>
        <w:rPr>
          <w:rFonts w:asciiTheme="majorEastAsia" w:hAnsiTheme="majorEastAsia" w:eastAsiaTheme="majorEastAsia"/>
          <w:color w:val="000000" w:themeColor="text1"/>
          <w:sz w:val="24"/>
          <w14:textFill>
            <w14:solidFill>
              <w14:schemeClr w14:val="tx1"/>
            </w14:solidFill>
          </w14:textFill>
        </w:rPr>
      </w:pPr>
    </w:p>
    <w:p>
      <w:pPr>
        <w:snapToGrid w:val="0"/>
        <w:spacing w:before="50" w:after="50"/>
        <w:rPr>
          <w:rFonts w:asciiTheme="majorEastAsia" w:hAnsiTheme="majorEastAsia" w:eastAsiaTheme="majorEastAsia"/>
          <w:color w:val="000000" w:themeColor="text1"/>
          <w:sz w:val="44"/>
          <w14:textFill>
            <w14:solidFill>
              <w14:schemeClr w14:val="tx1"/>
            </w14:solidFill>
          </w14:textFill>
        </w:rPr>
      </w:pPr>
    </w:p>
    <w:p>
      <w:pPr>
        <w:snapToGrid w:val="0"/>
        <w:spacing w:before="50" w:after="50"/>
        <w:rPr>
          <w:rFonts w:asciiTheme="majorEastAsia" w:hAnsiTheme="majorEastAsia" w:eastAsiaTheme="majorEastAsia"/>
          <w:color w:val="000000" w:themeColor="text1"/>
          <w:sz w:val="44"/>
          <w14:textFill>
            <w14:solidFill>
              <w14:schemeClr w14:val="tx1"/>
            </w14:solidFill>
          </w14:textFill>
        </w:rPr>
      </w:pPr>
    </w:p>
    <w:p>
      <w:pPr>
        <w:snapToGrid w:val="0"/>
        <w:spacing w:before="50" w:after="50"/>
        <w:rPr>
          <w:rFonts w:asciiTheme="majorEastAsia" w:hAnsiTheme="majorEastAsia" w:eastAsiaTheme="majorEastAsia"/>
          <w:color w:val="000000" w:themeColor="text1"/>
          <w:sz w:val="44"/>
          <w14:textFill>
            <w14:solidFill>
              <w14:schemeClr w14:val="tx1"/>
            </w14:solidFill>
          </w14:textFill>
        </w:rPr>
      </w:pPr>
    </w:p>
    <w:p>
      <w:pPr>
        <w:snapToGrid w:val="0"/>
        <w:spacing w:before="50" w:after="50"/>
        <w:rPr>
          <w:rFonts w:asciiTheme="majorEastAsia" w:hAnsiTheme="majorEastAsia" w:eastAsiaTheme="majorEastAsia"/>
          <w:color w:val="000000" w:themeColor="text1"/>
          <w:sz w:val="44"/>
          <w14:textFill>
            <w14:solidFill>
              <w14:schemeClr w14:val="tx1"/>
            </w14:solidFill>
          </w14:textFill>
        </w:rPr>
      </w:pPr>
    </w:p>
    <w:p>
      <w:pPr>
        <w:snapToGrid w:val="0"/>
        <w:spacing w:before="50" w:after="50"/>
        <w:rPr>
          <w:rFonts w:asciiTheme="majorEastAsia" w:hAnsiTheme="majorEastAsia" w:eastAsiaTheme="majorEastAsia"/>
          <w:color w:val="000000" w:themeColor="text1"/>
          <w:sz w:val="44"/>
          <w14:textFill>
            <w14:solidFill>
              <w14:schemeClr w14:val="tx1"/>
            </w14:solidFill>
          </w14:textFill>
        </w:rPr>
      </w:pPr>
    </w:p>
    <w:p>
      <w:pPr>
        <w:pStyle w:val="6"/>
        <w:rPr>
          <w:rFonts w:asciiTheme="majorEastAsia" w:hAnsiTheme="majorEastAsia" w:eastAsiaTheme="majorEastAsia"/>
          <w:color w:val="000000" w:themeColor="text1"/>
          <w:sz w:val="32"/>
          <w:szCs w:val="32"/>
          <w14:textFill>
            <w14:solidFill>
              <w14:schemeClr w14:val="tx1"/>
            </w14:solidFill>
          </w14:textFill>
        </w:rPr>
      </w:pPr>
      <w:r>
        <w:rPr>
          <w:rFonts w:asciiTheme="majorEastAsia" w:hAnsiTheme="majorEastAsia" w:eastAsiaTheme="majorEastAsia"/>
          <w:color w:val="000000" w:themeColor="text1"/>
          <w14:textFill>
            <w14:solidFill>
              <w14:schemeClr w14:val="tx1"/>
            </w14:solidFill>
          </w14:textFill>
        </w:rPr>
        <w:br w:type="page"/>
      </w:r>
      <w:r>
        <w:rPr>
          <w:rFonts w:hint="eastAsia" w:asciiTheme="majorEastAsia" w:hAnsiTheme="majorEastAsia" w:eastAsiaTheme="majorEastAsia"/>
          <w:color w:val="000000" w:themeColor="text1"/>
          <w:sz w:val="32"/>
          <w:szCs w:val="32"/>
          <w14:textFill>
            <w14:solidFill>
              <w14:schemeClr w14:val="tx1"/>
            </w14:solidFill>
          </w14:textFill>
        </w:rPr>
        <w:t>三、符合性检查响应对照表（格式）</w:t>
      </w:r>
    </w:p>
    <w:p>
      <w:pPr>
        <w:ind w:firstLine="309"/>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投标人全称（加盖公章）：</w:t>
      </w:r>
    </w:p>
    <w:tbl>
      <w:tblPr>
        <w:tblStyle w:val="4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
        <w:gridCol w:w="5447"/>
        <w:gridCol w:w="1680"/>
        <w:gridCol w:w="17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2" w:hRule="atLeast"/>
        </w:trPr>
        <w:tc>
          <w:tcPr>
            <w:tcW w:w="646" w:type="dxa"/>
            <w:vAlign w:val="center"/>
          </w:tcPr>
          <w:p>
            <w:pPr>
              <w:snapToGrid w:val="0"/>
              <w:spacing w:line="240" w:lineRule="atLeast"/>
              <w:jc w:val="center"/>
              <w:rPr>
                <w:rFonts w:asciiTheme="majorEastAsia" w:hAnsiTheme="majorEastAsia" w:eastAsiaTheme="majorEastAsia"/>
                <w:b/>
                <w:color w:val="000000" w:themeColor="text1"/>
                <w14:textFill>
                  <w14:solidFill>
                    <w14:schemeClr w14:val="tx1"/>
                  </w14:solidFill>
                </w14:textFill>
              </w:rPr>
            </w:pPr>
            <w:r>
              <w:rPr>
                <w:rFonts w:hint="eastAsia" w:asciiTheme="majorEastAsia" w:hAnsiTheme="majorEastAsia" w:eastAsiaTheme="majorEastAsia"/>
                <w:b/>
                <w:color w:val="000000" w:themeColor="text1"/>
                <w14:textFill>
                  <w14:solidFill>
                    <w14:schemeClr w14:val="tx1"/>
                  </w14:solidFill>
                </w14:textFill>
              </w:rPr>
              <w:t>序号</w:t>
            </w:r>
          </w:p>
        </w:tc>
        <w:tc>
          <w:tcPr>
            <w:tcW w:w="5447" w:type="dxa"/>
            <w:vAlign w:val="center"/>
          </w:tcPr>
          <w:p>
            <w:pPr>
              <w:snapToGrid w:val="0"/>
              <w:spacing w:line="240" w:lineRule="atLeast"/>
              <w:jc w:val="center"/>
              <w:rPr>
                <w:rFonts w:asciiTheme="majorEastAsia" w:hAnsiTheme="majorEastAsia" w:eastAsiaTheme="majorEastAsia"/>
                <w:b/>
                <w:color w:val="000000" w:themeColor="text1"/>
                <w14:textFill>
                  <w14:solidFill>
                    <w14:schemeClr w14:val="tx1"/>
                  </w14:solidFill>
                </w14:textFill>
              </w:rPr>
            </w:pPr>
            <w:r>
              <w:rPr>
                <w:rFonts w:hint="eastAsia" w:asciiTheme="majorEastAsia" w:hAnsiTheme="majorEastAsia" w:eastAsiaTheme="majorEastAsia"/>
                <w:b/>
                <w:color w:val="000000" w:themeColor="text1"/>
                <w14:textFill>
                  <w14:solidFill>
                    <w14:schemeClr w14:val="tx1"/>
                  </w14:solidFill>
                </w14:textFill>
              </w:rPr>
              <w:t>符合性检查响应内容</w:t>
            </w:r>
          </w:p>
        </w:tc>
        <w:tc>
          <w:tcPr>
            <w:tcW w:w="1680" w:type="dxa"/>
            <w:vAlign w:val="center"/>
          </w:tcPr>
          <w:p>
            <w:pPr>
              <w:snapToGrid w:val="0"/>
              <w:spacing w:line="240" w:lineRule="atLeast"/>
              <w:jc w:val="center"/>
              <w:rPr>
                <w:rFonts w:asciiTheme="majorEastAsia" w:hAnsiTheme="majorEastAsia" w:eastAsiaTheme="majorEastAsia"/>
                <w:b/>
                <w:color w:val="000000" w:themeColor="text1"/>
                <w14:textFill>
                  <w14:solidFill>
                    <w14:schemeClr w14:val="tx1"/>
                  </w14:solidFill>
                </w14:textFill>
              </w:rPr>
            </w:pPr>
            <w:r>
              <w:rPr>
                <w:rFonts w:hint="eastAsia" w:asciiTheme="majorEastAsia" w:hAnsiTheme="majorEastAsia" w:eastAsiaTheme="majorEastAsia"/>
                <w:b/>
                <w:color w:val="000000" w:themeColor="text1"/>
                <w14:textFill>
                  <w14:solidFill>
                    <w14:schemeClr w14:val="tx1"/>
                  </w14:solidFill>
                </w14:textFill>
              </w:rPr>
              <w:t>是否响应</w:t>
            </w:r>
          </w:p>
          <w:p>
            <w:pPr>
              <w:snapToGrid w:val="0"/>
              <w:spacing w:line="240" w:lineRule="atLeast"/>
              <w:jc w:val="center"/>
              <w:rPr>
                <w:rFonts w:asciiTheme="majorEastAsia" w:hAnsiTheme="majorEastAsia" w:eastAsiaTheme="majorEastAsia"/>
                <w:b/>
                <w:color w:val="000000" w:themeColor="text1"/>
                <w14:textFill>
                  <w14:solidFill>
                    <w14:schemeClr w14:val="tx1"/>
                  </w14:solidFill>
                </w14:textFill>
              </w:rPr>
            </w:pPr>
            <w:r>
              <w:rPr>
                <w:rFonts w:hint="eastAsia" w:asciiTheme="majorEastAsia" w:hAnsiTheme="majorEastAsia" w:eastAsiaTheme="majorEastAsia"/>
                <w:b/>
                <w:color w:val="000000" w:themeColor="text1"/>
                <w14:textFill>
                  <w14:solidFill>
                    <w14:schemeClr w14:val="tx1"/>
                  </w14:solidFill>
                </w14:textFill>
              </w:rPr>
              <w:t>（填是或者否）</w:t>
            </w:r>
          </w:p>
        </w:tc>
        <w:tc>
          <w:tcPr>
            <w:tcW w:w="1785" w:type="dxa"/>
            <w:vAlign w:val="center"/>
          </w:tcPr>
          <w:p>
            <w:pPr>
              <w:snapToGrid w:val="0"/>
              <w:spacing w:line="240" w:lineRule="atLeast"/>
              <w:jc w:val="center"/>
              <w:rPr>
                <w:rFonts w:asciiTheme="majorEastAsia" w:hAnsiTheme="majorEastAsia" w:eastAsiaTheme="majorEastAsia"/>
                <w:b/>
                <w:color w:val="000000" w:themeColor="text1"/>
                <w14:textFill>
                  <w14:solidFill>
                    <w14:schemeClr w14:val="tx1"/>
                  </w14:solidFill>
                </w14:textFill>
              </w:rPr>
            </w:pPr>
            <w:r>
              <w:rPr>
                <w:rFonts w:hint="eastAsia" w:asciiTheme="majorEastAsia" w:hAnsiTheme="majorEastAsia" w:eastAsiaTheme="majorEastAsia"/>
                <w:b/>
                <w:color w:val="000000" w:themeColor="text1"/>
                <w14:textFill>
                  <w14:solidFill>
                    <w14:schemeClr w14:val="tx1"/>
                  </w14:solidFill>
                </w14:textFill>
              </w:rPr>
              <w:t>投标文件中的</w:t>
            </w:r>
          </w:p>
          <w:p>
            <w:pPr>
              <w:snapToGrid w:val="0"/>
              <w:spacing w:line="240" w:lineRule="atLeast"/>
              <w:jc w:val="center"/>
              <w:rPr>
                <w:rFonts w:asciiTheme="majorEastAsia" w:hAnsiTheme="majorEastAsia" w:eastAsiaTheme="majorEastAsia"/>
                <w:b/>
                <w:color w:val="000000" w:themeColor="text1"/>
                <w14:textFill>
                  <w14:solidFill>
                    <w14:schemeClr w14:val="tx1"/>
                  </w14:solidFill>
                </w14:textFill>
              </w:rPr>
            </w:pPr>
            <w:r>
              <w:rPr>
                <w:rFonts w:hint="eastAsia" w:asciiTheme="majorEastAsia" w:hAnsiTheme="majorEastAsia" w:eastAsiaTheme="majorEastAsia"/>
                <w:b/>
                <w:color w:val="000000" w:themeColor="text1"/>
                <w14:textFill>
                  <w14:solidFill>
                    <w14:schemeClr w14:val="tx1"/>
                  </w14:solidFill>
                </w14:textFill>
              </w:rPr>
              <w:t>页码位置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646" w:type="dxa"/>
            <w:vAlign w:val="center"/>
          </w:tcPr>
          <w:p>
            <w:pPr>
              <w:jc w:val="center"/>
              <w:rPr>
                <w:rFonts w:asciiTheme="majorEastAsia" w:hAnsiTheme="majorEastAsia" w:eastAsiaTheme="majorEastAsia"/>
                <w:color w:val="000000" w:themeColor="text1"/>
                <w14:textFill>
                  <w14:solidFill>
                    <w14:schemeClr w14:val="tx1"/>
                  </w14:solidFill>
                </w14:textFill>
              </w:rPr>
            </w:pPr>
            <w:r>
              <w:rPr>
                <w:rFonts w:hint="eastAsia" w:asciiTheme="majorEastAsia" w:hAnsiTheme="majorEastAsia" w:eastAsiaTheme="majorEastAsia"/>
                <w:color w:val="000000" w:themeColor="text1"/>
                <w14:textFill>
                  <w14:solidFill>
                    <w14:schemeClr w14:val="tx1"/>
                  </w14:solidFill>
                </w14:textFill>
              </w:rPr>
              <w:t>1</w:t>
            </w:r>
          </w:p>
        </w:tc>
        <w:tc>
          <w:tcPr>
            <w:tcW w:w="5447" w:type="dxa"/>
            <w:vAlign w:val="center"/>
          </w:tcPr>
          <w:p>
            <w:pPr>
              <w:spacing w:line="480" w:lineRule="exact"/>
              <w:rPr>
                <w:rFonts w:asciiTheme="majorEastAsia" w:hAnsiTheme="majorEastAsia" w:eastAsiaTheme="majorEastAsia"/>
                <w:iCs/>
                <w:color w:val="000000" w:themeColor="text1"/>
                <w:sz w:val="24"/>
                <w:szCs w:val="24"/>
                <w14:textFill>
                  <w14:solidFill>
                    <w14:schemeClr w14:val="tx1"/>
                  </w14:solidFill>
                </w14:textFill>
              </w:rPr>
            </w:pPr>
          </w:p>
        </w:tc>
        <w:tc>
          <w:tcPr>
            <w:tcW w:w="1680" w:type="dxa"/>
            <w:vAlign w:val="center"/>
          </w:tcPr>
          <w:p>
            <w:pPr>
              <w:rPr>
                <w:rFonts w:asciiTheme="majorEastAsia" w:hAnsiTheme="majorEastAsia" w:eastAsiaTheme="majorEastAsia"/>
                <w:b/>
                <w:color w:val="000000" w:themeColor="text1"/>
                <w14:textFill>
                  <w14:solidFill>
                    <w14:schemeClr w14:val="tx1"/>
                  </w14:solidFill>
                </w14:textFill>
              </w:rPr>
            </w:pPr>
          </w:p>
        </w:tc>
        <w:tc>
          <w:tcPr>
            <w:tcW w:w="1785" w:type="dxa"/>
            <w:vAlign w:val="center"/>
          </w:tcPr>
          <w:p>
            <w:pPr>
              <w:rPr>
                <w:rFonts w:asciiTheme="majorEastAsia" w:hAnsiTheme="majorEastAsia" w:eastAsiaTheme="majorEastAsia"/>
                <w:b/>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646" w:type="dxa"/>
            <w:vAlign w:val="center"/>
          </w:tcPr>
          <w:p>
            <w:pPr>
              <w:jc w:val="center"/>
              <w:rPr>
                <w:rFonts w:asciiTheme="majorEastAsia" w:hAnsiTheme="majorEastAsia" w:eastAsiaTheme="majorEastAsia"/>
                <w:color w:val="000000" w:themeColor="text1"/>
                <w14:textFill>
                  <w14:solidFill>
                    <w14:schemeClr w14:val="tx1"/>
                  </w14:solidFill>
                </w14:textFill>
              </w:rPr>
            </w:pPr>
            <w:r>
              <w:rPr>
                <w:rFonts w:hint="eastAsia" w:asciiTheme="majorEastAsia" w:hAnsiTheme="majorEastAsia" w:eastAsiaTheme="majorEastAsia"/>
                <w:color w:val="000000" w:themeColor="text1"/>
                <w14:textFill>
                  <w14:solidFill>
                    <w14:schemeClr w14:val="tx1"/>
                  </w14:solidFill>
                </w14:textFill>
              </w:rPr>
              <w:t>2</w:t>
            </w:r>
          </w:p>
        </w:tc>
        <w:tc>
          <w:tcPr>
            <w:tcW w:w="5447" w:type="dxa"/>
            <w:vAlign w:val="center"/>
          </w:tcPr>
          <w:p>
            <w:pPr>
              <w:spacing w:line="480" w:lineRule="exact"/>
              <w:rPr>
                <w:rFonts w:asciiTheme="majorEastAsia" w:hAnsiTheme="majorEastAsia" w:eastAsiaTheme="majorEastAsia"/>
                <w:iCs/>
                <w:color w:val="000000" w:themeColor="text1"/>
                <w:sz w:val="24"/>
                <w:szCs w:val="24"/>
                <w14:textFill>
                  <w14:solidFill>
                    <w14:schemeClr w14:val="tx1"/>
                  </w14:solidFill>
                </w14:textFill>
              </w:rPr>
            </w:pPr>
          </w:p>
        </w:tc>
        <w:tc>
          <w:tcPr>
            <w:tcW w:w="1680" w:type="dxa"/>
            <w:vAlign w:val="center"/>
          </w:tcPr>
          <w:p>
            <w:pPr>
              <w:rPr>
                <w:rFonts w:asciiTheme="majorEastAsia" w:hAnsiTheme="majorEastAsia" w:eastAsiaTheme="majorEastAsia"/>
                <w:color w:val="000000" w:themeColor="text1"/>
                <w14:textFill>
                  <w14:solidFill>
                    <w14:schemeClr w14:val="tx1"/>
                  </w14:solidFill>
                </w14:textFill>
              </w:rPr>
            </w:pPr>
          </w:p>
        </w:tc>
        <w:tc>
          <w:tcPr>
            <w:tcW w:w="1785" w:type="dxa"/>
            <w:vAlign w:val="center"/>
          </w:tcPr>
          <w:p>
            <w:pPr>
              <w:rPr>
                <w:rFonts w:asciiTheme="majorEastAsia" w:hAnsiTheme="majorEastAsia" w:eastAsiaTheme="majorEastAsia"/>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646" w:type="dxa"/>
            <w:vAlign w:val="center"/>
          </w:tcPr>
          <w:p>
            <w:pPr>
              <w:jc w:val="center"/>
              <w:rPr>
                <w:rFonts w:asciiTheme="majorEastAsia" w:hAnsiTheme="majorEastAsia" w:eastAsiaTheme="majorEastAsia"/>
                <w:color w:val="000000" w:themeColor="text1"/>
                <w14:textFill>
                  <w14:solidFill>
                    <w14:schemeClr w14:val="tx1"/>
                  </w14:solidFill>
                </w14:textFill>
              </w:rPr>
            </w:pPr>
            <w:r>
              <w:rPr>
                <w:rFonts w:hint="eastAsia" w:asciiTheme="majorEastAsia" w:hAnsiTheme="majorEastAsia" w:eastAsiaTheme="majorEastAsia"/>
                <w:color w:val="000000" w:themeColor="text1"/>
                <w14:textFill>
                  <w14:solidFill>
                    <w14:schemeClr w14:val="tx1"/>
                  </w14:solidFill>
                </w14:textFill>
              </w:rPr>
              <w:t>3</w:t>
            </w:r>
          </w:p>
        </w:tc>
        <w:tc>
          <w:tcPr>
            <w:tcW w:w="5447" w:type="dxa"/>
            <w:vAlign w:val="center"/>
          </w:tcPr>
          <w:p>
            <w:pPr>
              <w:spacing w:line="480" w:lineRule="exact"/>
              <w:rPr>
                <w:rFonts w:asciiTheme="majorEastAsia" w:hAnsiTheme="majorEastAsia" w:eastAsiaTheme="majorEastAsia"/>
                <w:iCs/>
                <w:color w:val="000000" w:themeColor="text1"/>
                <w:sz w:val="24"/>
                <w:szCs w:val="24"/>
                <w14:textFill>
                  <w14:solidFill>
                    <w14:schemeClr w14:val="tx1"/>
                  </w14:solidFill>
                </w14:textFill>
              </w:rPr>
            </w:pPr>
          </w:p>
        </w:tc>
        <w:tc>
          <w:tcPr>
            <w:tcW w:w="1680" w:type="dxa"/>
            <w:vAlign w:val="center"/>
          </w:tcPr>
          <w:p>
            <w:pPr>
              <w:rPr>
                <w:rFonts w:asciiTheme="majorEastAsia" w:hAnsiTheme="majorEastAsia" w:eastAsiaTheme="majorEastAsia"/>
                <w:color w:val="000000" w:themeColor="text1"/>
                <w14:textFill>
                  <w14:solidFill>
                    <w14:schemeClr w14:val="tx1"/>
                  </w14:solidFill>
                </w14:textFill>
              </w:rPr>
            </w:pPr>
          </w:p>
        </w:tc>
        <w:tc>
          <w:tcPr>
            <w:tcW w:w="1785" w:type="dxa"/>
            <w:vAlign w:val="center"/>
          </w:tcPr>
          <w:p>
            <w:pPr>
              <w:rPr>
                <w:rFonts w:asciiTheme="majorEastAsia" w:hAnsiTheme="majorEastAsia" w:eastAsiaTheme="majorEastAsia"/>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646" w:type="dxa"/>
            <w:vAlign w:val="center"/>
          </w:tcPr>
          <w:p>
            <w:pPr>
              <w:jc w:val="center"/>
              <w:rPr>
                <w:rFonts w:asciiTheme="majorEastAsia" w:hAnsiTheme="majorEastAsia" w:eastAsiaTheme="majorEastAsia"/>
                <w:color w:val="000000" w:themeColor="text1"/>
                <w14:textFill>
                  <w14:solidFill>
                    <w14:schemeClr w14:val="tx1"/>
                  </w14:solidFill>
                </w14:textFill>
              </w:rPr>
            </w:pPr>
            <w:r>
              <w:rPr>
                <w:rFonts w:hint="eastAsia" w:asciiTheme="majorEastAsia" w:hAnsiTheme="majorEastAsia" w:eastAsiaTheme="majorEastAsia"/>
                <w:color w:val="000000" w:themeColor="text1"/>
                <w14:textFill>
                  <w14:solidFill>
                    <w14:schemeClr w14:val="tx1"/>
                  </w14:solidFill>
                </w14:textFill>
              </w:rPr>
              <w:t>4</w:t>
            </w:r>
          </w:p>
        </w:tc>
        <w:tc>
          <w:tcPr>
            <w:tcW w:w="5447" w:type="dxa"/>
            <w:vAlign w:val="center"/>
          </w:tcPr>
          <w:p>
            <w:pPr>
              <w:spacing w:line="360" w:lineRule="auto"/>
              <w:rPr>
                <w:rFonts w:asciiTheme="majorEastAsia" w:hAnsiTheme="majorEastAsia" w:eastAsiaTheme="majorEastAsia"/>
                <w:iCs/>
                <w:color w:val="000000" w:themeColor="text1"/>
                <w:sz w:val="24"/>
                <w:szCs w:val="24"/>
                <w14:textFill>
                  <w14:solidFill>
                    <w14:schemeClr w14:val="tx1"/>
                  </w14:solidFill>
                </w14:textFill>
              </w:rPr>
            </w:pPr>
          </w:p>
        </w:tc>
        <w:tc>
          <w:tcPr>
            <w:tcW w:w="1680" w:type="dxa"/>
            <w:vAlign w:val="center"/>
          </w:tcPr>
          <w:p>
            <w:pPr>
              <w:rPr>
                <w:rFonts w:asciiTheme="majorEastAsia" w:hAnsiTheme="majorEastAsia" w:eastAsiaTheme="majorEastAsia"/>
                <w:color w:val="000000" w:themeColor="text1"/>
                <w14:textFill>
                  <w14:solidFill>
                    <w14:schemeClr w14:val="tx1"/>
                  </w14:solidFill>
                </w14:textFill>
              </w:rPr>
            </w:pPr>
          </w:p>
        </w:tc>
        <w:tc>
          <w:tcPr>
            <w:tcW w:w="1785" w:type="dxa"/>
            <w:vAlign w:val="center"/>
          </w:tcPr>
          <w:p>
            <w:pPr>
              <w:rPr>
                <w:rFonts w:asciiTheme="majorEastAsia" w:hAnsiTheme="majorEastAsia" w:eastAsiaTheme="majorEastAsia"/>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646" w:type="dxa"/>
            <w:vAlign w:val="center"/>
          </w:tcPr>
          <w:p>
            <w:pPr>
              <w:jc w:val="center"/>
              <w:rPr>
                <w:rFonts w:asciiTheme="majorEastAsia" w:hAnsiTheme="majorEastAsia" w:eastAsiaTheme="majorEastAsia"/>
                <w:color w:val="000000" w:themeColor="text1"/>
                <w14:textFill>
                  <w14:solidFill>
                    <w14:schemeClr w14:val="tx1"/>
                  </w14:solidFill>
                </w14:textFill>
              </w:rPr>
            </w:pPr>
            <w:r>
              <w:rPr>
                <w:rFonts w:hint="eastAsia" w:asciiTheme="majorEastAsia" w:hAnsiTheme="majorEastAsia" w:eastAsiaTheme="majorEastAsia"/>
                <w:color w:val="000000" w:themeColor="text1"/>
                <w14:textFill>
                  <w14:solidFill>
                    <w14:schemeClr w14:val="tx1"/>
                  </w14:solidFill>
                </w14:textFill>
              </w:rPr>
              <w:t>5</w:t>
            </w:r>
          </w:p>
        </w:tc>
        <w:tc>
          <w:tcPr>
            <w:tcW w:w="5447" w:type="dxa"/>
            <w:vAlign w:val="center"/>
          </w:tcPr>
          <w:p>
            <w:pPr>
              <w:snapToGrid w:val="0"/>
              <w:spacing w:line="590" w:lineRule="atLeast"/>
              <w:rPr>
                <w:rFonts w:asciiTheme="majorEastAsia" w:hAnsiTheme="majorEastAsia" w:eastAsiaTheme="majorEastAsia"/>
                <w:iCs/>
                <w:color w:val="000000" w:themeColor="text1"/>
                <w:sz w:val="24"/>
                <w:szCs w:val="24"/>
                <w14:textFill>
                  <w14:solidFill>
                    <w14:schemeClr w14:val="tx1"/>
                  </w14:solidFill>
                </w14:textFill>
              </w:rPr>
            </w:pPr>
          </w:p>
        </w:tc>
        <w:tc>
          <w:tcPr>
            <w:tcW w:w="1680" w:type="dxa"/>
            <w:vAlign w:val="center"/>
          </w:tcPr>
          <w:p>
            <w:pPr>
              <w:rPr>
                <w:rFonts w:asciiTheme="majorEastAsia" w:hAnsiTheme="majorEastAsia" w:eastAsiaTheme="majorEastAsia"/>
                <w:color w:val="000000" w:themeColor="text1"/>
                <w14:textFill>
                  <w14:solidFill>
                    <w14:schemeClr w14:val="tx1"/>
                  </w14:solidFill>
                </w14:textFill>
              </w:rPr>
            </w:pPr>
          </w:p>
        </w:tc>
        <w:tc>
          <w:tcPr>
            <w:tcW w:w="1785" w:type="dxa"/>
            <w:vAlign w:val="center"/>
          </w:tcPr>
          <w:p>
            <w:pPr>
              <w:rPr>
                <w:rFonts w:asciiTheme="majorEastAsia" w:hAnsiTheme="majorEastAsia" w:eastAsiaTheme="majorEastAsia"/>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646" w:type="dxa"/>
            <w:vAlign w:val="center"/>
          </w:tcPr>
          <w:p>
            <w:pPr>
              <w:jc w:val="center"/>
              <w:rPr>
                <w:rFonts w:asciiTheme="majorEastAsia" w:hAnsiTheme="majorEastAsia" w:eastAsiaTheme="majorEastAsia"/>
                <w:color w:val="000000" w:themeColor="text1"/>
                <w14:textFill>
                  <w14:solidFill>
                    <w14:schemeClr w14:val="tx1"/>
                  </w14:solidFill>
                </w14:textFill>
              </w:rPr>
            </w:pPr>
            <w:r>
              <w:rPr>
                <w:rFonts w:hint="eastAsia" w:asciiTheme="majorEastAsia" w:hAnsiTheme="majorEastAsia" w:eastAsiaTheme="majorEastAsia"/>
                <w:color w:val="000000" w:themeColor="text1"/>
                <w14:textFill>
                  <w14:solidFill>
                    <w14:schemeClr w14:val="tx1"/>
                  </w14:solidFill>
                </w14:textFill>
              </w:rPr>
              <w:t>6</w:t>
            </w:r>
          </w:p>
        </w:tc>
        <w:tc>
          <w:tcPr>
            <w:tcW w:w="5447" w:type="dxa"/>
            <w:vAlign w:val="center"/>
          </w:tcPr>
          <w:p>
            <w:pPr>
              <w:snapToGrid w:val="0"/>
              <w:spacing w:line="590" w:lineRule="atLeast"/>
              <w:rPr>
                <w:rFonts w:asciiTheme="majorEastAsia" w:hAnsiTheme="majorEastAsia" w:eastAsiaTheme="majorEastAsia"/>
                <w:iCs/>
                <w:color w:val="000000" w:themeColor="text1"/>
                <w:sz w:val="24"/>
                <w:szCs w:val="24"/>
                <w14:textFill>
                  <w14:solidFill>
                    <w14:schemeClr w14:val="tx1"/>
                  </w14:solidFill>
                </w14:textFill>
              </w:rPr>
            </w:pPr>
          </w:p>
        </w:tc>
        <w:tc>
          <w:tcPr>
            <w:tcW w:w="1680" w:type="dxa"/>
            <w:vAlign w:val="center"/>
          </w:tcPr>
          <w:p>
            <w:pPr>
              <w:rPr>
                <w:rFonts w:asciiTheme="majorEastAsia" w:hAnsiTheme="majorEastAsia" w:eastAsiaTheme="majorEastAsia"/>
                <w:color w:val="000000" w:themeColor="text1"/>
                <w14:textFill>
                  <w14:solidFill>
                    <w14:schemeClr w14:val="tx1"/>
                  </w14:solidFill>
                </w14:textFill>
              </w:rPr>
            </w:pPr>
          </w:p>
        </w:tc>
        <w:tc>
          <w:tcPr>
            <w:tcW w:w="1785" w:type="dxa"/>
            <w:vAlign w:val="center"/>
          </w:tcPr>
          <w:p>
            <w:pPr>
              <w:rPr>
                <w:rFonts w:asciiTheme="majorEastAsia" w:hAnsiTheme="majorEastAsia" w:eastAsiaTheme="majorEastAsia"/>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646" w:type="dxa"/>
            <w:vAlign w:val="center"/>
          </w:tcPr>
          <w:p>
            <w:pPr>
              <w:jc w:val="center"/>
              <w:rPr>
                <w:rFonts w:asciiTheme="majorEastAsia" w:hAnsiTheme="majorEastAsia" w:eastAsiaTheme="majorEastAsia"/>
                <w:color w:val="000000" w:themeColor="text1"/>
                <w14:textFill>
                  <w14:solidFill>
                    <w14:schemeClr w14:val="tx1"/>
                  </w14:solidFill>
                </w14:textFill>
              </w:rPr>
            </w:pPr>
            <w:r>
              <w:rPr>
                <w:rFonts w:hint="eastAsia" w:asciiTheme="majorEastAsia" w:hAnsiTheme="majorEastAsia" w:eastAsiaTheme="majorEastAsia"/>
                <w:color w:val="000000" w:themeColor="text1"/>
                <w14:textFill>
                  <w14:solidFill>
                    <w14:schemeClr w14:val="tx1"/>
                  </w14:solidFill>
                </w14:textFill>
              </w:rPr>
              <w:t>7</w:t>
            </w:r>
          </w:p>
        </w:tc>
        <w:tc>
          <w:tcPr>
            <w:tcW w:w="5447" w:type="dxa"/>
            <w:vAlign w:val="center"/>
          </w:tcPr>
          <w:p>
            <w:pPr>
              <w:snapToGrid w:val="0"/>
              <w:spacing w:line="590" w:lineRule="atLeast"/>
              <w:rPr>
                <w:rFonts w:asciiTheme="majorEastAsia" w:hAnsiTheme="majorEastAsia" w:eastAsiaTheme="majorEastAsia"/>
                <w:iCs/>
                <w:color w:val="000000" w:themeColor="text1"/>
                <w:sz w:val="24"/>
                <w:szCs w:val="24"/>
                <w14:textFill>
                  <w14:solidFill>
                    <w14:schemeClr w14:val="tx1"/>
                  </w14:solidFill>
                </w14:textFill>
              </w:rPr>
            </w:pPr>
            <w:r>
              <w:rPr>
                <w:rFonts w:hint="eastAsia" w:asciiTheme="majorEastAsia" w:hAnsiTheme="majorEastAsia" w:eastAsiaTheme="majorEastAsia"/>
                <w:iCs/>
                <w:color w:val="000000" w:themeColor="text1"/>
                <w:sz w:val="24"/>
                <w:szCs w:val="24"/>
                <w14:textFill>
                  <w14:solidFill>
                    <w14:schemeClr w14:val="tx1"/>
                  </w14:solidFill>
                </w14:textFill>
              </w:rPr>
              <w:t>招标文件中的其他实质性要求</w:t>
            </w:r>
          </w:p>
        </w:tc>
        <w:tc>
          <w:tcPr>
            <w:tcW w:w="1680" w:type="dxa"/>
            <w:vAlign w:val="center"/>
          </w:tcPr>
          <w:p>
            <w:pPr>
              <w:rPr>
                <w:rFonts w:asciiTheme="majorEastAsia" w:hAnsiTheme="majorEastAsia" w:eastAsiaTheme="majorEastAsia"/>
                <w:color w:val="000000" w:themeColor="text1"/>
                <w14:textFill>
                  <w14:solidFill>
                    <w14:schemeClr w14:val="tx1"/>
                  </w14:solidFill>
                </w14:textFill>
              </w:rPr>
            </w:pPr>
          </w:p>
        </w:tc>
        <w:tc>
          <w:tcPr>
            <w:tcW w:w="1785" w:type="dxa"/>
            <w:vAlign w:val="center"/>
          </w:tcPr>
          <w:p>
            <w:pPr>
              <w:rPr>
                <w:rFonts w:asciiTheme="majorEastAsia" w:hAnsiTheme="majorEastAsia" w:eastAsiaTheme="majorEastAsia"/>
                <w:color w:val="000000" w:themeColor="text1"/>
                <w14:textFill>
                  <w14:solidFill>
                    <w14:schemeClr w14:val="tx1"/>
                  </w14:solidFill>
                </w14:textFill>
              </w:rPr>
            </w:pPr>
          </w:p>
        </w:tc>
      </w:tr>
    </w:tbl>
    <w:p>
      <w:pPr>
        <w:snapToGrid w:val="0"/>
        <w:spacing w:before="50" w:after="50"/>
        <w:jc w:val="center"/>
        <w:rPr>
          <w:rFonts w:asciiTheme="majorEastAsia" w:hAnsiTheme="majorEastAsia" w:eastAsiaTheme="majorEastAsia"/>
          <w:color w:val="000000" w:themeColor="text1"/>
          <w:sz w:val="32"/>
          <w:szCs w:val="32"/>
          <w14:textFill>
            <w14:solidFill>
              <w14:schemeClr w14:val="tx1"/>
            </w14:solidFill>
          </w14:textFill>
        </w:rPr>
      </w:pPr>
      <w:bookmarkStart w:id="170" w:name="_Toc120614284"/>
    </w:p>
    <w:p>
      <w:pPr>
        <w:pStyle w:val="6"/>
        <w:rPr>
          <w:rFonts w:asciiTheme="majorEastAsia" w:hAnsiTheme="majorEastAsia" w:eastAsiaTheme="majorEastAsia"/>
          <w:color w:val="000000" w:themeColor="text1"/>
          <w:sz w:val="32"/>
          <w:szCs w:val="32"/>
          <w14:textFill>
            <w14:solidFill>
              <w14:schemeClr w14:val="tx1"/>
            </w14:solidFill>
          </w14:textFill>
        </w:rPr>
      </w:pPr>
      <w:r>
        <w:rPr>
          <w:rFonts w:asciiTheme="majorEastAsia" w:hAnsiTheme="majorEastAsia" w:eastAsiaTheme="majorEastAsia"/>
          <w:color w:val="000000" w:themeColor="text1"/>
          <w14:textFill>
            <w14:solidFill>
              <w14:schemeClr w14:val="tx1"/>
            </w14:solidFill>
          </w14:textFill>
        </w:rPr>
        <w:br w:type="page"/>
      </w:r>
      <w:r>
        <w:rPr>
          <w:rFonts w:hint="eastAsia" w:asciiTheme="majorEastAsia" w:hAnsiTheme="majorEastAsia" w:eastAsiaTheme="majorEastAsia"/>
          <w:color w:val="000000" w:themeColor="text1"/>
          <w:sz w:val="32"/>
          <w:szCs w:val="32"/>
          <w14:textFill>
            <w14:solidFill>
              <w14:schemeClr w14:val="tx1"/>
            </w14:solidFill>
          </w14:textFill>
        </w:rPr>
        <w:t>四、技术规格、参数响应/偏离表</w:t>
      </w:r>
    </w:p>
    <w:tbl>
      <w:tblPr>
        <w:tblStyle w:val="46"/>
        <w:tblW w:w="0" w:type="auto"/>
        <w:tblInd w:w="951"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008"/>
        <w:gridCol w:w="1766"/>
        <w:gridCol w:w="1315"/>
        <w:gridCol w:w="1294"/>
        <w:gridCol w:w="1406"/>
        <w:gridCol w:w="94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1008" w:type="dxa"/>
            <w:vAlign w:val="center"/>
          </w:tcPr>
          <w:p>
            <w:pPr>
              <w:adjustRightInd w:val="0"/>
              <w:spacing w:line="400" w:lineRule="exact"/>
              <w:jc w:val="center"/>
              <w:rPr>
                <w:rFonts w:ascii="宋体" w:hAnsi="宋体"/>
                <w:b/>
                <w:szCs w:val="24"/>
              </w:rPr>
            </w:pPr>
            <w:r>
              <w:rPr>
                <w:rFonts w:hint="eastAsia" w:ascii="宋体" w:hAnsi="宋体"/>
                <w:b/>
                <w:szCs w:val="24"/>
              </w:rPr>
              <w:t>序号</w:t>
            </w:r>
          </w:p>
        </w:tc>
        <w:tc>
          <w:tcPr>
            <w:tcW w:w="1766" w:type="dxa"/>
            <w:vAlign w:val="center"/>
          </w:tcPr>
          <w:p>
            <w:pPr>
              <w:adjustRightInd w:val="0"/>
              <w:spacing w:line="400" w:lineRule="exact"/>
              <w:jc w:val="center"/>
              <w:rPr>
                <w:rFonts w:ascii="宋体" w:hAnsi="宋体"/>
                <w:b/>
                <w:szCs w:val="24"/>
              </w:rPr>
            </w:pPr>
            <w:r>
              <w:rPr>
                <w:rFonts w:hint="eastAsia" w:ascii="宋体" w:hAnsi="宋体"/>
                <w:b/>
                <w:szCs w:val="24"/>
              </w:rPr>
              <w:t>招标文件条目号</w:t>
            </w:r>
          </w:p>
        </w:tc>
        <w:tc>
          <w:tcPr>
            <w:tcW w:w="1315" w:type="dxa"/>
            <w:vAlign w:val="center"/>
          </w:tcPr>
          <w:p>
            <w:pPr>
              <w:adjustRightInd w:val="0"/>
              <w:spacing w:line="400" w:lineRule="exact"/>
              <w:jc w:val="center"/>
              <w:rPr>
                <w:rFonts w:ascii="宋体" w:hAnsi="宋体"/>
                <w:b/>
                <w:szCs w:val="24"/>
              </w:rPr>
            </w:pPr>
            <w:r>
              <w:rPr>
                <w:rFonts w:hint="eastAsia" w:ascii="宋体" w:hAnsi="宋体"/>
                <w:b/>
                <w:szCs w:val="24"/>
              </w:rPr>
              <w:t>招标规格</w:t>
            </w:r>
          </w:p>
        </w:tc>
        <w:tc>
          <w:tcPr>
            <w:tcW w:w="1294" w:type="dxa"/>
            <w:vAlign w:val="center"/>
          </w:tcPr>
          <w:p>
            <w:pPr>
              <w:adjustRightInd w:val="0"/>
              <w:spacing w:line="400" w:lineRule="exact"/>
              <w:jc w:val="center"/>
              <w:rPr>
                <w:rFonts w:ascii="宋体" w:hAnsi="宋体"/>
                <w:b/>
                <w:szCs w:val="24"/>
              </w:rPr>
            </w:pPr>
            <w:r>
              <w:rPr>
                <w:rFonts w:hint="eastAsia" w:ascii="宋体" w:hAnsi="宋体"/>
                <w:b/>
                <w:szCs w:val="24"/>
              </w:rPr>
              <w:t>投标规格</w:t>
            </w:r>
          </w:p>
        </w:tc>
        <w:tc>
          <w:tcPr>
            <w:tcW w:w="1406" w:type="dxa"/>
            <w:vAlign w:val="center"/>
          </w:tcPr>
          <w:p>
            <w:pPr>
              <w:adjustRightInd w:val="0"/>
              <w:spacing w:line="400" w:lineRule="exact"/>
              <w:jc w:val="center"/>
              <w:rPr>
                <w:rFonts w:ascii="宋体" w:hAnsi="宋体"/>
                <w:b/>
                <w:szCs w:val="24"/>
              </w:rPr>
            </w:pPr>
            <w:r>
              <w:rPr>
                <w:rFonts w:hint="eastAsia" w:ascii="宋体" w:hAnsi="宋体"/>
                <w:b/>
                <w:szCs w:val="24"/>
              </w:rPr>
              <w:t>响应/偏离</w:t>
            </w:r>
          </w:p>
        </w:tc>
        <w:tc>
          <w:tcPr>
            <w:tcW w:w="948" w:type="dxa"/>
            <w:vAlign w:val="center"/>
          </w:tcPr>
          <w:p>
            <w:pPr>
              <w:adjustRightInd w:val="0"/>
              <w:spacing w:line="400" w:lineRule="exact"/>
              <w:jc w:val="center"/>
              <w:rPr>
                <w:rFonts w:ascii="宋体" w:hAnsi="宋体"/>
                <w:b/>
                <w:szCs w:val="24"/>
              </w:rPr>
            </w:pPr>
            <w:r>
              <w:rPr>
                <w:rFonts w:hint="eastAsia" w:ascii="宋体" w:hAnsi="宋体"/>
                <w:b/>
                <w:szCs w:val="24"/>
              </w:rPr>
              <w:t>说明</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1008" w:type="dxa"/>
            <w:vAlign w:val="center"/>
          </w:tcPr>
          <w:p>
            <w:pPr>
              <w:adjustRightInd w:val="0"/>
              <w:spacing w:line="400" w:lineRule="exact"/>
              <w:jc w:val="center"/>
              <w:rPr>
                <w:rFonts w:ascii="宋体" w:hAnsi="宋体"/>
                <w:b/>
                <w:szCs w:val="24"/>
              </w:rPr>
            </w:pPr>
          </w:p>
        </w:tc>
        <w:tc>
          <w:tcPr>
            <w:tcW w:w="1766" w:type="dxa"/>
            <w:vAlign w:val="center"/>
          </w:tcPr>
          <w:p>
            <w:pPr>
              <w:adjustRightInd w:val="0"/>
              <w:spacing w:line="400" w:lineRule="exact"/>
              <w:jc w:val="center"/>
              <w:rPr>
                <w:rFonts w:ascii="宋体" w:hAnsi="宋体"/>
                <w:b/>
                <w:szCs w:val="24"/>
              </w:rPr>
            </w:pPr>
          </w:p>
        </w:tc>
        <w:tc>
          <w:tcPr>
            <w:tcW w:w="1315" w:type="dxa"/>
            <w:vAlign w:val="center"/>
          </w:tcPr>
          <w:p>
            <w:pPr>
              <w:adjustRightInd w:val="0"/>
              <w:spacing w:line="400" w:lineRule="exact"/>
              <w:jc w:val="center"/>
              <w:rPr>
                <w:rFonts w:ascii="宋体" w:hAnsi="宋体"/>
                <w:b/>
                <w:szCs w:val="24"/>
              </w:rPr>
            </w:pPr>
          </w:p>
        </w:tc>
        <w:tc>
          <w:tcPr>
            <w:tcW w:w="1294" w:type="dxa"/>
            <w:vAlign w:val="center"/>
          </w:tcPr>
          <w:p>
            <w:pPr>
              <w:adjustRightInd w:val="0"/>
              <w:spacing w:line="400" w:lineRule="exact"/>
              <w:jc w:val="center"/>
              <w:rPr>
                <w:rFonts w:ascii="宋体" w:hAnsi="宋体"/>
                <w:b/>
                <w:szCs w:val="24"/>
              </w:rPr>
            </w:pPr>
          </w:p>
        </w:tc>
        <w:tc>
          <w:tcPr>
            <w:tcW w:w="1406" w:type="dxa"/>
            <w:vAlign w:val="center"/>
          </w:tcPr>
          <w:p>
            <w:pPr>
              <w:adjustRightInd w:val="0"/>
              <w:spacing w:line="400" w:lineRule="exact"/>
              <w:jc w:val="center"/>
              <w:rPr>
                <w:rFonts w:ascii="宋体" w:hAnsi="宋体"/>
                <w:b/>
                <w:szCs w:val="24"/>
              </w:rPr>
            </w:pPr>
          </w:p>
        </w:tc>
        <w:tc>
          <w:tcPr>
            <w:tcW w:w="948" w:type="dxa"/>
            <w:vAlign w:val="center"/>
          </w:tcPr>
          <w:p>
            <w:pPr>
              <w:adjustRightInd w:val="0"/>
              <w:spacing w:line="400" w:lineRule="exact"/>
              <w:jc w:val="center"/>
              <w:rPr>
                <w:rFonts w:ascii="宋体" w:hAnsi="宋体"/>
                <w:b/>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1008" w:type="dxa"/>
            <w:vAlign w:val="center"/>
          </w:tcPr>
          <w:p>
            <w:pPr>
              <w:adjustRightInd w:val="0"/>
              <w:spacing w:line="400" w:lineRule="exact"/>
              <w:jc w:val="center"/>
              <w:rPr>
                <w:rFonts w:ascii="宋体" w:hAnsi="宋体"/>
                <w:b/>
                <w:szCs w:val="24"/>
              </w:rPr>
            </w:pPr>
          </w:p>
        </w:tc>
        <w:tc>
          <w:tcPr>
            <w:tcW w:w="1766" w:type="dxa"/>
            <w:vAlign w:val="center"/>
          </w:tcPr>
          <w:p>
            <w:pPr>
              <w:adjustRightInd w:val="0"/>
              <w:spacing w:line="400" w:lineRule="exact"/>
              <w:jc w:val="center"/>
              <w:rPr>
                <w:rFonts w:ascii="宋体" w:hAnsi="宋体"/>
                <w:b/>
                <w:szCs w:val="24"/>
              </w:rPr>
            </w:pPr>
          </w:p>
        </w:tc>
        <w:tc>
          <w:tcPr>
            <w:tcW w:w="1315" w:type="dxa"/>
            <w:vAlign w:val="center"/>
          </w:tcPr>
          <w:p>
            <w:pPr>
              <w:adjustRightInd w:val="0"/>
              <w:spacing w:line="400" w:lineRule="exact"/>
              <w:jc w:val="center"/>
              <w:rPr>
                <w:rFonts w:ascii="宋体" w:hAnsi="宋体"/>
                <w:b/>
                <w:szCs w:val="24"/>
              </w:rPr>
            </w:pPr>
          </w:p>
        </w:tc>
        <w:tc>
          <w:tcPr>
            <w:tcW w:w="1294" w:type="dxa"/>
            <w:vAlign w:val="center"/>
          </w:tcPr>
          <w:p>
            <w:pPr>
              <w:adjustRightInd w:val="0"/>
              <w:spacing w:line="400" w:lineRule="exact"/>
              <w:jc w:val="center"/>
              <w:rPr>
                <w:rFonts w:ascii="宋体" w:hAnsi="宋体"/>
                <w:b/>
                <w:szCs w:val="24"/>
              </w:rPr>
            </w:pPr>
          </w:p>
        </w:tc>
        <w:tc>
          <w:tcPr>
            <w:tcW w:w="1406" w:type="dxa"/>
            <w:vAlign w:val="center"/>
          </w:tcPr>
          <w:p>
            <w:pPr>
              <w:adjustRightInd w:val="0"/>
              <w:spacing w:line="400" w:lineRule="exact"/>
              <w:jc w:val="center"/>
              <w:rPr>
                <w:rFonts w:ascii="宋体" w:hAnsi="宋体"/>
                <w:b/>
                <w:szCs w:val="24"/>
              </w:rPr>
            </w:pPr>
          </w:p>
        </w:tc>
        <w:tc>
          <w:tcPr>
            <w:tcW w:w="948" w:type="dxa"/>
            <w:vAlign w:val="center"/>
          </w:tcPr>
          <w:p>
            <w:pPr>
              <w:adjustRightInd w:val="0"/>
              <w:spacing w:line="400" w:lineRule="exact"/>
              <w:jc w:val="center"/>
              <w:rPr>
                <w:rFonts w:ascii="宋体" w:hAnsi="宋体"/>
                <w:b/>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1008" w:type="dxa"/>
            <w:vAlign w:val="center"/>
          </w:tcPr>
          <w:p>
            <w:pPr>
              <w:adjustRightInd w:val="0"/>
              <w:spacing w:line="400" w:lineRule="exact"/>
              <w:jc w:val="center"/>
              <w:rPr>
                <w:rFonts w:ascii="宋体" w:hAnsi="宋体"/>
                <w:b/>
                <w:szCs w:val="24"/>
              </w:rPr>
            </w:pPr>
          </w:p>
        </w:tc>
        <w:tc>
          <w:tcPr>
            <w:tcW w:w="1766" w:type="dxa"/>
            <w:vAlign w:val="center"/>
          </w:tcPr>
          <w:p>
            <w:pPr>
              <w:adjustRightInd w:val="0"/>
              <w:spacing w:line="400" w:lineRule="exact"/>
              <w:jc w:val="center"/>
              <w:rPr>
                <w:rFonts w:ascii="宋体" w:hAnsi="宋体"/>
                <w:b/>
                <w:szCs w:val="24"/>
              </w:rPr>
            </w:pPr>
          </w:p>
        </w:tc>
        <w:tc>
          <w:tcPr>
            <w:tcW w:w="1315" w:type="dxa"/>
            <w:vAlign w:val="center"/>
          </w:tcPr>
          <w:p>
            <w:pPr>
              <w:adjustRightInd w:val="0"/>
              <w:spacing w:line="400" w:lineRule="exact"/>
              <w:jc w:val="center"/>
              <w:rPr>
                <w:rFonts w:ascii="宋体" w:hAnsi="宋体"/>
                <w:b/>
                <w:szCs w:val="24"/>
              </w:rPr>
            </w:pPr>
          </w:p>
        </w:tc>
        <w:tc>
          <w:tcPr>
            <w:tcW w:w="1294" w:type="dxa"/>
            <w:vAlign w:val="center"/>
          </w:tcPr>
          <w:p>
            <w:pPr>
              <w:adjustRightInd w:val="0"/>
              <w:spacing w:line="400" w:lineRule="exact"/>
              <w:jc w:val="center"/>
              <w:rPr>
                <w:rFonts w:ascii="宋体" w:hAnsi="宋体"/>
                <w:b/>
                <w:szCs w:val="24"/>
              </w:rPr>
            </w:pPr>
          </w:p>
        </w:tc>
        <w:tc>
          <w:tcPr>
            <w:tcW w:w="1406" w:type="dxa"/>
            <w:vAlign w:val="center"/>
          </w:tcPr>
          <w:p>
            <w:pPr>
              <w:adjustRightInd w:val="0"/>
              <w:spacing w:line="400" w:lineRule="exact"/>
              <w:jc w:val="center"/>
              <w:rPr>
                <w:rFonts w:ascii="宋体" w:hAnsi="宋体"/>
                <w:b/>
                <w:szCs w:val="24"/>
              </w:rPr>
            </w:pPr>
          </w:p>
        </w:tc>
        <w:tc>
          <w:tcPr>
            <w:tcW w:w="948" w:type="dxa"/>
            <w:vAlign w:val="center"/>
          </w:tcPr>
          <w:p>
            <w:pPr>
              <w:adjustRightInd w:val="0"/>
              <w:spacing w:line="400" w:lineRule="exact"/>
              <w:jc w:val="center"/>
              <w:rPr>
                <w:rFonts w:ascii="宋体" w:hAnsi="宋体"/>
                <w:b/>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1008" w:type="dxa"/>
            <w:vAlign w:val="center"/>
          </w:tcPr>
          <w:p>
            <w:pPr>
              <w:adjustRightInd w:val="0"/>
              <w:spacing w:line="400" w:lineRule="exact"/>
              <w:jc w:val="center"/>
              <w:rPr>
                <w:rFonts w:ascii="宋体" w:hAnsi="宋体"/>
                <w:b/>
                <w:szCs w:val="24"/>
              </w:rPr>
            </w:pPr>
          </w:p>
        </w:tc>
        <w:tc>
          <w:tcPr>
            <w:tcW w:w="1766" w:type="dxa"/>
            <w:vAlign w:val="center"/>
          </w:tcPr>
          <w:p>
            <w:pPr>
              <w:adjustRightInd w:val="0"/>
              <w:spacing w:line="400" w:lineRule="exact"/>
              <w:jc w:val="center"/>
              <w:rPr>
                <w:rFonts w:ascii="宋体" w:hAnsi="宋体"/>
                <w:b/>
                <w:szCs w:val="24"/>
              </w:rPr>
            </w:pPr>
          </w:p>
        </w:tc>
        <w:tc>
          <w:tcPr>
            <w:tcW w:w="1315" w:type="dxa"/>
            <w:vAlign w:val="center"/>
          </w:tcPr>
          <w:p>
            <w:pPr>
              <w:adjustRightInd w:val="0"/>
              <w:spacing w:line="400" w:lineRule="exact"/>
              <w:jc w:val="center"/>
              <w:rPr>
                <w:rFonts w:ascii="宋体" w:hAnsi="宋体"/>
                <w:b/>
                <w:szCs w:val="24"/>
              </w:rPr>
            </w:pPr>
          </w:p>
        </w:tc>
        <w:tc>
          <w:tcPr>
            <w:tcW w:w="1294" w:type="dxa"/>
            <w:vAlign w:val="center"/>
          </w:tcPr>
          <w:p>
            <w:pPr>
              <w:adjustRightInd w:val="0"/>
              <w:spacing w:line="400" w:lineRule="exact"/>
              <w:jc w:val="center"/>
              <w:rPr>
                <w:rFonts w:ascii="宋体" w:hAnsi="宋体"/>
                <w:b/>
                <w:szCs w:val="24"/>
              </w:rPr>
            </w:pPr>
          </w:p>
        </w:tc>
        <w:tc>
          <w:tcPr>
            <w:tcW w:w="1406" w:type="dxa"/>
            <w:vAlign w:val="center"/>
          </w:tcPr>
          <w:p>
            <w:pPr>
              <w:adjustRightInd w:val="0"/>
              <w:spacing w:line="400" w:lineRule="exact"/>
              <w:jc w:val="center"/>
              <w:rPr>
                <w:rFonts w:ascii="宋体" w:hAnsi="宋体"/>
                <w:b/>
                <w:szCs w:val="24"/>
              </w:rPr>
            </w:pPr>
          </w:p>
        </w:tc>
        <w:tc>
          <w:tcPr>
            <w:tcW w:w="948" w:type="dxa"/>
            <w:vAlign w:val="center"/>
          </w:tcPr>
          <w:p>
            <w:pPr>
              <w:adjustRightInd w:val="0"/>
              <w:spacing w:line="400" w:lineRule="exact"/>
              <w:jc w:val="center"/>
              <w:rPr>
                <w:rFonts w:ascii="宋体" w:hAnsi="宋体"/>
                <w:b/>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1008" w:type="dxa"/>
            <w:vAlign w:val="center"/>
          </w:tcPr>
          <w:p>
            <w:pPr>
              <w:adjustRightInd w:val="0"/>
              <w:spacing w:line="400" w:lineRule="exact"/>
              <w:jc w:val="center"/>
              <w:rPr>
                <w:rFonts w:ascii="宋体" w:hAnsi="宋体"/>
                <w:b/>
                <w:szCs w:val="24"/>
              </w:rPr>
            </w:pPr>
          </w:p>
        </w:tc>
        <w:tc>
          <w:tcPr>
            <w:tcW w:w="1766" w:type="dxa"/>
            <w:vAlign w:val="center"/>
          </w:tcPr>
          <w:p>
            <w:pPr>
              <w:adjustRightInd w:val="0"/>
              <w:spacing w:line="400" w:lineRule="exact"/>
              <w:jc w:val="center"/>
              <w:rPr>
                <w:rFonts w:ascii="宋体" w:hAnsi="宋体"/>
                <w:b/>
                <w:szCs w:val="24"/>
              </w:rPr>
            </w:pPr>
          </w:p>
        </w:tc>
        <w:tc>
          <w:tcPr>
            <w:tcW w:w="1315" w:type="dxa"/>
            <w:vAlign w:val="center"/>
          </w:tcPr>
          <w:p>
            <w:pPr>
              <w:adjustRightInd w:val="0"/>
              <w:spacing w:line="400" w:lineRule="exact"/>
              <w:jc w:val="center"/>
              <w:rPr>
                <w:rFonts w:ascii="宋体" w:hAnsi="宋体"/>
                <w:b/>
                <w:szCs w:val="24"/>
              </w:rPr>
            </w:pPr>
          </w:p>
        </w:tc>
        <w:tc>
          <w:tcPr>
            <w:tcW w:w="1294" w:type="dxa"/>
            <w:vAlign w:val="center"/>
          </w:tcPr>
          <w:p>
            <w:pPr>
              <w:adjustRightInd w:val="0"/>
              <w:spacing w:line="400" w:lineRule="exact"/>
              <w:jc w:val="center"/>
              <w:rPr>
                <w:rFonts w:ascii="宋体" w:hAnsi="宋体"/>
                <w:b/>
                <w:szCs w:val="24"/>
              </w:rPr>
            </w:pPr>
          </w:p>
        </w:tc>
        <w:tc>
          <w:tcPr>
            <w:tcW w:w="1406" w:type="dxa"/>
            <w:vAlign w:val="center"/>
          </w:tcPr>
          <w:p>
            <w:pPr>
              <w:adjustRightInd w:val="0"/>
              <w:spacing w:line="400" w:lineRule="exact"/>
              <w:jc w:val="center"/>
              <w:rPr>
                <w:rFonts w:ascii="宋体" w:hAnsi="宋体"/>
                <w:b/>
                <w:szCs w:val="24"/>
              </w:rPr>
            </w:pPr>
          </w:p>
        </w:tc>
        <w:tc>
          <w:tcPr>
            <w:tcW w:w="948" w:type="dxa"/>
            <w:vAlign w:val="center"/>
          </w:tcPr>
          <w:p>
            <w:pPr>
              <w:adjustRightInd w:val="0"/>
              <w:spacing w:line="400" w:lineRule="exact"/>
              <w:jc w:val="center"/>
              <w:rPr>
                <w:rFonts w:ascii="宋体" w:hAnsi="宋体"/>
                <w:b/>
                <w:szCs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1008" w:type="dxa"/>
            <w:vAlign w:val="center"/>
          </w:tcPr>
          <w:p>
            <w:pPr>
              <w:adjustRightInd w:val="0"/>
              <w:spacing w:line="400" w:lineRule="exact"/>
              <w:jc w:val="center"/>
              <w:rPr>
                <w:rFonts w:ascii="宋体" w:hAnsi="宋体"/>
                <w:b/>
                <w:szCs w:val="24"/>
              </w:rPr>
            </w:pPr>
          </w:p>
        </w:tc>
        <w:tc>
          <w:tcPr>
            <w:tcW w:w="1766" w:type="dxa"/>
            <w:vAlign w:val="center"/>
          </w:tcPr>
          <w:p>
            <w:pPr>
              <w:adjustRightInd w:val="0"/>
              <w:spacing w:line="400" w:lineRule="exact"/>
              <w:jc w:val="center"/>
              <w:rPr>
                <w:rFonts w:ascii="宋体" w:hAnsi="宋体"/>
                <w:b/>
                <w:szCs w:val="24"/>
              </w:rPr>
            </w:pPr>
          </w:p>
        </w:tc>
        <w:tc>
          <w:tcPr>
            <w:tcW w:w="1315" w:type="dxa"/>
            <w:vAlign w:val="center"/>
          </w:tcPr>
          <w:p>
            <w:pPr>
              <w:adjustRightInd w:val="0"/>
              <w:spacing w:line="400" w:lineRule="exact"/>
              <w:jc w:val="center"/>
              <w:rPr>
                <w:rFonts w:ascii="宋体" w:hAnsi="宋体"/>
                <w:b/>
                <w:szCs w:val="24"/>
              </w:rPr>
            </w:pPr>
          </w:p>
        </w:tc>
        <w:tc>
          <w:tcPr>
            <w:tcW w:w="1294" w:type="dxa"/>
            <w:vAlign w:val="center"/>
          </w:tcPr>
          <w:p>
            <w:pPr>
              <w:adjustRightInd w:val="0"/>
              <w:spacing w:line="400" w:lineRule="exact"/>
              <w:jc w:val="center"/>
              <w:rPr>
                <w:rFonts w:ascii="宋体" w:hAnsi="宋体"/>
                <w:b/>
                <w:szCs w:val="24"/>
              </w:rPr>
            </w:pPr>
          </w:p>
        </w:tc>
        <w:tc>
          <w:tcPr>
            <w:tcW w:w="1406" w:type="dxa"/>
            <w:vAlign w:val="center"/>
          </w:tcPr>
          <w:p>
            <w:pPr>
              <w:adjustRightInd w:val="0"/>
              <w:spacing w:line="400" w:lineRule="exact"/>
              <w:jc w:val="center"/>
              <w:rPr>
                <w:rFonts w:ascii="宋体" w:hAnsi="宋体"/>
                <w:b/>
                <w:szCs w:val="24"/>
              </w:rPr>
            </w:pPr>
          </w:p>
        </w:tc>
        <w:tc>
          <w:tcPr>
            <w:tcW w:w="948" w:type="dxa"/>
            <w:vAlign w:val="center"/>
          </w:tcPr>
          <w:p>
            <w:pPr>
              <w:adjustRightInd w:val="0"/>
              <w:spacing w:line="400" w:lineRule="exact"/>
              <w:jc w:val="center"/>
              <w:rPr>
                <w:rFonts w:ascii="宋体" w:hAnsi="宋体"/>
                <w:b/>
                <w:szCs w:val="24"/>
              </w:rPr>
            </w:pPr>
          </w:p>
        </w:tc>
      </w:tr>
    </w:tbl>
    <w:p>
      <w:pPr>
        <w:adjustRightInd w:val="0"/>
        <w:snapToGrid w:val="0"/>
        <w:spacing w:line="360" w:lineRule="exact"/>
        <w:rPr>
          <w:rFonts w:ascii="宋体" w:hAnsi="宋体" w:cs="宋体"/>
          <w:b/>
          <w:bCs/>
          <w:sz w:val="28"/>
          <w:szCs w:val="28"/>
        </w:rPr>
      </w:pPr>
    </w:p>
    <w:p>
      <w:pPr>
        <w:adjustRightInd w:val="0"/>
        <w:snapToGrid w:val="0"/>
        <w:spacing w:line="360" w:lineRule="exact"/>
        <w:ind w:firstLine="843" w:firstLineChars="300"/>
        <w:rPr>
          <w:rFonts w:ascii="宋体" w:hAnsi="宋体" w:cs="宋体"/>
          <w:b/>
          <w:bCs/>
          <w:sz w:val="28"/>
          <w:szCs w:val="28"/>
        </w:rPr>
      </w:pPr>
      <w:r>
        <w:rPr>
          <w:rFonts w:hint="eastAsia" w:ascii="宋体" w:hAnsi="宋体" w:cs="宋体"/>
          <w:b/>
          <w:bCs/>
          <w:sz w:val="28"/>
          <w:szCs w:val="28"/>
        </w:rPr>
        <w:t>备注：</w:t>
      </w:r>
      <w:r>
        <w:rPr>
          <w:rFonts w:hint="eastAsia" w:ascii="宋体" w:hAnsi="宋体" w:cs="宋体"/>
          <w:bCs/>
          <w:sz w:val="28"/>
          <w:szCs w:val="28"/>
        </w:rPr>
        <w:t>“响应/偏离”栏应注明“响应”或“偏离”。</w:t>
      </w:r>
    </w:p>
    <w:p>
      <w:pPr>
        <w:adjustRightInd w:val="0"/>
        <w:snapToGrid w:val="0"/>
        <w:spacing w:line="440" w:lineRule="exact"/>
        <w:rPr>
          <w:rFonts w:ascii="宋体" w:hAnsi="宋体"/>
          <w:sz w:val="28"/>
          <w:szCs w:val="28"/>
        </w:rPr>
      </w:pPr>
    </w:p>
    <w:p>
      <w:pPr>
        <w:adjustRightInd w:val="0"/>
        <w:snapToGrid w:val="0"/>
        <w:spacing w:line="500" w:lineRule="exact"/>
        <w:ind w:firstLine="560" w:firstLineChars="200"/>
        <w:rPr>
          <w:rFonts w:ascii="宋体" w:hAnsi="宋体" w:cs="宋体"/>
          <w:sz w:val="28"/>
          <w:szCs w:val="28"/>
        </w:rPr>
      </w:pPr>
    </w:p>
    <w:p>
      <w:pPr>
        <w:adjustRightInd w:val="0"/>
        <w:snapToGrid w:val="0"/>
        <w:spacing w:line="500" w:lineRule="exact"/>
        <w:ind w:firstLine="560" w:firstLineChars="200"/>
        <w:rPr>
          <w:rFonts w:ascii="宋体" w:hAnsi="宋体" w:cs="宋体"/>
          <w:sz w:val="28"/>
          <w:szCs w:val="28"/>
        </w:rPr>
      </w:pPr>
    </w:p>
    <w:p>
      <w:pPr>
        <w:adjustRightInd w:val="0"/>
        <w:snapToGrid w:val="0"/>
        <w:spacing w:line="500" w:lineRule="exact"/>
        <w:ind w:firstLine="560" w:firstLineChars="200"/>
        <w:rPr>
          <w:rFonts w:ascii="宋体" w:hAnsi="宋体" w:cs="宋体"/>
          <w:sz w:val="28"/>
          <w:szCs w:val="28"/>
        </w:rPr>
      </w:pPr>
    </w:p>
    <w:p>
      <w:pPr>
        <w:adjustRightInd w:val="0"/>
        <w:snapToGrid w:val="0"/>
        <w:spacing w:line="360" w:lineRule="auto"/>
        <w:ind w:firstLine="560" w:firstLineChars="200"/>
        <w:rPr>
          <w:rFonts w:ascii="宋体"/>
          <w:sz w:val="28"/>
          <w:szCs w:val="28"/>
        </w:rPr>
      </w:pPr>
      <w:r>
        <w:rPr>
          <w:rFonts w:hint="eastAsia" w:ascii="宋体" w:hAnsi="宋体" w:cs="宋体"/>
          <w:sz w:val="28"/>
          <w:szCs w:val="28"/>
        </w:rPr>
        <w:t>投标人名称（盖单位章）：</w:t>
      </w:r>
    </w:p>
    <w:p>
      <w:pPr>
        <w:adjustRightInd w:val="0"/>
        <w:snapToGrid w:val="0"/>
        <w:spacing w:line="360" w:lineRule="auto"/>
        <w:ind w:firstLine="560" w:firstLineChars="200"/>
        <w:rPr>
          <w:rFonts w:ascii="宋体"/>
          <w:sz w:val="28"/>
          <w:szCs w:val="28"/>
        </w:rPr>
      </w:pPr>
      <w:r>
        <w:rPr>
          <w:rFonts w:hint="eastAsia" w:ascii="宋体" w:hAnsi="宋体" w:cs="宋体"/>
          <w:sz w:val="28"/>
          <w:szCs w:val="28"/>
        </w:rPr>
        <w:t>法定代表人或其委托代理人（签字或印章）：</w:t>
      </w:r>
    </w:p>
    <w:p>
      <w:pPr>
        <w:spacing w:line="360" w:lineRule="auto"/>
        <w:ind w:firstLine="560" w:firstLineChars="200"/>
        <w:rPr>
          <w:rFonts w:ascii="宋体" w:hAnsi="宋体" w:cs="宋体"/>
          <w:sz w:val="28"/>
          <w:szCs w:val="28"/>
        </w:rPr>
      </w:pPr>
    </w:p>
    <w:p>
      <w:pPr>
        <w:spacing w:line="360" w:lineRule="auto"/>
        <w:ind w:firstLine="560" w:firstLineChars="200"/>
        <w:rPr>
          <w:rFonts w:ascii="宋体" w:hAnsi="宋体" w:cs="宋体"/>
          <w:sz w:val="28"/>
          <w:szCs w:val="28"/>
        </w:rPr>
      </w:pPr>
    </w:p>
    <w:p>
      <w:pPr>
        <w:spacing w:line="360" w:lineRule="auto"/>
        <w:ind w:firstLine="6160" w:firstLineChars="2200"/>
        <w:rPr>
          <w:rFonts w:ascii="宋体" w:hAnsi="宋体" w:cs="宋体"/>
          <w:sz w:val="28"/>
          <w:szCs w:val="28"/>
        </w:rPr>
      </w:pPr>
      <w:r>
        <w:rPr>
          <w:rFonts w:hint="eastAsia" w:ascii="宋体" w:hAnsi="宋体" w:cs="宋体"/>
          <w:sz w:val="28"/>
          <w:szCs w:val="28"/>
        </w:rPr>
        <w:t>日期：   年  月  日</w:t>
      </w: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105"/>
        <w:rPr>
          <w:lang w:eastAsia="zh-CN"/>
        </w:rPr>
      </w:pPr>
    </w:p>
    <w:p>
      <w:pPr>
        <w:pStyle w:val="6"/>
        <w:rPr>
          <w:rFonts w:asciiTheme="majorEastAsia" w:hAnsiTheme="majorEastAsia" w:eastAsiaTheme="majorEastAsia"/>
          <w:color w:val="000000" w:themeColor="text1"/>
          <w:sz w:val="32"/>
          <w:szCs w:val="32"/>
          <w14:textFill>
            <w14:solidFill>
              <w14:schemeClr w14:val="tx1"/>
            </w14:solidFill>
          </w14:textFill>
        </w:rPr>
      </w:pPr>
      <w:r>
        <w:rPr>
          <w:rFonts w:hint="eastAsia" w:asciiTheme="majorEastAsia" w:hAnsiTheme="majorEastAsia" w:eastAsiaTheme="majorEastAsia"/>
          <w:color w:val="000000" w:themeColor="text1"/>
          <w:sz w:val="32"/>
          <w:szCs w:val="32"/>
          <w14:textFill>
            <w14:solidFill>
              <w14:schemeClr w14:val="tx1"/>
            </w14:solidFill>
          </w14:textFill>
        </w:rPr>
        <w:t>四、投标承诺书（格式）</w:t>
      </w:r>
    </w:p>
    <w:p>
      <w:pPr>
        <w:snapToGrid w:val="0"/>
        <w:spacing w:line="540" w:lineRule="exact"/>
        <w:rPr>
          <w:rFonts w:asciiTheme="majorEastAsia" w:hAnsiTheme="majorEastAsia" w:eastAsiaTheme="majorEastAsia"/>
          <w:color w:val="000000" w:themeColor="text1"/>
          <w:sz w:val="24"/>
          <w:szCs w:val="24"/>
          <w:u w:val="thick"/>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致：</w:t>
      </w:r>
      <w:r>
        <w:rPr>
          <w:rFonts w:hint="eastAsia" w:asciiTheme="majorEastAsia" w:hAnsiTheme="majorEastAsia" w:eastAsiaTheme="majorEastAsia"/>
          <w:color w:val="000000" w:themeColor="text1"/>
          <w:sz w:val="24"/>
          <w:szCs w:val="24"/>
          <w:u w:val="single"/>
          <w14:textFill>
            <w14:solidFill>
              <w14:schemeClr w14:val="tx1"/>
            </w14:solidFill>
          </w14:textFill>
        </w:rPr>
        <w:t>江苏医药职业学院：</w:t>
      </w:r>
    </w:p>
    <w:p>
      <w:pPr>
        <w:snapToGrid w:val="0"/>
        <w:spacing w:line="540" w:lineRule="exact"/>
        <w:ind w:firstLine="48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1、根据己收到的的招标文件，在研究了上述项目的招标文件后，遵照《中华人民共和国招标投标法》等有关规定，我单位经踏勘项目现场和研究贵方招标文件的所有内容后，决定无保留地接受招标文件所有条款，愿以相关收费标准的</w:t>
      </w:r>
      <w:r>
        <w:rPr>
          <w:rFonts w:hint="eastAsia" w:asciiTheme="majorEastAsia" w:hAnsiTheme="majorEastAsia" w:eastAsiaTheme="majorEastAsia"/>
          <w:color w:val="000000" w:themeColor="text1"/>
          <w:sz w:val="24"/>
          <w:szCs w:val="24"/>
          <w:u w:val="single"/>
          <w14:textFill>
            <w14:solidFill>
              <w14:schemeClr w14:val="tx1"/>
            </w14:solidFill>
          </w14:textFill>
        </w:rPr>
        <w:t xml:space="preserve">      </w:t>
      </w:r>
      <w:r>
        <w:rPr>
          <w:rFonts w:hint="eastAsia" w:asciiTheme="majorEastAsia" w:hAnsiTheme="majorEastAsia" w:eastAsiaTheme="majorEastAsia"/>
          <w:b/>
          <w:color w:val="000000" w:themeColor="text1"/>
          <w:sz w:val="24"/>
          <w:szCs w:val="24"/>
          <w14:textFill>
            <w14:solidFill>
              <w14:schemeClr w14:val="tx1"/>
            </w14:solidFill>
          </w14:textFill>
        </w:rPr>
        <w:t>%（大写：百分之</w:t>
      </w:r>
      <w:r>
        <w:rPr>
          <w:rFonts w:hint="eastAsia" w:asciiTheme="majorEastAsia" w:hAnsiTheme="majorEastAsia" w:eastAsiaTheme="majorEastAsia"/>
          <w:b/>
          <w:color w:val="000000" w:themeColor="text1"/>
          <w:sz w:val="24"/>
          <w:szCs w:val="24"/>
          <w:u w:val="single"/>
          <w14:textFill>
            <w14:solidFill>
              <w14:schemeClr w14:val="tx1"/>
            </w14:solidFill>
          </w14:textFill>
        </w:rPr>
        <w:t xml:space="preserve">       </w:t>
      </w:r>
      <w:r>
        <w:rPr>
          <w:rFonts w:hint="eastAsia" w:asciiTheme="majorEastAsia" w:hAnsiTheme="majorEastAsia" w:eastAsiaTheme="majorEastAsia"/>
          <w:b/>
          <w:color w:val="000000" w:themeColor="text1"/>
          <w:sz w:val="24"/>
          <w:szCs w:val="24"/>
          <w14:textFill>
            <w14:solidFill>
              <w14:schemeClr w14:val="tx1"/>
            </w14:solidFill>
          </w14:textFill>
        </w:rPr>
        <w:t>）</w:t>
      </w:r>
      <w:r>
        <w:rPr>
          <w:rFonts w:hint="eastAsia" w:asciiTheme="majorEastAsia" w:hAnsiTheme="majorEastAsia" w:eastAsiaTheme="majorEastAsia"/>
          <w:color w:val="000000" w:themeColor="text1"/>
          <w:sz w:val="24"/>
          <w:szCs w:val="24"/>
          <w14:textFill>
            <w14:solidFill>
              <w14:schemeClr w14:val="tx1"/>
            </w14:solidFill>
          </w14:textFill>
        </w:rPr>
        <w:t>的收费费率承包本招标范围内的全部服务并承担法律法规规定的责任和义务。</w:t>
      </w:r>
    </w:p>
    <w:p>
      <w:pPr>
        <w:snapToGrid w:val="0"/>
        <w:spacing w:line="500" w:lineRule="exact"/>
        <w:ind w:firstLine="360" w:firstLineChars="15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2、质量：确保设计图纸通过供电公司审查并盖章认可。</w:t>
      </w:r>
    </w:p>
    <w:p>
      <w:pPr>
        <w:spacing w:line="500" w:lineRule="exact"/>
        <w:ind w:right="40" w:rightChars="19" w:firstLine="360" w:firstLineChars="15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3、本次投标，我方将派出</w:t>
      </w:r>
      <w:r>
        <w:rPr>
          <w:rFonts w:hint="eastAsia" w:asciiTheme="majorEastAsia" w:hAnsiTheme="majorEastAsia" w:eastAsiaTheme="majorEastAsia"/>
          <w:color w:val="000000" w:themeColor="text1"/>
          <w:sz w:val="24"/>
          <w:szCs w:val="24"/>
          <w:u w:val="single"/>
          <w14:textFill>
            <w14:solidFill>
              <w14:schemeClr w14:val="tx1"/>
            </w14:solidFill>
          </w14:textFill>
        </w:rPr>
        <w:t xml:space="preserve">             </w:t>
      </w:r>
      <w:r>
        <w:rPr>
          <w:rFonts w:hint="eastAsia" w:asciiTheme="majorEastAsia" w:hAnsiTheme="majorEastAsia" w:eastAsiaTheme="majorEastAsia"/>
          <w:color w:val="000000" w:themeColor="text1"/>
          <w:sz w:val="24"/>
          <w:szCs w:val="24"/>
          <w14:textFill>
            <w14:solidFill>
              <w14:schemeClr w14:val="tx1"/>
            </w14:solidFill>
          </w14:textFill>
        </w:rPr>
        <w:t>作为本项目的设计负责人。</w:t>
      </w:r>
    </w:p>
    <w:p>
      <w:pPr>
        <w:spacing w:line="500" w:lineRule="exact"/>
        <w:ind w:right="40" w:rightChars="19" w:firstLine="360" w:firstLineChars="15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4、我方保证：严格遵守国家相关的各项规定。我方投标文件提供的所有资料真实、有效，如有不实，我方将放弃中标的权利，并承担由此产生的责任。</w:t>
      </w:r>
    </w:p>
    <w:p>
      <w:pPr>
        <w:spacing w:line="500" w:lineRule="exact"/>
        <w:ind w:firstLine="360" w:firstLineChars="15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5、你方的招标文件和本投标文件将成为约束双方的合同文件的组成部分。</w:t>
      </w:r>
    </w:p>
    <w:p>
      <w:pPr>
        <w:spacing w:line="500" w:lineRule="exact"/>
        <w:ind w:firstLine="734" w:firstLineChars="306"/>
        <w:rPr>
          <w:rFonts w:asciiTheme="majorEastAsia" w:hAnsiTheme="majorEastAsia" w:eastAsiaTheme="majorEastAsia"/>
          <w:color w:val="000000" w:themeColor="text1"/>
          <w:sz w:val="24"/>
          <w:szCs w:val="24"/>
          <w14:textFill>
            <w14:solidFill>
              <w14:schemeClr w14:val="tx1"/>
            </w14:solidFill>
          </w14:textFill>
        </w:rPr>
      </w:pPr>
    </w:p>
    <w:p>
      <w:pPr>
        <w:spacing w:line="500" w:lineRule="exact"/>
        <w:rPr>
          <w:rFonts w:asciiTheme="majorEastAsia" w:hAnsiTheme="majorEastAsia" w:eastAsiaTheme="majorEastAsia"/>
          <w:color w:val="000000" w:themeColor="text1"/>
          <w:sz w:val="24"/>
          <w:szCs w:val="24"/>
          <w14:textFill>
            <w14:solidFill>
              <w14:schemeClr w14:val="tx1"/>
            </w14:solidFill>
          </w14:textFill>
        </w:rPr>
      </w:pPr>
    </w:p>
    <w:p>
      <w:pPr>
        <w:spacing w:line="500" w:lineRule="exact"/>
        <w:ind w:firstLine="840" w:firstLineChars="35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 xml:space="preserve">投标人： （盖章）                                         </w:t>
      </w:r>
    </w:p>
    <w:p>
      <w:pPr>
        <w:spacing w:line="500" w:lineRule="exact"/>
        <w:ind w:firstLine="840" w:firstLineChars="350"/>
        <w:rPr>
          <w:rFonts w:asciiTheme="majorEastAsia" w:hAnsiTheme="majorEastAsia" w:eastAsiaTheme="majorEastAsia"/>
          <w:color w:val="000000" w:themeColor="text1"/>
          <w:sz w:val="24"/>
          <w:szCs w:val="24"/>
          <w14:textFill>
            <w14:solidFill>
              <w14:schemeClr w14:val="tx1"/>
            </w14:solidFill>
          </w14:textFill>
        </w:rPr>
      </w:pPr>
    </w:p>
    <w:p>
      <w:pPr>
        <w:spacing w:line="500" w:lineRule="exact"/>
        <w:ind w:firstLine="840" w:firstLineChars="35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法定代表人或其委托代理人： （签字或盖章）</w:t>
      </w:r>
    </w:p>
    <w:p>
      <w:pPr>
        <w:spacing w:line="500" w:lineRule="exact"/>
        <w:ind w:firstLine="840" w:firstLineChars="350"/>
        <w:rPr>
          <w:rFonts w:asciiTheme="majorEastAsia" w:hAnsiTheme="majorEastAsia" w:eastAsiaTheme="majorEastAsia"/>
          <w:color w:val="000000" w:themeColor="text1"/>
          <w:sz w:val="24"/>
          <w:szCs w:val="24"/>
          <w14:textFill>
            <w14:solidFill>
              <w14:schemeClr w14:val="tx1"/>
            </w14:solidFill>
          </w14:textFill>
        </w:rPr>
      </w:pPr>
    </w:p>
    <w:p>
      <w:pPr>
        <w:spacing w:line="500" w:lineRule="exact"/>
        <w:ind w:firstLine="4800" w:firstLineChars="20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日  期 :   年 月 日</w:t>
      </w:r>
    </w:p>
    <w:p>
      <w:pPr>
        <w:spacing w:line="520" w:lineRule="exact"/>
        <w:rPr>
          <w:rFonts w:asciiTheme="majorEastAsia" w:hAnsiTheme="majorEastAsia" w:eastAsiaTheme="majorEastAsia"/>
          <w:b/>
          <w:color w:val="000000" w:themeColor="text1"/>
          <w:sz w:val="28"/>
          <w:szCs w:val="28"/>
          <w14:textFill>
            <w14:solidFill>
              <w14:schemeClr w14:val="tx1"/>
            </w14:solidFill>
          </w14:textFill>
        </w:rPr>
      </w:pPr>
    </w:p>
    <w:p>
      <w:pPr>
        <w:snapToGrid w:val="0"/>
        <w:spacing w:before="50" w:after="120" w:afterLines="50"/>
        <w:jc w:val="left"/>
        <w:rPr>
          <w:rFonts w:asciiTheme="majorEastAsia" w:hAnsiTheme="majorEastAsia" w:eastAsiaTheme="majorEastAsia"/>
          <w:color w:val="000000" w:themeColor="text1"/>
          <w:sz w:val="24"/>
          <w:szCs w:val="20"/>
          <w14:textFill>
            <w14:solidFill>
              <w14:schemeClr w14:val="tx1"/>
            </w14:solidFill>
          </w14:textFill>
        </w:rPr>
      </w:pPr>
    </w:p>
    <w:p>
      <w:pPr>
        <w:snapToGrid w:val="0"/>
        <w:spacing w:before="50" w:after="50"/>
        <w:jc w:val="center"/>
        <w:rPr>
          <w:rFonts w:asciiTheme="majorEastAsia" w:hAnsiTheme="majorEastAsia" w:eastAsiaTheme="majorEastAsia"/>
          <w:color w:val="000000" w:themeColor="text1"/>
          <w:sz w:val="32"/>
          <w:szCs w:val="32"/>
          <w14:textFill>
            <w14:solidFill>
              <w14:schemeClr w14:val="tx1"/>
            </w14:solidFill>
          </w14:textFill>
        </w:rPr>
      </w:pPr>
    </w:p>
    <w:p>
      <w:pPr>
        <w:pStyle w:val="6"/>
        <w:rPr>
          <w:rFonts w:asciiTheme="majorEastAsia" w:hAnsiTheme="majorEastAsia" w:eastAsiaTheme="majorEastAsia"/>
          <w:color w:val="000000" w:themeColor="text1"/>
          <w:sz w:val="32"/>
          <w:szCs w:val="32"/>
          <w14:textFill>
            <w14:solidFill>
              <w14:schemeClr w14:val="tx1"/>
            </w14:solidFill>
          </w14:textFill>
        </w:rPr>
      </w:pPr>
      <w:r>
        <w:rPr>
          <w:rFonts w:asciiTheme="majorEastAsia" w:hAnsiTheme="majorEastAsia" w:eastAsiaTheme="majorEastAsia"/>
          <w:color w:val="000000" w:themeColor="text1"/>
          <w14:textFill>
            <w14:solidFill>
              <w14:schemeClr w14:val="tx1"/>
            </w14:solidFill>
          </w14:textFill>
        </w:rPr>
        <w:br w:type="page"/>
      </w:r>
      <w:r>
        <w:rPr>
          <w:rFonts w:hint="eastAsia" w:asciiTheme="majorEastAsia" w:hAnsiTheme="majorEastAsia" w:eastAsiaTheme="majorEastAsia"/>
          <w:color w:val="000000" w:themeColor="text1"/>
          <w:sz w:val="32"/>
          <w:szCs w:val="32"/>
          <w14:textFill>
            <w14:solidFill>
              <w14:schemeClr w14:val="tx1"/>
            </w14:solidFill>
          </w14:textFill>
        </w:rPr>
        <w:t>六、开标一览表（格式）</w:t>
      </w:r>
    </w:p>
    <w:tbl>
      <w:tblPr>
        <w:tblStyle w:val="46"/>
        <w:tblW w:w="10145"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0"/>
        <w:gridCol w:w="74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6" w:hRule="atLeast"/>
        </w:trPr>
        <w:tc>
          <w:tcPr>
            <w:tcW w:w="2700" w:type="dxa"/>
            <w:vAlign w:val="center"/>
          </w:tcPr>
          <w:p>
            <w:pPr>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项 目 编 号</w:t>
            </w:r>
          </w:p>
        </w:tc>
        <w:tc>
          <w:tcPr>
            <w:tcW w:w="7445" w:type="dxa"/>
            <w:vAlign w:val="center"/>
          </w:tcPr>
          <w:p>
            <w:pPr>
              <w:pStyle w:val="6"/>
              <w:rPr>
                <w:rFonts w:asciiTheme="majorEastAsia" w:hAnsiTheme="majorEastAsia" w:eastAsiaTheme="majorEastAsia"/>
                <w:b w:val="0"/>
                <w:color w:val="000000" w:themeColor="text1"/>
                <w:sz w:val="24"/>
                <w:szCs w:val="24"/>
                <w14:textFill>
                  <w14:solidFill>
                    <w14:schemeClr w14:val="tx1"/>
                  </w14:solidFill>
                </w14:textFill>
              </w:rPr>
            </w:pPr>
            <w:r>
              <w:rPr>
                <w:rFonts w:asciiTheme="majorEastAsia" w:hAnsiTheme="majorEastAsia" w:eastAsiaTheme="majorEastAsia"/>
                <w:b w:val="0"/>
                <w:color w:val="000000" w:themeColor="text1"/>
                <w:sz w:val="24"/>
                <w:szCs w:val="24"/>
                <w14:textFill>
                  <w14:solidFill>
                    <w14:schemeClr w14:val="tx1"/>
                  </w14:solidFill>
                </w14:textFill>
              </w:rPr>
              <w:t>SY2021-096-FW-JC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9" w:hRule="atLeast"/>
        </w:trPr>
        <w:tc>
          <w:tcPr>
            <w:tcW w:w="2700" w:type="dxa"/>
            <w:vAlign w:val="center"/>
          </w:tcPr>
          <w:p>
            <w:pPr>
              <w:ind w:firstLine="480" w:firstLineChars="200"/>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color w:val="000000" w:themeColor="text1"/>
                <w:sz w:val="24"/>
                <w:szCs w:val="24"/>
                <w14:textFill>
                  <w14:solidFill>
                    <w14:schemeClr w14:val="tx1"/>
                  </w14:solidFill>
                </w14:textFill>
              </w:rPr>
              <w:t>项 目 名 称</w:t>
            </w:r>
          </w:p>
        </w:tc>
        <w:tc>
          <w:tcPr>
            <w:tcW w:w="7445" w:type="dxa"/>
            <w:vAlign w:val="center"/>
          </w:tcPr>
          <w:p>
            <w:pPr>
              <w:pStyle w:val="6"/>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b w:val="0"/>
                <w:color w:val="000000" w:themeColor="text1"/>
                <w:sz w:val="24"/>
                <w:szCs w:val="24"/>
                <w14:textFill>
                  <w14:solidFill>
                    <w14:schemeClr w14:val="tx1"/>
                  </w14:solidFill>
                </w14:textFill>
              </w:rPr>
              <w:t>江苏医药职业学院电力增容改造工程设计项目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1" w:hRule="atLeast"/>
        </w:trPr>
        <w:tc>
          <w:tcPr>
            <w:tcW w:w="10145" w:type="dxa"/>
            <w:gridSpan w:val="2"/>
            <w:vAlign w:val="center"/>
          </w:tcPr>
          <w:p>
            <w:pPr>
              <w:rPr>
                <w:rFonts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bCs/>
                <w:color w:val="000000" w:themeColor="text1"/>
                <w:sz w:val="24"/>
                <w:szCs w:val="24"/>
                <w14:textFill>
                  <w14:solidFill>
                    <w14:schemeClr w14:val="tx1"/>
                  </w14:solidFill>
                </w14:textFill>
              </w:rPr>
              <w:t>投标报价（费率%）：（大写</w:t>
            </w:r>
            <w:r>
              <w:rPr>
                <w:rFonts w:hint="eastAsia" w:asciiTheme="majorEastAsia" w:hAnsiTheme="majorEastAsia" w:eastAsiaTheme="majorEastAsia"/>
                <w:bCs/>
                <w:color w:val="000000" w:themeColor="text1"/>
                <w:sz w:val="24"/>
                <w:szCs w:val="24"/>
                <w:u w:val="single"/>
                <w14:textFill>
                  <w14:solidFill>
                    <w14:schemeClr w14:val="tx1"/>
                  </w14:solidFill>
                </w14:textFill>
              </w:rPr>
              <w:t xml:space="preserve">）                 </w:t>
            </w:r>
            <w:r>
              <w:rPr>
                <w:rFonts w:hint="eastAsia" w:asciiTheme="majorEastAsia" w:hAnsiTheme="majorEastAsia" w:eastAsiaTheme="majorEastAsia"/>
                <w:bCs/>
                <w:color w:val="000000" w:themeColor="text1"/>
                <w:sz w:val="24"/>
                <w:szCs w:val="24"/>
                <w14:textFill>
                  <w14:solidFill>
                    <w14:schemeClr w14:val="tx1"/>
                  </w14:solidFill>
                </w14:textFill>
              </w:rPr>
              <w:t>，小写</w:t>
            </w:r>
            <w:r>
              <w:rPr>
                <w:rFonts w:hint="eastAsia" w:asciiTheme="majorEastAsia" w:hAnsiTheme="majorEastAsia" w:eastAsiaTheme="majorEastAsia"/>
                <w:bCs/>
                <w:color w:val="000000" w:themeColor="text1"/>
                <w:sz w:val="24"/>
                <w:szCs w:val="24"/>
                <w:u w:val="single"/>
                <w14:textFill>
                  <w14:solidFill>
                    <w14:schemeClr w14:val="tx1"/>
                  </w14:solidFill>
                </w14:textFill>
              </w:rPr>
              <w:t xml:space="preserve">：               </w:t>
            </w:r>
            <w:r>
              <w:rPr>
                <w:rFonts w:hint="eastAsia" w:asciiTheme="majorEastAsia" w:hAnsiTheme="majorEastAsia" w:eastAsiaTheme="majorEastAsia"/>
                <w:color w:val="000000" w:themeColor="text1"/>
                <w:sz w:val="24"/>
                <w:szCs w:val="24"/>
                <w:u w:val="singl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1" w:hRule="atLeast"/>
        </w:trPr>
        <w:tc>
          <w:tcPr>
            <w:tcW w:w="10145" w:type="dxa"/>
            <w:gridSpan w:val="2"/>
            <w:vAlign w:val="center"/>
          </w:tcPr>
          <w:p>
            <w:pPr>
              <w:rPr>
                <w:rFonts w:asciiTheme="majorEastAsia" w:hAnsiTheme="majorEastAsia" w:eastAsiaTheme="majorEastAsia"/>
                <w:bCs/>
                <w:color w:val="000000" w:themeColor="text1"/>
                <w:sz w:val="24"/>
                <w:szCs w:val="24"/>
                <w14:textFill>
                  <w14:solidFill>
                    <w14:schemeClr w14:val="tx1"/>
                  </w14:solidFill>
                </w14:textFill>
              </w:rPr>
            </w:pPr>
            <w:r>
              <w:rPr>
                <w:rFonts w:hint="eastAsia" w:asciiTheme="majorEastAsia" w:hAnsiTheme="majorEastAsia" w:eastAsiaTheme="majorEastAsia"/>
                <w:bCs/>
                <w:color w:val="000000" w:themeColor="text1"/>
                <w:sz w:val="24"/>
                <w:szCs w:val="24"/>
                <w14:textFill>
                  <w14:solidFill>
                    <w14:schemeClr w14:val="tx1"/>
                  </w14:solidFill>
                </w14:textFill>
              </w:rPr>
              <w:t>是否提供《中小企业声明函》：</w:t>
            </w:r>
            <w:r>
              <w:rPr>
                <w:rFonts w:hint="eastAsia" w:asciiTheme="majorEastAsia" w:hAnsiTheme="majorEastAsia" w:eastAsiaTheme="majorEastAsia"/>
                <w:bCs/>
                <w:color w:val="000000" w:themeColor="text1"/>
                <w:sz w:val="24"/>
                <w:szCs w:val="24"/>
                <w:u w:val="single"/>
                <w14:textFill>
                  <w14:solidFill>
                    <w14:schemeClr w14:val="tx1"/>
                  </w14:solidFill>
                </w14:textFill>
              </w:rPr>
              <w:t xml:space="preserve">  是/否   </w:t>
            </w:r>
            <w:r>
              <w:rPr>
                <w:rFonts w:hint="eastAsia" w:asciiTheme="majorEastAsia" w:hAnsiTheme="majorEastAsia" w:eastAsiaTheme="majorEastAsia"/>
                <w:bCs/>
                <w:color w:val="000000" w:themeColor="text1"/>
                <w:sz w:val="24"/>
                <w:szCs w:val="24"/>
                <w14:textFill>
                  <w14:solidFill>
                    <w14:schemeClr w14:val="tx1"/>
                  </w14:solidFill>
                </w14:textFill>
              </w:rPr>
              <w:t xml:space="preserve">           见</w:t>
            </w:r>
            <w:r>
              <w:rPr>
                <w:rFonts w:hint="eastAsia" w:asciiTheme="majorEastAsia" w:hAnsiTheme="majorEastAsia" w:eastAsiaTheme="majorEastAsia"/>
                <w:bCs/>
                <w:color w:val="000000" w:themeColor="text1"/>
                <w:sz w:val="24"/>
                <w:szCs w:val="24"/>
                <w:u w:val="single"/>
                <w14:textFill>
                  <w14:solidFill>
                    <w14:schemeClr w14:val="tx1"/>
                  </w14:solidFill>
                </w14:textFill>
              </w:rPr>
              <w:t>（          ）</w:t>
            </w:r>
            <w:r>
              <w:rPr>
                <w:rFonts w:hint="eastAsia" w:asciiTheme="majorEastAsia" w:hAnsiTheme="majorEastAsia" w:eastAsiaTheme="majorEastAsia"/>
                <w:bCs/>
                <w:color w:val="000000" w:themeColor="text1"/>
                <w:sz w:val="24"/>
                <w:szCs w:val="24"/>
                <w14:textFill>
                  <w14:solidFill>
                    <w14:schemeClr w14:val="tx1"/>
                  </w14:solidFill>
                </w14:textFill>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7" w:hRule="atLeast"/>
        </w:trPr>
        <w:tc>
          <w:tcPr>
            <w:tcW w:w="10145" w:type="dxa"/>
            <w:gridSpan w:val="2"/>
            <w:vAlign w:val="center"/>
          </w:tcPr>
          <w:p>
            <w:pPr>
              <w:rPr>
                <w:rFonts w:asciiTheme="majorEastAsia" w:hAnsiTheme="majorEastAsia" w:eastAsiaTheme="majorEastAsia"/>
                <w:bCs/>
                <w:color w:val="000000" w:themeColor="text1"/>
                <w:sz w:val="24"/>
                <w:szCs w:val="24"/>
                <w14:textFill>
                  <w14:solidFill>
                    <w14:schemeClr w14:val="tx1"/>
                  </w14:solidFill>
                </w14:textFill>
              </w:rPr>
            </w:pPr>
            <w:r>
              <w:rPr>
                <w:rFonts w:hint="eastAsia" w:asciiTheme="majorEastAsia" w:hAnsiTheme="majorEastAsia" w:eastAsiaTheme="majorEastAsia"/>
                <w:bCs/>
                <w:color w:val="000000" w:themeColor="text1"/>
                <w:sz w:val="24"/>
                <w:szCs w:val="24"/>
                <w14:textFill>
                  <w14:solidFill>
                    <w14:schemeClr w14:val="tx1"/>
                  </w14:solidFill>
                </w14:textFill>
              </w:rPr>
              <w:t>设计负责人姓名：                                     联系电话：</w:t>
            </w:r>
          </w:p>
        </w:tc>
      </w:tr>
    </w:tbl>
    <w:p>
      <w:pPr>
        <w:ind w:firstLine="480"/>
        <w:rPr>
          <w:rFonts w:asciiTheme="majorEastAsia" w:hAnsiTheme="majorEastAsia" w:eastAsiaTheme="majorEastAsia"/>
          <w:color w:val="000000" w:themeColor="text1"/>
          <w:sz w:val="24"/>
          <w14:textFill>
            <w14:solidFill>
              <w14:schemeClr w14:val="tx1"/>
            </w14:solidFill>
          </w14:textFill>
        </w:rPr>
      </w:pPr>
    </w:p>
    <w:p>
      <w:pPr>
        <w:pStyle w:val="2"/>
      </w:pPr>
    </w:p>
    <w:p>
      <w:pPr>
        <w:pStyle w:val="2"/>
      </w:pPr>
    </w:p>
    <w:p>
      <w:pPr>
        <w:pStyle w:val="2"/>
      </w:pPr>
    </w:p>
    <w:p>
      <w:pPr>
        <w:ind w:firstLine="480"/>
        <w:rPr>
          <w:rFonts w:asciiTheme="majorEastAsia" w:hAnsiTheme="majorEastAsia" w:eastAsiaTheme="majorEastAsia"/>
          <w:color w:val="000000" w:themeColor="text1"/>
          <w:sz w:val="24"/>
          <w14:textFill>
            <w14:solidFill>
              <w14:schemeClr w14:val="tx1"/>
            </w14:solidFill>
          </w14:textFill>
        </w:rPr>
      </w:pPr>
    </w:p>
    <w:p>
      <w:pPr>
        <w:ind w:right="480" w:firstLine="480"/>
        <w:jc w:val="center"/>
        <w:rPr>
          <w:rFonts w:asciiTheme="majorEastAsia" w:hAnsiTheme="majorEastAsia" w:eastAsiaTheme="majorEastAsia"/>
          <w:bCs/>
          <w:color w:val="000000" w:themeColor="text1"/>
          <w:sz w:val="24"/>
          <w14:textFill>
            <w14:solidFill>
              <w14:schemeClr w14:val="tx1"/>
            </w14:solidFill>
          </w14:textFill>
        </w:rPr>
      </w:pPr>
    </w:p>
    <w:p>
      <w:pPr>
        <w:ind w:right="480" w:firstLine="480"/>
        <w:jc w:val="center"/>
        <w:rPr>
          <w:rFonts w:asciiTheme="majorEastAsia" w:hAnsiTheme="majorEastAsia" w:eastAsiaTheme="majorEastAsia"/>
          <w:bCs/>
          <w:color w:val="000000" w:themeColor="text1"/>
          <w:sz w:val="24"/>
          <w14:textFill>
            <w14:solidFill>
              <w14:schemeClr w14:val="tx1"/>
            </w14:solidFill>
          </w14:textFill>
        </w:rPr>
      </w:pPr>
      <w:r>
        <w:rPr>
          <w:rFonts w:hint="eastAsia" w:asciiTheme="majorEastAsia" w:hAnsiTheme="majorEastAsia" w:eastAsiaTheme="majorEastAsia"/>
          <w:bCs/>
          <w:color w:val="000000" w:themeColor="text1"/>
          <w:sz w:val="24"/>
          <w14:textFill>
            <w14:solidFill>
              <w14:schemeClr w14:val="tx1"/>
            </w14:solidFill>
          </w14:textFill>
        </w:rPr>
        <w:t>投标人（公章）：</w:t>
      </w:r>
    </w:p>
    <w:p>
      <w:pPr>
        <w:pStyle w:val="2"/>
        <w:rPr>
          <w:color w:val="000000" w:themeColor="text1"/>
          <w14:textFill>
            <w14:solidFill>
              <w14:schemeClr w14:val="tx1"/>
            </w14:solidFill>
          </w14:textFill>
        </w:rPr>
      </w:pPr>
    </w:p>
    <w:p>
      <w:pPr>
        <w:ind w:firstLine="5760" w:firstLineChars="2400"/>
        <w:rPr>
          <w:rFonts w:asciiTheme="majorEastAsia" w:hAnsiTheme="majorEastAsia" w:eastAsiaTheme="majorEastAsia"/>
          <w:color w:val="000000" w:themeColor="text1"/>
          <w:sz w:val="24"/>
          <w14:textFill>
            <w14:solidFill>
              <w14:schemeClr w14:val="tx1"/>
            </w14:solidFill>
          </w14:textFill>
        </w:rPr>
      </w:pPr>
      <w:r>
        <w:rPr>
          <w:rFonts w:hint="eastAsia" w:asciiTheme="majorEastAsia" w:hAnsiTheme="majorEastAsia" w:eastAsiaTheme="majorEastAsia"/>
          <w:color w:val="000000" w:themeColor="text1"/>
          <w:sz w:val="24"/>
          <w14:textFill>
            <w14:solidFill>
              <w14:schemeClr w14:val="tx1"/>
            </w14:solidFill>
          </w14:textFill>
        </w:rPr>
        <w:t>日期：年 月 日</w:t>
      </w:r>
    </w:p>
    <w:p>
      <w:pPr>
        <w:pStyle w:val="45"/>
        <w:ind w:firstLine="0" w:firstLineChars="0"/>
        <w:rPr>
          <w:rFonts w:asciiTheme="majorEastAsia" w:hAnsiTheme="majorEastAsia" w:eastAsiaTheme="majorEastAsia"/>
          <w:color w:val="000000" w:themeColor="text1"/>
          <w14:textFill>
            <w14:solidFill>
              <w14:schemeClr w14:val="tx1"/>
            </w14:solidFill>
          </w14:textFill>
        </w:rPr>
      </w:pPr>
    </w:p>
    <w:p>
      <w:pPr>
        <w:pStyle w:val="6"/>
        <w:rPr>
          <w:rFonts w:asciiTheme="majorEastAsia" w:hAnsiTheme="majorEastAsia" w:eastAsiaTheme="majorEastAsia"/>
          <w:color w:val="000000" w:themeColor="text1"/>
          <w:sz w:val="24"/>
          <w:szCs w:val="24"/>
          <w14:textFill>
            <w14:solidFill>
              <w14:schemeClr w14:val="tx1"/>
            </w14:solidFill>
          </w14:textFill>
        </w:rPr>
      </w:pPr>
      <w:r>
        <w:rPr>
          <w:rFonts w:asciiTheme="majorEastAsia" w:hAnsiTheme="majorEastAsia" w:eastAsiaTheme="majorEastAsia"/>
          <w:color w:val="000000" w:themeColor="text1"/>
          <w14:textFill>
            <w14:solidFill>
              <w14:schemeClr w14:val="tx1"/>
            </w14:solidFill>
          </w14:textFill>
        </w:rPr>
        <w:br w:type="page"/>
      </w:r>
    </w:p>
    <w:p>
      <w:pPr>
        <w:spacing w:line="460" w:lineRule="exact"/>
        <w:jc w:val="center"/>
        <w:rPr>
          <w:rFonts w:asciiTheme="majorEastAsia" w:hAnsiTheme="majorEastAsia" w:eastAsiaTheme="majorEastAsia"/>
          <w:color w:val="000000" w:themeColor="text1"/>
          <w:sz w:val="24"/>
          <w:szCs w:val="24"/>
          <w14:textFill>
            <w14:solidFill>
              <w14:schemeClr w14:val="tx1"/>
            </w14:solidFill>
          </w14:textFill>
        </w:rPr>
      </w:pPr>
    </w:p>
    <w:p>
      <w:pPr>
        <w:spacing w:line="560" w:lineRule="exact"/>
        <w:ind w:firstLine="3213" w:firstLineChars="1000"/>
        <w:rPr>
          <w:rFonts w:asciiTheme="majorEastAsia" w:hAnsiTheme="majorEastAsia" w:eastAsiaTheme="majorEastAsia"/>
          <w:b/>
          <w:bCs/>
          <w:color w:val="000000" w:themeColor="text1"/>
          <w:sz w:val="32"/>
          <w:szCs w:val="32"/>
          <w14:textFill>
            <w14:solidFill>
              <w14:schemeClr w14:val="tx1"/>
            </w14:solidFill>
          </w14:textFill>
        </w:rPr>
      </w:pPr>
      <w:r>
        <w:rPr>
          <w:rFonts w:hint="eastAsia" w:asciiTheme="majorEastAsia" w:hAnsiTheme="majorEastAsia" w:eastAsiaTheme="majorEastAsia"/>
          <w:b/>
          <w:bCs/>
          <w:color w:val="000000" w:themeColor="text1"/>
          <w:sz w:val="32"/>
          <w:szCs w:val="32"/>
          <w14:textFill>
            <w14:solidFill>
              <w14:schemeClr w14:val="tx1"/>
            </w14:solidFill>
          </w14:textFill>
        </w:rPr>
        <w:t>中小企业声明函</w:t>
      </w:r>
    </w:p>
    <w:p>
      <w:pPr>
        <w:pStyle w:val="2"/>
        <w:rPr>
          <w:rFonts w:asciiTheme="majorEastAsia" w:hAnsiTheme="majorEastAsia" w:eastAsiaTheme="majorEastAsia"/>
          <w:color w:val="000000" w:themeColor="text1"/>
          <w14:textFill>
            <w14:solidFill>
              <w14:schemeClr w14:val="tx1"/>
            </w14:solidFill>
          </w14:textFill>
        </w:rPr>
      </w:pPr>
    </w:p>
    <w:p>
      <w:pPr>
        <w:widowControl/>
        <w:spacing w:line="360" w:lineRule="auto"/>
        <w:ind w:firstLine="480" w:firstLineChars="200"/>
        <w:jc w:val="left"/>
        <w:rPr>
          <w:rFonts w:cs="宋体" w:asciiTheme="majorEastAsia" w:hAnsiTheme="majorEastAsia" w:eastAsiaTheme="majorEastAsia"/>
          <w:color w:val="000000" w:themeColor="text1"/>
          <w:sz w:val="24"/>
          <w:szCs w:val="24"/>
          <w14:textFill>
            <w14:solidFill>
              <w14:schemeClr w14:val="tx1"/>
            </w14:solidFill>
          </w14:textFill>
        </w:rPr>
      </w:pPr>
      <w:r>
        <w:rPr>
          <w:rFonts w:hint="eastAsia" w:cs="宋体" w:asciiTheme="majorEastAsia" w:hAnsiTheme="majorEastAsia" w:eastAsiaTheme="majorEastAsia"/>
          <w:color w:val="000000" w:themeColor="text1"/>
          <w:sz w:val="24"/>
          <w:szCs w:val="24"/>
          <w14:textFill>
            <w14:solidFill>
              <w14:schemeClr w14:val="tx1"/>
            </w14:solidFill>
          </w14:textFill>
        </w:rPr>
        <w:t>本公司（联合体）郑重声明，根据《政府采购促进中小企业发展管理办法》（财库﹝2020﹞46 号）的规定，本公司（联合体）参加</w:t>
      </w:r>
      <w:r>
        <w:rPr>
          <w:rFonts w:hint="eastAsia" w:cs="宋体" w:asciiTheme="majorEastAsia" w:hAnsiTheme="majorEastAsia" w:eastAsiaTheme="majorEastAsia"/>
          <w:i/>
          <w:iCs/>
          <w:color w:val="000000" w:themeColor="text1"/>
          <w:sz w:val="24"/>
          <w:szCs w:val="24"/>
          <w:u w:val="single"/>
          <w14:textFill>
            <w14:solidFill>
              <w14:schemeClr w14:val="tx1"/>
            </w14:solidFill>
          </w14:textFill>
        </w:rPr>
        <w:t>（单位名称）</w:t>
      </w:r>
      <w:r>
        <w:rPr>
          <w:rFonts w:hint="eastAsia" w:cs="宋体" w:asciiTheme="majorEastAsia" w:hAnsiTheme="majorEastAsia" w:eastAsiaTheme="majorEastAsia"/>
          <w:color w:val="000000" w:themeColor="text1"/>
          <w:sz w:val="24"/>
          <w:szCs w:val="24"/>
          <w14:textFill>
            <w14:solidFill>
              <w14:schemeClr w14:val="tx1"/>
            </w14:solidFill>
          </w14:textFill>
        </w:rPr>
        <w:t>的</w:t>
      </w:r>
      <w:r>
        <w:rPr>
          <w:rFonts w:hint="eastAsia" w:cs="宋体" w:asciiTheme="majorEastAsia" w:hAnsiTheme="majorEastAsia" w:eastAsiaTheme="majorEastAsia"/>
          <w:i/>
          <w:iCs/>
          <w:color w:val="000000" w:themeColor="text1"/>
          <w:sz w:val="24"/>
          <w:szCs w:val="24"/>
          <w:u w:val="single"/>
          <w14:textFill>
            <w14:solidFill>
              <w14:schemeClr w14:val="tx1"/>
            </w14:solidFill>
          </w14:textFill>
        </w:rPr>
        <w:t>（项目名称）</w:t>
      </w:r>
      <w:r>
        <w:rPr>
          <w:rFonts w:hint="eastAsia" w:cs="宋体" w:asciiTheme="majorEastAsia" w:hAnsiTheme="majorEastAsia" w:eastAsiaTheme="majorEastAsia"/>
          <w:color w:val="000000" w:themeColor="text1"/>
          <w:sz w:val="24"/>
          <w:szCs w:val="24"/>
          <w14:textFill>
            <w14:solidFill>
              <w14:schemeClr w14:val="tx1"/>
            </w14:solidFill>
          </w14:textFill>
        </w:rPr>
        <w:t>采购活动，提供的货物全部由符合政策要求的中小企业制造。相关企业（含联合体中的中小企业、签订分包意向协议的中小企业）的具体情况如下：</w:t>
      </w:r>
    </w:p>
    <w:p>
      <w:pPr>
        <w:widowControl/>
        <w:spacing w:line="360" w:lineRule="auto"/>
        <w:ind w:firstLine="480" w:firstLineChars="200"/>
        <w:jc w:val="left"/>
        <w:rPr>
          <w:rFonts w:cs="宋体" w:asciiTheme="majorEastAsia" w:hAnsiTheme="majorEastAsia" w:eastAsiaTheme="majorEastAsia"/>
          <w:color w:val="000000" w:themeColor="text1"/>
          <w:sz w:val="24"/>
          <w:szCs w:val="24"/>
          <w14:textFill>
            <w14:solidFill>
              <w14:schemeClr w14:val="tx1"/>
            </w14:solidFill>
          </w14:textFill>
        </w:rPr>
      </w:pPr>
      <w:r>
        <w:rPr>
          <w:rFonts w:hint="eastAsia" w:cs="宋体" w:asciiTheme="majorEastAsia" w:hAnsiTheme="majorEastAsia" w:eastAsiaTheme="majorEastAsia"/>
          <w:color w:val="000000" w:themeColor="text1"/>
          <w:sz w:val="24"/>
          <w:szCs w:val="24"/>
          <w14:textFill>
            <w14:solidFill>
              <w14:schemeClr w14:val="tx1"/>
            </w14:solidFill>
          </w14:textFill>
        </w:rPr>
        <w:t>1.</w:t>
      </w:r>
      <w:r>
        <w:rPr>
          <w:rFonts w:hint="eastAsia" w:cs="宋体" w:asciiTheme="majorEastAsia" w:hAnsiTheme="majorEastAsia" w:eastAsiaTheme="majorEastAsia"/>
          <w:i/>
          <w:iCs/>
          <w:color w:val="000000" w:themeColor="text1"/>
          <w:sz w:val="24"/>
          <w:szCs w:val="24"/>
          <w:u w:val="single"/>
          <w14:textFill>
            <w14:solidFill>
              <w14:schemeClr w14:val="tx1"/>
            </w14:solidFill>
          </w14:textFill>
        </w:rPr>
        <w:t xml:space="preserve">（标的名称） </w:t>
      </w:r>
      <w:r>
        <w:rPr>
          <w:rFonts w:hint="eastAsia" w:cs="宋体" w:asciiTheme="majorEastAsia" w:hAnsiTheme="majorEastAsia" w:eastAsiaTheme="majorEastAsia"/>
          <w:color w:val="000000" w:themeColor="text1"/>
          <w:sz w:val="24"/>
          <w:szCs w:val="24"/>
          <w14:textFill>
            <w14:solidFill>
              <w14:schemeClr w14:val="tx1"/>
            </w14:solidFill>
          </w14:textFill>
        </w:rPr>
        <w:t>，属于</w:t>
      </w:r>
      <w:r>
        <w:rPr>
          <w:rFonts w:hint="eastAsia" w:cs="宋体" w:asciiTheme="majorEastAsia" w:hAnsiTheme="majorEastAsia" w:eastAsiaTheme="majorEastAsia"/>
          <w:i/>
          <w:iCs/>
          <w:color w:val="000000" w:themeColor="text1"/>
          <w:sz w:val="24"/>
          <w:szCs w:val="24"/>
          <w:u w:val="single"/>
          <w14:textFill>
            <w14:solidFill>
              <w14:schemeClr w14:val="tx1"/>
            </w14:solidFill>
          </w14:textFill>
        </w:rPr>
        <w:t>（采购文件中明确的所属行业）</w:t>
      </w:r>
      <w:r>
        <w:rPr>
          <w:rFonts w:hint="eastAsia" w:cs="宋体" w:asciiTheme="majorEastAsia" w:hAnsiTheme="majorEastAsia" w:eastAsiaTheme="majorEastAsia"/>
          <w:color w:val="000000" w:themeColor="text1"/>
          <w:sz w:val="24"/>
          <w:szCs w:val="24"/>
          <w14:textFill>
            <w14:solidFill>
              <w14:schemeClr w14:val="tx1"/>
            </w14:solidFill>
          </w14:textFill>
        </w:rPr>
        <w:t>行业；制造商为</w:t>
      </w:r>
      <w:r>
        <w:rPr>
          <w:rFonts w:hint="eastAsia" w:cs="宋体" w:asciiTheme="majorEastAsia" w:hAnsiTheme="majorEastAsia" w:eastAsiaTheme="majorEastAsia"/>
          <w:i/>
          <w:iCs/>
          <w:color w:val="000000" w:themeColor="text1"/>
          <w:sz w:val="24"/>
          <w:szCs w:val="24"/>
          <w:u w:val="single"/>
          <w14:textFill>
            <w14:solidFill>
              <w14:schemeClr w14:val="tx1"/>
            </w14:solidFill>
          </w14:textFill>
        </w:rPr>
        <w:t>（企业名称）</w:t>
      </w:r>
      <w:r>
        <w:rPr>
          <w:rFonts w:hint="eastAsia" w:cs="宋体" w:asciiTheme="majorEastAsia" w:hAnsiTheme="majorEastAsia" w:eastAsiaTheme="majorEastAsia"/>
          <w:color w:val="000000" w:themeColor="text1"/>
          <w:sz w:val="24"/>
          <w:szCs w:val="24"/>
          <w14:textFill>
            <w14:solidFill>
              <w14:schemeClr w14:val="tx1"/>
            </w14:solidFill>
          </w14:textFill>
        </w:rPr>
        <w:t>，从业人员人，营业收入为万元，资产总额为万元，属于</w:t>
      </w:r>
      <w:r>
        <w:rPr>
          <w:rFonts w:hint="eastAsia" w:cs="宋体" w:asciiTheme="majorEastAsia" w:hAnsiTheme="majorEastAsia" w:eastAsiaTheme="majorEastAsia"/>
          <w:i/>
          <w:iCs/>
          <w:color w:val="000000" w:themeColor="text1"/>
          <w:sz w:val="24"/>
          <w:szCs w:val="24"/>
          <w:u w:val="single"/>
          <w14:textFill>
            <w14:solidFill>
              <w14:schemeClr w14:val="tx1"/>
            </w14:solidFill>
          </w14:textFill>
        </w:rPr>
        <w:t>（中型企业、小型企业、微型企业）</w:t>
      </w:r>
      <w:r>
        <w:rPr>
          <w:rFonts w:hint="eastAsia" w:cs="宋体" w:asciiTheme="majorEastAsia" w:hAnsiTheme="majorEastAsia" w:eastAsiaTheme="majorEastAsia"/>
          <w:color w:val="000000" w:themeColor="text1"/>
          <w:sz w:val="24"/>
          <w:szCs w:val="24"/>
          <w14:textFill>
            <w14:solidFill>
              <w14:schemeClr w14:val="tx1"/>
            </w14:solidFill>
          </w14:textFill>
        </w:rPr>
        <w:t>；</w:t>
      </w:r>
    </w:p>
    <w:p>
      <w:pPr>
        <w:widowControl/>
        <w:numPr>
          <w:ilvl w:val="0"/>
          <w:numId w:val="3"/>
        </w:numPr>
        <w:spacing w:line="360" w:lineRule="auto"/>
        <w:ind w:firstLine="480" w:firstLineChars="200"/>
        <w:jc w:val="left"/>
        <w:rPr>
          <w:rFonts w:cs="宋体" w:asciiTheme="majorEastAsia" w:hAnsiTheme="majorEastAsia" w:eastAsiaTheme="majorEastAsia"/>
          <w:color w:val="000000" w:themeColor="text1"/>
          <w:sz w:val="24"/>
          <w:szCs w:val="24"/>
          <w14:textFill>
            <w14:solidFill>
              <w14:schemeClr w14:val="tx1"/>
            </w14:solidFill>
          </w14:textFill>
        </w:rPr>
      </w:pPr>
      <w:r>
        <w:rPr>
          <w:rFonts w:hint="eastAsia" w:cs="宋体" w:asciiTheme="majorEastAsia" w:hAnsiTheme="majorEastAsia" w:eastAsiaTheme="majorEastAsia"/>
          <w:i/>
          <w:iCs/>
          <w:color w:val="000000" w:themeColor="text1"/>
          <w:sz w:val="24"/>
          <w:szCs w:val="24"/>
          <w:u w:val="single"/>
          <w14:textFill>
            <w14:solidFill>
              <w14:schemeClr w14:val="tx1"/>
            </w14:solidFill>
          </w14:textFill>
        </w:rPr>
        <w:t xml:space="preserve">（标的名称） </w:t>
      </w:r>
      <w:r>
        <w:rPr>
          <w:rFonts w:hint="eastAsia" w:cs="宋体" w:asciiTheme="majorEastAsia" w:hAnsiTheme="majorEastAsia" w:eastAsiaTheme="majorEastAsia"/>
          <w:color w:val="000000" w:themeColor="text1"/>
          <w:sz w:val="24"/>
          <w:szCs w:val="24"/>
          <w14:textFill>
            <w14:solidFill>
              <w14:schemeClr w14:val="tx1"/>
            </w14:solidFill>
          </w14:textFill>
        </w:rPr>
        <w:t>，属于</w:t>
      </w:r>
      <w:r>
        <w:rPr>
          <w:rFonts w:hint="eastAsia" w:cs="宋体" w:asciiTheme="majorEastAsia" w:hAnsiTheme="majorEastAsia" w:eastAsiaTheme="majorEastAsia"/>
          <w:i/>
          <w:iCs/>
          <w:color w:val="000000" w:themeColor="text1"/>
          <w:sz w:val="24"/>
          <w:szCs w:val="24"/>
          <w:u w:val="single"/>
          <w14:textFill>
            <w14:solidFill>
              <w14:schemeClr w14:val="tx1"/>
            </w14:solidFill>
          </w14:textFill>
        </w:rPr>
        <w:t>（采购文件中明确的所属行业）</w:t>
      </w:r>
      <w:r>
        <w:rPr>
          <w:rFonts w:hint="eastAsia" w:cs="宋体" w:asciiTheme="majorEastAsia" w:hAnsiTheme="majorEastAsia" w:eastAsiaTheme="majorEastAsia"/>
          <w:color w:val="000000" w:themeColor="text1"/>
          <w:sz w:val="24"/>
          <w:szCs w:val="24"/>
          <w14:textFill>
            <w14:solidFill>
              <w14:schemeClr w14:val="tx1"/>
            </w14:solidFill>
          </w14:textFill>
        </w:rPr>
        <w:t>行业；制造商为</w:t>
      </w:r>
      <w:r>
        <w:rPr>
          <w:rFonts w:hint="eastAsia" w:cs="宋体" w:asciiTheme="majorEastAsia" w:hAnsiTheme="majorEastAsia" w:eastAsiaTheme="majorEastAsia"/>
          <w:i/>
          <w:iCs/>
          <w:color w:val="000000" w:themeColor="text1"/>
          <w:sz w:val="24"/>
          <w:szCs w:val="24"/>
          <w:u w:val="single"/>
          <w14:textFill>
            <w14:solidFill>
              <w14:schemeClr w14:val="tx1"/>
            </w14:solidFill>
          </w14:textFill>
        </w:rPr>
        <w:t>（企业名称）</w:t>
      </w:r>
      <w:r>
        <w:rPr>
          <w:rFonts w:hint="eastAsia" w:cs="宋体" w:asciiTheme="majorEastAsia" w:hAnsiTheme="majorEastAsia" w:eastAsiaTheme="majorEastAsia"/>
          <w:color w:val="000000" w:themeColor="text1"/>
          <w:sz w:val="24"/>
          <w:szCs w:val="24"/>
          <w14:textFill>
            <w14:solidFill>
              <w14:schemeClr w14:val="tx1"/>
            </w14:solidFill>
          </w14:textFill>
        </w:rPr>
        <w:t>，从业人员人，营业收入为万元，资产总额为万元，属于</w:t>
      </w:r>
      <w:r>
        <w:rPr>
          <w:rFonts w:hint="eastAsia" w:cs="宋体" w:asciiTheme="majorEastAsia" w:hAnsiTheme="majorEastAsia" w:eastAsiaTheme="majorEastAsia"/>
          <w:i/>
          <w:iCs/>
          <w:color w:val="000000" w:themeColor="text1"/>
          <w:sz w:val="24"/>
          <w:szCs w:val="24"/>
          <w:u w:val="single"/>
          <w14:textFill>
            <w14:solidFill>
              <w14:schemeClr w14:val="tx1"/>
            </w14:solidFill>
          </w14:textFill>
        </w:rPr>
        <w:t>（中型企业、小型企业、微型企业）</w:t>
      </w:r>
      <w:r>
        <w:rPr>
          <w:rFonts w:hint="eastAsia" w:cs="宋体" w:asciiTheme="majorEastAsia" w:hAnsiTheme="majorEastAsia" w:eastAsiaTheme="majorEastAsia"/>
          <w:color w:val="000000" w:themeColor="text1"/>
          <w:sz w:val="24"/>
          <w:szCs w:val="24"/>
          <w14:textFill>
            <w14:solidFill>
              <w14:schemeClr w14:val="tx1"/>
            </w14:solidFill>
          </w14:textFill>
        </w:rPr>
        <w:t>；</w:t>
      </w:r>
    </w:p>
    <w:p>
      <w:pPr>
        <w:widowControl/>
        <w:spacing w:line="360" w:lineRule="auto"/>
        <w:ind w:firstLine="480" w:firstLineChars="200"/>
        <w:jc w:val="left"/>
        <w:rPr>
          <w:rFonts w:cs="宋体" w:asciiTheme="majorEastAsia" w:hAnsiTheme="majorEastAsia" w:eastAsiaTheme="majorEastAsia"/>
          <w:color w:val="000000" w:themeColor="text1"/>
          <w:sz w:val="24"/>
          <w:szCs w:val="24"/>
          <w14:textFill>
            <w14:solidFill>
              <w14:schemeClr w14:val="tx1"/>
            </w14:solidFill>
          </w14:textFill>
        </w:rPr>
      </w:pPr>
      <w:r>
        <w:rPr>
          <w:rFonts w:hint="eastAsia" w:cs="宋体" w:asciiTheme="majorEastAsia" w:hAnsiTheme="majorEastAsia" w:eastAsiaTheme="majorEastAsia"/>
          <w:color w:val="000000" w:themeColor="text1"/>
          <w:sz w:val="24"/>
          <w:szCs w:val="24"/>
          <w14:textFill>
            <w14:solidFill>
              <w14:schemeClr w14:val="tx1"/>
            </w14:solidFill>
          </w14:textFill>
        </w:rPr>
        <w:t>……</w:t>
      </w:r>
    </w:p>
    <w:p>
      <w:pPr>
        <w:widowControl/>
        <w:spacing w:line="360" w:lineRule="auto"/>
        <w:ind w:firstLine="480" w:firstLineChars="200"/>
        <w:jc w:val="left"/>
        <w:rPr>
          <w:rFonts w:cs="宋体" w:asciiTheme="majorEastAsia" w:hAnsiTheme="majorEastAsia" w:eastAsiaTheme="majorEastAsia"/>
          <w:color w:val="000000" w:themeColor="text1"/>
          <w:sz w:val="24"/>
          <w:szCs w:val="24"/>
          <w14:textFill>
            <w14:solidFill>
              <w14:schemeClr w14:val="tx1"/>
            </w14:solidFill>
          </w14:textFill>
        </w:rPr>
      </w:pPr>
      <w:r>
        <w:rPr>
          <w:rFonts w:hint="eastAsia" w:cs="宋体" w:asciiTheme="majorEastAsia" w:hAnsiTheme="majorEastAsia" w:eastAsiaTheme="majorEastAsia"/>
          <w:color w:val="000000" w:themeColor="text1"/>
          <w:sz w:val="24"/>
          <w:szCs w:val="24"/>
          <w14:textFill>
            <w14:solidFill>
              <w14:schemeClr w14:val="tx1"/>
            </w14:solidFill>
          </w14:textFill>
        </w:rPr>
        <w:t>以上企业，不属于大企业的分支机构，不存在控股股东为大企业的情形，也不存在与大企业的负责人为同一人的情形。</w:t>
      </w:r>
    </w:p>
    <w:p>
      <w:pPr>
        <w:widowControl/>
        <w:spacing w:line="360" w:lineRule="auto"/>
        <w:ind w:firstLine="480" w:firstLineChars="200"/>
        <w:jc w:val="left"/>
        <w:rPr>
          <w:rFonts w:cs="宋体" w:asciiTheme="majorEastAsia" w:hAnsiTheme="majorEastAsia" w:eastAsiaTheme="majorEastAsia"/>
          <w:color w:val="000000" w:themeColor="text1"/>
          <w:sz w:val="24"/>
          <w:szCs w:val="24"/>
          <w14:textFill>
            <w14:solidFill>
              <w14:schemeClr w14:val="tx1"/>
            </w14:solidFill>
          </w14:textFill>
        </w:rPr>
      </w:pPr>
      <w:r>
        <w:rPr>
          <w:rFonts w:hint="eastAsia" w:cs="宋体" w:asciiTheme="majorEastAsia" w:hAnsiTheme="majorEastAsia" w:eastAsiaTheme="majorEastAsia"/>
          <w:color w:val="000000" w:themeColor="text1"/>
          <w:sz w:val="24"/>
          <w:szCs w:val="24"/>
          <w14:textFill>
            <w14:solidFill>
              <w14:schemeClr w14:val="tx1"/>
            </w14:solidFill>
          </w14:textFill>
        </w:rPr>
        <w:t>本企业对上述声明内容的真实性负责。如有虚假，将依法承担相应责任。</w:t>
      </w:r>
    </w:p>
    <w:p>
      <w:pPr>
        <w:widowControl/>
        <w:spacing w:line="360" w:lineRule="auto"/>
        <w:ind w:firstLine="4080" w:firstLineChars="1700"/>
        <w:jc w:val="left"/>
        <w:rPr>
          <w:rFonts w:cs="宋体" w:asciiTheme="majorEastAsia" w:hAnsiTheme="majorEastAsia" w:eastAsiaTheme="majorEastAsia"/>
          <w:color w:val="000000" w:themeColor="text1"/>
          <w:sz w:val="24"/>
          <w:szCs w:val="24"/>
          <w14:textFill>
            <w14:solidFill>
              <w14:schemeClr w14:val="tx1"/>
            </w14:solidFill>
          </w14:textFill>
        </w:rPr>
      </w:pPr>
    </w:p>
    <w:p>
      <w:pPr>
        <w:widowControl/>
        <w:spacing w:line="360" w:lineRule="auto"/>
        <w:ind w:firstLine="4080" w:firstLineChars="1700"/>
        <w:jc w:val="left"/>
        <w:rPr>
          <w:rFonts w:cs="宋体" w:asciiTheme="majorEastAsia" w:hAnsiTheme="majorEastAsia" w:eastAsiaTheme="majorEastAsia"/>
          <w:color w:val="000000" w:themeColor="text1"/>
          <w:sz w:val="24"/>
          <w:szCs w:val="24"/>
          <w14:textFill>
            <w14:solidFill>
              <w14:schemeClr w14:val="tx1"/>
            </w14:solidFill>
          </w14:textFill>
        </w:rPr>
      </w:pPr>
    </w:p>
    <w:p>
      <w:pPr>
        <w:widowControl/>
        <w:spacing w:line="360" w:lineRule="auto"/>
        <w:ind w:firstLine="5520" w:firstLineChars="2300"/>
        <w:jc w:val="left"/>
        <w:rPr>
          <w:rFonts w:cs="宋体" w:asciiTheme="majorEastAsia" w:hAnsiTheme="majorEastAsia" w:eastAsiaTheme="majorEastAsia"/>
          <w:color w:val="000000" w:themeColor="text1"/>
          <w:sz w:val="24"/>
          <w:szCs w:val="24"/>
          <w14:textFill>
            <w14:solidFill>
              <w14:schemeClr w14:val="tx1"/>
            </w14:solidFill>
          </w14:textFill>
        </w:rPr>
      </w:pPr>
      <w:r>
        <w:rPr>
          <w:rFonts w:hint="eastAsia" w:cs="宋体" w:asciiTheme="majorEastAsia" w:hAnsiTheme="majorEastAsia" w:eastAsiaTheme="majorEastAsia"/>
          <w:color w:val="000000" w:themeColor="text1"/>
          <w:sz w:val="24"/>
          <w:szCs w:val="24"/>
          <w14:textFill>
            <w14:solidFill>
              <w14:schemeClr w14:val="tx1"/>
            </w14:solidFill>
          </w14:textFill>
        </w:rPr>
        <w:t>企业名称（盖章）：</w:t>
      </w:r>
    </w:p>
    <w:p>
      <w:pPr>
        <w:spacing w:line="360" w:lineRule="auto"/>
        <w:ind w:firstLine="5760" w:firstLineChars="2400"/>
        <w:rPr>
          <w:rFonts w:cs="宋体" w:asciiTheme="majorEastAsia" w:hAnsiTheme="majorEastAsia" w:eastAsiaTheme="majorEastAsia"/>
          <w:color w:val="000000" w:themeColor="text1"/>
          <w:sz w:val="24"/>
          <w:szCs w:val="24"/>
          <w14:textFill>
            <w14:solidFill>
              <w14:schemeClr w14:val="tx1"/>
            </w14:solidFill>
          </w14:textFill>
        </w:rPr>
      </w:pPr>
      <w:r>
        <w:rPr>
          <w:rFonts w:hint="eastAsia" w:cs="宋体" w:asciiTheme="majorEastAsia" w:hAnsiTheme="majorEastAsia" w:eastAsiaTheme="majorEastAsia"/>
          <w:color w:val="000000" w:themeColor="text1"/>
          <w:sz w:val="24"/>
          <w:szCs w:val="24"/>
          <w14:textFill>
            <w14:solidFill>
              <w14:schemeClr w14:val="tx1"/>
            </w14:solidFill>
          </w14:textFill>
        </w:rPr>
        <w:t>日期：  年  月  日</w:t>
      </w:r>
    </w:p>
    <w:p>
      <w:pPr>
        <w:pStyle w:val="2"/>
        <w:rPr>
          <w:rFonts w:asciiTheme="majorEastAsia" w:hAnsiTheme="majorEastAsia" w:eastAsiaTheme="majorEastAsia"/>
          <w:color w:val="000000" w:themeColor="text1"/>
          <w14:textFill>
            <w14:solidFill>
              <w14:schemeClr w14:val="tx1"/>
            </w14:solidFill>
          </w14:textFill>
        </w:rPr>
      </w:pPr>
    </w:p>
    <w:p>
      <w:pPr>
        <w:pStyle w:val="2"/>
        <w:rPr>
          <w:rFonts w:asciiTheme="majorEastAsia" w:hAnsiTheme="majorEastAsia" w:eastAsiaTheme="majorEastAsia"/>
          <w:color w:val="000000" w:themeColor="text1"/>
          <w14:textFill>
            <w14:solidFill>
              <w14:schemeClr w14:val="tx1"/>
            </w14:solidFill>
          </w14:textFill>
        </w:rPr>
      </w:pPr>
    </w:p>
    <w:p>
      <w:pPr>
        <w:pStyle w:val="2"/>
        <w:rPr>
          <w:rFonts w:asciiTheme="majorEastAsia" w:hAnsiTheme="majorEastAsia" w:eastAsiaTheme="majorEastAsia"/>
          <w:color w:val="000000" w:themeColor="text1"/>
          <w14:textFill>
            <w14:solidFill>
              <w14:schemeClr w14:val="tx1"/>
            </w14:solidFill>
          </w14:textFill>
        </w:rPr>
      </w:pPr>
    </w:p>
    <w:p>
      <w:pPr>
        <w:pStyle w:val="2"/>
        <w:rPr>
          <w:rFonts w:asciiTheme="majorEastAsia" w:hAnsiTheme="majorEastAsia" w:eastAsiaTheme="majorEastAsia"/>
          <w:color w:val="000000" w:themeColor="text1"/>
          <w14:textFill>
            <w14:solidFill>
              <w14:schemeClr w14:val="tx1"/>
            </w14:solidFill>
          </w14:textFill>
        </w:rPr>
      </w:pPr>
    </w:p>
    <w:p>
      <w:pPr>
        <w:pStyle w:val="2"/>
        <w:rPr>
          <w:rFonts w:asciiTheme="majorEastAsia" w:hAnsiTheme="majorEastAsia" w:eastAsiaTheme="majorEastAsia"/>
          <w:color w:val="000000" w:themeColor="text1"/>
          <w14:textFill>
            <w14:solidFill>
              <w14:schemeClr w14:val="tx1"/>
            </w14:solidFill>
          </w14:textFill>
        </w:rPr>
      </w:pPr>
    </w:p>
    <w:p>
      <w:pPr>
        <w:pStyle w:val="2"/>
        <w:rPr>
          <w:rFonts w:asciiTheme="majorEastAsia" w:hAnsiTheme="majorEastAsia" w:eastAsiaTheme="majorEastAsia"/>
          <w:color w:val="000000" w:themeColor="text1"/>
          <w14:textFill>
            <w14:solidFill>
              <w14:schemeClr w14:val="tx1"/>
            </w14:solidFill>
          </w14:textFill>
        </w:rPr>
      </w:pPr>
    </w:p>
    <w:p>
      <w:pPr>
        <w:autoSpaceDE w:val="0"/>
        <w:autoSpaceDN w:val="0"/>
        <w:adjustRightInd w:val="0"/>
        <w:spacing w:line="276" w:lineRule="auto"/>
        <w:jc w:val="left"/>
        <w:rPr>
          <w:rFonts w:cs="Noto Sans Mono CJK JP Bold" w:asciiTheme="majorEastAsia" w:hAnsiTheme="majorEastAsia" w:eastAsiaTheme="majorEastAsia"/>
          <w:b/>
          <w:color w:val="000000" w:themeColor="text1"/>
          <w:kern w:val="0"/>
          <w:sz w:val="22"/>
          <w:szCs w:val="22"/>
          <w14:textFill>
            <w14:solidFill>
              <w14:schemeClr w14:val="tx1"/>
            </w14:solidFill>
          </w14:textFill>
        </w:rPr>
      </w:pPr>
      <w:r>
        <w:rPr>
          <w:rFonts w:hint="eastAsia" w:cs="Noto Sans Mono CJK JP Bold" w:asciiTheme="majorEastAsia" w:hAnsiTheme="majorEastAsia" w:eastAsiaTheme="majorEastAsia"/>
          <w:b/>
          <w:color w:val="000000" w:themeColor="text1"/>
          <w:kern w:val="0"/>
          <w:sz w:val="22"/>
          <w:szCs w:val="22"/>
          <w14:textFill>
            <w14:solidFill>
              <w14:schemeClr w14:val="tx1"/>
            </w14:solidFill>
          </w14:textFill>
        </w:rPr>
        <w:t>注：</w:t>
      </w:r>
    </w:p>
    <w:p>
      <w:pPr>
        <w:pStyle w:val="2"/>
        <w:ind w:firstLine="442"/>
        <w:rPr>
          <w:rFonts w:cs="Noto Sans Mono CJK JP Bold" w:asciiTheme="majorEastAsia" w:hAnsiTheme="majorEastAsia" w:eastAsiaTheme="majorEastAsia"/>
          <w:b/>
          <w:color w:val="000000" w:themeColor="text1"/>
          <w:kern w:val="0"/>
          <w:sz w:val="22"/>
          <w:szCs w:val="22"/>
          <w14:textFill>
            <w14:solidFill>
              <w14:schemeClr w14:val="tx1"/>
            </w14:solidFill>
          </w14:textFill>
        </w:rPr>
      </w:pPr>
      <w:r>
        <w:rPr>
          <w:rFonts w:hint="eastAsia" w:cs="Noto Sans Mono CJK JP Bold" w:asciiTheme="majorEastAsia" w:hAnsiTheme="majorEastAsia" w:eastAsiaTheme="majorEastAsia"/>
          <w:b/>
          <w:color w:val="000000" w:themeColor="text1"/>
          <w:kern w:val="0"/>
          <w:sz w:val="22"/>
          <w:szCs w:val="22"/>
          <w14:textFill>
            <w14:solidFill>
              <w14:schemeClr w14:val="tx1"/>
            </w14:solidFill>
          </w14:textFill>
        </w:rPr>
        <w:t>1、从业人员、营业收入、资产总额填报上一年度数据，无上一年度数据的新成立企业可不填报</w:t>
      </w:r>
    </w:p>
    <w:p>
      <w:pPr>
        <w:pStyle w:val="2"/>
        <w:ind w:firstLine="442"/>
        <w:rPr>
          <w:rFonts w:cs="Noto Sans Mono CJK JP Bold" w:asciiTheme="majorEastAsia" w:hAnsiTheme="majorEastAsia" w:eastAsiaTheme="majorEastAsia"/>
          <w:b/>
          <w:color w:val="000000" w:themeColor="text1"/>
          <w:kern w:val="0"/>
          <w:sz w:val="22"/>
          <w:szCs w:val="22"/>
          <w14:textFill>
            <w14:solidFill>
              <w14:schemeClr w14:val="tx1"/>
            </w14:solidFill>
          </w14:textFill>
        </w:rPr>
      </w:pPr>
      <w:r>
        <w:rPr>
          <w:rFonts w:hint="eastAsia" w:cs="Noto Sans Mono CJK JP Bold" w:asciiTheme="majorEastAsia" w:hAnsiTheme="majorEastAsia" w:eastAsiaTheme="majorEastAsia"/>
          <w:b/>
          <w:color w:val="000000" w:themeColor="text1"/>
          <w:kern w:val="0"/>
          <w:sz w:val="22"/>
          <w:szCs w:val="22"/>
          <w14:textFill>
            <w14:solidFill>
              <w14:schemeClr w14:val="tx1"/>
            </w14:solidFill>
          </w14:textFill>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2"/>
        <w:rPr>
          <w:rFonts w:asciiTheme="majorEastAsia" w:hAnsiTheme="majorEastAsia" w:eastAsiaTheme="majorEastAsia"/>
          <w:color w:val="000000" w:themeColor="text1"/>
          <w14:textFill>
            <w14:solidFill>
              <w14:schemeClr w14:val="tx1"/>
            </w14:solidFill>
          </w14:textFill>
        </w:rPr>
      </w:pPr>
    </w:p>
    <w:p>
      <w:pPr>
        <w:pStyle w:val="2"/>
        <w:rPr>
          <w:rFonts w:asciiTheme="majorEastAsia" w:hAnsiTheme="majorEastAsia" w:eastAsiaTheme="majorEastAsia"/>
          <w:color w:val="000000" w:themeColor="text1"/>
          <w14:textFill>
            <w14:solidFill>
              <w14:schemeClr w14:val="tx1"/>
            </w14:solidFill>
          </w14:textFill>
        </w:rPr>
      </w:pPr>
    </w:p>
    <w:p>
      <w:pPr>
        <w:pStyle w:val="2"/>
        <w:rPr>
          <w:rFonts w:asciiTheme="majorEastAsia" w:hAnsiTheme="majorEastAsia" w:eastAsiaTheme="majorEastAsia"/>
          <w:color w:val="000000" w:themeColor="text1"/>
          <w14:textFill>
            <w14:solidFill>
              <w14:schemeClr w14:val="tx1"/>
            </w14:solidFill>
          </w14:textFill>
        </w:rPr>
      </w:pPr>
    </w:p>
    <w:bookmarkEnd w:id="170"/>
    <w:p>
      <w:pPr>
        <w:autoSpaceDE w:val="0"/>
        <w:autoSpaceDN w:val="0"/>
        <w:adjustRightInd w:val="0"/>
        <w:spacing w:line="276" w:lineRule="auto"/>
        <w:ind w:firstLine="2355" w:firstLineChars="733"/>
        <w:rPr>
          <w:rFonts w:ascii="宋体" w:hAnsi="宋体" w:cs="宋体"/>
          <w:b/>
          <w:color w:val="000000" w:themeColor="text1"/>
          <w:sz w:val="32"/>
          <w:szCs w:val="32"/>
          <w14:textFill>
            <w14:solidFill>
              <w14:schemeClr w14:val="tx1"/>
            </w14:solidFill>
          </w14:textFill>
        </w:rPr>
      </w:pPr>
      <w:bookmarkStart w:id="171" w:name="_Hlt26955054"/>
      <w:bookmarkEnd w:id="171"/>
      <w:bookmarkStart w:id="172" w:name="_Toc462564146"/>
      <w:r>
        <w:rPr>
          <w:rFonts w:hint="eastAsia" w:asciiTheme="majorEastAsia" w:hAnsiTheme="majorEastAsia" w:eastAsiaTheme="majorEastAsia"/>
          <w:b/>
          <w:color w:val="000000" w:themeColor="text1"/>
          <w:sz w:val="32"/>
          <w:szCs w:val="32"/>
          <w14:textFill>
            <w14:solidFill>
              <w14:schemeClr w14:val="tx1"/>
            </w14:solidFill>
          </w14:textFill>
        </w:rPr>
        <w:t>七、技术方案、服务承诺等</w:t>
      </w:r>
      <w:bookmarkEnd w:id="172"/>
      <w:bookmarkStart w:id="173" w:name="_格式2__法定代表人授权书"/>
      <w:bookmarkEnd w:id="173"/>
    </w:p>
    <w:p>
      <w:pPr>
        <w:rPr>
          <w:rFonts w:ascii="宋体" w:hAnsi="宋体" w:cs="宋体"/>
          <w:color w:val="000000" w:themeColor="text1"/>
          <w14:textFill>
            <w14:solidFill>
              <w14:schemeClr w14:val="tx1"/>
            </w14:solidFill>
          </w14:textFill>
        </w:rPr>
      </w:pPr>
    </w:p>
    <w:p>
      <w:pPr>
        <w:spacing w:line="500" w:lineRule="exact"/>
        <w:ind w:right="40" w:rightChars="19" w:firstLine="360" w:firstLineChars="150"/>
        <w:rPr>
          <w:rFonts w:asciiTheme="majorEastAsia" w:hAnsiTheme="majorEastAsia" w:eastAsiaTheme="majorEastAsia"/>
          <w:color w:val="000000" w:themeColor="text1"/>
          <w:sz w:val="24"/>
          <w:szCs w:val="24"/>
          <w14:textFill>
            <w14:solidFill>
              <w14:schemeClr w14:val="tx1"/>
            </w14:solidFill>
          </w14:textFill>
        </w:rPr>
      </w:pPr>
    </w:p>
    <w:p>
      <w:pPr>
        <w:snapToGrid w:val="0"/>
        <w:spacing w:before="50" w:after="50"/>
        <w:jc w:val="center"/>
        <w:rPr>
          <w:rFonts w:asciiTheme="majorEastAsia" w:hAnsiTheme="majorEastAsia" w:eastAsiaTheme="majorEastAsia"/>
          <w:color w:val="000000" w:themeColor="text1"/>
          <w:sz w:val="32"/>
          <w:szCs w:val="32"/>
          <w14:textFill>
            <w14:solidFill>
              <w14:schemeClr w14:val="tx1"/>
            </w14:solidFill>
          </w14:textFill>
        </w:rPr>
      </w:pPr>
    </w:p>
    <w:p>
      <w:pPr>
        <w:pStyle w:val="24"/>
        <w:rPr>
          <w:rFonts w:asciiTheme="majorEastAsia" w:hAnsiTheme="majorEastAsia" w:eastAsiaTheme="majorEastAsia"/>
          <w:color w:val="000000" w:themeColor="text1"/>
          <w14:textFill>
            <w14:solidFill>
              <w14:schemeClr w14:val="tx1"/>
            </w14:solidFill>
          </w14:textFill>
        </w:rPr>
      </w:pPr>
    </w:p>
    <w:p>
      <w:pPr>
        <w:pStyle w:val="24"/>
        <w:rPr>
          <w:rFonts w:asciiTheme="majorEastAsia" w:hAnsiTheme="majorEastAsia" w:eastAsiaTheme="majorEastAsia"/>
          <w:color w:val="000000" w:themeColor="text1"/>
          <w14:textFill>
            <w14:solidFill>
              <w14:schemeClr w14:val="tx1"/>
            </w14:solidFill>
          </w14:textFill>
        </w:rPr>
      </w:pPr>
    </w:p>
    <w:p>
      <w:pPr>
        <w:pStyle w:val="24"/>
        <w:rPr>
          <w:rFonts w:asciiTheme="majorEastAsia" w:hAnsiTheme="majorEastAsia" w:eastAsiaTheme="majorEastAsia"/>
          <w:color w:val="000000" w:themeColor="text1"/>
          <w14:textFill>
            <w14:solidFill>
              <w14:schemeClr w14:val="tx1"/>
            </w14:solidFill>
          </w14:textFill>
        </w:rPr>
      </w:pPr>
    </w:p>
    <w:p>
      <w:pPr>
        <w:pStyle w:val="24"/>
        <w:rPr>
          <w:rFonts w:asciiTheme="majorEastAsia" w:hAnsiTheme="majorEastAsia" w:eastAsiaTheme="majorEastAsia"/>
          <w:color w:val="000000" w:themeColor="text1"/>
          <w14:textFill>
            <w14:solidFill>
              <w14:schemeClr w14:val="tx1"/>
            </w14:solidFill>
          </w14:textFill>
        </w:rPr>
      </w:pPr>
    </w:p>
    <w:p>
      <w:pPr>
        <w:pStyle w:val="24"/>
        <w:rPr>
          <w:rFonts w:asciiTheme="majorEastAsia" w:hAnsiTheme="majorEastAsia" w:eastAsiaTheme="majorEastAsia"/>
          <w:color w:val="000000" w:themeColor="text1"/>
          <w14:textFill>
            <w14:solidFill>
              <w14:schemeClr w14:val="tx1"/>
            </w14:solidFill>
          </w14:textFill>
        </w:rPr>
      </w:pPr>
    </w:p>
    <w:p>
      <w:pPr>
        <w:pStyle w:val="24"/>
        <w:rPr>
          <w:rFonts w:asciiTheme="majorEastAsia" w:hAnsiTheme="majorEastAsia" w:eastAsiaTheme="majorEastAsia"/>
          <w:color w:val="000000" w:themeColor="text1"/>
          <w14:textFill>
            <w14:solidFill>
              <w14:schemeClr w14:val="tx1"/>
            </w14:solidFill>
          </w14:textFill>
        </w:rPr>
      </w:pPr>
    </w:p>
    <w:p>
      <w:pPr>
        <w:pStyle w:val="24"/>
        <w:rPr>
          <w:rFonts w:asciiTheme="majorEastAsia" w:hAnsiTheme="majorEastAsia" w:eastAsiaTheme="majorEastAsia"/>
          <w:color w:val="000000" w:themeColor="text1"/>
          <w14:textFill>
            <w14:solidFill>
              <w14:schemeClr w14:val="tx1"/>
            </w14:solidFill>
          </w14:textFill>
        </w:rPr>
      </w:pPr>
    </w:p>
    <w:p>
      <w:pPr>
        <w:pStyle w:val="24"/>
        <w:rPr>
          <w:rFonts w:asciiTheme="majorEastAsia" w:hAnsiTheme="majorEastAsia" w:eastAsiaTheme="majorEastAsia"/>
          <w:color w:val="000000" w:themeColor="text1"/>
          <w14:textFill>
            <w14:solidFill>
              <w14:schemeClr w14:val="tx1"/>
            </w14:solidFill>
          </w14:textFill>
        </w:rPr>
      </w:pPr>
    </w:p>
    <w:p>
      <w:pPr>
        <w:pStyle w:val="24"/>
        <w:rPr>
          <w:rFonts w:asciiTheme="majorEastAsia" w:hAnsiTheme="majorEastAsia" w:eastAsiaTheme="majorEastAsia"/>
          <w:color w:val="000000" w:themeColor="text1"/>
          <w14:textFill>
            <w14:solidFill>
              <w14:schemeClr w14:val="tx1"/>
            </w14:solidFill>
          </w14:textFill>
        </w:rPr>
      </w:pPr>
    </w:p>
    <w:p>
      <w:pPr>
        <w:pStyle w:val="24"/>
        <w:rPr>
          <w:rFonts w:asciiTheme="majorEastAsia" w:hAnsiTheme="majorEastAsia" w:eastAsiaTheme="majorEastAsia"/>
          <w:color w:val="000000" w:themeColor="text1"/>
          <w14:textFill>
            <w14:solidFill>
              <w14:schemeClr w14:val="tx1"/>
            </w14:solidFill>
          </w14:textFill>
        </w:rPr>
      </w:pPr>
    </w:p>
    <w:p>
      <w:pPr>
        <w:pStyle w:val="24"/>
        <w:rPr>
          <w:rFonts w:asciiTheme="majorEastAsia" w:hAnsiTheme="majorEastAsia" w:eastAsiaTheme="majorEastAsia"/>
          <w:color w:val="000000" w:themeColor="text1"/>
          <w14:textFill>
            <w14:solidFill>
              <w14:schemeClr w14:val="tx1"/>
            </w14:solidFill>
          </w14:textFill>
        </w:rPr>
      </w:pPr>
    </w:p>
    <w:p>
      <w:pPr>
        <w:pStyle w:val="24"/>
        <w:rPr>
          <w:rFonts w:asciiTheme="majorEastAsia" w:hAnsiTheme="majorEastAsia" w:eastAsiaTheme="majorEastAsia"/>
          <w:color w:val="000000" w:themeColor="text1"/>
          <w14:textFill>
            <w14:solidFill>
              <w14:schemeClr w14:val="tx1"/>
            </w14:solidFill>
          </w14:textFill>
        </w:rPr>
      </w:pPr>
    </w:p>
    <w:p>
      <w:pPr>
        <w:pStyle w:val="24"/>
        <w:rPr>
          <w:rFonts w:asciiTheme="majorEastAsia" w:hAnsiTheme="majorEastAsia" w:eastAsiaTheme="majorEastAsia"/>
          <w:color w:val="000000" w:themeColor="text1"/>
          <w14:textFill>
            <w14:solidFill>
              <w14:schemeClr w14:val="tx1"/>
            </w14:solidFill>
          </w14:textFill>
        </w:rPr>
      </w:pPr>
    </w:p>
    <w:p>
      <w:pPr>
        <w:pStyle w:val="24"/>
        <w:rPr>
          <w:rFonts w:asciiTheme="majorEastAsia" w:hAnsiTheme="majorEastAsia" w:eastAsiaTheme="majorEastAsia"/>
          <w:color w:val="000000" w:themeColor="text1"/>
          <w14:textFill>
            <w14:solidFill>
              <w14:schemeClr w14:val="tx1"/>
            </w14:solidFill>
          </w14:textFill>
        </w:rPr>
      </w:pPr>
    </w:p>
    <w:p>
      <w:pPr>
        <w:pStyle w:val="24"/>
        <w:rPr>
          <w:rFonts w:asciiTheme="majorEastAsia" w:hAnsiTheme="majorEastAsia" w:eastAsiaTheme="majorEastAsia"/>
          <w:color w:val="000000" w:themeColor="text1"/>
          <w14:textFill>
            <w14:solidFill>
              <w14:schemeClr w14:val="tx1"/>
            </w14:solidFill>
          </w14:textFill>
        </w:rPr>
      </w:pPr>
    </w:p>
    <w:p>
      <w:pPr>
        <w:pStyle w:val="24"/>
        <w:rPr>
          <w:rFonts w:asciiTheme="majorEastAsia" w:hAnsiTheme="majorEastAsia" w:eastAsiaTheme="majorEastAsia"/>
          <w:color w:val="000000" w:themeColor="text1"/>
          <w14:textFill>
            <w14:solidFill>
              <w14:schemeClr w14:val="tx1"/>
            </w14:solidFill>
          </w14:textFill>
        </w:rPr>
      </w:pPr>
    </w:p>
    <w:p>
      <w:pPr>
        <w:pStyle w:val="24"/>
        <w:rPr>
          <w:rFonts w:asciiTheme="majorEastAsia" w:hAnsiTheme="majorEastAsia" w:eastAsiaTheme="majorEastAsia"/>
          <w:color w:val="000000" w:themeColor="text1"/>
          <w14:textFill>
            <w14:solidFill>
              <w14:schemeClr w14:val="tx1"/>
            </w14:solidFill>
          </w14:textFill>
        </w:rPr>
      </w:pPr>
    </w:p>
    <w:p>
      <w:pPr>
        <w:pStyle w:val="24"/>
        <w:rPr>
          <w:rFonts w:asciiTheme="majorEastAsia" w:hAnsiTheme="majorEastAsia" w:eastAsiaTheme="majorEastAsia"/>
          <w:color w:val="000000" w:themeColor="text1"/>
          <w14:textFill>
            <w14:solidFill>
              <w14:schemeClr w14:val="tx1"/>
            </w14:solidFill>
          </w14:textFill>
        </w:rPr>
      </w:pPr>
    </w:p>
    <w:p>
      <w:pPr>
        <w:pStyle w:val="24"/>
        <w:rPr>
          <w:rFonts w:asciiTheme="majorEastAsia" w:hAnsiTheme="majorEastAsia" w:eastAsiaTheme="majorEastAsia"/>
          <w:color w:val="000000" w:themeColor="text1"/>
          <w14:textFill>
            <w14:solidFill>
              <w14:schemeClr w14:val="tx1"/>
            </w14:solidFill>
          </w14:textFill>
        </w:rPr>
      </w:pPr>
    </w:p>
    <w:p>
      <w:pPr>
        <w:pStyle w:val="24"/>
        <w:rPr>
          <w:rFonts w:asciiTheme="majorEastAsia" w:hAnsiTheme="majorEastAsia" w:eastAsiaTheme="majorEastAsia"/>
          <w:color w:val="000000" w:themeColor="text1"/>
          <w14:textFill>
            <w14:solidFill>
              <w14:schemeClr w14:val="tx1"/>
            </w14:solidFill>
          </w14:textFill>
        </w:rPr>
      </w:pPr>
    </w:p>
    <w:p>
      <w:pPr>
        <w:pStyle w:val="24"/>
        <w:rPr>
          <w:rFonts w:asciiTheme="majorEastAsia" w:hAnsiTheme="majorEastAsia" w:eastAsiaTheme="majorEastAsia"/>
          <w:color w:val="000000" w:themeColor="text1"/>
          <w14:textFill>
            <w14:solidFill>
              <w14:schemeClr w14:val="tx1"/>
            </w14:solidFill>
          </w14:textFill>
        </w:rPr>
      </w:pPr>
    </w:p>
    <w:p>
      <w:pPr>
        <w:pStyle w:val="24"/>
        <w:rPr>
          <w:rFonts w:asciiTheme="majorEastAsia" w:hAnsiTheme="majorEastAsia" w:eastAsiaTheme="majorEastAsia"/>
          <w:color w:val="000000" w:themeColor="text1"/>
          <w14:textFill>
            <w14:solidFill>
              <w14:schemeClr w14:val="tx1"/>
            </w14:solidFill>
          </w14:textFill>
        </w:rPr>
      </w:pPr>
    </w:p>
    <w:p>
      <w:pPr>
        <w:pStyle w:val="24"/>
        <w:rPr>
          <w:rFonts w:asciiTheme="majorEastAsia" w:hAnsiTheme="majorEastAsia" w:eastAsiaTheme="majorEastAsia"/>
          <w:color w:val="000000" w:themeColor="text1"/>
          <w14:textFill>
            <w14:solidFill>
              <w14:schemeClr w14:val="tx1"/>
            </w14:solidFill>
          </w14:textFill>
        </w:rPr>
      </w:pPr>
    </w:p>
    <w:p>
      <w:pPr>
        <w:pStyle w:val="24"/>
        <w:rPr>
          <w:rFonts w:asciiTheme="majorEastAsia" w:hAnsiTheme="majorEastAsia" w:eastAsiaTheme="majorEastAsia"/>
          <w:color w:val="000000" w:themeColor="text1"/>
          <w14:textFill>
            <w14:solidFill>
              <w14:schemeClr w14:val="tx1"/>
            </w14:solidFill>
          </w14:textFill>
        </w:rPr>
      </w:pPr>
    </w:p>
    <w:p>
      <w:pPr>
        <w:pStyle w:val="24"/>
        <w:rPr>
          <w:rFonts w:asciiTheme="majorEastAsia" w:hAnsiTheme="majorEastAsia" w:eastAsiaTheme="majorEastAsia"/>
          <w:color w:val="000000" w:themeColor="text1"/>
          <w14:textFill>
            <w14:solidFill>
              <w14:schemeClr w14:val="tx1"/>
            </w14:solidFill>
          </w14:textFill>
        </w:rPr>
      </w:pPr>
    </w:p>
    <w:p>
      <w:pPr>
        <w:pStyle w:val="24"/>
        <w:rPr>
          <w:rFonts w:asciiTheme="majorEastAsia" w:hAnsiTheme="majorEastAsia" w:eastAsiaTheme="majorEastAsia"/>
          <w:color w:val="000000" w:themeColor="text1"/>
          <w14:textFill>
            <w14:solidFill>
              <w14:schemeClr w14:val="tx1"/>
            </w14:solidFill>
          </w14:textFill>
        </w:rPr>
      </w:pPr>
    </w:p>
    <w:p>
      <w:pPr>
        <w:pStyle w:val="24"/>
        <w:rPr>
          <w:rFonts w:asciiTheme="majorEastAsia" w:hAnsiTheme="majorEastAsia" w:eastAsiaTheme="majorEastAsia"/>
          <w:color w:val="000000" w:themeColor="text1"/>
          <w14:textFill>
            <w14:solidFill>
              <w14:schemeClr w14:val="tx1"/>
            </w14:solidFill>
          </w14:textFill>
        </w:rPr>
      </w:pPr>
    </w:p>
    <w:p>
      <w:pPr>
        <w:pStyle w:val="24"/>
        <w:rPr>
          <w:rFonts w:asciiTheme="majorEastAsia" w:hAnsiTheme="majorEastAsia" w:eastAsiaTheme="majorEastAsia"/>
          <w:color w:val="000000" w:themeColor="text1"/>
          <w14:textFill>
            <w14:solidFill>
              <w14:schemeClr w14:val="tx1"/>
            </w14:solidFill>
          </w14:textFill>
        </w:rPr>
      </w:pPr>
    </w:p>
    <w:p>
      <w:pPr>
        <w:pStyle w:val="24"/>
        <w:rPr>
          <w:rFonts w:asciiTheme="majorEastAsia" w:hAnsiTheme="majorEastAsia" w:eastAsiaTheme="majorEastAsia"/>
          <w:color w:val="000000" w:themeColor="text1"/>
          <w14:textFill>
            <w14:solidFill>
              <w14:schemeClr w14:val="tx1"/>
            </w14:solidFill>
          </w14:textFill>
        </w:rPr>
      </w:pPr>
    </w:p>
    <w:p>
      <w:pPr>
        <w:pStyle w:val="24"/>
        <w:rPr>
          <w:rFonts w:asciiTheme="majorEastAsia" w:hAnsiTheme="majorEastAsia" w:eastAsiaTheme="majorEastAsia"/>
          <w:color w:val="000000" w:themeColor="text1"/>
          <w14:textFill>
            <w14:solidFill>
              <w14:schemeClr w14:val="tx1"/>
            </w14:solidFill>
          </w14:textFill>
        </w:rPr>
      </w:pPr>
    </w:p>
    <w:p>
      <w:pPr>
        <w:pStyle w:val="24"/>
        <w:rPr>
          <w:rFonts w:asciiTheme="majorEastAsia" w:hAnsiTheme="majorEastAsia" w:eastAsiaTheme="majorEastAsia"/>
          <w:color w:val="000000" w:themeColor="text1"/>
          <w14:textFill>
            <w14:solidFill>
              <w14:schemeClr w14:val="tx1"/>
            </w14:solidFill>
          </w14:textFill>
        </w:rPr>
      </w:pPr>
    </w:p>
    <w:p>
      <w:pPr>
        <w:pStyle w:val="24"/>
        <w:rPr>
          <w:rFonts w:asciiTheme="majorEastAsia" w:hAnsiTheme="majorEastAsia" w:eastAsiaTheme="majorEastAsia"/>
          <w:color w:val="000000" w:themeColor="text1"/>
          <w14:textFill>
            <w14:solidFill>
              <w14:schemeClr w14:val="tx1"/>
            </w14:solidFill>
          </w14:textFill>
        </w:rPr>
      </w:pPr>
    </w:p>
    <w:p>
      <w:pPr>
        <w:pStyle w:val="24"/>
        <w:rPr>
          <w:rFonts w:asciiTheme="majorEastAsia" w:hAnsiTheme="majorEastAsia" w:eastAsiaTheme="majorEastAsia"/>
          <w:color w:val="000000" w:themeColor="text1"/>
          <w14:textFill>
            <w14:solidFill>
              <w14:schemeClr w14:val="tx1"/>
            </w14:solidFill>
          </w14:textFill>
        </w:rPr>
      </w:pPr>
    </w:p>
    <w:p>
      <w:pPr>
        <w:pStyle w:val="24"/>
        <w:rPr>
          <w:rFonts w:asciiTheme="majorEastAsia" w:hAnsiTheme="majorEastAsia" w:eastAsiaTheme="majorEastAsia"/>
          <w:color w:val="000000" w:themeColor="text1"/>
          <w14:textFill>
            <w14:solidFill>
              <w14:schemeClr w14:val="tx1"/>
            </w14:solidFill>
          </w14:textFill>
        </w:rPr>
      </w:pPr>
    </w:p>
    <w:p>
      <w:pPr>
        <w:pStyle w:val="24"/>
        <w:rPr>
          <w:rFonts w:asciiTheme="majorEastAsia" w:hAnsiTheme="majorEastAsia" w:eastAsiaTheme="majorEastAsia"/>
          <w:color w:val="000000" w:themeColor="text1"/>
          <w14:textFill>
            <w14:solidFill>
              <w14:schemeClr w14:val="tx1"/>
            </w14:solidFill>
          </w14:textFill>
        </w:rPr>
      </w:pPr>
    </w:p>
    <w:p>
      <w:pPr>
        <w:pStyle w:val="24"/>
        <w:rPr>
          <w:rFonts w:asciiTheme="majorEastAsia" w:hAnsiTheme="majorEastAsia" w:eastAsiaTheme="majorEastAsia"/>
          <w:color w:val="000000" w:themeColor="text1"/>
          <w14:textFill>
            <w14:solidFill>
              <w14:schemeClr w14:val="tx1"/>
            </w14:solidFill>
          </w14:textFill>
        </w:rPr>
      </w:pPr>
    </w:p>
    <w:p>
      <w:pPr>
        <w:pStyle w:val="24"/>
        <w:rPr>
          <w:rFonts w:asciiTheme="majorEastAsia" w:hAnsiTheme="majorEastAsia" w:eastAsiaTheme="majorEastAsia"/>
          <w:color w:val="000000" w:themeColor="text1"/>
          <w14:textFill>
            <w14:solidFill>
              <w14:schemeClr w14:val="tx1"/>
            </w14:solidFill>
          </w14:textFill>
        </w:rPr>
      </w:pPr>
    </w:p>
    <w:p>
      <w:pPr>
        <w:pStyle w:val="24"/>
        <w:rPr>
          <w:rFonts w:asciiTheme="majorEastAsia" w:hAnsiTheme="majorEastAsia" w:eastAsiaTheme="majorEastAsia"/>
          <w:color w:val="000000" w:themeColor="text1"/>
          <w14:textFill>
            <w14:solidFill>
              <w14:schemeClr w14:val="tx1"/>
            </w14:solidFill>
          </w14:textFill>
        </w:rPr>
      </w:pPr>
    </w:p>
    <w:p>
      <w:pPr>
        <w:pStyle w:val="24"/>
        <w:rPr>
          <w:rFonts w:asciiTheme="majorEastAsia" w:hAnsiTheme="majorEastAsia" w:eastAsiaTheme="majorEastAsia"/>
          <w:color w:val="000000" w:themeColor="text1"/>
          <w14:textFill>
            <w14:solidFill>
              <w14:schemeClr w14:val="tx1"/>
            </w14:solidFill>
          </w14:textFill>
        </w:rPr>
      </w:pPr>
    </w:p>
    <w:p>
      <w:pPr>
        <w:pStyle w:val="24"/>
        <w:rPr>
          <w:rFonts w:asciiTheme="majorEastAsia" w:hAnsiTheme="majorEastAsia" w:eastAsiaTheme="majorEastAsia"/>
          <w:color w:val="000000" w:themeColor="text1"/>
          <w14:textFill>
            <w14:solidFill>
              <w14:schemeClr w14:val="tx1"/>
            </w14:solidFill>
          </w14:textFill>
        </w:rPr>
      </w:pPr>
    </w:p>
    <w:p>
      <w:pPr>
        <w:pStyle w:val="24"/>
        <w:rPr>
          <w:rFonts w:asciiTheme="majorEastAsia" w:hAnsiTheme="majorEastAsia" w:eastAsiaTheme="majorEastAsia"/>
          <w:color w:val="000000" w:themeColor="text1"/>
          <w14:textFill>
            <w14:solidFill>
              <w14:schemeClr w14:val="tx1"/>
            </w14:solidFill>
          </w14:textFill>
        </w:rPr>
      </w:pPr>
    </w:p>
    <w:p>
      <w:pPr>
        <w:pStyle w:val="24"/>
        <w:rPr>
          <w:rFonts w:asciiTheme="majorEastAsia" w:hAnsiTheme="majorEastAsia" w:eastAsiaTheme="majorEastAsia"/>
          <w:color w:val="000000" w:themeColor="text1"/>
          <w14:textFill>
            <w14:solidFill>
              <w14:schemeClr w14:val="tx1"/>
            </w14:solidFill>
          </w14:textFill>
        </w:rPr>
      </w:pPr>
    </w:p>
    <w:p>
      <w:pPr>
        <w:pStyle w:val="24"/>
        <w:rPr>
          <w:rFonts w:asciiTheme="majorEastAsia" w:hAnsiTheme="majorEastAsia" w:eastAsiaTheme="majorEastAsia"/>
          <w:color w:val="000000" w:themeColor="text1"/>
          <w14:textFill>
            <w14:solidFill>
              <w14:schemeClr w14:val="tx1"/>
            </w14:solidFill>
          </w14:textFill>
        </w:rPr>
      </w:pPr>
    </w:p>
    <w:p>
      <w:pPr>
        <w:autoSpaceDE w:val="0"/>
        <w:autoSpaceDN w:val="0"/>
        <w:adjustRightInd w:val="0"/>
        <w:spacing w:line="276" w:lineRule="auto"/>
        <w:ind w:firstLine="435"/>
        <w:jc w:val="center"/>
        <w:rPr>
          <w:rFonts w:asciiTheme="majorEastAsia" w:hAnsiTheme="majorEastAsia" w:eastAsiaTheme="majorEastAsia"/>
          <w:b/>
          <w:color w:val="000000" w:themeColor="text1"/>
          <w:sz w:val="32"/>
          <w:szCs w:val="32"/>
          <w14:textFill>
            <w14:solidFill>
              <w14:schemeClr w14:val="tx1"/>
            </w14:solidFill>
          </w14:textFill>
        </w:rPr>
      </w:pPr>
    </w:p>
    <w:p>
      <w:pPr>
        <w:autoSpaceDE w:val="0"/>
        <w:autoSpaceDN w:val="0"/>
        <w:adjustRightInd w:val="0"/>
        <w:spacing w:line="276" w:lineRule="auto"/>
        <w:ind w:firstLine="435"/>
        <w:jc w:val="center"/>
        <w:rPr>
          <w:rFonts w:asciiTheme="majorEastAsia" w:hAnsiTheme="majorEastAsia" w:eastAsiaTheme="majorEastAsia"/>
          <w:b/>
          <w:color w:val="000000" w:themeColor="text1"/>
          <w:sz w:val="32"/>
          <w:szCs w:val="32"/>
          <w14:textFill>
            <w14:solidFill>
              <w14:schemeClr w14:val="tx1"/>
            </w14:solidFill>
          </w14:textFill>
        </w:rPr>
      </w:pPr>
      <w:r>
        <w:rPr>
          <w:rFonts w:hint="eastAsia" w:asciiTheme="majorEastAsia" w:hAnsiTheme="majorEastAsia" w:eastAsiaTheme="majorEastAsia"/>
          <w:b/>
          <w:color w:val="000000" w:themeColor="text1"/>
          <w:sz w:val="32"/>
          <w:szCs w:val="32"/>
          <w14:textFill>
            <w14:solidFill>
              <w14:schemeClr w14:val="tx1"/>
            </w14:solidFill>
          </w14:textFill>
        </w:rPr>
        <w:t>八、配备人员一览表</w:t>
      </w:r>
    </w:p>
    <w:p>
      <w:pPr>
        <w:autoSpaceDE w:val="0"/>
        <w:autoSpaceDN w:val="0"/>
        <w:spacing w:before="12"/>
        <w:jc w:val="left"/>
        <w:rPr>
          <w:rFonts w:ascii="宋体" w:hAnsi="宋体" w:cs="宋体"/>
          <w:b/>
          <w:color w:val="000000" w:themeColor="text1"/>
          <w:kern w:val="0"/>
          <w:sz w:val="15"/>
          <w14:textFill>
            <w14:solidFill>
              <w14:schemeClr w14:val="tx1"/>
            </w14:solidFill>
          </w14:textFill>
        </w:rPr>
      </w:pPr>
    </w:p>
    <w:p>
      <w:pPr>
        <w:autoSpaceDE w:val="0"/>
        <w:autoSpaceDN w:val="0"/>
        <w:spacing w:before="3" w:after="1"/>
        <w:jc w:val="left"/>
        <w:rPr>
          <w:rFonts w:ascii="宋体" w:hAnsi="宋体" w:cs="宋体"/>
          <w:color w:val="000000" w:themeColor="text1"/>
          <w:kern w:val="0"/>
          <w:sz w:val="10"/>
          <w14:textFill>
            <w14:solidFill>
              <w14:schemeClr w14:val="tx1"/>
            </w14:solidFill>
          </w14:textFill>
        </w:rPr>
      </w:pPr>
    </w:p>
    <w:tbl>
      <w:tblPr>
        <w:tblStyle w:val="129"/>
        <w:tblW w:w="9426" w:type="dxa"/>
        <w:tblInd w:w="28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92"/>
        <w:gridCol w:w="992"/>
        <w:gridCol w:w="1134"/>
        <w:gridCol w:w="993"/>
        <w:gridCol w:w="992"/>
        <w:gridCol w:w="1211"/>
        <w:gridCol w:w="1556"/>
        <w:gridCol w:w="15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1" w:hRule="atLeast"/>
        </w:trPr>
        <w:tc>
          <w:tcPr>
            <w:tcW w:w="992" w:type="dxa"/>
            <w:tcBorders>
              <w:top w:val="single" w:color="000000" w:sz="4" w:space="0"/>
              <w:left w:val="single" w:color="000000" w:sz="4" w:space="0"/>
              <w:bottom w:val="single" w:color="000000" w:sz="4" w:space="0"/>
              <w:right w:val="single" w:color="000000" w:sz="4" w:space="0"/>
            </w:tcBorders>
            <w:vAlign w:val="center"/>
          </w:tcPr>
          <w:p>
            <w:pPr>
              <w:autoSpaceDE w:val="0"/>
              <w:autoSpaceDN w:val="0"/>
              <w:spacing w:before="1"/>
              <w:ind w:left="221"/>
              <w:jc w:val="center"/>
              <w:rPr>
                <w:rFonts w:ascii="宋体" w:hAnsi="宋体" w:eastAsia="Times New Roman" w:cs="宋体"/>
                <w:b/>
                <w:color w:val="000000" w:themeColor="text1"/>
                <w:kern w:val="0"/>
                <w:sz w:val="28"/>
                <w:lang w:eastAsia="en-US"/>
                <w14:textFill>
                  <w14:solidFill>
                    <w14:schemeClr w14:val="tx1"/>
                  </w14:solidFill>
                </w14:textFill>
              </w:rPr>
            </w:pPr>
            <w:r>
              <w:rPr>
                <w:rFonts w:hint="eastAsia" w:ascii="宋体" w:hAnsi="宋体" w:eastAsia="Times New Roman" w:cs="宋体"/>
                <w:b/>
                <w:color w:val="000000" w:themeColor="text1"/>
                <w:kern w:val="0"/>
                <w:sz w:val="28"/>
                <w:lang w:eastAsia="en-US"/>
                <w14:textFill>
                  <w14:solidFill>
                    <w14:schemeClr w14:val="tx1"/>
                  </w14:solidFill>
                </w14:textFill>
              </w:rPr>
              <w:t>序号</w:t>
            </w:r>
          </w:p>
        </w:tc>
        <w:tc>
          <w:tcPr>
            <w:tcW w:w="992" w:type="dxa"/>
            <w:tcBorders>
              <w:top w:val="single" w:color="000000" w:sz="4" w:space="0"/>
              <w:left w:val="single" w:color="000000" w:sz="4" w:space="0"/>
              <w:bottom w:val="single" w:color="000000" w:sz="4" w:space="0"/>
              <w:right w:val="single" w:color="000000" w:sz="4" w:space="0"/>
            </w:tcBorders>
            <w:vAlign w:val="center"/>
          </w:tcPr>
          <w:p>
            <w:pPr>
              <w:autoSpaceDE w:val="0"/>
              <w:autoSpaceDN w:val="0"/>
              <w:spacing w:before="1"/>
              <w:ind w:left="284"/>
              <w:jc w:val="center"/>
              <w:rPr>
                <w:rFonts w:ascii="宋体" w:hAnsi="宋体" w:eastAsia="Times New Roman" w:cs="宋体"/>
                <w:b/>
                <w:color w:val="000000" w:themeColor="text1"/>
                <w:kern w:val="0"/>
                <w:sz w:val="28"/>
                <w:lang w:eastAsia="en-US"/>
                <w14:textFill>
                  <w14:solidFill>
                    <w14:schemeClr w14:val="tx1"/>
                  </w14:solidFill>
                </w14:textFill>
              </w:rPr>
            </w:pPr>
            <w:r>
              <w:rPr>
                <w:rFonts w:hint="eastAsia" w:ascii="宋体" w:hAnsi="宋体" w:eastAsia="Times New Roman" w:cs="宋体"/>
                <w:b/>
                <w:color w:val="000000" w:themeColor="text1"/>
                <w:kern w:val="0"/>
                <w:sz w:val="28"/>
                <w:lang w:eastAsia="en-US"/>
                <w14:textFill>
                  <w14:solidFill>
                    <w14:schemeClr w14:val="tx1"/>
                  </w14:solidFill>
                </w14:textFill>
              </w:rPr>
              <w:t>岗位</w:t>
            </w:r>
          </w:p>
        </w:tc>
        <w:tc>
          <w:tcPr>
            <w:tcW w:w="1134" w:type="dxa"/>
            <w:tcBorders>
              <w:top w:val="single" w:color="000000" w:sz="4" w:space="0"/>
              <w:left w:val="single" w:color="000000" w:sz="4" w:space="0"/>
              <w:bottom w:val="single" w:color="000000" w:sz="4" w:space="0"/>
              <w:right w:val="single" w:color="000000" w:sz="4" w:space="0"/>
            </w:tcBorders>
            <w:vAlign w:val="center"/>
          </w:tcPr>
          <w:p>
            <w:pPr>
              <w:autoSpaceDE w:val="0"/>
              <w:autoSpaceDN w:val="0"/>
              <w:spacing w:before="1"/>
              <w:ind w:left="356"/>
              <w:rPr>
                <w:rFonts w:ascii="宋体" w:hAnsi="宋体" w:eastAsia="Times New Roman" w:cs="宋体"/>
                <w:b/>
                <w:color w:val="000000" w:themeColor="text1"/>
                <w:kern w:val="0"/>
                <w:sz w:val="28"/>
                <w:lang w:eastAsia="en-US"/>
                <w14:textFill>
                  <w14:solidFill>
                    <w14:schemeClr w14:val="tx1"/>
                  </w14:solidFill>
                </w14:textFill>
              </w:rPr>
            </w:pPr>
            <w:r>
              <w:rPr>
                <w:rFonts w:hint="eastAsia" w:ascii="宋体" w:hAnsi="宋体" w:eastAsia="Times New Roman" w:cs="宋体"/>
                <w:b/>
                <w:color w:val="000000" w:themeColor="text1"/>
                <w:kern w:val="0"/>
                <w:sz w:val="28"/>
                <w:lang w:eastAsia="en-US"/>
                <w14:textFill>
                  <w14:solidFill>
                    <w14:schemeClr w14:val="tx1"/>
                  </w14:solidFill>
                </w14:textFill>
              </w:rPr>
              <w:t>姓名</w:t>
            </w:r>
          </w:p>
        </w:tc>
        <w:tc>
          <w:tcPr>
            <w:tcW w:w="993" w:type="dxa"/>
            <w:tcBorders>
              <w:top w:val="single" w:color="000000" w:sz="4" w:space="0"/>
              <w:left w:val="single" w:color="000000" w:sz="4" w:space="0"/>
              <w:bottom w:val="single" w:color="000000" w:sz="4" w:space="0"/>
              <w:right w:val="single" w:color="000000" w:sz="4" w:space="0"/>
            </w:tcBorders>
            <w:vAlign w:val="center"/>
          </w:tcPr>
          <w:p>
            <w:pPr>
              <w:autoSpaceDE w:val="0"/>
              <w:autoSpaceDN w:val="0"/>
              <w:spacing w:before="1"/>
              <w:ind w:firstLine="280" w:firstLineChars="100"/>
              <w:rPr>
                <w:rFonts w:ascii="宋体" w:hAnsi="宋体" w:eastAsia="Times New Roman" w:cs="宋体"/>
                <w:b/>
                <w:color w:val="000000" w:themeColor="text1"/>
                <w:kern w:val="0"/>
                <w:sz w:val="28"/>
                <w:lang w:eastAsia="en-US"/>
                <w14:textFill>
                  <w14:solidFill>
                    <w14:schemeClr w14:val="tx1"/>
                  </w14:solidFill>
                </w14:textFill>
              </w:rPr>
            </w:pPr>
            <w:r>
              <w:rPr>
                <w:rFonts w:ascii="宋体" w:hAnsi="宋体" w:eastAsia="Times New Roman" w:cs="宋体"/>
                <w:b/>
                <w:color w:val="000000" w:themeColor="text1"/>
                <w:kern w:val="0"/>
                <w:sz w:val="28"/>
                <w:lang w:eastAsia="en-US"/>
                <w14:textFill>
                  <w14:solidFill>
                    <w14:schemeClr w14:val="tx1"/>
                  </w14:solidFill>
                </w14:textFill>
              </w:rPr>
              <w:t>性别</w:t>
            </w:r>
          </w:p>
        </w:tc>
        <w:tc>
          <w:tcPr>
            <w:tcW w:w="992" w:type="dxa"/>
            <w:tcBorders>
              <w:top w:val="single" w:color="000000" w:sz="4" w:space="0"/>
              <w:left w:val="single" w:color="000000" w:sz="4" w:space="0"/>
              <w:bottom w:val="single" w:color="000000" w:sz="4" w:space="0"/>
              <w:right w:val="single" w:color="000000" w:sz="4" w:space="0"/>
            </w:tcBorders>
            <w:vAlign w:val="center"/>
          </w:tcPr>
          <w:p>
            <w:pPr>
              <w:autoSpaceDE w:val="0"/>
              <w:autoSpaceDN w:val="0"/>
              <w:spacing w:before="1"/>
              <w:ind w:left="284"/>
              <w:rPr>
                <w:rFonts w:ascii="宋体" w:hAnsi="宋体" w:eastAsia="Times New Roman" w:cs="宋体"/>
                <w:b/>
                <w:color w:val="000000" w:themeColor="text1"/>
                <w:kern w:val="0"/>
                <w:sz w:val="28"/>
                <w:lang w:eastAsia="en-US"/>
                <w14:textFill>
                  <w14:solidFill>
                    <w14:schemeClr w14:val="tx1"/>
                  </w14:solidFill>
                </w14:textFill>
              </w:rPr>
            </w:pPr>
            <w:r>
              <w:rPr>
                <w:rFonts w:ascii="宋体" w:hAnsi="宋体" w:eastAsia="Times New Roman" w:cs="宋体"/>
                <w:b/>
                <w:color w:val="000000" w:themeColor="text1"/>
                <w:kern w:val="0"/>
                <w:sz w:val="28"/>
                <w:lang w:eastAsia="en-US"/>
                <w14:textFill>
                  <w14:solidFill>
                    <w14:schemeClr w14:val="tx1"/>
                  </w14:solidFill>
                </w14:textFill>
              </w:rPr>
              <w:t>年龄</w:t>
            </w:r>
          </w:p>
        </w:tc>
        <w:tc>
          <w:tcPr>
            <w:tcW w:w="1211" w:type="dxa"/>
            <w:tcBorders>
              <w:top w:val="single" w:color="000000" w:sz="4" w:space="0"/>
              <w:left w:val="single" w:color="000000" w:sz="4" w:space="0"/>
              <w:bottom w:val="single" w:color="000000" w:sz="4" w:space="0"/>
              <w:right w:val="single" w:color="000000" w:sz="4" w:space="0"/>
            </w:tcBorders>
            <w:vAlign w:val="center"/>
          </w:tcPr>
          <w:p>
            <w:pPr>
              <w:autoSpaceDE w:val="0"/>
              <w:autoSpaceDN w:val="0"/>
              <w:spacing w:before="1"/>
              <w:ind w:left="355"/>
              <w:rPr>
                <w:rFonts w:ascii="宋体" w:hAnsi="宋体" w:eastAsia="Times New Roman" w:cs="宋体"/>
                <w:b/>
                <w:color w:val="000000" w:themeColor="text1"/>
                <w:kern w:val="0"/>
                <w:sz w:val="28"/>
                <w:lang w:eastAsia="en-US"/>
                <w14:textFill>
                  <w14:solidFill>
                    <w14:schemeClr w14:val="tx1"/>
                  </w14:solidFill>
                </w14:textFill>
              </w:rPr>
            </w:pPr>
            <w:r>
              <w:rPr>
                <w:rFonts w:hint="eastAsia" w:ascii="宋体" w:hAnsi="宋体" w:eastAsia="Times New Roman" w:cs="宋体"/>
                <w:b/>
                <w:color w:val="000000" w:themeColor="text1"/>
                <w:kern w:val="0"/>
                <w:sz w:val="28"/>
                <w:lang w:eastAsia="en-US"/>
                <w14:textFill>
                  <w14:solidFill>
                    <w14:schemeClr w14:val="tx1"/>
                  </w14:solidFill>
                </w14:textFill>
              </w:rPr>
              <w:t>学历</w:t>
            </w:r>
          </w:p>
        </w:tc>
        <w:tc>
          <w:tcPr>
            <w:tcW w:w="1556" w:type="dxa"/>
            <w:tcBorders>
              <w:top w:val="single" w:color="000000" w:sz="4" w:space="0"/>
              <w:left w:val="single" w:color="000000" w:sz="4" w:space="0"/>
              <w:bottom w:val="single" w:color="000000" w:sz="4" w:space="0"/>
              <w:right w:val="single" w:color="000000" w:sz="4" w:space="0"/>
            </w:tcBorders>
            <w:vAlign w:val="center"/>
          </w:tcPr>
          <w:p>
            <w:pPr>
              <w:autoSpaceDE w:val="0"/>
              <w:autoSpaceDN w:val="0"/>
              <w:spacing w:before="1"/>
              <w:ind w:left="497"/>
              <w:rPr>
                <w:rFonts w:ascii="宋体" w:hAnsi="宋体" w:eastAsia="Times New Roman" w:cs="宋体"/>
                <w:b/>
                <w:color w:val="000000" w:themeColor="text1"/>
                <w:kern w:val="0"/>
                <w:sz w:val="28"/>
                <w:lang w:eastAsia="en-US"/>
                <w14:textFill>
                  <w14:solidFill>
                    <w14:schemeClr w14:val="tx1"/>
                  </w14:solidFill>
                </w14:textFill>
              </w:rPr>
            </w:pPr>
            <w:r>
              <w:rPr>
                <w:rFonts w:hint="eastAsia" w:ascii="宋体" w:hAnsi="宋体" w:eastAsia="Times New Roman" w:cs="宋体"/>
                <w:b/>
                <w:color w:val="000000" w:themeColor="text1"/>
                <w:kern w:val="0"/>
                <w:sz w:val="28"/>
                <w:lang w:eastAsia="en-US"/>
                <w14:textFill>
                  <w14:solidFill>
                    <w14:schemeClr w14:val="tx1"/>
                  </w14:solidFill>
                </w14:textFill>
              </w:rPr>
              <w:t>职称</w:t>
            </w:r>
          </w:p>
        </w:tc>
        <w:tc>
          <w:tcPr>
            <w:tcW w:w="1556" w:type="dxa"/>
            <w:tcBorders>
              <w:top w:val="single" w:color="000000" w:sz="4" w:space="0"/>
              <w:left w:val="single" w:color="000000" w:sz="4" w:space="0"/>
              <w:bottom w:val="single" w:color="000000" w:sz="4" w:space="0"/>
              <w:right w:val="single" w:color="000000" w:sz="4" w:space="0"/>
            </w:tcBorders>
            <w:vAlign w:val="center"/>
          </w:tcPr>
          <w:p>
            <w:pPr>
              <w:autoSpaceDE w:val="0"/>
              <w:autoSpaceDN w:val="0"/>
              <w:spacing w:before="1"/>
              <w:ind w:firstLine="560" w:firstLineChars="200"/>
              <w:rPr>
                <w:rFonts w:ascii="宋体" w:hAnsi="宋体" w:eastAsia="Times New Roman" w:cs="宋体"/>
                <w:b/>
                <w:color w:val="000000" w:themeColor="text1"/>
                <w:kern w:val="0"/>
                <w:sz w:val="28"/>
                <w:lang w:eastAsia="en-US"/>
                <w14:textFill>
                  <w14:solidFill>
                    <w14:schemeClr w14:val="tx1"/>
                  </w14:solidFill>
                </w14:textFill>
              </w:rPr>
            </w:pPr>
            <w:r>
              <w:rPr>
                <w:rFonts w:hint="eastAsia" w:ascii="宋体" w:hAnsi="宋体" w:eastAsia="Times New Roman" w:cs="宋体"/>
                <w:b/>
                <w:color w:val="000000" w:themeColor="text1"/>
                <w:kern w:val="0"/>
                <w:sz w:val="28"/>
                <w:lang w:eastAsia="en-US"/>
                <w14:textFill>
                  <w14:solidFill>
                    <w14:schemeClr w14:val="tx1"/>
                  </w14:solidFill>
                </w14:textFill>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992"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lang w:eastAsia="en-US"/>
                <w14:textFill>
                  <w14:solidFill>
                    <w14:schemeClr w14:val="tx1"/>
                  </w14:solidFill>
                </w14:textFill>
              </w:rPr>
            </w:pPr>
          </w:p>
        </w:tc>
        <w:tc>
          <w:tcPr>
            <w:tcW w:w="992"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lang w:eastAsia="en-US"/>
                <w14:textFill>
                  <w14:solidFill>
                    <w14:schemeClr w14:val="tx1"/>
                  </w14:solidFill>
                </w14:textFill>
              </w:rPr>
            </w:pPr>
          </w:p>
        </w:tc>
        <w:tc>
          <w:tcPr>
            <w:tcW w:w="1134"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lang w:eastAsia="en-US"/>
                <w14:textFill>
                  <w14:solidFill>
                    <w14:schemeClr w14:val="tx1"/>
                  </w14:solidFill>
                </w14:textFill>
              </w:rPr>
            </w:pPr>
          </w:p>
        </w:tc>
        <w:tc>
          <w:tcPr>
            <w:tcW w:w="993"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lang w:eastAsia="en-US"/>
                <w14:textFill>
                  <w14:solidFill>
                    <w14:schemeClr w14:val="tx1"/>
                  </w14:solidFill>
                </w14:textFill>
              </w:rPr>
            </w:pPr>
          </w:p>
        </w:tc>
        <w:tc>
          <w:tcPr>
            <w:tcW w:w="992"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lang w:eastAsia="en-US"/>
                <w14:textFill>
                  <w14:solidFill>
                    <w14:schemeClr w14:val="tx1"/>
                  </w14:solidFill>
                </w14:textFill>
              </w:rPr>
            </w:pPr>
          </w:p>
        </w:tc>
        <w:tc>
          <w:tcPr>
            <w:tcW w:w="1211"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lang w:eastAsia="en-US"/>
                <w14:textFill>
                  <w14:solidFill>
                    <w14:schemeClr w14:val="tx1"/>
                  </w14:solidFill>
                </w14:textFill>
              </w:rPr>
            </w:pPr>
          </w:p>
        </w:tc>
        <w:tc>
          <w:tcPr>
            <w:tcW w:w="1556"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lang w:eastAsia="en-US"/>
                <w14:textFill>
                  <w14:solidFill>
                    <w14:schemeClr w14:val="tx1"/>
                  </w14:solidFill>
                </w14:textFill>
              </w:rPr>
            </w:pPr>
          </w:p>
        </w:tc>
        <w:tc>
          <w:tcPr>
            <w:tcW w:w="1556"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lang w:eastAsia="en-US"/>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992"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lang w:eastAsia="en-US"/>
                <w14:textFill>
                  <w14:solidFill>
                    <w14:schemeClr w14:val="tx1"/>
                  </w14:solidFill>
                </w14:textFill>
              </w:rPr>
            </w:pPr>
          </w:p>
        </w:tc>
        <w:tc>
          <w:tcPr>
            <w:tcW w:w="992"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lang w:eastAsia="en-US"/>
                <w14:textFill>
                  <w14:solidFill>
                    <w14:schemeClr w14:val="tx1"/>
                  </w14:solidFill>
                </w14:textFill>
              </w:rPr>
            </w:pPr>
          </w:p>
        </w:tc>
        <w:tc>
          <w:tcPr>
            <w:tcW w:w="1134"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lang w:eastAsia="en-US"/>
                <w14:textFill>
                  <w14:solidFill>
                    <w14:schemeClr w14:val="tx1"/>
                  </w14:solidFill>
                </w14:textFill>
              </w:rPr>
            </w:pPr>
          </w:p>
        </w:tc>
        <w:tc>
          <w:tcPr>
            <w:tcW w:w="993"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lang w:eastAsia="en-US"/>
                <w14:textFill>
                  <w14:solidFill>
                    <w14:schemeClr w14:val="tx1"/>
                  </w14:solidFill>
                </w14:textFill>
              </w:rPr>
            </w:pPr>
          </w:p>
        </w:tc>
        <w:tc>
          <w:tcPr>
            <w:tcW w:w="992"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lang w:eastAsia="en-US"/>
                <w14:textFill>
                  <w14:solidFill>
                    <w14:schemeClr w14:val="tx1"/>
                  </w14:solidFill>
                </w14:textFill>
              </w:rPr>
            </w:pPr>
          </w:p>
        </w:tc>
        <w:tc>
          <w:tcPr>
            <w:tcW w:w="1211"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lang w:eastAsia="en-US"/>
                <w14:textFill>
                  <w14:solidFill>
                    <w14:schemeClr w14:val="tx1"/>
                  </w14:solidFill>
                </w14:textFill>
              </w:rPr>
            </w:pPr>
          </w:p>
        </w:tc>
        <w:tc>
          <w:tcPr>
            <w:tcW w:w="1556"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lang w:eastAsia="en-US"/>
                <w14:textFill>
                  <w14:solidFill>
                    <w14:schemeClr w14:val="tx1"/>
                  </w14:solidFill>
                </w14:textFill>
              </w:rPr>
            </w:pPr>
          </w:p>
        </w:tc>
        <w:tc>
          <w:tcPr>
            <w:tcW w:w="1556"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lang w:eastAsia="en-US"/>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992"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lang w:eastAsia="en-US"/>
                <w14:textFill>
                  <w14:solidFill>
                    <w14:schemeClr w14:val="tx1"/>
                  </w14:solidFill>
                </w14:textFill>
              </w:rPr>
            </w:pPr>
          </w:p>
        </w:tc>
        <w:tc>
          <w:tcPr>
            <w:tcW w:w="992"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lang w:eastAsia="en-US"/>
                <w14:textFill>
                  <w14:solidFill>
                    <w14:schemeClr w14:val="tx1"/>
                  </w14:solidFill>
                </w14:textFill>
              </w:rPr>
            </w:pPr>
          </w:p>
        </w:tc>
        <w:tc>
          <w:tcPr>
            <w:tcW w:w="1134"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lang w:eastAsia="en-US"/>
                <w14:textFill>
                  <w14:solidFill>
                    <w14:schemeClr w14:val="tx1"/>
                  </w14:solidFill>
                </w14:textFill>
              </w:rPr>
            </w:pPr>
          </w:p>
        </w:tc>
        <w:tc>
          <w:tcPr>
            <w:tcW w:w="993"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lang w:eastAsia="en-US"/>
                <w14:textFill>
                  <w14:solidFill>
                    <w14:schemeClr w14:val="tx1"/>
                  </w14:solidFill>
                </w14:textFill>
              </w:rPr>
            </w:pPr>
          </w:p>
        </w:tc>
        <w:tc>
          <w:tcPr>
            <w:tcW w:w="992"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lang w:eastAsia="en-US"/>
                <w14:textFill>
                  <w14:solidFill>
                    <w14:schemeClr w14:val="tx1"/>
                  </w14:solidFill>
                </w14:textFill>
              </w:rPr>
            </w:pPr>
          </w:p>
        </w:tc>
        <w:tc>
          <w:tcPr>
            <w:tcW w:w="1211"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lang w:eastAsia="en-US"/>
                <w14:textFill>
                  <w14:solidFill>
                    <w14:schemeClr w14:val="tx1"/>
                  </w14:solidFill>
                </w14:textFill>
              </w:rPr>
            </w:pPr>
          </w:p>
        </w:tc>
        <w:tc>
          <w:tcPr>
            <w:tcW w:w="1556"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lang w:eastAsia="en-US"/>
                <w14:textFill>
                  <w14:solidFill>
                    <w14:schemeClr w14:val="tx1"/>
                  </w14:solidFill>
                </w14:textFill>
              </w:rPr>
            </w:pPr>
          </w:p>
        </w:tc>
        <w:tc>
          <w:tcPr>
            <w:tcW w:w="1556"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lang w:eastAsia="en-US"/>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992"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lang w:eastAsia="en-US"/>
                <w14:textFill>
                  <w14:solidFill>
                    <w14:schemeClr w14:val="tx1"/>
                  </w14:solidFill>
                </w14:textFill>
              </w:rPr>
            </w:pPr>
          </w:p>
        </w:tc>
        <w:tc>
          <w:tcPr>
            <w:tcW w:w="992"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lang w:eastAsia="en-US"/>
                <w14:textFill>
                  <w14:solidFill>
                    <w14:schemeClr w14:val="tx1"/>
                  </w14:solidFill>
                </w14:textFill>
              </w:rPr>
            </w:pPr>
          </w:p>
        </w:tc>
        <w:tc>
          <w:tcPr>
            <w:tcW w:w="1134"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lang w:eastAsia="en-US"/>
                <w14:textFill>
                  <w14:solidFill>
                    <w14:schemeClr w14:val="tx1"/>
                  </w14:solidFill>
                </w14:textFill>
              </w:rPr>
            </w:pPr>
          </w:p>
        </w:tc>
        <w:tc>
          <w:tcPr>
            <w:tcW w:w="993"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lang w:eastAsia="en-US"/>
                <w14:textFill>
                  <w14:solidFill>
                    <w14:schemeClr w14:val="tx1"/>
                  </w14:solidFill>
                </w14:textFill>
              </w:rPr>
            </w:pPr>
          </w:p>
        </w:tc>
        <w:tc>
          <w:tcPr>
            <w:tcW w:w="992"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lang w:eastAsia="en-US"/>
                <w14:textFill>
                  <w14:solidFill>
                    <w14:schemeClr w14:val="tx1"/>
                  </w14:solidFill>
                </w14:textFill>
              </w:rPr>
            </w:pPr>
          </w:p>
        </w:tc>
        <w:tc>
          <w:tcPr>
            <w:tcW w:w="1211"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lang w:eastAsia="en-US"/>
                <w14:textFill>
                  <w14:solidFill>
                    <w14:schemeClr w14:val="tx1"/>
                  </w14:solidFill>
                </w14:textFill>
              </w:rPr>
            </w:pPr>
          </w:p>
        </w:tc>
        <w:tc>
          <w:tcPr>
            <w:tcW w:w="1556"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lang w:eastAsia="en-US"/>
                <w14:textFill>
                  <w14:solidFill>
                    <w14:schemeClr w14:val="tx1"/>
                  </w14:solidFill>
                </w14:textFill>
              </w:rPr>
            </w:pPr>
          </w:p>
        </w:tc>
        <w:tc>
          <w:tcPr>
            <w:tcW w:w="1556"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lang w:eastAsia="en-US"/>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992"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lang w:eastAsia="en-US"/>
                <w14:textFill>
                  <w14:solidFill>
                    <w14:schemeClr w14:val="tx1"/>
                  </w14:solidFill>
                </w14:textFill>
              </w:rPr>
            </w:pPr>
          </w:p>
        </w:tc>
        <w:tc>
          <w:tcPr>
            <w:tcW w:w="992"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lang w:eastAsia="en-US"/>
                <w14:textFill>
                  <w14:solidFill>
                    <w14:schemeClr w14:val="tx1"/>
                  </w14:solidFill>
                </w14:textFill>
              </w:rPr>
            </w:pPr>
          </w:p>
        </w:tc>
        <w:tc>
          <w:tcPr>
            <w:tcW w:w="1134"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lang w:eastAsia="en-US"/>
                <w14:textFill>
                  <w14:solidFill>
                    <w14:schemeClr w14:val="tx1"/>
                  </w14:solidFill>
                </w14:textFill>
              </w:rPr>
            </w:pPr>
          </w:p>
        </w:tc>
        <w:tc>
          <w:tcPr>
            <w:tcW w:w="993"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lang w:eastAsia="en-US"/>
                <w14:textFill>
                  <w14:solidFill>
                    <w14:schemeClr w14:val="tx1"/>
                  </w14:solidFill>
                </w14:textFill>
              </w:rPr>
            </w:pPr>
          </w:p>
        </w:tc>
        <w:tc>
          <w:tcPr>
            <w:tcW w:w="992"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lang w:eastAsia="en-US"/>
                <w14:textFill>
                  <w14:solidFill>
                    <w14:schemeClr w14:val="tx1"/>
                  </w14:solidFill>
                </w14:textFill>
              </w:rPr>
            </w:pPr>
          </w:p>
        </w:tc>
        <w:tc>
          <w:tcPr>
            <w:tcW w:w="1211"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lang w:eastAsia="en-US"/>
                <w14:textFill>
                  <w14:solidFill>
                    <w14:schemeClr w14:val="tx1"/>
                  </w14:solidFill>
                </w14:textFill>
              </w:rPr>
            </w:pPr>
          </w:p>
        </w:tc>
        <w:tc>
          <w:tcPr>
            <w:tcW w:w="1556"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lang w:eastAsia="en-US"/>
                <w14:textFill>
                  <w14:solidFill>
                    <w14:schemeClr w14:val="tx1"/>
                  </w14:solidFill>
                </w14:textFill>
              </w:rPr>
            </w:pPr>
          </w:p>
        </w:tc>
        <w:tc>
          <w:tcPr>
            <w:tcW w:w="1556"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lang w:eastAsia="en-US"/>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992"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lang w:eastAsia="en-US"/>
                <w14:textFill>
                  <w14:solidFill>
                    <w14:schemeClr w14:val="tx1"/>
                  </w14:solidFill>
                </w14:textFill>
              </w:rPr>
            </w:pPr>
          </w:p>
        </w:tc>
        <w:tc>
          <w:tcPr>
            <w:tcW w:w="992"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lang w:eastAsia="en-US"/>
                <w14:textFill>
                  <w14:solidFill>
                    <w14:schemeClr w14:val="tx1"/>
                  </w14:solidFill>
                </w14:textFill>
              </w:rPr>
            </w:pPr>
          </w:p>
        </w:tc>
        <w:tc>
          <w:tcPr>
            <w:tcW w:w="1134"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lang w:eastAsia="en-US"/>
                <w14:textFill>
                  <w14:solidFill>
                    <w14:schemeClr w14:val="tx1"/>
                  </w14:solidFill>
                </w14:textFill>
              </w:rPr>
            </w:pPr>
          </w:p>
        </w:tc>
        <w:tc>
          <w:tcPr>
            <w:tcW w:w="993"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lang w:eastAsia="en-US"/>
                <w14:textFill>
                  <w14:solidFill>
                    <w14:schemeClr w14:val="tx1"/>
                  </w14:solidFill>
                </w14:textFill>
              </w:rPr>
            </w:pPr>
          </w:p>
        </w:tc>
        <w:tc>
          <w:tcPr>
            <w:tcW w:w="992"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lang w:eastAsia="en-US"/>
                <w14:textFill>
                  <w14:solidFill>
                    <w14:schemeClr w14:val="tx1"/>
                  </w14:solidFill>
                </w14:textFill>
              </w:rPr>
            </w:pPr>
          </w:p>
        </w:tc>
        <w:tc>
          <w:tcPr>
            <w:tcW w:w="1211"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lang w:eastAsia="en-US"/>
                <w14:textFill>
                  <w14:solidFill>
                    <w14:schemeClr w14:val="tx1"/>
                  </w14:solidFill>
                </w14:textFill>
              </w:rPr>
            </w:pPr>
          </w:p>
        </w:tc>
        <w:tc>
          <w:tcPr>
            <w:tcW w:w="1556"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lang w:eastAsia="en-US"/>
                <w14:textFill>
                  <w14:solidFill>
                    <w14:schemeClr w14:val="tx1"/>
                  </w14:solidFill>
                </w14:textFill>
              </w:rPr>
            </w:pPr>
          </w:p>
        </w:tc>
        <w:tc>
          <w:tcPr>
            <w:tcW w:w="1556"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lang w:eastAsia="en-US"/>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992"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lang w:eastAsia="en-US"/>
                <w14:textFill>
                  <w14:solidFill>
                    <w14:schemeClr w14:val="tx1"/>
                  </w14:solidFill>
                </w14:textFill>
              </w:rPr>
            </w:pPr>
          </w:p>
        </w:tc>
        <w:tc>
          <w:tcPr>
            <w:tcW w:w="992"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lang w:eastAsia="en-US"/>
                <w14:textFill>
                  <w14:solidFill>
                    <w14:schemeClr w14:val="tx1"/>
                  </w14:solidFill>
                </w14:textFill>
              </w:rPr>
            </w:pPr>
          </w:p>
        </w:tc>
        <w:tc>
          <w:tcPr>
            <w:tcW w:w="1134"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lang w:eastAsia="en-US"/>
                <w14:textFill>
                  <w14:solidFill>
                    <w14:schemeClr w14:val="tx1"/>
                  </w14:solidFill>
                </w14:textFill>
              </w:rPr>
            </w:pPr>
          </w:p>
        </w:tc>
        <w:tc>
          <w:tcPr>
            <w:tcW w:w="993"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lang w:eastAsia="en-US"/>
                <w14:textFill>
                  <w14:solidFill>
                    <w14:schemeClr w14:val="tx1"/>
                  </w14:solidFill>
                </w14:textFill>
              </w:rPr>
            </w:pPr>
          </w:p>
        </w:tc>
        <w:tc>
          <w:tcPr>
            <w:tcW w:w="992"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lang w:eastAsia="en-US"/>
                <w14:textFill>
                  <w14:solidFill>
                    <w14:schemeClr w14:val="tx1"/>
                  </w14:solidFill>
                </w14:textFill>
              </w:rPr>
            </w:pPr>
          </w:p>
        </w:tc>
        <w:tc>
          <w:tcPr>
            <w:tcW w:w="1211"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lang w:eastAsia="en-US"/>
                <w14:textFill>
                  <w14:solidFill>
                    <w14:schemeClr w14:val="tx1"/>
                  </w14:solidFill>
                </w14:textFill>
              </w:rPr>
            </w:pPr>
          </w:p>
        </w:tc>
        <w:tc>
          <w:tcPr>
            <w:tcW w:w="1556"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lang w:eastAsia="en-US"/>
                <w14:textFill>
                  <w14:solidFill>
                    <w14:schemeClr w14:val="tx1"/>
                  </w14:solidFill>
                </w14:textFill>
              </w:rPr>
            </w:pPr>
          </w:p>
        </w:tc>
        <w:tc>
          <w:tcPr>
            <w:tcW w:w="1556"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lang w:eastAsia="en-US"/>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992"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lang w:eastAsia="en-US"/>
                <w14:textFill>
                  <w14:solidFill>
                    <w14:schemeClr w14:val="tx1"/>
                  </w14:solidFill>
                </w14:textFill>
              </w:rPr>
            </w:pPr>
          </w:p>
        </w:tc>
        <w:tc>
          <w:tcPr>
            <w:tcW w:w="992"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lang w:eastAsia="en-US"/>
                <w14:textFill>
                  <w14:solidFill>
                    <w14:schemeClr w14:val="tx1"/>
                  </w14:solidFill>
                </w14:textFill>
              </w:rPr>
            </w:pPr>
          </w:p>
        </w:tc>
        <w:tc>
          <w:tcPr>
            <w:tcW w:w="1134"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lang w:eastAsia="en-US"/>
                <w14:textFill>
                  <w14:solidFill>
                    <w14:schemeClr w14:val="tx1"/>
                  </w14:solidFill>
                </w14:textFill>
              </w:rPr>
            </w:pPr>
          </w:p>
        </w:tc>
        <w:tc>
          <w:tcPr>
            <w:tcW w:w="993"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lang w:eastAsia="en-US"/>
                <w14:textFill>
                  <w14:solidFill>
                    <w14:schemeClr w14:val="tx1"/>
                  </w14:solidFill>
                </w14:textFill>
              </w:rPr>
            </w:pPr>
          </w:p>
        </w:tc>
        <w:tc>
          <w:tcPr>
            <w:tcW w:w="992"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lang w:eastAsia="en-US"/>
                <w14:textFill>
                  <w14:solidFill>
                    <w14:schemeClr w14:val="tx1"/>
                  </w14:solidFill>
                </w14:textFill>
              </w:rPr>
            </w:pPr>
          </w:p>
        </w:tc>
        <w:tc>
          <w:tcPr>
            <w:tcW w:w="1211"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lang w:eastAsia="en-US"/>
                <w14:textFill>
                  <w14:solidFill>
                    <w14:schemeClr w14:val="tx1"/>
                  </w14:solidFill>
                </w14:textFill>
              </w:rPr>
            </w:pPr>
          </w:p>
        </w:tc>
        <w:tc>
          <w:tcPr>
            <w:tcW w:w="1556"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lang w:eastAsia="en-US"/>
                <w14:textFill>
                  <w14:solidFill>
                    <w14:schemeClr w14:val="tx1"/>
                  </w14:solidFill>
                </w14:textFill>
              </w:rPr>
            </w:pPr>
          </w:p>
        </w:tc>
        <w:tc>
          <w:tcPr>
            <w:tcW w:w="1556"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lang w:eastAsia="en-US"/>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992"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lang w:eastAsia="en-US"/>
                <w14:textFill>
                  <w14:solidFill>
                    <w14:schemeClr w14:val="tx1"/>
                  </w14:solidFill>
                </w14:textFill>
              </w:rPr>
            </w:pPr>
          </w:p>
        </w:tc>
        <w:tc>
          <w:tcPr>
            <w:tcW w:w="992"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lang w:eastAsia="en-US"/>
                <w14:textFill>
                  <w14:solidFill>
                    <w14:schemeClr w14:val="tx1"/>
                  </w14:solidFill>
                </w14:textFill>
              </w:rPr>
            </w:pPr>
          </w:p>
        </w:tc>
        <w:tc>
          <w:tcPr>
            <w:tcW w:w="1134"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lang w:eastAsia="en-US"/>
                <w14:textFill>
                  <w14:solidFill>
                    <w14:schemeClr w14:val="tx1"/>
                  </w14:solidFill>
                </w14:textFill>
              </w:rPr>
            </w:pPr>
          </w:p>
        </w:tc>
        <w:tc>
          <w:tcPr>
            <w:tcW w:w="993"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lang w:eastAsia="en-US"/>
                <w14:textFill>
                  <w14:solidFill>
                    <w14:schemeClr w14:val="tx1"/>
                  </w14:solidFill>
                </w14:textFill>
              </w:rPr>
            </w:pPr>
          </w:p>
        </w:tc>
        <w:tc>
          <w:tcPr>
            <w:tcW w:w="992"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lang w:eastAsia="en-US"/>
                <w14:textFill>
                  <w14:solidFill>
                    <w14:schemeClr w14:val="tx1"/>
                  </w14:solidFill>
                </w14:textFill>
              </w:rPr>
            </w:pPr>
          </w:p>
        </w:tc>
        <w:tc>
          <w:tcPr>
            <w:tcW w:w="1211"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lang w:eastAsia="en-US"/>
                <w14:textFill>
                  <w14:solidFill>
                    <w14:schemeClr w14:val="tx1"/>
                  </w14:solidFill>
                </w14:textFill>
              </w:rPr>
            </w:pPr>
          </w:p>
        </w:tc>
        <w:tc>
          <w:tcPr>
            <w:tcW w:w="1556"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lang w:eastAsia="en-US"/>
                <w14:textFill>
                  <w14:solidFill>
                    <w14:schemeClr w14:val="tx1"/>
                  </w14:solidFill>
                </w14:textFill>
              </w:rPr>
            </w:pPr>
          </w:p>
        </w:tc>
        <w:tc>
          <w:tcPr>
            <w:tcW w:w="1556"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lang w:eastAsia="en-US"/>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992"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lang w:eastAsia="en-US"/>
                <w14:textFill>
                  <w14:solidFill>
                    <w14:schemeClr w14:val="tx1"/>
                  </w14:solidFill>
                </w14:textFill>
              </w:rPr>
            </w:pPr>
          </w:p>
        </w:tc>
        <w:tc>
          <w:tcPr>
            <w:tcW w:w="992"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lang w:eastAsia="en-US"/>
                <w14:textFill>
                  <w14:solidFill>
                    <w14:schemeClr w14:val="tx1"/>
                  </w14:solidFill>
                </w14:textFill>
              </w:rPr>
            </w:pPr>
          </w:p>
        </w:tc>
        <w:tc>
          <w:tcPr>
            <w:tcW w:w="1134"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lang w:eastAsia="en-US"/>
                <w14:textFill>
                  <w14:solidFill>
                    <w14:schemeClr w14:val="tx1"/>
                  </w14:solidFill>
                </w14:textFill>
              </w:rPr>
            </w:pPr>
          </w:p>
        </w:tc>
        <w:tc>
          <w:tcPr>
            <w:tcW w:w="993"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lang w:eastAsia="en-US"/>
                <w14:textFill>
                  <w14:solidFill>
                    <w14:schemeClr w14:val="tx1"/>
                  </w14:solidFill>
                </w14:textFill>
              </w:rPr>
            </w:pPr>
          </w:p>
        </w:tc>
        <w:tc>
          <w:tcPr>
            <w:tcW w:w="992"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lang w:eastAsia="en-US"/>
                <w14:textFill>
                  <w14:solidFill>
                    <w14:schemeClr w14:val="tx1"/>
                  </w14:solidFill>
                </w14:textFill>
              </w:rPr>
            </w:pPr>
          </w:p>
        </w:tc>
        <w:tc>
          <w:tcPr>
            <w:tcW w:w="1211"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lang w:eastAsia="en-US"/>
                <w14:textFill>
                  <w14:solidFill>
                    <w14:schemeClr w14:val="tx1"/>
                  </w14:solidFill>
                </w14:textFill>
              </w:rPr>
            </w:pPr>
          </w:p>
        </w:tc>
        <w:tc>
          <w:tcPr>
            <w:tcW w:w="1556"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lang w:eastAsia="en-US"/>
                <w14:textFill>
                  <w14:solidFill>
                    <w14:schemeClr w14:val="tx1"/>
                  </w14:solidFill>
                </w14:textFill>
              </w:rPr>
            </w:pPr>
          </w:p>
        </w:tc>
        <w:tc>
          <w:tcPr>
            <w:tcW w:w="1556"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lang w:eastAsia="en-US"/>
                <w14:textFill>
                  <w14:solidFill>
                    <w14:schemeClr w14:val="tx1"/>
                  </w14:solidFill>
                </w14:textFill>
              </w:rPr>
            </w:pPr>
          </w:p>
        </w:tc>
      </w:tr>
    </w:tbl>
    <w:p>
      <w:pPr>
        <w:autoSpaceDE w:val="0"/>
        <w:autoSpaceDN w:val="0"/>
        <w:spacing w:before="141" w:line="415" w:lineRule="auto"/>
        <w:ind w:left="340" w:right="438" w:firstLine="559"/>
        <w:jc w:val="left"/>
        <w:rPr>
          <w:rFonts w:ascii="宋体" w:hAnsi="宋体" w:cs="宋体"/>
          <w:color w:val="000000" w:themeColor="text1"/>
          <w:kern w:val="0"/>
          <w:sz w:val="28"/>
          <w:szCs w:val="22"/>
          <w14:textFill>
            <w14:solidFill>
              <w14:schemeClr w14:val="tx1"/>
            </w14:solidFill>
          </w14:textFill>
        </w:rPr>
      </w:pPr>
      <w:r>
        <w:rPr>
          <w:rFonts w:hint="eastAsia" w:ascii="宋体" w:hAnsi="宋体" w:cs="宋体"/>
          <w:color w:val="000000" w:themeColor="text1"/>
          <w:kern w:val="0"/>
          <w:sz w:val="28"/>
          <w:szCs w:val="22"/>
          <w14:textFill>
            <w14:solidFill>
              <w14:schemeClr w14:val="tx1"/>
            </w14:solidFill>
          </w14:textFill>
        </w:rPr>
        <w:t>注：供应商须在响应文件中提供服务人员职称证书复印件以及从业经验简历。</w:t>
      </w:r>
    </w:p>
    <w:p>
      <w:pPr>
        <w:autoSpaceDE w:val="0"/>
        <w:autoSpaceDN w:val="0"/>
        <w:spacing w:before="9"/>
        <w:jc w:val="left"/>
        <w:rPr>
          <w:rFonts w:ascii="宋体" w:hAnsi="宋体" w:cs="宋体"/>
          <w:color w:val="000000" w:themeColor="text1"/>
          <w:kern w:val="0"/>
          <w:sz w:val="28"/>
          <w:szCs w:val="22"/>
          <w14:textFill>
            <w14:solidFill>
              <w14:schemeClr w14:val="tx1"/>
            </w14:solidFill>
          </w14:textFill>
        </w:rPr>
      </w:pPr>
    </w:p>
    <w:p>
      <w:pPr>
        <w:autoSpaceDE w:val="0"/>
        <w:autoSpaceDN w:val="0"/>
        <w:spacing w:before="9"/>
        <w:jc w:val="left"/>
        <w:rPr>
          <w:rFonts w:ascii="宋体" w:hAnsi="宋体" w:cs="宋体"/>
          <w:color w:val="000000" w:themeColor="text1"/>
          <w:kern w:val="0"/>
          <w:sz w:val="28"/>
          <w:szCs w:val="22"/>
          <w14:textFill>
            <w14:solidFill>
              <w14:schemeClr w14:val="tx1"/>
            </w14:solidFill>
          </w14:textFill>
        </w:rPr>
      </w:pPr>
    </w:p>
    <w:p>
      <w:pPr>
        <w:autoSpaceDE w:val="0"/>
        <w:autoSpaceDN w:val="0"/>
        <w:spacing w:before="9"/>
        <w:ind w:firstLine="840" w:firstLineChars="300"/>
        <w:jc w:val="left"/>
        <w:rPr>
          <w:rFonts w:ascii="宋体" w:hAnsi="宋体" w:cs="宋体"/>
          <w:color w:val="000000" w:themeColor="text1"/>
          <w:kern w:val="0"/>
          <w:sz w:val="28"/>
          <w:szCs w:val="22"/>
          <w14:textFill>
            <w14:solidFill>
              <w14:schemeClr w14:val="tx1"/>
            </w14:solidFill>
          </w14:textFill>
        </w:rPr>
      </w:pPr>
      <w:r>
        <w:rPr>
          <w:rFonts w:hint="eastAsia" w:ascii="宋体" w:hAnsi="宋体" w:cs="宋体"/>
          <w:color w:val="000000" w:themeColor="text1"/>
          <w:kern w:val="0"/>
          <w:sz w:val="28"/>
          <w:szCs w:val="22"/>
          <w14:textFill>
            <w14:solidFill>
              <w14:schemeClr w14:val="tx1"/>
            </w14:solidFill>
          </w14:textFill>
        </w:rPr>
        <w:t xml:space="preserve">投标人： （盖章）                                         </w:t>
      </w:r>
    </w:p>
    <w:p>
      <w:pPr>
        <w:autoSpaceDE w:val="0"/>
        <w:autoSpaceDN w:val="0"/>
        <w:spacing w:before="9"/>
        <w:jc w:val="left"/>
        <w:rPr>
          <w:rFonts w:ascii="宋体" w:hAnsi="宋体" w:cs="宋体"/>
          <w:color w:val="000000" w:themeColor="text1"/>
          <w:kern w:val="0"/>
          <w:sz w:val="28"/>
          <w:szCs w:val="22"/>
          <w14:textFill>
            <w14:solidFill>
              <w14:schemeClr w14:val="tx1"/>
            </w14:solidFill>
          </w14:textFill>
        </w:rPr>
      </w:pPr>
    </w:p>
    <w:p>
      <w:pPr>
        <w:autoSpaceDE w:val="0"/>
        <w:autoSpaceDN w:val="0"/>
        <w:spacing w:before="9"/>
        <w:ind w:firstLine="840" w:firstLineChars="300"/>
        <w:jc w:val="left"/>
        <w:rPr>
          <w:rFonts w:ascii="宋体" w:hAnsi="宋体" w:cs="宋体"/>
          <w:color w:val="000000" w:themeColor="text1"/>
          <w:kern w:val="0"/>
          <w:sz w:val="28"/>
          <w:szCs w:val="22"/>
          <w14:textFill>
            <w14:solidFill>
              <w14:schemeClr w14:val="tx1"/>
            </w14:solidFill>
          </w14:textFill>
        </w:rPr>
      </w:pPr>
      <w:r>
        <w:rPr>
          <w:rFonts w:hint="eastAsia" w:ascii="宋体" w:hAnsi="宋体" w:cs="宋体"/>
          <w:color w:val="000000" w:themeColor="text1"/>
          <w:kern w:val="0"/>
          <w:sz w:val="28"/>
          <w:szCs w:val="22"/>
          <w14:textFill>
            <w14:solidFill>
              <w14:schemeClr w14:val="tx1"/>
            </w14:solidFill>
          </w14:textFill>
        </w:rPr>
        <w:t>法定代表人或其委托代理人： （签字或盖章）</w:t>
      </w:r>
    </w:p>
    <w:p>
      <w:pPr>
        <w:tabs>
          <w:tab w:val="left" w:pos="2919"/>
          <w:tab w:val="left" w:pos="4460"/>
          <w:tab w:val="left" w:pos="5720"/>
        </w:tabs>
        <w:autoSpaceDE w:val="0"/>
        <w:autoSpaceDN w:val="0"/>
        <w:ind w:left="820"/>
        <w:jc w:val="left"/>
        <w:rPr>
          <w:rFonts w:ascii="宋体" w:hAnsi="宋体" w:cs="宋体"/>
          <w:color w:val="000000" w:themeColor="text1"/>
          <w:kern w:val="0"/>
          <w:sz w:val="28"/>
          <w:szCs w:val="22"/>
          <w14:textFill>
            <w14:solidFill>
              <w14:schemeClr w14:val="tx1"/>
            </w14:solidFill>
          </w14:textFill>
        </w:rPr>
      </w:pPr>
    </w:p>
    <w:p>
      <w:pPr>
        <w:pStyle w:val="2"/>
      </w:pPr>
    </w:p>
    <w:p>
      <w:pPr>
        <w:tabs>
          <w:tab w:val="left" w:pos="2919"/>
          <w:tab w:val="left" w:pos="4460"/>
          <w:tab w:val="left" w:pos="5720"/>
        </w:tabs>
        <w:autoSpaceDE w:val="0"/>
        <w:autoSpaceDN w:val="0"/>
        <w:ind w:left="819" w:leftChars="390" w:firstLine="4200" w:firstLineChars="1500"/>
        <w:jc w:val="right"/>
        <w:rPr>
          <w:rFonts w:ascii="宋体" w:hAnsi="宋体" w:cs="宋体"/>
          <w:color w:val="000000" w:themeColor="text1"/>
          <w:kern w:val="0"/>
          <w:sz w:val="28"/>
          <w:szCs w:val="22"/>
          <w14:textFill>
            <w14:solidFill>
              <w14:schemeClr w14:val="tx1"/>
            </w14:solidFill>
          </w14:textFill>
        </w:rPr>
      </w:pPr>
      <w:r>
        <w:rPr>
          <w:rFonts w:hint="eastAsia" w:ascii="宋体" w:hAnsi="宋体" w:cs="宋体"/>
          <w:color w:val="000000" w:themeColor="text1"/>
          <w:kern w:val="0"/>
          <w:sz w:val="28"/>
          <w:szCs w:val="22"/>
          <w14:textFill>
            <w14:solidFill>
              <w14:schemeClr w14:val="tx1"/>
            </w14:solidFill>
          </w14:textFill>
        </w:rPr>
        <w:t>日期：</w:t>
      </w:r>
      <w:r>
        <w:rPr>
          <w:rFonts w:hint="eastAsia" w:ascii="宋体" w:hAnsi="宋体" w:cs="宋体"/>
          <w:color w:val="000000" w:themeColor="text1"/>
          <w:kern w:val="0"/>
          <w:sz w:val="28"/>
          <w:szCs w:val="22"/>
          <w14:textFill>
            <w14:solidFill>
              <w14:schemeClr w14:val="tx1"/>
            </w14:solidFill>
          </w14:textFill>
        </w:rPr>
        <w:tab/>
      </w:r>
      <w:r>
        <w:rPr>
          <w:rFonts w:hint="eastAsia" w:ascii="宋体" w:hAnsi="宋体" w:cs="宋体"/>
          <w:color w:val="000000" w:themeColor="text1"/>
          <w:kern w:val="0"/>
          <w:sz w:val="28"/>
          <w:szCs w:val="22"/>
          <w14:textFill>
            <w14:solidFill>
              <w14:schemeClr w14:val="tx1"/>
            </w14:solidFill>
          </w14:textFill>
        </w:rPr>
        <w:t>年</w:t>
      </w:r>
      <w:r>
        <w:rPr>
          <w:rFonts w:hint="eastAsia" w:ascii="宋体" w:hAnsi="宋体" w:cs="宋体"/>
          <w:color w:val="000000" w:themeColor="text1"/>
          <w:kern w:val="0"/>
          <w:sz w:val="28"/>
          <w:szCs w:val="22"/>
          <w14:textFill>
            <w14:solidFill>
              <w14:schemeClr w14:val="tx1"/>
            </w14:solidFill>
          </w14:textFill>
        </w:rPr>
        <w:tab/>
      </w:r>
      <w:r>
        <w:rPr>
          <w:rFonts w:hint="eastAsia" w:ascii="宋体" w:hAnsi="宋体" w:cs="宋体"/>
          <w:color w:val="000000" w:themeColor="text1"/>
          <w:kern w:val="0"/>
          <w:sz w:val="28"/>
          <w:szCs w:val="22"/>
          <w14:textFill>
            <w14:solidFill>
              <w14:schemeClr w14:val="tx1"/>
            </w14:solidFill>
          </w14:textFill>
        </w:rPr>
        <w:t>月</w:t>
      </w:r>
      <w:r>
        <w:rPr>
          <w:rFonts w:hint="eastAsia" w:ascii="宋体" w:hAnsi="宋体" w:cs="宋体"/>
          <w:color w:val="000000" w:themeColor="text1"/>
          <w:kern w:val="0"/>
          <w:sz w:val="28"/>
          <w:szCs w:val="22"/>
          <w14:textFill>
            <w14:solidFill>
              <w14:schemeClr w14:val="tx1"/>
            </w14:solidFill>
          </w14:textFill>
        </w:rPr>
        <w:tab/>
      </w:r>
      <w:r>
        <w:rPr>
          <w:rFonts w:hint="eastAsia" w:ascii="宋体" w:hAnsi="宋体" w:cs="宋体"/>
          <w:color w:val="000000" w:themeColor="text1"/>
          <w:kern w:val="0"/>
          <w:sz w:val="28"/>
          <w:szCs w:val="22"/>
          <w14:textFill>
            <w14:solidFill>
              <w14:schemeClr w14:val="tx1"/>
            </w14:solidFill>
          </w14:textFill>
        </w:rPr>
        <w:t>日</w:t>
      </w:r>
    </w:p>
    <w:p>
      <w:pPr>
        <w:pStyle w:val="24"/>
        <w:rPr>
          <w:rFonts w:asciiTheme="majorEastAsia" w:hAnsiTheme="majorEastAsia" w:eastAsiaTheme="majorEastAsia"/>
          <w:color w:val="000000" w:themeColor="text1"/>
          <w14:textFill>
            <w14:solidFill>
              <w14:schemeClr w14:val="tx1"/>
            </w14:solidFill>
          </w14:textFill>
        </w:rPr>
      </w:pPr>
    </w:p>
    <w:p>
      <w:pPr>
        <w:pStyle w:val="24"/>
        <w:rPr>
          <w:rFonts w:asciiTheme="majorEastAsia" w:hAnsiTheme="majorEastAsia" w:eastAsiaTheme="majorEastAsia"/>
          <w:color w:val="000000" w:themeColor="text1"/>
          <w14:textFill>
            <w14:solidFill>
              <w14:schemeClr w14:val="tx1"/>
            </w14:solidFill>
          </w14:textFill>
        </w:rPr>
      </w:pPr>
    </w:p>
    <w:p>
      <w:pPr>
        <w:pStyle w:val="24"/>
        <w:rPr>
          <w:rFonts w:asciiTheme="majorEastAsia" w:hAnsiTheme="majorEastAsia" w:eastAsiaTheme="majorEastAsia"/>
          <w:color w:val="000000" w:themeColor="text1"/>
          <w14:textFill>
            <w14:solidFill>
              <w14:schemeClr w14:val="tx1"/>
            </w14:solidFill>
          </w14:textFill>
        </w:rPr>
      </w:pPr>
    </w:p>
    <w:p>
      <w:pPr>
        <w:pStyle w:val="24"/>
        <w:rPr>
          <w:rFonts w:asciiTheme="majorEastAsia" w:hAnsiTheme="majorEastAsia" w:eastAsiaTheme="majorEastAsia"/>
          <w:color w:val="000000" w:themeColor="text1"/>
          <w14:textFill>
            <w14:solidFill>
              <w14:schemeClr w14:val="tx1"/>
            </w14:solidFill>
          </w14:textFill>
        </w:rPr>
      </w:pPr>
    </w:p>
    <w:p>
      <w:pPr>
        <w:snapToGrid w:val="0"/>
        <w:spacing w:before="50" w:after="50" w:line="360" w:lineRule="auto"/>
        <w:rPr>
          <w:rFonts w:ascii="方正小标宋简体" w:hAnsi="方正小标宋简体" w:eastAsia="方正小标宋简体" w:cs="方正小标宋简体"/>
          <w:color w:val="000000" w:themeColor="text1"/>
          <w:sz w:val="32"/>
          <w:szCs w:val="32"/>
          <w14:textFill>
            <w14:solidFill>
              <w14:schemeClr w14:val="tx1"/>
            </w14:solidFill>
          </w14:textFill>
        </w:rPr>
      </w:pPr>
    </w:p>
    <w:p>
      <w:pPr>
        <w:snapToGrid w:val="0"/>
        <w:spacing w:before="50" w:after="50" w:line="360" w:lineRule="auto"/>
        <w:jc w:val="center"/>
        <w:rPr>
          <w:rFonts w:ascii="方正小标宋简体" w:hAnsi="方正小标宋简体" w:eastAsia="方正小标宋简体" w:cs="方正小标宋简体"/>
          <w:color w:val="000000" w:themeColor="text1"/>
          <w:sz w:val="32"/>
          <w:szCs w:val="32"/>
          <w14:textFill>
            <w14:solidFill>
              <w14:schemeClr w14:val="tx1"/>
            </w14:solidFill>
          </w14:textFill>
        </w:rPr>
      </w:pPr>
      <w:r>
        <w:rPr>
          <w:rFonts w:hint="eastAsia" w:ascii="方正小标宋简体" w:hAnsi="方正小标宋简体" w:eastAsia="方正小标宋简体" w:cs="方正小标宋简体"/>
          <w:color w:val="000000" w:themeColor="text1"/>
          <w:sz w:val="32"/>
          <w:szCs w:val="32"/>
          <w14:textFill>
            <w14:solidFill>
              <w14:schemeClr w14:val="tx1"/>
            </w14:solidFill>
          </w14:textFill>
        </w:rPr>
        <w:t>九、盐城市政府采购事前信用承诺书</w:t>
      </w:r>
    </w:p>
    <w:p>
      <w:pPr>
        <w:widowControl/>
        <w:spacing w:line="500" w:lineRule="exact"/>
        <w:ind w:firstLine="480" w:firstLineChars="200"/>
        <w:jc w:val="lef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为营造我市公开、公平、公正、诚实守信的政府采购交易环境，树立诚信守法的投标人形象，本人代表本单位作出以下承诺：</w:t>
      </w:r>
    </w:p>
    <w:p>
      <w:pPr>
        <w:widowControl/>
        <w:spacing w:line="500" w:lineRule="exact"/>
        <w:ind w:firstLine="480" w:firstLineChars="200"/>
        <w:jc w:val="lef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一）本单位对所提交的企（事）业单位基本信息、企（事）业负责人、项目负责人、技术负责人、从业资质和资格、业绩、财务状况、信誉等所有资料，均合法、真实、准确、有效，无任何伪造、修改、虚假成份，并对所提供资料的真实性负责；</w:t>
      </w:r>
    </w:p>
    <w:p>
      <w:pPr>
        <w:widowControl/>
        <w:spacing w:line="500" w:lineRule="exact"/>
        <w:ind w:firstLine="480" w:firstLineChars="200"/>
        <w:jc w:val="lef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（二）本单位无涉及政府采购活动的违法、违规不良记录，我公司及相关负责人无因存在重大隐患整改不力、发生有重大社会影响生产安全事故或其他严重违法违规行为而被列入失信联合惩戒的不良记录；</w:t>
      </w:r>
    </w:p>
    <w:p>
      <w:pPr>
        <w:widowControl/>
        <w:spacing w:line="500" w:lineRule="exact"/>
        <w:ind w:firstLine="480" w:firstLineChars="200"/>
        <w:jc w:val="lef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 xml:space="preserve">（三）严格依照国家和省、市关于政府采购的法律、法规、规章、规范性文件，参加政府采购投标活动；积极履行社会责任，促进廉政建设； </w:t>
      </w:r>
    </w:p>
    <w:p>
      <w:pPr>
        <w:widowControl/>
        <w:spacing w:line="500" w:lineRule="exact"/>
        <w:ind w:firstLine="480" w:firstLineChars="200"/>
        <w:jc w:val="lef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（四）严格遵守即时信息公示规定，及时维护和更新“江苏医药职业学院网”中与本单位相关的信息；</w:t>
      </w:r>
    </w:p>
    <w:p>
      <w:pPr>
        <w:widowControl/>
        <w:spacing w:line="500" w:lineRule="exact"/>
        <w:ind w:firstLine="480" w:firstLineChars="200"/>
        <w:jc w:val="lef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五）自我约束、自我管理，守合同、重信用，自觉维护政府采购交易的良好秩序，与参与本次政府采购活动的其他供应商不存在直接控股或管理关系，不参与围标串标、弄虚作假、骗取中标、干扰评标、违约毁约等行为；</w:t>
      </w:r>
    </w:p>
    <w:p>
      <w:pPr>
        <w:widowControl/>
        <w:spacing w:line="500" w:lineRule="exact"/>
        <w:ind w:firstLine="480" w:firstLineChars="200"/>
        <w:jc w:val="lef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（六）自觉接受政府、行业组织、社会公众、新闻舆论的监督；</w:t>
      </w:r>
    </w:p>
    <w:p>
      <w:pPr>
        <w:widowControl/>
        <w:spacing w:line="500" w:lineRule="exact"/>
        <w:ind w:firstLine="480" w:firstLineChars="200"/>
        <w:jc w:val="lef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七）本单位自愿接受政府采购监督管理机构和有关行政监督部门的依法检查。如发生违法违规或不良失信行为，自愿接受政府采购监督管理机构和有关行政监督部门依法给予的行政处罚（处理），并依法承担相应责任；</w:t>
      </w:r>
    </w:p>
    <w:p>
      <w:pPr>
        <w:widowControl/>
        <w:spacing w:line="500" w:lineRule="exact"/>
        <w:ind w:firstLine="480" w:firstLineChars="200"/>
        <w:jc w:val="lef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（八）本人已认真阅读了上述承诺，并向本单位员工作了宣传教育。</w:t>
      </w:r>
    </w:p>
    <w:p>
      <w:pPr>
        <w:widowControl/>
        <w:spacing w:line="500" w:lineRule="exact"/>
        <w:jc w:val="left"/>
        <w:rPr>
          <w:rFonts w:ascii="宋体" w:hAnsi="宋体"/>
          <w:color w:val="000000" w:themeColor="text1"/>
          <w:sz w:val="24"/>
          <w:szCs w:val="24"/>
          <w14:textFill>
            <w14:solidFill>
              <w14:schemeClr w14:val="tx1"/>
            </w14:solidFill>
          </w14:textFill>
        </w:rPr>
      </w:pPr>
    </w:p>
    <w:p>
      <w:pPr>
        <w:widowControl/>
        <w:spacing w:line="500" w:lineRule="exact"/>
        <w:jc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 xml:space="preserve">                 法定代表人签名：</w:t>
      </w:r>
    </w:p>
    <w:p>
      <w:pPr>
        <w:widowControl/>
        <w:spacing w:line="500" w:lineRule="exact"/>
        <w:jc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 xml:space="preserve">                   单位名称（盖章）：</w:t>
      </w:r>
    </w:p>
    <w:p>
      <w:pPr>
        <w:widowControl/>
        <w:spacing w:line="500" w:lineRule="exact"/>
        <w:jc w:val="center"/>
        <w:rPr>
          <w:rFonts w:ascii="宋体" w:hAnsi="宋体"/>
          <w:color w:val="000000" w:themeColor="text1"/>
          <w:sz w:val="24"/>
          <w:szCs w:val="24"/>
          <w14:textFill>
            <w14:solidFill>
              <w14:schemeClr w14:val="tx1"/>
            </w14:solidFill>
          </w14:textFill>
        </w:rPr>
      </w:pPr>
    </w:p>
    <w:p>
      <w:pPr>
        <w:widowControl/>
        <w:spacing w:line="500" w:lineRule="exact"/>
        <w:jc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 xml:space="preserve">                                   年  月  日</w:t>
      </w:r>
    </w:p>
    <w:sectPr>
      <w:pgSz w:w="11910" w:h="16840"/>
      <w:pgMar w:top="1134" w:right="1134" w:bottom="1134" w:left="1134" w:header="851" w:footer="680" w:gutter="0"/>
      <w:pgNumType w:fmt="numberInDash"/>
      <w:cols w:space="720" w:num="1"/>
      <w:docGrid w:linePitch="29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幼圆">
    <w:panose1 w:val="02010509060101010101"/>
    <w:charset w:val="86"/>
    <w:family w:val="modern"/>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Arial Unicode MS">
    <w:panose1 w:val="020B0604020202020204"/>
    <w:charset w:val="86"/>
    <w:family w:val="swiss"/>
    <w:pitch w:val="default"/>
    <w:sig w:usb0="FFFFFFFF" w:usb1="E9FFFFFF" w:usb2="0000003F" w:usb3="00000000" w:csb0="603F01FF" w:csb1="FFFF0000"/>
  </w:font>
  <w:font w:name="方正黑体_GBK">
    <w:altName w:val="Arial Unicode MS"/>
    <w:panose1 w:val="00000000000000000000"/>
    <w:charset w:val="86"/>
    <w:family w:val="script"/>
    <w:pitch w:val="default"/>
    <w:sig w:usb0="00000000" w:usb1="00000000" w:usb2="00000010" w:usb3="00000000" w:csb0="00040000" w:csb1="00000000"/>
  </w:font>
  <w:font w:name="方正小标宋_GBK">
    <w:altName w:val="微软雅黑"/>
    <w:panose1 w:val="00000000000000000000"/>
    <w:charset w:val="86"/>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Noto Sans Mono CJK JP Bold">
    <w:altName w:val="Arial"/>
    <w:panose1 w:val="00000000000000000000"/>
    <w:charset w:val="00"/>
    <w:family w:val="swiss"/>
    <w:pitch w:val="default"/>
    <w:sig w:usb0="00000000" w:usb1="00000000" w:usb2="00000000" w:usb3="00000000" w:csb0="00000001" w:csb1="00000000"/>
  </w:font>
  <w:font w:name="方正小标宋简体">
    <w:altName w:val="微软雅黑"/>
    <w:panose1 w:val="00000000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jc w:val="center"/>
    </w:pPr>
    <w:r>
      <w:fldChar w:fldCharType="begin"/>
    </w:r>
    <w:r>
      <w:rPr>
        <w:rStyle w:val="50"/>
      </w:rPr>
      <w:instrText xml:space="preserve"> PAGE </w:instrText>
    </w:r>
    <w:r>
      <w:fldChar w:fldCharType="separate"/>
    </w:r>
    <w:r>
      <w:rPr>
        <w:rStyle w:val="50"/>
      </w:rPr>
      <w:t>19</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jc w:val="center"/>
      <w:rPr>
        <w:b/>
        <w:i/>
      </w:rPr>
    </w:pPr>
    <w:r>
      <w:rPr>
        <w:sz w:val="20"/>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351155" cy="131445"/>
              <wp:effectExtent l="0" t="0" r="0" b="0"/>
              <wp:wrapNone/>
              <wp:docPr id="2" name="文本框 2"/>
              <wp:cNvGraphicFramePr/>
              <a:graphic xmlns:a="http://schemas.openxmlformats.org/drawingml/2006/main">
                <a:graphicData uri="http://schemas.microsoft.com/office/word/2010/wordprocessingShape">
                  <wps:wsp>
                    <wps:cNvSpPr txBox="1"/>
                    <wps:spPr bwMode="auto">
                      <a:xfrm>
                        <a:off x="0" y="0"/>
                        <a:ext cx="351155" cy="131445"/>
                      </a:xfrm>
                      <a:prstGeom prst="rect">
                        <a:avLst/>
                      </a:prstGeom>
                      <a:noFill/>
                      <a:ln>
                        <a:noFill/>
                      </a:ln>
                    </wps:spPr>
                    <wps:txbx>
                      <w:txbxContent>
                        <w:p>
                          <w:pPr>
                            <w:pStyle w:val="29"/>
                          </w:pPr>
                          <w:r>
                            <w:fldChar w:fldCharType="begin"/>
                          </w:r>
                          <w:r>
                            <w:instrText xml:space="preserve"> PAGE  \* MERGEFORMAT </w:instrText>
                          </w:r>
                          <w:r>
                            <w:fldChar w:fldCharType="separate"/>
                          </w:r>
                          <w:r>
                            <w:t>- 26 -</w:t>
                          </w:r>
                          <w:r>
                            <w:fldChar w:fldCharType="end"/>
                          </w:r>
                        </w:p>
                      </w:txbxContent>
                    </wps:txbx>
                    <wps:bodyPr rot="0" vert="horz" wrap="square" lIns="0" tIns="0" rIns="0" bIns="0" anchor="t" anchorCtr="0" upright="1">
                      <a:spAutoFit/>
                    </wps:bodyPr>
                  </wps:wsp>
                </a:graphicData>
              </a:graphic>
            </wp:anchor>
          </w:drawing>
        </mc:Choice>
        <mc:Fallback>
          <w:pict>
            <v:shape id="_x0000_s1026" o:spid="_x0000_s1026" o:spt="202" type="#_x0000_t202" style="position:absolute;left:0pt;margin-top:0pt;height:10.35pt;width:27.65pt;mso-position-horizontal:center;mso-position-horizontal-relative:margin;z-index:251659264;mso-width-relative:page;mso-height-relative:page;" filled="f" stroked="f" coordsize="21600,21600" o:gfxdata="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6&#10;l7OF0gAAAAMBAAAPAAAAAAAAAAEAIAAAACIAAABkcnMvZG93bnJldi54bWxQSwECFAAUAAAACACH&#10;TuJAgDCstvEBAADUAwAADgAAAAAAAAABACAAAAAhAQAAZHJzL2Uyb0RvYy54bWxQSwUGAAAAAAYA&#10;BgBZAQAAhAUAAAAA&#10;">
              <v:fill on="f" focussize="0,0"/>
              <v:stroke on="f"/>
              <v:imagedata o:title=""/>
              <o:lock v:ext="edit" aspectratio="f"/>
              <v:textbox inset="0mm,0mm,0mm,0mm" style="mso-fit-shape-to-text:t;">
                <w:txbxContent>
                  <w:p>
                    <w:pPr>
                      <w:pStyle w:val="29"/>
                    </w:pPr>
                    <w:r>
                      <w:fldChar w:fldCharType="begin"/>
                    </w:r>
                    <w:r>
                      <w:instrText xml:space="preserve"> PAGE  \* MERGEFORMAT </w:instrText>
                    </w:r>
                    <w:r>
                      <w:fldChar w:fldCharType="separate"/>
                    </w:r>
                    <w:r>
                      <w:t>- 26 -</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pPr>
    <w:r>
      <w:rPr>
        <w:rFonts w:hint="eastAsia"/>
      </w:rPr>
      <w:t>江苏医药职业学院</w:t>
    </w:r>
    <w:r>
      <w:t>SY2021-096-FW-JC</w:t>
    </w:r>
    <w:r>
      <w:rPr>
        <w:rFonts w:hint="eastAsia"/>
      </w:rPr>
      <w:t>招标文件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pPr>
    <w:r>
      <w:rPr>
        <w:rFonts w:hint="eastAsia"/>
      </w:rPr>
      <w:t>江苏医药职业学院</w:t>
    </w:r>
    <w:r>
      <w:t>SY2021-096-FW-JC</w:t>
    </w:r>
    <w:r>
      <w:rPr>
        <w:rFonts w:hint="eastAsia"/>
      </w:rPr>
      <w:t>招标文件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571B291"/>
    <w:multiLevelType w:val="singleLevel"/>
    <w:tmpl w:val="1571B291"/>
    <w:lvl w:ilvl="0" w:tentative="0">
      <w:start w:val="6"/>
      <w:numFmt w:val="chineseCounting"/>
      <w:suff w:val="nothing"/>
      <w:lvlText w:val="%1、"/>
      <w:lvlJc w:val="left"/>
      <w:rPr>
        <w:rFonts w:hint="eastAsia"/>
      </w:rPr>
    </w:lvl>
  </w:abstractNum>
  <w:abstractNum w:abstractNumId="1">
    <w:nsid w:val="52BA7A04"/>
    <w:multiLevelType w:val="multilevel"/>
    <w:tmpl w:val="52BA7A04"/>
    <w:lvl w:ilvl="0" w:tentative="0">
      <w:start w:val="1"/>
      <w:numFmt w:val="japaneseCounting"/>
      <w:lvlText w:val="第%1条"/>
      <w:lvlJc w:val="left"/>
      <w:pPr>
        <w:tabs>
          <w:tab w:val="left" w:pos="1192"/>
        </w:tabs>
        <w:ind w:left="1192" w:hanging="720"/>
      </w:pPr>
      <w:rPr>
        <w:rFonts w:hint="default"/>
      </w:rPr>
    </w:lvl>
    <w:lvl w:ilvl="1" w:tentative="0">
      <w:start w:val="1"/>
      <w:numFmt w:val="lowerLetter"/>
      <w:lvlText w:val="%2)"/>
      <w:lvlJc w:val="left"/>
      <w:pPr>
        <w:tabs>
          <w:tab w:val="left" w:pos="1312"/>
        </w:tabs>
        <w:ind w:left="1312" w:hanging="420"/>
      </w:pPr>
    </w:lvl>
    <w:lvl w:ilvl="2" w:tentative="0">
      <w:start w:val="1"/>
      <w:numFmt w:val="lowerRoman"/>
      <w:lvlText w:val="%3."/>
      <w:lvlJc w:val="right"/>
      <w:pPr>
        <w:tabs>
          <w:tab w:val="left" w:pos="1732"/>
        </w:tabs>
        <w:ind w:left="1732" w:hanging="420"/>
      </w:pPr>
    </w:lvl>
    <w:lvl w:ilvl="3" w:tentative="0">
      <w:start w:val="1"/>
      <w:numFmt w:val="decimal"/>
      <w:lvlText w:val="%4."/>
      <w:lvlJc w:val="left"/>
      <w:pPr>
        <w:tabs>
          <w:tab w:val="left" w:pos="2152"/>
        </w:tabs>
        <w:ind w:left="2152" w:hanging="420"/>
      </w:pPr>
    </w:lvl>
    <w:lvl w:ilvl="4" w:tentative="0">
      <w:start w:val="1"/>
      <w:numFmt w:val="lowerLetter"/>
      <w:lvlText w:val="%5)"/>
      <w:lvlJc w:val="left"/>
      <w:pPr>
        <w:tabs>
          <w:tab w:val="left" w:pos="2572"/>
        </w:tabs>
        <w:ind w:left="2572" w:hanging="420"/>
      </w:pPr>
    </w:lvl>
    <w:lvl w:ilvl="5" w:tentative="0">
      <w:start w:val="1"/>
      <w:numFmt w:val="lowerRoman"/>
      <w:lvlText w:val="%6."/>
      <w:lvlJc w:val="right"/>
      <w:pPr>
        <w:tabs>
          <w:tab w:val="left" w:pos="2992"/>
        </w:tabs>
        <w:ind w:left="2992" w:hanging="420"/>
      </w:pPr>
    </w:lvl>
    <w:lvl w:ilvl="6" w:tentative="0">
      <w:start w:val="1"/>
      <w:numFmt w:val="decimal"/>
      <w:lvlText w:val="%7."/>
      <w:lvlJc w:val="left"/>
      <w:pPr>
        <w:tabs>
          <w:tab w:val="left" w:pos="3412"/>
        </w:tabs>
        <w:ind w:left="3412" w:hanging="420"/>
      </w:pPr>
    </w:lvl>
    <w:lvl w:ilvl="7" w:tentative="0">
      <w:start w:val="1"/>
      <w:numFmt w:val="lowerLetter"/>
      <w:lvlText w:val="%8)"/>
      <w:lvlJc w:val="left"/>
      <w:pPr>
        <w:tabs>
          <w:tab w:val="left" w:pos="3832"/>
        </w:tabs>
        <w:ind w:left="3832" w:hanging="420"/>
      </w:pPr>
    </w:lvl>
    <w:lvl w:ilvl="8" w:tentative="0">
      <w:start w:val="1"/>
      <w:numFmt w:val="lowerRoman"/>
      <w:lvlText w:val="%9."/>
      <w:lvlJc w:val="right"/>
      <w:pPr>
        <w:tabs>
          <w:tab w:val="left" w:pos="4252"/>
        </w:tabs>
        <w:ind w:left="4252" w:hanging="420"/>
      </w:pPr>
    </w:lvl>
  </w:abstractNum>
  <w:abstractNum w:abstractNumId="2">
    <w:nsid w:val="5A2B9532"/>
    <w:multiLevelType w:val="singleLevel"/>
    <w:tmpl w:val="5A2B9532"/>
    <w:lvl w:ilvl="0" w:tentative="0">
      <w:start w:val="2"/>
      <w:numFmt w:val="decimal"/>
      <w:suff w:val="space"/>
      <w:lvlText w:val="%1."/>
      <w:lvlJc w:val="left"/>
      <w:pPr>
        <w:ind w:left="0" w:firstLine="0"/>
      </w:pPr>
    </w:lvl>
  </w:abstractNum>
  <w:num w:numId="1">
    <w:abstractNumId w:val="0"/>
  </w:num>
  <w:num w:numId="2">
    <w:abstractNumId w:val="1"/>
  </w:num>
  <w:num w:numId="3">
    <w:abstractNumId w:val="2"/>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45"/>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40C2"/>
    <w:rsid w:val="000006BA"/>
    <w:rsid w:val="00003269"/>
    <w:rsid w:val="0000359C"/>
    <w:rsid w:val="000048D4"/>
    <w:rsid w:val="00006E03"/>
    <w:rsid w:val="00007F0D"/>
    <w:rsid w:val="00010689"/>
    <w:rsid w:val="00012911"/>
    <w:rsid w:val="00013946"/>
    <w:rsid w:val="00014EF4"/>
    <w:rsid w:val="00015C6B"/>
    <w:rsid w:val="000175AD"/>
    <w:rsid w:val="00017D7F"/>
    <w:rsid w:val="00021B41"/>
    <w:rsid w:val="00022B9C"/>
    <w:rsid w:val="000301F5"/>
    <w:rsid w:val="00031E7D"/>
    <w:rsid w:val="000324C7"/>
    <w:rsid w:val="00035360"/>
    <w:rsid w:val="00035661"/>
    <w:rsid w:val="00035751"/>
    <w:rsid w:val="00035D81"/>
    <w:rsid w:val="00041E16"/>
    <w:rsid w:val="00043022"/>
    <w:rsid w:val="0005042B"/>
    <w:rsid w:val="00050739"/>
    <w:rsid w:val="00051179"/>
    <w:rsid w:val="00055401"/>
    <w:rsid w:val="00056AFA"/>
    <w:rsid w:val="00062181"/>
    <w:rsid w:val="0006231E"/>
    <w:rsid w:val="00062468"/>
    <w:rsid w:val="00065B48"/>
    <w:rsid w:val="000664C5"/>
    <w:rsid w:val="00066DA2"/>
    <w:rsid w:val="00067C76"/>
    <w:rsid w:val="00067C78"/>
    <w:rsid w:val="00072686"/>
    <w:rsid w:val="00080FB5"/>
    <w:rsid w:val="000819E7"/>
    <w:rsid w:val="00083AE5"/>
    <w:rsid w:val="00083D0D"/>
    <w:rsid w:val="00091489"/>
    <w:rsid w:val="00092D79"/>
    <w:rsid w:val="00093A53"/>
    <w:rsid w:val="00094978"/>
    <w:rsid w:val="000969CC"/>
    <w:rsid w:val="000A14E6"/>
    <w:rsid w:val="000A3B1A"/>
    <w:rsid w:val="000A45EB"/>
    <w:rsid w:val="000A4F3A"/>
    <w:rsid w:val="000B20B2"/>
    <w:rsid w:val="000B3788"/>
    <w:rsid w:val="000B63E8"/>
    <w:rsid w:val="000B7A95"/>
    <w:rsid w:val="000C01CA"/>
    <w:rsid w:val="000C0F89"/>
    <w:rsid w:val="000C3F40"/>
    <w:rsid w:val="000C454A"/>
    <w:rsid w:val="000C73E6"/>
    <w:rsid w:val="000D109C"/>
    <w:rsid w:val="000D224C"/>
    <w:rsid w:val="000D52F4"/>
    <w:rsid w:val="000D77AF"/>
    <w:rsid w:val="000D7A3B"/>
    <w:rsid w:val="000E3CB9"/>
    <w:rsid w:val="000E43F0"/>
    <w:rsid w:val="000E4FE8"/>
    <w:rsid w:val="000E663D"/>
    <w:rsid w:val="000F0979"/>
    <w:rsid w:val="000F144C"/>
    <w:rsid w:val="000F2CA0"/>
    <w:rsid w:val="000F2D48"/>
    <w:rsid w:val="000F3AEF"/>
    <w:rsid w:val="000F4F4F"/>
    <w:rsid w:val="000F67FF"/>
    <w:rsid w:val="00101305"/>
    <w:rsid w:val="00106CF6"/>
    <w:rsid w:val="001114FF"/>
    <w:rsid w:val="00112FD2"/>
    <w:rsid w:val="001170E2"/>
    <w:rsid w:val="0012079C"/>
    <w:rsid w:val="0012177E"/>
    <w:rsid w:val="001217E9"/>
    <w:rsid w:val="00121F00"/>
    <w:rsid w:val="00122E60"/>
    <w:rsid w:val="00133F84"/>
    <w:rsid w:val="001365FD"/>
    <w:rsid w:val="001433BF"/>
    <w:rsid w:val="0014586C"/>
    <w:rsid w:val="00151449"/>
    <w:rsid w:val="00153CF6"/>
    <w:rsid w:val="00154508"/>
    <w:rsid w:val="001601A1"/>
    <w:rsid w:val="00160F01"/>
    <w:rsid w:val="00161F4E"/>
    <w:rsid w:val="0016234B"/>
    <w:rsid w:val="00163005"/>
    <w:rsid w:val="00163C1B"/>
    <w:rsid w:val="00166612"/>
    <w:rsid w:val="00167D9E"/>
    <w:rsid w:val="00170AC5"/>
    <w:rsid w:val="00170DA5"/>
    <w:rsid w:val="00174DC1"/>
    <w:rsid w:val="00184539"/>
    <w:rsid w:val="00191456"/>
    <w:rsid w:val="0019254A"/>
    <w:rsid w:val="0019458E"/>
    <w:rsid w:val="001972E1"/>
    <w:rsid w:val="00197C62"/>
    <w:rsid w:val="001A1C4A"/>
    <w:rsid w:val="001A2C28"/>
    <w:rsid w:val="001A441F"/>
    <w:rsid w:val="001A49F5"/>
    <w:rsid w:val="001A6734"/>
    <w:rsid w:val="001B08A6"/>
    <w:rsid w:val="001C0A64"/>
    <w:rsid w:val="001C2CEE"/>
    <w:rsid w:val="001C4D0E"/>
    <w:rsid w:val="001C4E2C"/>
    <w:rsid w:val="001C7F0A"/>
    <w:rsid w:val="001D10DD"/>
    <w:rsid w:val="001D7179"/>
    <w:rsid w:val="001D74F6"/>
    <w:rsid w:val="001E18B5"/>
    <w:rsid w:val="001E3F05"/>
    <w:rsid w:val="001E5788"/>
    <w:rsid w:val="001F4AAB"/>
    <w:rsid w:val="001F625D"/>
    <w:rsid w:val="001F6AFF"/>
    <w:rsid w:val="00201074"/>
    <w:rsid w:val="002012A9"/>
    <w:rsid w:val="00203E24"/>
    <w:rsid w:val="00203F44"/>
    <w:rsid w:val="00204A2F"/>
    <w:rsid w:val="002179B3"/>
    <w:rsid w:val="002243E6"/>
    <w:rsid w:val="002248EA"/>
    <w:rsid w:val="00225666"/>
    <w:rsid w:val="00227D91"/>
    <w:rsid w:val="00232EAF"/>
    <w:rsid w:val="00243EED"/>
    <w:rsid w:val="002449AC"/>
    <w:rsid w:val="00245547"/>
    <w:rsid w:val="00245F33"/>
    <w:rsid w:val="00246B18"/>
    <w:rsid w:val="0025368D"/>
    <w:rsid w:val="002536D9"/>
    <w:rsid w:val="00254FE7"/>
    <w:rsid w:val="00256787"/>
    <w:rsid w:val="00260510"/>
    <w:rsid w:val="00264587"/>
    <w:rsid w:val="00266978"/>
    <w:rsid w:val="002725ED"/>
    <w:rsid w:val="002753A7"/>
    <w:rsid w:val="00275D16"/>
    <w:rsid w:val="00281530"/>
    <w:rsid w:val="002832F4"/>
    <w:rsid w:val="00287F64"/>
    <w:rsid w:val="002961BC"/>
    <w:rsid w:val="002A0545"/>
    <w:rsid w:val="002A0C29"/>
    <w:rsid w:val="002A38C5"/>
    <w:rsid w:val="002B241E"/>
    <w:rsid w:val="002B6E2B"/>
    <w:rsid w:val="002B7B13"/>
    <w:rsid w:val="002C71EC"/>
    <w:rsid w:val="002D03EB"/>
    <w:rsid w:val="002D0AA3"/>
    <w:rsid w:val="002D4458"/>
    <w:rsid w:val="002D54AF"/>
    <w:rsid w:val="002D6B4F"/>
    <w:rsid w:val="002D6FAF"/>
    <w:rsid w:val="002D7AA0"/>
    <w:rsid w:val="002E2DBF"/>
    <w:rsid w:val="002E3379"/>
    <w:rsid w:val="002E3611"/>
    <w:rsid w:val="002E5804"/>
    <w:rsid w:val="002E5B11"/>
    <w:rsid w:val="002E7DA6"/>
    <w:rsid w:val="002F06E1"/>
    <w:rsid w:val="002F0F0A"/>
    <w:rsid w:val="002F6F52"/>
    <w:rsid w:val="002F7306"/>
    <w:rsid w:val="00301EB0"/>
    <w:rsid w:val="003027E9"/>
    <w:rsid w:val="00302BC7"/>
    <w:rsid w:val="003048F2"/>
    <w:rsid w:val="0030544F"/>
    <w:rsid w:val="00305A13"/>
    <w:rsid w:val="00306F2F"/>
    <w:rsid w:val="00307037"/>
    <w:rsid w:val="00316D39"/>
    <w:rsid w:val="00317D83"/>
    <w:rsid w:val="003202C3"/>
    <w:rsid w:val="003227E3"/>
    <w:rsid w:val="00322810"/>
    <w:rsid w:val="003262E4"/>
    <w:rsid w:val="00331125"/>
    <w:rsid w:val="00334CB8"/>
    <w:rsid w:val="00336FD2"/>
    <w:rsid w:val="00344009"/>
    <w:rsid w:val="00345163"/>
    <w:rsid w:val="0034641A"/>
    <w:rsid w:val="003515C5"/>
    <w:rsid w:val="00353D28"/>
    <w:rsid w:val="00354F5A"/>
    <w:rsid w:val="00355ABF"/>
    <w:rsid w:val="00355FF2"/>
    <w:rsid w:val="003562A8"/>
    <w:rsid w:val="003571C8"/>
    <w:rsid w:val="00364001"/>
    <w:rsid w:val="00371BD0"/>
    <w:rsid w:val="003730CB"/>
    <w:rsid w:val="00373685"/>
    <w:rsid w:val="003766AE"/>
    <w:rsid w:val="00380868"/>
    <w:rsid w:val="0038304B"/>
    <w:rsid w:val="00383F7F"/>
    <w:rsid w:val="003845AE"/>
    <w:rsid w:val="00384FD2"/>
    <w:rsid w:val="00391EBC"/>
    <w:rsid w:val="00394547"/>
    <w:rsid w:val="0039615C"/>
    <w:rsid w:val="0039631F"/>
    <w:rsid w:val="003970F2"/>
    <w:rsid w:val="003A0952"/>
    <w:rsid w:val="003A1AD7"/>
    <w:rsid w:val="003B005D"/>
    <w:rsid w:val="003B09AE"/>
    <w:rsid w:val="003B10D2"/>
    <w:rsid w:val="003B1B18"/>
    <w:rsid w:val="003B33DB"/>
    <w:rsid w:val="003C1B2A"/>
    <w:rsid w:val="003C2221"/>
    <w:rsid w:val="003C3989"/>
    <w:rsid w:val="003C5E68"/>
    <w:rsid w:val="003D5506"/>
    <w:rsid w:val="003D5AD5"/>
    <w:rsid w:val="003E4FE4"/>
    <w:rsid w:val="003E5FC4"/>
    <w:rsid w:val="003F3D88"/>
    <w:rsid w:val="003F5C67"/>
    <w:rsid w:val="003F6370"/>
    <w:rsid w:val="003F6A0D"/>
    <w:rsid w:val="003F6DF5"/>
    <w:rsid w:val="003F6E75"/>
    <w:rsid w:val="003F6FBB"/>
    <w:rsid w:val="00400095"/>
    <w:rsid w:val="00400670"/>
    <w:rsid w:val="00400857"/>
    <w:rsid w:val="00401C78"/>
    <w:rsid w:val="00403376"/>
    <w:rsid w:val="00404DD3"/>
    <w:rsid w:val="00406DF2"/>
    <w:rsid w:val="00415D12"/>
    <w:rsid w:val="00421FAA"/>
    <w:rsid w:val="00422C3E"/>
    <w:rsid w:val="00423DCD"/>
    <w:rsid w:val="00425C2C"/>
    <w:rsid w:val="00432D31"/>
    <w:rsid w:val="0043771B"/>
    <w:rsid w:val="0044232C"/>
    <w:rsid w:val="00446A1F"/>
    <w:rsid w:val="004528AF"/>
    <w:rsid w:val="0045485E"/>
    <w:rsid w:val="0045700F"/>
    <w:rsid w:val="0046034E"/>
    <w:rsid w:val="00461CAF"/>
    <w:rsid w:val="00462A6D"/>
    <w:rsid w:val="00464602"/>
    <w:rsid w:val="00466115"/>
    <w:rsid w:val="004663E5"/>
    <w:rsid w:val="00467900"/>
    <w:rsid w:val="00472D8E"/>
    <w:rsid w:val="00472FFE"/>
    <w:rsid w:val="0047467F"/>
    <w:rsid w:val="0047592B"/>
    <w:rsid w:val="004773D6"/>
    <w:rsid w:val="00480BDC"/>
    <w:rsid w:val="00481275"/>
    <w:rsid w:val="00481E8C"/>
    <w:rsid w:val="004910E2"/>
    <w:rsid w:val="0049493D"/>
    <w:rsid w:val="004950F2"/>
    <w:rsid w:val="00495B97"/>
    <w:rsid w:val="00496F99"/>
    <w:rsid w:val="004A3384"/>
    <w:rsid w:val="004A410F"/>
    <w:rsid w:val="004A7F5C"/>
    <w:rsid w:val="004B13DE"/>
    <w:rsid w:val="004B39A5"/>
    <w:rsid w:val="004B59F9"/>
    <w:rsid w:val="004B6F51"/>
    <w:rsid w:val="004B77D9"/>
    <w:rsid w:val="004B7B34"/>
    <w:rsid w:val="004B7DB7"/>
    <w:rsid w:val="004C0261"/>
    <w:rsid w:val="004C210E"/>
    <w:rsid w:val="004C3F96"/>
    <w:rsid w:val="004C4860"/>
    <w:rsid w:val="004D3ACB"/>
    <w:rsid w:val="004E075D"/>
    <w:rsid w:val="004E10FA"/>
    <w:rsid w:val="004E1491"/>
    <w:rsid w:val="004E2EA5"/>
    <w:rsid w:val="004E35F2"/>
    <w:rsid w:val="004E417E"/>
    <w:rsid w:val="004E6F25"/>
    <w:rsid w:val="004F1C18"/>
    <w:rsid w:val="004F6F8B"/>
    <w:rsid w:val="004F7288"/>
    <w:rsid w:val="004F73CE"/>
    <w:rsid w:val="00500CC6"/>
    <w:rsid w:val="00504CFA"/>
    <w:rsid w:val="005057BB"/>
    <w:rsid w:val="005069D1"/>
    <w:rsid w:val="005107E0"/>
    <w:rsid w:val="00517832"/>
    <w:rsid w:val="005251BF"/>
    <w:rsid w:val="00525754"/>
    <w:rsid w:val="0052611D"/>
    <w:rsid w:val="005358CC"/>
    <w:rsid w:val="00536552"/>
    <w:rsid w:val="005377E8"/>
    <w:rsid w:val="00542D9E"/>
    <w:rsid w:val="00543198"/>
    <w:rsid w:val="00545EE8"/>
    <w:rsid w:val="00546920"/>
    <w:rsid w:val="005469A4"/>
    <w:rsid w:val="00547151"/>
    <w:rsid w:val="005507A1"/>
    <w:rsid w:val="005509CB"/>
    <w:rsid w:val="00553A0D"/>
    <w:rsid w:val="005541BC"/>
    <w:rsid w:val="005547E7"/>
    <w:rsid w:val="005549FF"/>
    <w:rsid w:val="00555C54"/>
    <w:rsid w:val="00556468"/>
    <w:rsid w:val="005646D6"/>
    <w:rsid w:val="005651BE"/>
    <w:rsid w:val="00570226"/>
    <w:rsid w:val="005732A1"/>
    <w:rsid w:val="00573971"/>
    <w:rsid w:val="00574EAE"/>
    <w:rsid w:val="00576878"/>
    <w:rsid w:val="005808BA"/>
    <w:rsid w:val="00585F4C"/>
    <w:rsid w:val="00587F7C"/>
    <w:rsid w:val="00590B4C"/>
    <w:rsid w:val="00592324"/>
    <w:rsid w:val="00594341"/>
    <w:rsid w:val="00594824"/>
    <w:rsid w:val="005973C8"/>
    <w:rsid w:val="005A2243"/>
    <w:rsid w:val="005A3223"/>
    <w:rsid w:val="005A651F"/>
    <w:rsid w:val="005A7591"/>
    <w:rsid w:val="005B18DA"/>
    <w:rsid w:val="005B41AC"/>
    <w:rsid w:val="005B4462"/>
    <w:rsid w:val="005B5C97"/>
    <w:rsid w:val="005C1200"/>
    <w:rsid w:val="005C1FFB"/>
    <w:rsid w:val="005C2BA3"/>
    <w:rsid w:val="005D2771"/>
    <w:rsid w:val="005D2E3F"/>
    <w:rsid w:val="005D5816"/>
    <w:rsid w:val="005D6D2D"/>
    <w:rsid w:val="005E076B"/>
    <w:rsid w:val="005E49BA"/>
    <w:rsid w:val="005E5BB5"/>
    <w:rsid w:val="005F0F1D"/>
    <w:rsid w:val="005F10E0"/>
    <w:rsid w:val="005F5487"/>
    <w:rsid w:val="005F553B"/>
    <w:rsid w:val="005F5BB6"/>
    <w:rsid w:val="005F6C43"/>
    <w:rsid w:val="00602600"/>
    <w:rsid w:val="00603401"/>
    <w:rsid w:val="0060530D"/>
    <w:rsid w:val="0060671A"/>
    <w:rsid w:val="006142D1"/>
    <w:rsid w:val="00614C4B"/>
    <w:rsid w:val="00616D11"/>
    <w:rsid w:val="00617BE9"/>
    <w:rsid w:val="00620091"/>
    <w:rsid w:val="00620693"/>
    <w:rsid w:val="00627F83"/>
    <w:rsid w:val="00631D4E"/>
    <w:rsid w:val="00632698"/>
    <w:rsid w:val="006326F2"/>
    <w:rsid w:val="00633512"/>
    <w:rsid w:val="0063692B"/>
    <w:rsid w:val="0063752A"/>
    <w:rsid w:val="00637950"/>
    <w:rsid w:val="00640E0E"/>
    <w:rsid w:val="00641F8F"/>
    <w:rsid w:val="00643AEE"/>
    <w:rsid w:val="00644027"/>
    <w:rsid w:val="006442EC"/>
    <w:rsid w:val="00644ACA"/>
    <w:rsid w:val="006466FA"/>
    <w:rsid w:val="00655903"/>
    <w:rsid w:val="00655A9D"/>
    <w:rsid w:val="00657BEE"/>
    <w:rsid w:val="00670B04"/>
    <w:rsid w:val="00674555"/>
    <w:rsid w:val="00680B0C"/>
    <w:rsid w:val="00683AFB"/>
    <w:rsid w:val="00683BB8"/>
    <w:rsid w:val="0068490B"/>
    <w:rsid w:val="0069283A"/>
    <w:rsid w:val="00693276"/>
    <w:rsid w:val="006A2903"/>
    <w:rsid w:val="006A410B"/>
    <w:rsid w:val="006A42F0"/>
    <w:rsid w:val="006A6008"/>
    <w:rsid w:val="006A671C"/>
    <w:rsid w:val="006B06D9"/>
    <w:rsid w:val="006B1AEC"/>
    <w:rsid w:val="006C3B63"/>
    <w:rsid w:val="006D0979"/>
    <w:rsid w:val="006D27E6"/>
    <w:rsid w:val="006D2DC6"/>
    <w:rsid w:val="006D2E42"/>
    <w:rsid w:val="006D3E53"/>
    <w:rsid w:val="006E2510"/>
    <w:rsid w:val="006E34BB"/>
    <w:rsid w:val="006E619E"/>
    <w:rsid w:val="006E6E58"/>
    <w:rsid w:val="006F13DF"/>
    <w:rsid w:val="006F1BE6"/>
    <w:rsid w:val="006F49DB"/>
    <w:rsid w:val="006F6A43"/>
    <w:rsid w:val="00700077"/>
    <w:rsid w:val="0070592F"/>
    <w:rsid w:val="0071102C"/>
    <w:rsid w:val="0071285F"/>
    <w:rsid w:val="00713AC6"/>
    <w:rsid w:val="007206B8"/>
    <w:rsid w:val="0072489A"/>
    <w:rsid w:val="00725012"/>
    <w:rsid w:val="007343AE"/>
    <w:rsid w:val="007359CC"/>
    <w:rsid w:val="00736280"/>
    <w:rsid w:val="00741045"/>
    <w:rsid w:val="00742A4E"/>
    <w:rsid w:val="00744673"/>
    <w:rsid w:val="00744C5F"/>
    <w:rsid w:val="00746EEE"/>
    <w:rsid w:val="00746F12"/>
    <w:rsid w:val="00750F3C"/>
    <w:rsid w:val="00750FFA"/>
    <w:rsid w:val="00753A80"/>
    <w:rsid w:val="00753ABD"/>
    <w:rsid w:val="00754C2F"/>
    <w:rsid w:val="00754C6A"/>
    <w:rsid w:val="00754FF5"/>
    <w:rsid w:val="00755B47"/>
    <w:rsid w:val="0076332E"/>
    <w:rsid w:val="007660A5"/>
    <w:rsid w:val="0076781E"/>
    <w:rsid w:val="00767BF9"/>
    <w:rsid w:val="007716B7"/>
    <w:rsid w:val="0077184D"/>
    <w:rsid w:val="00773056"/>
    <w:rsid w:val="00776DFB"/>
    <w:rsid w:val="007838EE"/>
    <w:rsid w:val="00786429"/>
    <w:rsid w:val="0079019A"/>
    <w:rsid w:val="007901E4"/>
    <w:rsid w:val="00792CAD"/>
    <w:rsid w:val="00792FBA"/>
    <w:rsid w:val="007953A8"/>
    <w:rsid w:val="00796EDC"/>
    <w:rsid w:val="007A4627"/>
    <w:rsid w:val="007A4FE8"/>
    <w:rsid w:val="007A63F5"/>
    <w:rsid w:val="007B1D22"/>
    <w:rsid w:val="007B32D5"/>
    <w:rsid w:val="007C03C1"/>
    <w:rsid w:val="007C13A4"/>
    <w:rsid w:val="007C41D6"/>
    <w:rsid w:val="007C5165"/>
    <w:rsid w:val="007D080E"/>
    <w:rsid w:val="007D1469"/>
    <w:rsid w:val="007D1E4C"/>
    <w:rsid w:val="007D33B0"/>
    <w:rsid w:val="007D3457"/>
    <w:rsid w:val="007D674D"/>
    <w:rsid w:val="007E3B1E"/>
    <w:rsid w:val="007E3E88"/>
    <w:rsid w:val="007F13EE"/>
    <w:rsid w:val="007F22AF"/>
    <w:rsid w:val="007F22C2"/>
    <w:rsid w:val="007F3EC0"/>
    <w:rsid w:val="007F5EF9"/>
    <w:rsid w:val="00804453"/>
    <w:rsid w:val="00813D28"/>
    <w:rsid w:val="0081445F"/>
    <w:rsid w:val="008217EB"/>
    <w:rsid w:val="0083005C"/>
    <w:rsid w:val="00836939"/>
    <w:rsid w:val="00841A45"/>
    <w:rsid w:val="00841E73"/>
    <w:rsid w:val="00843331"/>
    <w:rsid w:val="00844979"/>
    <w:rsid w:val="00852840"/>
    <w:rsid w:val="00856789"/>
    <w:rsid w:val="008579B3"/>
    <w:rsid w:val="0086742F"/>
    <w:rsid w:val="00873541"/>
    <w:rsid w:val="00874FC2"/>
    <w:rsid w:val="00875311"/>
    <w:rsid w:val="008867FB"/>
    <w:rsid w:val="0088726E"/>
    <w:rsid w:val="00890EA1"/>
    <w:rsid w:val="008A2E43"/>
    <w:rsid w:val="008A3077"/>
    <w:rsid w:val="008A4929"/>
    <w:rsid w:val="008A656E"/>
    <w:rsid w:val="008B1404"/>
    <w:rsid w:val="008B5E54"/>
    <w:rsid w:val="008B6609"/>
    <w:rsid w:val="008B7BBD"/>
    <w:rsid w:val="008C02B3"/>
    <w:rsid w:val="008C06FA"/>
    <w:rsid w:val="008C3F8A"/>
    <w:rsid w:val="008C6D3D"/>
    <w:rsid w:val="008D0D21"/>
    <w:rsid w:val="008D5EB8"/>
    <w:rsid w:val="008D781E"/>
    <w:rsid w:val="008E0855"/>
    <w:rsid w:val="008E516D"/>
    <w:rsid w:val="008E6F27"/>
    <w:rsid w:val="008E753B"/>
    <w:rsid w:val="008F3CD3"/>
    <w:rsid w:val="008F3D87"/>
    <w:rsid w:val="009041D7"/>
    <w:rsid w:val="009049C2"/>
    <w:rsid w:val="00912606"/>
    <w:rsid w:val="0091571D"/>
    <w:rsid w:val="00916BAE"/>
    <w:rsid w:val="00920154"/>
    <w:rsid w:val="009225F5"/>
    <w:rsid w:val="00922DF9"/>
    <w:rsid w:val="0093198C"/>
    <w:rsid w:val="009432FE"/>
    <w:rsid w:val="00945FE2"/>
    <w:rsid w:val="00946B25"/>
    <w:rsid w:val="00947D0F"/>
    <w:rsid w:val="00950551"/>
    <w:rsid w:val="009518C2"/>
    <w:rsid w:val="00953547"/>
    <w:rsid w:val="00955419"/>
    <w:rsid w:val="00955AA1"/>
    <w:rsid w:val="00956CEB"/>
    <w:rsid w:val="009624B5"/>
    <w:rsid w:val="00964517"/>
    <w:rsid w:val="00967544"/>
    <w:rsid w:val="00974069"/>
    <w:rsid w:val="00981F78"/>
    <w:rsid w:val="00987A7B"/>
    <w:rsid w:val="00992C7F"/>
    <w:rsid w:val="00994555"/>
    <w:rsid w:val="0099604B"/>
    <w:rsid w:val="00996737"/>
    <w:rsid w:val="00996E65"/>
    <w:rsid w:val="009A0177"/>
    <w:rsid w:val="009A0897"/>
    <w:rsid w:val="009A23D1"/>
    <w:rsid w:val="009A3462"/>
    <w:rsid w:val="009A3D1F"/>
    <w:rsid w:val="009A4A7E"/>
    <w:rsid w:val="009A6CA7"/>
    <w:rsid w:val="009B3353"/>
    <w:rsid w:val="009B7D05"/>
    <w:rsid w:val="009C4971"/>
    <w:rsid w:val="009D159B"/>
    <w:rsid w:val="009D6A80"/>
    <w:rsid w:val="009D6F9C"/>
    <w:rsid w:val="009E1C38"/>
    <w:rsid w:val="009E2ABC"/>
    <w:rsid w:val="009E3129"/>
    <w:rsid w:val="009E4921"/>
    <w:rsid w:val="009E5DC6"/>
    <w:rsid w:val="009F122E"/>
    <w:rsid w:val="009F4D13"/>
    <w:rsid w:val="009F7144"/>
    <w:rsid w:val="00A001D6"/>
    <w:rsid w:val="00A006A3"/>
    <w:rsid w:val="00A04FE6"/>
    <w:rsid w:val="00A05254"/>
    <w:rsid w:val="00A0575F"/>
    <w:rsid w:val="00A066F1"/>
    <w:rsid w:val="00A06C9F"/>
    <w:rsid w:val="00A070A6"/>
    <w:rsid w:val="00A1075E"/>
    <w:rsid w:val="00A10B64"/>
    <w:rsid w:val="00A122B3"/>
    <w:rsid w:val="00A16A3B"/>
    <w:rsid w:val="00A218A5"/>
    <w:rsid w:val="00A26894"/>
    <w:rsid w:val="00A30455"/>
    <w:rsid w:val="00A32700"/>
    <w:rsid w:val="00A32AAE"/>
    <w:rsid w:val="00A33498"/>
    <w:rsid w:val="00A40ABF"/>
    <w:rsid w:val="00A42B29"/>
    <w:rsid w:val="00A4388A"/>
    <w:rsid w:val="00A44897"/>
    <w:rsid w:val="00A46D84"/>
    <w:rsid w:val="00A5133D"/>
    <w:rsid w:val="00A51B66"/>
    <w:rsid w:val="00A5655F"/>
    <w:rsid w:val="00A573F1"/>
    <w:rsid w:val="00A625E5"/>
    <w:rsid w:val="00A632B3"/>
    <w:rsid w:val="00A64886"/>
    <w:rsid w:val="00A66BE0"/>
    <w:rsid w:val="00A679ED"/>
    <w:rsid w:val="00A7517D"/>
    <w:rsid w:val="00A755C1"/>
    <w:rsid w:val="00A75E6B"/>
    <w:rsid w:val="00A82A33"/>
    <w:rsid w:val="00A83756"/>
    <w:rsid w:val="00A86A55"/>
    <w:rsid w:val="00A91406"/>
    <w:rsid w:val="00A93D94"/>
    <w:rsid w:val="00AA3044"/>
    <w:rsid w:val="00AB1D9F"/>
    <w:rsid w:val="00AB417D"/>
    <w:rsid w:val="00AB4723"/>
    <w:rsid w:val="00AB5411"/>
    <w:rsid w:val="00AB5DEF"/>
    <w:rsid w:val="00AB6723"/>
    <w:rsid w:val="00AB7C31"/>
    <w:rsid w:val="00AC0BE6"/>
    <w:rsid w:val="00AC2966"/>
    <w:rsid w:val="00AD406A"/>
    <w:rsid w:val="00AD41CC"/>
    <w:rsid w:val="00AE13FC"/>
    <w:rsid w:val="00AE1453"/>
    <w:rsid w:val="00AE44E9"/>
    <w:rsid w:val="00AE4919"/>
    <w:rsid w:val="00AE53EC"/>
    <w:rsid w:val="00AF03F9"/>
    <w:rsid w:val="00AF1CF8"/>
    <w:rsid w:val="00AF285A"/>
    <w:rsid w:val="00AF50B0"/>
    <w:rsid w:val="00B01F68"/>
    <w:rsid w:val="00B04AD5"/>
    <w:rsid w:val="00B056AF"/>
    <w:rsid w:val="00B06E64"/>
    <w:rsid w:val="00B135A9"/>
    <w:rsid w:val="00B22FE5"/>
    <w:rsid w:val="00B24BAA"/>
    <w:rsid w:val="00B27958"/>
    <w:rsid w:val="00B27CF3"/>
    <w:rsid w:val="00B31492"/>
    <w:rsid w:val="00B3168D"/>
    <w:rsid w:val="00B33673"/>
    <w:rsid w:val="00B3670E"/>
    <w:rsid w:val="00B36810"/>
    <w:rsid w:val="00B40FE0"/>
    <w:rsid w:val="00B41971"/>
    <w:rsid w:val="00B466EF"/>
    <w:rsid w:val="00B47A9F"/>
    <w:rsid w:val="00B47F18"/>
    <w:rsid w:val="00B5070B"/>
    <w:rsid w:val="00B51463"/>
    <w:rsid w:val="00B51FAE"/>
    <w:rsid w:val="00B5276B"/>
    <w:rsid w:val="00B53F8D"/>
    <w:rsid w:val="00B5730E"/>
    <w:rsid w:val="00B6238E"/>
    <w:rsid w:val="00B65A09"/>
    <w:rsid w:val="00B716DD"/>
    <w:rsid w:val="00B8031C"/>
    <w:rsid w:val="00B8644A"/>
    <w:rsid w:val="00B90608"/>
    <w:rsid w:val="00B93B2F"/>
    <w:rsid w:val="00B96A86"/>
    <w:rsid w:val="00BA3765"/>
    <w:rsid w:val="00BA462E"/>
    <w:rsid w:val="00BA5149"/>
    <w:rsid w:val="00BA5EDF"/>
    <w:rsid w:val="00BA5FD8"/>
    <w:rsid w:val="00BA7202"/>
    <w:rsid w:val="00BB0C6F"/>
    <w:rsid w:val="00BB302A"/>
    <w:rsid w:val="00BB5833"/>
    <w:rsid w:val="00BC0190"/>
    <w:rsid w:val="00BC07E2"/>
    <w:rsid w:val="00BC144D"/>
    <w:rsid w:val="00BC286D"/>
    <w:rsid w:val="00BD1266"/>
    <w:rsid w:val="00BD2A1E"/>
    <w:rsid w:val="00BD2A4D"/>
    <w:rsid w:val="00BD39FD"/>
    <w:rsid w:val="00BD3FCE"/>
    <w:rsid w:val="00BD4F0B"/>
    <w:rsid w:val="00BD5F85"/>
    <w:rsid w:val="00BD6AC7"/>
    <w:rsid w:val="00BD7230"/>
    <w:rsid w:val="00BE193D"/>
    <w:rsid w:val="00BE2065"/>
    <w:rsid w:val="00BE2C6E"/>
    <w:rsid w:val="00BE39EF"/>
    <w:rsid w:val="00BE3E98"/>
    <w:rsid w:val="00BE5560"/>
    <w:rsid w:val="00BF4C4F"/>
    <w:rsid w:val="00BF5C9C"/>
    <w:rsid w:val="00C02878"/>
    <w:rsid w:val="00C03C21"/>
    <w:rsid w:val="00C04B11"/>
    <w:rsid w:val="00C06C9C"/>
    <w:rsid w:val="00C112F3"/>
    <w:rsid w:val="00C12413"/>
    <w:rsid w:val="00C15B85"/>
    <w:rsid w:val="00C324B6"/>
    <w:rsid w:val="00C32BAC"/>
    <w:rsid w:val="00C34235"/>
    <w:rsid w:val="00C3532B"/>
    <w:rsid w:val="00C412A7"/>
    <w:rsid w:val="00C43393"/>
    <w:rsid w:val="00C46307"/>
    <w:rsid w:val="00C52B8D"/>
    <w:rsid w:val="00C54231"/>
    <w:rsid w:val="00C553C3"/>
    <w:rsid w:val="00C55A33"/>
    <w:rsid w:val="00C60155"/>
    <w:rsid w:val="00C63598"/>
    <w:rsid w:val="00C662EB"/>
    <w:rsid w:val="00C70C2A"/>
    <w:rsid w:val="00C71534"/>
    <w:rsid w:val="00C773B0"/>
    <w:rsid w:val="00C82FFB"/>
    <w:rsid w:val="00C835B8"/>
    <w:rsid w:val="00C8601A"/>
    <w:rsid w:val="00CA4A5D"/>
    <w:rsid w:val="00CA5B5A"/>
    <w:rsid w:val="00CA6AD2"/>
    <w:rsid w:val="00CA748F"/>
    <w:rsid w:val="00CB0869"/>
    <w:rsid w:val="00CB0AB8"/>
    <w:rsid w:val="00CB18A5"/>
    <w:rsid w:val="00CB726F"/>
    <w:rsid w:val="00CC0C0A"/>
    <w:rsid w:val="00CC2896"/>
    <w:rsid w:val="00CC543F"/>
    <w:rsid w:val="00CC5572"/>
    <w:rsid w:val="00CC6C9B"/>
    <w:rsid w:val="00CD25CC"/>
    <w:rsid w:val="00CE471C"/>
    <w:rsid w:val="00CE5A71"/>
    <w:rsid w:val="00CE79A7"/>
    <w:rsid w:val="00CE7CD8"/>
    <w:rsid w:val="00CF034A"/>
    <w:rsid w:val="00CF083D"/>
    <w:rsid w:val="00CF32FB"/>
    <w:rsid w:val="00CF77EE"/>
    <w:rsid w:val="00D01CF3"/>
    <w:rsid w:val="00D037B8"/>
    <w:rsid w:val="00D073C5"/>
    <w:rsid w:val="00D076F5"/>
    <w:rsid w:val="00D11472"/>
    <w:rsid w:val="00D16FAC"/>
    <w:rsid w:val="00D20AE3"/>
    <w:rsid w:val="00D217BA"/>
    <w:rsid w:val="00D24E44"/>
    <w:rsid w:val="00D25EF3"/>
    <w:rsid w:val="00D267E9"/>
    <w:rsid w:val="00D26DEE"/>
    <w:rsid w:val="00D277B2"/>
    <w:rsid w:val="00D27E8D"/>
    <w:rsid w:val="00D31DD0"/>
    <w:rsid w:val="00D32494"/>
    <w:rsid w:val="00D357D8"/>
    <w:rsid w:val="00D362CA"/>
    <w:rsid w:val="00D37743"/>
    <w:rsid w:val="00D37B22"/>
    <w:rsid w:val="00D41ED7"/>
    <w:rsid w:val="00D43DA3"/>
    <w:rsid w:val="00D4672B"/>
    <w:rsid w:val="00D50A48"/>
    <w:rsid w:val="00D5102E"/>
    <w:rsid w:val="00D524AB"/>
    <w:rsid w:val="00D551E6"/>
    <w:rsid w:val="00D56100"/>
    <w:rsid w:val="00D60C2B"/>
    <w:rsid w:val="00D6172F"/>
    <w:rsid w:val="00D70C03"/>
    <w:rsid w:val="00D72AC8"/>
    <w:rsid w:val="00D73941"/>
    <w:rsid w:val="00D75BDE"/>
    <w:rsid w:val="00D77829"/>
    <w:rsid w:val="00D805D0"/>
    <w:rsid w:val="00D868D4"/>
    <w:rsid w:val="00D9139C"/>
    <w:rsid w:val="00D91627"/>
    <w:rsid w:val="00D925AD"/>
    <w:rsid w:val="00D941B4"/>
    <w:rsid w:val="00D94B30"/>
    <w:rsid w:val="00D968D5"/>
    <w:rsid w:val="00DA7070"/>
    <w:rsid w:val="00DB62B5"/>
    <w:rsid w:val="00DC1245"/>
    <w:rsid w:val="00DC4F2A"/>
    <w:rsid w:val="00DC55AD"/>
    <w:rsid w:val="00DC5895"/>
    <w:rsid w:val="00DD173C"/>
    <w:rsid w:val="00DD292C"/>
    <w:rsid w:val="00DF0627"/>
    <w:rsid w:val="00DF06E8"/>
    <w:rsid w:val="00DF1A28"/>
    <w:rsid w:val="00DF1D23"/>
    <w:rsid w:val="00DF4169"/>
    <w:rsid w:val="00DF6497"/>
    <w:rsid w:val="00DF665D"/>
    <w:rsid w:val="00E00E44"/>
    <w:rsid w:val="00E01C81"/>
    <w:rsid w:val="00E01EE7"/>
    <w:rsid w:val="00E04551"/>
    <w:rsid w:val="00E05136"/>
    <w:rsid w:val="00E1124F"/>
    <w:rsid w:val="00E141A7"/>
    <w:rsid w:val="00E14469"/>
    <w:rsid w:val="00E14A75"/>
    <w:rsid w:val="00E20DBE"/>
    <w:rsid w:val="00E2214C"/>
    <w:rsid w:val="00E267DD"/>
    <w:rsid w:val="00E30C4B"/>
    <w:rsid w:val="00E32612"/>
    <w:rsid w:val="00E32EB5"/>
    <w:rsid w:val="00E47594"/>
    <w:rsid w:val="00E635CA"/>
    <w:rsid w:val="00E63AD8"/>
    <w:rsid w:val="00E73125"/>
    <w:rsid w:val="00E735A9"/>
    <w:rsid w:val="00E81FCB"/>
    <w:rsid w:val="00E84C3E"/>
    <w:rsid w:val="00E857FD"/>
    <w:rsid w:val="00E92865"/>
    <w:rsid w:val="00E94001"/>
    <w:rsid w:val="00E940C2"/>
    <w:rsid w:val="00EA2C06"/>
    <w:rsid w:val="00EA2EA0"/>
    <w:rsid w:val="00EA5F79"/>
    <w:rsid w:val="00EA61BB"/>
    <w:rsid w:val="00EA6827"/>
    <w:rsid w:val="00EB142A"/>
    <w:rsid w:val="00EB436F"/>
    <w:rsid w:val="00EC4534"/>
    <w:rsid w:val="00EC4BFA"/>
    <w:rsid w:val="00EC529E"/>
    <w:rsid w:val="00EC6210"/>
    <w:rsid w:val="00ED2D9F"/>
    <w:rsid w:val="00ED4D76"/>
    <w:rsid w:val="00ED69AB"/>
    <w:rsid w:val="00ED7BA2"/>
    <w:rsid w:val="00EE0A65"/>
    <w:rsid w:val="00EE40F5"/>
    <w:rsid w:val="00EE6ED0"/>
    <w:rsid w:val="00EE7C30"/>
    <w:rsid w:val="00EF4E45"/>
    <w:rsid w:val="00EF5DAA"/>
    <w:rsid w:val="00F00CA5"/>
    <w:rsid w:val="00F05885"/>
    <w:rsid w:val="00F06BDA"/>
    <w:rsid w:val="00F0721B"/>
    <w:rsid w:val="00F11AC3"/>
    <w:rsid w:val="00F12B2F"/>
    <w:rsid w:val="00F151E6"/>
    <w:rsid w:val="00F16BF1"/>
    <w:rsid w:val="00F20C03"/>
    <w:rsid w:val="00F306F2"/>
    <w:rsid w:val="00F340E8"/>
    <w:rsid w:val="00F46B31"/>
    <w:rsid w:val="00F46F00"/>
    <w:rsid w:val="00F506E5"/>
    <w:rsid w:val="00F53DA1"/>
    <w:rsid w:val="00F565BF"/>
    <w:rsid w:val="00F56CEC"/>
    <w:rsid w:val="00F57B77"/>
    <w:rsid w:val="00F63835"/>
    <w:rsid w:val="00F66CD6"/>
    <w:rsid w:val="00F7034D"/>
    <w:rsid w:val="00F7112A"/>
    <w:rsid w:val="00F76021"/>
    <w:rsid w:val="00F8340D"/>
    <w:rsid w:val="00F85C54"/>
    <w:rsid w:val="00F87F82"/>
    <w:rsid w:val="00F904EF"/>
    <w:rsid w:val="00F9207E"/>
    <w:rsid w:val="00F93C4C"/>
    <w:rsid w:val="00F94A5D"/>
    <w:rsid w:val="00F96C7B"/>
    <w:rsid w:val="00FA3516"/>
    <w:rsid w:val="00FA7C18"/>
    <w:rsid w:val="00FB4230"/>
    <w:rsid w:val="00FB6F13"/>
    <w:rsid w:val="00FC2EA8"/>
    <w:rsid w:val="00FC3AE6"/>
    <w:rsid w:val="00FC50FF"/>
    <w:rsid w:val="00FC636D"/>
    <w:rsid w:val="00FC6BC8"/>
    <w:rsid w:val="00FD1B39"/>
    <w:rsid w:val="00FD5EAB"/>
    <w:rsid w:val="00FE7E27"/>
    <w:rsid w:val="00FF21EA"/>
    <w:rsid w:val="00FF4C51"/>
    <w:rsid w:val="027466FE"/>
    <w:rsid w:val="02F43E1B"/>
    <w:rsid w:val="08772F38"/>
    <w:rsid w:val="0ECB6F11"/>
    <w:rsid w:val="10B631B9"/>
    <w:rsid w:val="124501D9"/>
    <w:rsid w:val="126B4AE9"/>
    <w:rsid w:val="17F818D7"/>
    <w:rsid w:val="1B3D7E0D"/>
    <w:rsid w:val="1C9921E5"/>
    <w:rsid w:val="1D196F61"/>
    <w:rsid w:val="1E5958C0"/>
    <w:rsid w:val="208B7938"/>
    <w:rsid w:val="337D3AF0"/>
    <w:rsid w:val="3A666D19"/>
    <w:rsid w:val="41094022"/>
    <w:rsid w:val="4B654BB2"/>
    <w:rsid w:val="5ADE3007"/>
    <w:rsid w:val="5C1713D7"/>
    <w:rsid w:val="5F2E5739"/>
    <w:rsid w:val="660B4DCF"/>
    <w:rsid w:val="688D3409"/>
    <w:rsid w:val="6AED296A"/>
    <w:rsid w:val="7E6515C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name="toc 1"/>
    <w:lsdException w:qFormat="1" w:unhideWhenUsed="0" w:uiPriority="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qFormat="1" w:unhideWhenUsed="0" w:uiPriority="0" w:semiHidden="0" w:name="Normal Indent"/>
    <w:lsdException w:uiPriority="99" w:name="footnote text"/>
    <w:lsdException w:qFormat="1" w:uiPriority="0" w:name="annotation text"/>
    <w:lsdException w:qFormat="1" w:uiPriority="0" w:semiHidden="0" w:name="header"/>
    <w:lsdException w:qFormat="1" w:uiPriority="0" w:semiHidden="0" w:name="footer"/>
    <w:lsdException w:uiPriority="99" w:name="index heading"/>
    <w:lsdException w:qFormat="1" w:uiPriority="35" w:name="caption"/>
    <w:lsdException w:qFormat="1" w:unhideWhenUsed="0" w:uiPriority="0" w:name="table of figures"/>
    <w:lsdException w:uiPriority="99" w:name="envelope address"/>
    <w:lsdException w:qFormat="1" w:uiPriority="99" w:semiHidden="0" w:name="envelope return"/>
    <w:lsdException w:uiPriority="99" w:name="footnote reference"/>
    <w:lsdException w:qFormat="1" w:unhideWhenUsed="0" w:uiPriority="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qFormat="1" w:unhideWhenUsed="0" w:uiPriority="0" w:semiHidden="0" w:name="List 2"/>
    <w:lsdException w:qFormat="1" w:unhideWhenUsed="0" w:uiPriority="0" w:semiHidden="0"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 w:semiHidden="0" w:name="Title"/>
    <w:lsdException w:uiPriority="99" w:name="Closing"/>
    <w:lsdException w:uiPriority="99" w:name="Signature"/>
    <w:lsdException w:qFormat="1" w:uiPriority="1" w:name="Default Paragraph Font"/>
    <w:lsdException w:qFormat="1"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qFormat="1" w:unhideWhenUsed="0" w:uiPriority="0" w:semiHidden="0"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nhideWhenUsed="0" w:uiPriority="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5">
    <w:name w:val="heading 1"/>
    <w:basedOn w:val="1"/>
    <w:next w:val="1"/>
    <w:link w:val="56"/>
    <w:qFormat/>
    <w:uiPriority w:val="0"/>
    <w:pPr>
      <w:keepNext/>
      <w:jc w:val="center"/>
      <w:outlineLvl w:val="0"/>
    </w:pPr>
    <w:rPr>
      <w:rFonts w:ascii="楷体_GB2312" w:eastAsia="楷体_GB2312"/>
      <w:sz w:val="28"/>
      <w:szCs w:val="28"/>
    </w:rPr>
  </w:style>
  <w:style w:type="paragraph" w:styleId="6">
    <w:name w:val="heading 2"/>
    <w:basedOn w:val="1"/>
    <w:next w:val="1"/>
    <w:link w:val="57"/>
    <w:qFormat/>
    <w:uiPriority w:val="0"/>
    <w:pPr>
      <w:keepNext/>
      <w:keepLines/>
      <w:spacing w:before="260" w:after="260" w:line="416" w:lineRule="auto"/>
      <w:jc w:val="center"/>
      <w:outlineLvl w:val="1"/>
    </w:pPr>
    <w:rPr>
      <w:rFonts w:ascii="Arial" w:hAnsi="Arial" w:eastAsia="幼圆" w:cs="Arial"/>
      <w:b/>
      <w:bCs/>
      <w:sz w:val="44"/>
      <w:szCs w:val="44"/>
    </w:rPr>
  </w:style>
  <w:style w:type="paragraph" w:styleId="7">
    <w:name w:val="heading 3"/>
    <w:basedOn w:val="1"/>
    <w:next w:val="8"/>
    <w:link w:val="58"/>
    <w:qFormat/>
    <w:uiPriority w:val="0"/>
    <w:pPr>
      <w:keepNext/>
      <w:keepLines/>
      <w:spacing w:before="260" w:after="260" w:line="416" w:lineRule="auto"/>
      <w:outlineLvl w:val="2"/>
    </w:pPr>
    <w:rPr>
      <w:b/>
      <w:bCs/>
      <w:sz w:val="32"/>
      <w:szCs w:val="32"/>
    </w:rPr>
  </w:style>
  <w:style w:type="paragraph" w:styleId="9">
    <w:name w:val="heading 4"/>
    <w:basedOn w:val="1"/>
    <w:next w:val="1"/>
    <w:link w:val="59"/>
    <w:qFormat/>
    <w:uiPriority w:val="0"/>
    <w:pPr>
      <w:keepNext/>
      <w:keepLines/>
      <w:spacing w:before="280" w:after="290" w:line="376" w:lineRule="auto"/>
      <w:outlineLvl w:val="3"/>
    </w:pPr>
    <w:rPr>
      <w:rFonts w:ascii="Arial" w:hAnsi="Arial" w:eastAsia="黑体" w:cs="Arial"/>
      <w:b/>
      <w:bCs/>
      <w:sz w:val="28"/>
      <w:szCs w:val="28"/>
    </w:rPr>
  </w:style>
  <w:style w:type="paragraph" w:styleId="10">
    <w:name w:val="heading 5"/>
    <w:basedOn w:val="1"/>
    <w:next w:val="8"/>
    <w:link w:val="60"/>
    <w:qFormat/>
    <w:uiPriority w:val="0"/>
    <w:pPr>
      <w:keepNext/>
      <w:autoSpaceDE w:val="0"/>
      <w:autoSpaceDN w:val="0"/>
      <w:adjustRightInd w:val="0"/>
      <w:outlineLvl w:val="4"/>
    </w:pPr>
    <w:rPr>
      <w:rFonts w:ascii="宋体"/>
      <w:color w:val="000000"/>
      <w:kern w:val="0"/>
      <w:sz w:val="28"/>
      <w:szCs w:val="28"/>
    </w:rPr>
  </w:style>
  <w:style w:type="paragraph" w:styleId="11">
    <w:name w:val="heading 6"/>
    <w:basedOn w:val="1"/>
    <w:next w:val="1"/>
    <w:link w:val="61"/>
    <w:qFormat/>
    <w:uiPriority w:val="0"/>
    <w:pPr>
      <w:keepNext/>
      <w:keepLines/>
      <w:spacing w:before="240" w:after="64" w:line="320" w:lineRule="auto"/>
      <w:outlineLvl w:val="5"/>
    </w:pPr>
    <w:rPr>
      <w:rFonts w:ascii="Arial" w:hAnsi="Arial" w:eastAsia="黑体"/>
      <w:b/>
      <w:bCs/>
      <w:sz w:val="24"/>
      <w:szCs w:val="24"/>
    </w:rPr>
  </w:style>
  <w:style w:type="paragraph" w:styleId="12">
    <w:name w:val="heading 7"/>
    <w:basedOn w:val="1"/>
    <w:next w:val="1"/>
    <w:link w:val="62"/>
    <w:qFormat/>
    <w:uiPriority w:val="0"/>
    <w:pPr>
      <w:keepNext/>
      <w:keepLines/>
      <w:spacing w:before="240" w:after="64" w:line="320" w:lineRule="auto"/>
      <w:outlineLvl w:val="6"/>
    </w:pPr>
    <w:rPr>
      <w:b/>
      <w:bCs/>
      <w:sz w:val="24"/>
      <w:szCs w:val="24"/>
    </w:rPr>
  </w:style>
  <w:style w:type="paragraph" w:styleId="13">
    <w:name w:val="heading 8"/>
    <w:basedOn w:val="1"/>
    <w:next w:val="1"/>
    <w:link w:val="63"/>
    <w:qFormat/>
    <w:uiPriority w:val="0"/>
    <w:pPr>
      <w:keepNext/>
      <w:keepLines/>
      <w:spacing w:before="240" w:after="64" w:line="320" w:lineRule="auto"/>
      <w:outlineLvl w:val="7"/>
    </w:pPr>
    <w:rPr>
      <w:rFonts w:ascii="Arial" w:hAnsi="Arial" w:eastAsia="黑体"/>
      <w:sz w:val="24"/>
      <w:szCs w:val="24"/>
    </w:rPr>
  </w:style>
  <w:style w:type="paragraph" w:styleId="14">
    <w:name w:val="heading 9"/>
    <w:basedOn w:val="1"/>
    <w:next w:val="1"/>
    <w:link w:val="64"/>
    <w:qFormat/>
    <w:uiPriority w:val="0"/>
    <w:pPr>
      <w:keepNext/>
      <w:keepLines/>
      <w:spacing w:before="240" w:after="64" w:line="320" w:lineRule="auto"/>
      <w:outlineLvl w:val="8"/>
    </w:pPr>
    <w:rPr>
      <w:rFonts w:ascii="Arial" w:hAnsi="Arial" w:eastAsia="黑体"/>
    </w:rPr>
  </w:style>
  <w:style w:type="character" w:default="1" w:styleId="48">
    <w:name w:val="Default Paragraph Font"/>
    <w:semiHidden/>
    <w:unhideWhenUsed/>
    <w:qFormat/>
    <w:uiPriority w:val="1"/>
  </w:style>
  <w:style w:type="table" w:default="1" w:styleId="46">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link w:val="99"/>
    <w:qFormat/>
    <w:uiPriority w:val="0"/>
    <w:pPr>
      <w:spacing w:line="360" w:lineRule="auto"/>
      <w:ind w:firstLine="420" w:firstLineChars="200"/>
    </w:pPr>
    <w:rPr>
      <w:rFonts w:ascii="宋体" w:hAnsi="宋体" w:eastAsia="宋体"/>
      <w:sz w:val="21"/>
      <w:szCs w:val="20"/>
    </w:rPr>
  </w:style>
  <w:style w:type="paragraph" w:styleId="3">
    <w:name w:val="Body Text Indent"/>
    <w:basedOn w:val="1"/>
    <w:next w:val="4"/>
    <w:link w:val="96"/>
    <w:qFormat/>
    <w:uiPriority w:val="0"/>
    <w:pPr>
      <w:ind w:firstLine="645"/>
    </w:pPr>
    <w:rPr>
      <w:rFonts w:ascii="楷体_GB2312" w:eastAsia="楷体_GB2312"/>
      <w:sz w:val="32"/>
      <w:szCs w:val="32"/>
    </w:rPr>
  </w:style>
  <w:style w:type="paragraph" w:styleId="4">
    <w:name w:val="envelope return"/>
    <w:basedOn w:val="1"/>
    <w:unhideWhenUsed/>
    <w:qFormat/>
    <w:uiPriority w:val="99"/>
    <w:pPr>
      <w:snapToGrid w:val="0"/>
    </w:pPr>
    <w:rPr>
      <w:rFonts w:ascii="Arial" w:hAnsi="Arial"/>
    </w:rPr>
  </w:style>
  <w:style w:type="paragraph" w:styleId="8">
    <w:name w:val="Normal Indent"/>
    <w:basedOn w:val="1"/>
    <w:link w:val="75"/>
    <w:qFormat/>
    <w:uiPriority w:val="0"/>
    <w:pPr>
      <w:ind w:firstLine="420"/>
    </w:pPr>
    <w:rPr>
      <w:rFonts w:asciiTheme="minorHAnsi" w:hAnsiTheme="minorHAnsi" w:eastAsiaTheme="minorEastAsia" w:cstheme="minorBidi"/>
    </w:rPr>
  </w:style>
  <w:style w:type="paragraph" w:styleId="15">
    <w:name w:val="List 3"/>
    <w:basedOn w:val="1"/>
    <w:qFormat/>
    <w:uiPriority w:val="0"/>
    <w:pPr>
      <w:ind w:left="100" w:leftChars="400" w:hanging="200" w:hangingChars="200"/>
    </w:pPr>
  </w:style>
  <w:style w:type="paragraph" w:styleId="16">
    <w:name w:val="toc 7"/>
    <w:basedOn w:val="1"/>
    <w:next w:val="1"/>
    <w:semiHidden/>
    <w:qFormat/>
    <w:uiPriority w:val="0"/>
    <w:pPr>
      <w:ind w:left="1260"/>
      <w:jc w:val="left"/>
    </w:pPr>
  </w:style>
  <w:style w:type="paragraph" w:styleId="17">
    <w:name w:val="Document Map"/>
    <w:basedOn w:val="1"/>
    <w:link w:val="66"/>
    <w:semiHidden/>
    <w:qFormat/>
    <w:uiPriority w:val="0"/>
    <w:pPr>
      <w:shd w:val="clear" w:color="auto" w:fill="000080"/>
    </w:pPr>
    <w:rPr>
      <w:rFonts w:asciiTheme="minorHAnsi" w:hAnsiTheme="minorHAnsi" w:cstheme="minorBidi"/>
    </w:rPr>
  </w:style>
  <w:style w:type="paragraph" w:styleId="18">
    <w:name w:val="annotation text"/>
    <w:basedOn w:val="1"/>
    <w:link w:val="84"/>
    <w:semiHidden/>
    <w:unhideWhenUsed/>
    <w:qFormat/>
    <w:uiPriority w:val="0"/>
    <w:pPr>
      <w:jc w:val="left"/>
    </w:pPr>
  </w:style>
  <w:style w:type="paragraph" w:styleId="19">
    <w:name w:val="Body Text 3"/>
    <w:basedOn w:val="1"/>
    <w:link w:val="100"/>
    <w:qFormat/>
    <w:uiPriority w:val="0"/>
    <w:rPr>
      <w:rFonts w:ascii="仿宋_GB2312" w:hAnsi="Arial" w:eastAsia="仿宋_GB2312"/>
      <w:sz w:val="32"/>
      <w:szCs w:val="32"/>
    </w:rPr>
  </w:style>
  <w:style w:type="paragraph" w:styleId="20">
    <w:name w:val="Body Text"/>
    <w:basedOn w:val="1"/>
    <w:link w:val="81"/>
    <w:unhideWhenUsed/>
    <w:qFormat/>
    <w:uiPriority w:val="0"/>
    <w:pPr>
      <w:spacing w:after="120"/>
    </w:pPr>
  </w:style>
  <w:style w:type="paragraph" w:styleId="21">
    <w:name w:val="List 2"/>
    <w:basedOn w:val="1"/>
    <w:qFormat/>
    <w:uiPriority w:val="0"/>
    <w:pPr>
      <w:ind w:left="100" w:leftChars="200" w:hanging="200" w:hangingChars="200"/>
    </w:pPr>
  </w:style>
  <w:style w:type="paragraph" w:styleId="22">
    <w:name w:val="toc 5"/>
    <w:basedOn w:val="1"/>
    <w:next w:val="1"/>
    <w:semiHidden/>
    <w:qFormat/>
    <w:uiPriority w:val="0"/>
    <w:pPr>
      <w:ind w:left="840"/>
      <w:jc w:val="left"/>
    </w:pPr>
  </w:style>
  <w:style w:type="paragraph" w:styleId="23">
    <w:name w:val="toc 3"/>
    <w:basedOn w:val="1"/>
    <w:next w:val="1"/>
    <w:semiHidden/>
    <w:qFormat/>
    <w:uiPriority w:val="0"/>
    <w:pPr>
      <w:ind w:left="420"/>
      <w:jc w:val="left"/>
    </w:pPr>
    <w:rPr>
      <w:i/>
      <w:iCs/>
      <w:szCs w:val="24"/>
    </w:rPr>
  </w:style>
  <w:style w:type="paragraph" w:styleId="24">
    <w:name w:val="Plain Text"/>
    <w:basedOn w:val="1"/>
    <w:link w:val="69"/>
    <w:qFormat/>
    <w:uiPriority w:val="0"/>
    <w:rPr>
      <w:rFonts w:ascii="宋体" w:hAnsi="Courier New" w:cs="Courier New" w:eastAsiaTheme="minorEastAsia"/>
    </w:rPr>
  </w:style>
  <w:style w:type="paragraph" w:styleId="25">
    <w:name w:val="toc 8"/>
    <w:basedOn w:val="1"/>
    <w:next w:val="1"/>
    <w:semiHidden/>
    <w:qFormat/>
    <w:uiPriority w:val="0"/>
    <w:pPr>
      <w:ind w:left="1470"/>
      <w:jc w:val="left"/>
    </w:pPr>
  </w:style>
  <w:style w:type="paragraph" w:styleId="26">
    <w:name w:val="Date"/>
    <w:basedOn w:val="1"/>
    <w:next w:val="1"/>
    <w:link w:val="117"/>
    <w:qFormat/>
    <w:uiPriority w:val="0"/>
    <w:rPr>
      <w:sz w:val="24"/>
      <w:szCs w:val="24"/>
    </w:rPr>
  </w:style>
  <w:style w:type="paragraph" w:styleId="27">
    <w:name w:val="Body Text Indent 2"/>
    <w:basedOn w:val="1"/>
    <w:link w:val="80"/>
    <w:qFormat/>
    <w:uiPriority w:val="0"/>
    <w:pPr>
      <w:ind w:left="630" w:firstLine="645"/>
    </w:pPr>
    <w:rPr>
      <w:rFonts w:ascii="Arial" w:hAnsi="Arial" w:eastAsia="仿宋_GB2312" w:cs="Arial"/>
      <w:sz w:val="32"/>
      <w:szCs w:val="32"/>
    </w:rPr>
  </w:style>
  <w:style w:type="paragraph" w:styleId="28">
    <w:name w:val="Balloon Text"/>
    <w:basedOn w:val="1"/>
    <w:link w:val="95"/>
    <w:semiHidden/>
    <w:qFormat/>
    <w:uiPriority w:val="0"/>
    <w:rPr>
      <w:sz w:val="18"/>
      <w:szCs w:val="18"/>
    </w:rPr>
  </w:style>
  <w:style w:type="paragraph" w:styleId="29">
    <w:name w:val="footer"/>
    <w:basedOn w:val="1"/>
    <w:link w:val="55"/>
    <w:unhideWhenUsed/>
    <w:qFormat/>
    <w:uiPriority w:val="0"/>
    <w:pPr>
      <w:tabs>
        <w:tab w:val="center" w:pos="4153"/>
        <w:tab w:val="right" w:pos="8306"/>
      </w:tabs>
      <w:snapToGrid w:val="0"/>
      <w:jc w:val="left"/>
    </w:pPr>
    <w:rPr>
      <w:sz w:val="18"/>
      <w:szCs w:val="18"/>
    </w:rPr>
  </w:style>
  <w:style w:type="paragraph" w:styleId="30">
    <w:name w:val="header"/>
    <w:basedOn w:val="1"/>
    <w:link w:val="54"/>
    <w:unhideWhenUsed/>
    <w:qFormat/>
    <w:uiPriority w:val="0"/>
    <w:pPr>
      <w:pBdr>
        <w:bottom w:val="single" w:color="auto" w:sz="6" w:space="1"/>
      </w:pBdr>
      <w:tabs>
        <w:tab w:val="center" w:pos="4153"/>
        <w:tab w:val="right" w:pos="8306"/>
      </w:tabs>
      <w:snapToGrid w:val="0"/>
      <w:jc w:val="center"/>
    </w:pPr>
    <w:rPr>
      <w:sz w:val="18"/>
      <w:szCs w:val="18"/>
    </w:rPr>
  </w:style>
  <w:style w:type="paragraph" w:styleId="31">
    <w:name w:val="toc 1"/>
    <w:basedOn w:val="1"/>
    <w:next w:val="1"/>
    <w:semiHidden/>
    <w:qFormat/>
    <w:uiPriority w:val="0"/>
    <w:pPr>
      <w:tabs>
        <w:tab w:val="right" w:leader="dot" w:pos="8720"/>
      </w:tabs>
      <w:spacing w:before="120" w:after="120" w:line="400" w:lineRule="exact"/>
      <w:jc w:val="left"/>
    </w:pPr>
    <w:rPr>
      <w:rFonts w:ascii="宋体" w:hAnsi="宋体"/>
      <w:caps/>
      <w:sz w:val="24"/>
      <w:szCs w:val="24"/>
    </w:rPr>
  </w:style>
  <w:style w:type="paragraph" w:styleId="32">
    <w:name w:val="toc 4"/>
    <w:basedOn w:val="1"/>
    <w:next w:val="1"/>
    <w:semiHidden/>
    <w:qFormat/>
    <w:uiPriority w:val="0"/>
    <w:pPr>
      <w:ind w:left="630"/>
      <w:jc w:val="left"/>
    </w:pPr>
  </w:style>
  <w:style w:type="paragraph" w:styleId="33">
    <w:name w:val="List"/>
    <w:basedOn w:val="1"/>
    <w:qFormat/>
    <w:uiPriority w:val="0"/>
    <w:pPr>
      <w:ind w:left="200" w:hanging="200" w:hangingChars="200"/>
    </w:pPr>
  </w:style>
  <w:style w:type="paragraph" w:styleId="34">
    <w:name w:val="toc 6"/>
    <w:basedOn w:val="1"/>
    <w:next w:val="1"/>
    <w:semiHidden/>
    <w:qFormat/>
    <w:uiPriority w:val="0"/>
    <w:pPr>
      <w:ind w:left="1050"/>
      <w:jc w:val="left"/>
    </w:pPr>
  </w:style>
  <w:style w:type="paragraph" w:styleId="35">
    <w:name w:val="Body Text Indent 3"/>
    <w:basedOn w:val="1"/>
    <w:link w:val="112"/>
    <w:qFormat/>
    <w:uiPriority w:val="0"/>
    <w:pPr>
      <w:ind w:left="645" w:firstLine="645"/>
    </w:pPr>
    <w:rPr>
      <w:rFonts w:ascii="Arial" w:hAnsi="Arial" w:eastAsia="仿宋_GB2312" w:cs="Arial"/>
      <w:color w:val="FFFF00"/>
      <w:sz w:val="32"/>
      <w:szCs w:val="32"/>
    </w:rPr>
  </w:style>
  <w:style w:type="paragraph" w:styleId="36">
    <w:name w:val="table of figures"/>
    <w:basedOn w:val="1"/>
    <w:next w:val="1"/>
    <w:semiHidden/>
    <w:qFormat/>
    <w:uiPriority w:val="0"/>
    <w:pPr>
      <w:ind w:left="840" w:hanging="420"/>
    </w:pPr>
  </w:style>
  <w:style w:type="paragraph" w:styleId="37">
    <w:name w:val="toc 2"/>
    <w:basedOn w:val="1"/>
    <w:next w:val="1"/>
    <w:semiHidden/>
    <w:qFormat/>
    <w:uiPriority w:val="0"/>
    <w:pPr>
      <w:ind w:left="210"/>
      <w:jc w:val="left"/>
    </w:pPr>
    <w:rPr>
      <w:smallCaps/>
      <w:szCs w:val="24"/>
    </w:rPr>
  </w:style>
  <w:style w:type="paragraph" w:styleId="38">
    <w:name w:val="toc 9"/>
    <w:basedOn w:val="1"/>
    <w:next w:val="1"/>
    <w:semiHidden/>
    <w:qFormat/>
    <w:uiPriority w:val="0"/>
    <w:pPr>
      <w:ind w:left="1680"/>
      <w:jc w:val="left"/>
    </w:pPr>
  </w:style>
  <w:style w:type="paragraph" w:styleId="39">
    <w:name w:val="Body Text 2"/>
    <w:basedOn w:val="1"/>
    <w:link w:val="87"/>
    <w:qFormat/>
    <w:uiPriority w:val="0"/>
    <w:pPr>
      <w:widowControl/>
      <w:jc w:val="center"/>
    </w:pPr>
    <w:rPr>
      <w:rFonts w:ascii="楷体_GB2312" w:eastAsia="楷体_GB2312"/>
      <w:sz w:val="28"/>
      <w:szCs w:val="28"/>
    </w:rPr>
  </w:style>
  <w:style w:type="paragraph" w:styleId="40">
    <w:name w:val="Message Header"/>
    <w:basedOn w:val="1"/>
    <w:link w:val="78"/>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sz w:val="24"/>
    </w:rPr>
  </w:style>
  <w:style w:type="paragraph" w:styleId="41">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styleId="42">
    <w:name w:val="index 1"/>
    <w:basedOn w:val="1"/>
    <w:next w:val="1"/>
    <w:semiHidden/>
    <w:qFormat/>
    <w:uiPriority w:val="0"/>
    <w:pPr>
      <w:spacing w:line="240" w:lineRule="atLeast"/>
    </w:pPr>
    <w:rPr>
      <w:b/>
      <w:bCs/>
    </w:rPr>
  </w:style>
  <w:style w:type="paragraph" w:styleId="43">
    <w:name w:val="Title"/>
    <w:basedOn w:val="1"/>
    <w:link w:val="126"/>
    <w:qFormat/>
    <w:uiPriority w:val="1"/>
    <w:pPr>
      <w:autoSpaceDE w:val="0"/>
      <w:autoSpaceDN w:val="0"/>
      <w:spacing w:before="38"/>
      <w:ind w:left="2652" w:right="880" w:hanging="1889"/>
      <w:jc w:val="left"/>
    </w:pPr>
    <w:rPr>
      <w:rFonts w:ascii="宋体" w:hAnsi="宋体" w:cs="宋体"/>
      <w:kern w:val="0"/>
      <w:sz w:val="36"/>
      <w:szCs w:val="36"/>
    </w:rPr>
  </w:style>
  <w:style w:type="paragraph" w:styleId="44">
    <w:name w:val="annotation subject"/>
    <w:basedOn w:val="18"/>
    <w:next w:val="18"/>
    <w:link w:val="85"/>
    <w:semiHidden/>
    <w:qFormat/>
    <w:uiPriority w:val="0"/>
    <w:rPr>
      <w:b/>
      <w:bCs/>
    </w:rPr>
  </w:style>
  <w:style w:type="paragraph" w:styleId="45">
    <w:name w:val="Body Text First Indent"/>
    <w:basedOn w:val="1"/>
    <w:link w:val="82"/>
    <w:qFormat/>
    <w:uiPriority w:val="0"/>
    <w:pPr>
      <w:spacing w:line="360" w:lineRule="auto"/>
      <w:ind w:firstLine="200" w:firstLineChars="200"/>
    </w:pPr>
    <w:rPr>
      <w:rFonts w:ascii="仿宋_GB2312" w:eastAsia="仿宋_GB2312"/>
      <w:sz w:val="30"/>
      <w:szCs w:val="30"/>
    </w:rPr>
  </w:style>
  <w:style w:type="table" w:styleId="47">
    <w:name w:val="Table Grid"/>
    <w:basedOn w:val="4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49">
    <w:name w:val="Strong"/>
    <w:qFormat/>
    <w:uiPriority w:val="0"/>
    <w:rPr>
      <w:b/>
      <w:bCs/>
    </w:rPr>
  </w:style>
  <w:style w:type="character" w:styleId="50">
    <w:name w:val="page number"/>
    <w:basedOn w:val="48"/>
    <w:qFormat/>
    <w:uiPriority w:val="0"/>
  </w:style>
  <w:style w:type="character" w:styleId="51">
    <w:name w:val="FollowedHyperlink"/>
    <w:qFormat/>
    <w:uiPriority w:val="0"/>
    <w:rPr>
      <w:color w:val="800080"/>
      <w:u w:val="single"/>
    </w:rPr>
  </w:style>
  <w:style w:type="character" w:styleId="52">
    <w:name w:val="Hyperlink"/>
    <w:qFormat/>
    <w:uiPriority w:val="0"/>
    <w:rPr>
      <w:color w:val="0000FF"/>
      <w:u w:val="single"/>
    </w:rPr>
  </w:style>
  <w:style w:type="character" w:styleId="53">
    <w:name w:val="annotation reference"/>
    <w:semiHidden/>
    <w:qFormat/>
    <w:uiPriority w:val="0"/>
    <w:rPr>
      <w:sz w:val="21"/>
      <w:szCs w:val="21"/>
    </w:rPr>
  </w:style>
  <w:style w:type="character" w:customStyle="1" w:styleId="54">
    <w:name w:val="页眉 Char"/>
    <w:basedOn w:val="48"/>
    <w:link w:val="30"/>
    <w:qFormat/>
    <w:uiPriority w:val="99"/>
    <w:rPr>
      <w:sz w:val="18"/>
      <w:szCs w:val="18"/>
    </w:rPr>
  </w:style>
  <w:style w:type="character" w:customStyle="1" w:styleId="55">
    <w:name w:val="页脚 Char"/>
    <w:basedOn w:val="48"/>
    <w:link w:val="29"/>
    <w:qFormat/>
    <w:uiPriority w:val="99"/>
    <w:rPr>
      <w:sz w:val="18"/>
      <w:szCs w:val="18"/>
    </w:rPr>
  </w:style>
  <w:style w:type="character" w:customStyle="1" w:styleId="56">
    <w:name w:val="标题 1 Char"/>
    <w:basedOn w:val="48"/>
    <w:link w:val="5"/>
    <w:qFormat/>
    <w:uiPriority w:val="0"/>
    <w:rPr>
      <w:rFonts w:ascii="楷体_GB2312" w:hAnsi="Times New Roman" w:eastAsia="楷体_GB2312" w:cs="Times New Roman"/>
      <w:sz w:val="28"/>
      <w:szCs w:val="28"/>
    </w:rPr>
  </w:style>
  <w:style w:type="character" w:customStyle="1" w:styleId="57">
    <w:name w:val="标题 2 Char"/>
    <w:basedOn w:val="48"/>
    <w:link w:val="6"/>
    <w:qFormat/>
    <w:uiPriority w:val="0"/>
    <w:rPr>
      <w:rFonts w:ascii="Arial" w:hAnsi="Arial" w:eastAsia="幼圆" w:cs="Arial"/>
      <w:b/>
      <w:bCs/>
      <w:sz w:val="44"/>
      <w:szCs w:val="44"/>
    </w:rPr>
  </w:style>
  <w:style w:type="character" w:customStyle="1" w:styleId="58">
    <w:name w:val="标题 3 Char"/>
    <w:basedOn w:val="48"/>
    <w:link w:val="7"/>
    <w:qFormat/>
    <w:uiPriority w:val="0"/>
    <w:rPr>
      <w:rFonts w:ascii="Times New Roman" w:hAnsi="Times New Roman" w:eastAsia="宋体" w:cs="Times New Roman"/>
      <w:b/>
      <w:bCs/>
      <w:sz w:val="32"/>
      <w:szCs w:val="32"/>
    </w:rPr>
  </w:style>
  <w:style w:type="character" w:customStyle="1" w:styleId="59">
    <w:name w:val="标题 4 Char"/>
    <w:basedOn w:val="48"/>
    <w:link w:val="9"/>
    <w:qFormat/>
    <w:uiPriority w:val="0"/>
    <w:rPr>
      <w:rFonts w:ascii="Arial" w:hAnsi="Arial" w:eastAsia="黑体" w:cs="Arial"/>
      <w:b/>
      <w:bCs/>
      <w:sz w:val="28"/>
      <w:szCs w:val="28"/>
    </w:rPr>
  </w:style>
  <w:style w:type="character" w:customStyle="1" w:styleId="60">
    <w:name w:val="标题 5 Char"/>
    <w:basedOn w:val="48"/>
    <w:link w:val="10"/>
    <w:qFormat/>
    <w:uiPriority w:val="0"/>
    <w:rPr>
      <w:rFonts w:ascii="宋体" w:hAnsi="Times New Roman" w:eastAsia="宋体" w:cs="Times New Roman"/>
      <w:color w:val="000000"/>
      <w:kern w:val="0"/>
      <w:sz w:val="28"/>
      <w:szCs w:val="28"/>
    </w:rPr>
  </w:style>
  <w:style w:type="character" w:customStyle="1" w:styleId="61">
    <w:name w:val="标题 6 Char"/>
    <w:basedOn w:val="48"/>
    <w:link w:val="11"/>
    <w:qFormat/>
    <w:uiPriority w:val="0"/>
    <w:rPr>
      <w:rFonts w:ascii="Arial" w:hAnsi="Arial" w:eastAsia="黑体" w:cs="Times New Roman"/>
      <w:b/>
      <w:bCs/>
      <w:sz w:val="24"/>
      <w:szCs w:val="24"/>
    </w:rPr>
  </w:style>
  <w:style w:type="character" w:customStyle="1" w:styleId="62">
    <w:name w:val="标题 7 Char"/>
    <w:basedOn w:val="48"/>
    <w:link w:val="12"/>
    <w:qFormat/>
    <w:uiPriority w:val="0"/>
    <w:rPr>
      <w:rFonts w:ascii="Times New Roman" w:hAnsi="Times New Roman" w:eastAsia="宋体" w:cs="Times New Roman"/>
      <w:b/>
      <w:bCs/>
      <w:sz w:val="24"/>
      <w:szCs w:val="24"/>
    </w:rPr>
  </w:style>
  <w:style w:type="character" w:customStyle="1" w:styleId="63">
    <w:name w:val="标题 8 Char"/>
    <w:basedOn w:val="48"/>
    <w:link w:val="13"/>
    <w:qFormat/>
    <w:uiPriority w:val="0"/>
    <w:rPr>
      <w:rFonts w:ascii="Arial" w:hAnsi="Arial" w:eastAsia="黑体" w:cs="Times New Roman"/>
      <w:sz w:val="24"/>
      <w:szCs w:val="24"/>
    </w:rPr>
  </w:style>
  <w:style w:type="character" w:customStyle="1" w:styleId="64">
    <w:name w:val="标题 9 Char"/>
    <w:basedOn w:val="48"/>
    <w:link w:val="14"/>
    <w:qFormat/>
    <w:uiPriority w:val="0"/>
    <w:rPr>
      <w:rFonts w:ascii="Arial" w:hAnsi="Arial" w:eastAsia="黑体" w:cs="Times New Roman"/>
      <w:szCs w:val="21"/>
    </w:rPr>
  </w:style>
  <w:style w:type="character" w:customStyle="1" w:styleId="65">
    <w:name w:val="纯文本 Char1"/>
    <w:qFormat/>
    <w:uiPriority w:val="0"/>
    <w:rPr>
      <w:rFonts w:ascii="宋体" w:hAnsi="Courier New" w:cs="Courier New"/>
      <w:szCs w:val="21"/>
    </w:rPr>
  </w:style>
  <w:style w:type="character" w:customStyle="1" w:styleId="66">
    <w:name w:val="文档结构图 Char"/>
    <w:link w:val="17"/>
    <w:semiHidden/>
    <w:qFormat/>
    <w:uiPriority w:val="0"/>
    <w:rPr>
      <w:rFonts w:eastAsia="宋体"/>
      <w:szCs w:val="21"/>
      <w:shd w:val="clear" w:color="auto" w:fill="000080"/>
    </w:rPr>
  </w:style>
  <w:style w:type="character" w:customStyle="1" w:styleId="67">
    <w:name w:val="二级目录 Char"/>
    <w:link w:val="68"/>
    <w:qFormat/>
    <w:uiPriority w:val="0"/>
    <w:rPr>
      <w:b/>
      <w:sz w:val="30"/>
      <w:szCs w:val="28"/>
    </w:rPr>
  </w:style>
  <w:style w:type="paragraph" w:customStyle="1" w:styleId="68">
    <w:name w:val="二级目录"/>
    <w:next w:val="1"/>
    <w:link w:val="67"/>
    <w:qFormat/>
    <w:uiPriority w:val="0"/>
    <w:pPr>
      <w:tabs>
        <w:tab w:val="left" w:pos="907"/>
        <w:tab w:val="left" w:pos="1145"/>
      </w:tabs>
      <w:ind w:left="907" w:hanging="907"/>
      <w:outlineLvl w:val="1"/>
    </w:pPr>
    <w:rPr>
      <w:rFonts w:asciiTheme="minorHAnsi" w:hAnsiTheme="minorHAnsi" w:eastAsiaTheme="minorEastAsia" w:cstheme="minorBidi"/>
      <w:b/>
      <w:kern w:val="2"/>
      <w:sz w:val="30"/>
      <w:szCs w:val="28"/>
      <w:lang w:val="en-US" w:eastAsia="zh-CN" w:bidi="ar-SA"/>
    </w:rPr>
  </w:style>
  <w:style w:type="character" w:customStyle="1" w:styleId="69">
    <w:name w:val="纯文本 Char"/>
    <w:link w:val="24"/>
    <w:qFormat/>
    <w:uiPriority w:val="0"/>
    <w:rPr>
      <w:rFonts w:ascii="宋体" w:hAnsi="Courier New" w:cs="Courier New"/>
      <w:szCs w:val="21"/>
    </w:rPr>
  </w:style>
  <w:style w:type="character" w:customStyle="1" w:styleId="70">
    <w:name w:val="Char Char Char Char Char"/>
    <w:link w:val="71"/>
    <w:qFormat/>
    <w:uiPriority w:val="0"/>
    <w:rPr>
      <w:rFonts w:ascii="Tahoma" w:hAnsi="Tahoma" w:eastAsia="宋体"/>
      <w:sz w:val="24"/>
      <w:szCs w:val="24"/>
      <w:shd w:val="clear" w:color="auto" w:fill="000080"/>
    </w:rPr>
  </w:style>
  <w:style w:type="paragraph" w:customStyle="1" w:styleId="71">
    <w:name w:val="Char Char Char Char1"/>
    <w:basedOn w:val="17"/>
    <w:link w:val="70"/>
    <w:qFormat/>
    <w:uiPriority w:val="0"/>
    <w:pPr>
      <w:adjustRightInd w:val="0"/>
      <w:snapToGrid w:val="0"/>
      <w:spacing w:line="360" w:lineRule="auto"/>
    </w:pPr>
    <w:rPr>
      <w:rFonts w:ascii="Tahoma" w:hAnsi="Tahoma"/>
      <w:sz w:val="24"/>
      <w:szCs w:val="24"/>
    </w:rPr>
  </w:style>
  <w:style w:type="character" w:customStyle="1" w:styleId="72">
    <w:name w:val="font5 Char"/>
    <w:qFormat/>
    <w:uiPriority w:val="0"/>
    <w:rPr>
      <w:rFonts w:ascii="宋体" w:hAnsi="宋体" w:eastAsia="宋体"/>
      <w:sz w:val="28"/>
      <w:szCs w:val="28"/>
      <w:lang w:val="en-US" w:eastAsia="zh-CN" w:bidi="ar-SA"/>
    </w:rPr>
  </w:style>
  <w:style w:type="character" w:customStyle="1" w:styleId="73">
    <w:name w:val="列出段落 Char"/>
    <w:link w:val="74"/>
    <w:qFormat/>
    <w:locked/>
    <w:uiPriority w:val="0"/>
    <w:rPr>
      <w:rFonts w:ascii="Calibri" w:hAnsi="Calibri"/>
      <w:sz w:val="24"/>
      <w:szCs w:val="24"/>
      <w:lang w:eastAsia="en-US" w:bidi="en-US"/>
    </w:rPr>
  </w:style>
  <w:style w:type="paragraph" w:customStyle="1" w:styleId="74">
    <w:name w:val="列出段落1"/>
    <w:basedOn w:val="1"/>
    <w:link w:val="73"/>
    <w:qFormat/>
    <w:uiPriority w:val="0"/>
    <w:pPr>
      <w:widowControl/>
      <w:ind w:left="720"/>
      <w:contextualSpacing/>
      <w:jc w:val="left"/>
    </w:pPr>
    <w:rPr>
      <w:rFonts w:ascii="Calibri" w:hAnsi="Calibri" w:eastAsiaTheme="minorEastAsia" w:cstheme="minorBidi"/>
      <w:sz w:val="24"/>
      <w:szCs w:val="24"/>
      <w:lang w:eastAsia="en-US" w:bidi="en-US"/>
    </w:rPr>
  </w:style>
  <w:style w:type="character" w:customStyle="1" w:styleId="75">
    <w:name w:val="正文缩进 Char"/>
    <w:link w:val="8"/>
    <w:qFormat/>
    <w:uiPriority w:val="0"/>
    <w:rPr>
      <w:szCs w:val="21"/>
    </w:rPr>
  </w:style>
  <w:style w:type="paragraph" w:customStyle="1" w:styleId="76">
    <w:name w:val="table_lines"/>
    <w:basedOn w:val="1"/>
    <w:qFormat/>
    <w:uiPriority w:val="0"/>
    <w:pPr>
      <w:widowControl/>
      <w:jc w:val="left"/>
    </w:pPr>
    <w:rPr>
      <w:kern w:val="0"/>
      <w:sz w:val="20"/>
      <w:szCs w:val="20"/>
      <w:lang w:val="de-DE" w:eastAsia="de-DE"/>
    </w:rPr>
  </w:style>
  <w:style w:type="paragraph" w:customStyle="1" w:styleId="77">
    <w:name w:val="font6"/>
    <w:basedOn w:val="1"/>
    <w:qFormat/>
    <w:uiPriority w:val="0"/>
    <w:pPr>
      <w:widowControl/>
      <w:spacing w:before="100" w:beforeAutospacing="1" w:after="100" w:afterAutospacing="1"/>
      <w:jc w:val="left"/>
    </w:pPr>
    <w:rPr>
      <w:rFonts w:hint="eastAsia" w:ascii="宋体" w:hAnsi="宋体"/>
      <w:kern w:val="0"/>
      <w:sz w:val="28"/>
      <w:szCs w:val="28"/>
      <w:u w:val="single"/>
    </w:rPr>
  </w:style>
  <w:style w:type="character" w:customStyle="1" w:styleId="78">
    <w:name w:val="信息标题 Char"/>
    <w:basedOn w:val="48"/>
    <w:link w:val="40"/>
    <w:qFormat/>
    <w:uiPriority w:val="0"/>
    <w:rPr>
      <w:rFonts w:ascii="Cambria" w:hAnsi="Cambria" w:eastAsia="宋体" w:cs="Times New Roman"/>
      <w:sz w:val="24"/>
      <w:szCs w:val="21"/>
      <w:shd w:val="pct20" w:color="auto" w:fill="auto"/>
    </w:rPr>
  </w:style>
  <w:style w:type="paragraph" w:customStyle="1" w:styleId="79">
    <w:name w:val="xl24"/>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kern w:val="0"/>
      <w:sz w:val="24"/>
      <w:szCs w:val="24"/>
    </w:rPr>
  </w:style>
  <w:style w:type="character" w:customStyle="1" w:styleId="80">
    <w:name w:val="正文文本缩进 2 Char"/>
    <w:basedOn w:val="48"/>
    <w:link w:val="27"/>
    <w:qFormat/>
    <w:uiPriority w:val="0"/>
    <w:rPr>
      <w:rFonts w:ascii="Arial" w:hAnsi="Arial" w:eastAsia="仿宋_GB2312" w:cs="Arial"/>
      <w:sz w:val="32"/>
      <w:szCs w:val="32"/>
    </w:rPr>
  </w:style>
  <w:style w:type="character" w:customStyle="1" w:styleId="81">
    <w:name w:val="正文文本 Char"/>
    <w:basedOn w:val="48"/>
    <w:link w:val="20"/>
    <w:semiHidden/>
    <w:qFormat/>
    <w:uiPriority w:val="99"/>
    <w:rPr>
      <w:rFonts w:ascii="Times New Roman" w:hAnsi="Times New Roman" w:eastAsia="宋体" w:cs="Times New Roman"/>
      <w:szCs w:val="21"/>
    </w:rPr>
  </w:style>
  <w:style w:type="character" w:customStyle="1" w:styleId="82">
    <w:name w:val="正文首行缩进 Char"/>
    <w:basedOn w:val="81"/>
    <w:link w:val="45"/>
    <w:qFormat/>
    <w:uiPriority w:val="0"/>
    <w:rPr>
      <w:rFonts w:ascii="仿宋_GB2312" w:hAnsi="Times New Roman" w:eastAsia="仿宋_GB2312" w:cs="Times New Roman"/>
      <w:sz w:val="30"/>
      <w:szCs w:val="30"/>
    </w:rPr>
  </w:style>
  <w:style w:type="paragraph" w:customStyle="1" w:styleId="83">
    <w:name w:val="xl28"/>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宋体" w:hAnsi="宋体"/>
      <w:kern w:val="0"/>
      <w:sz w:val="24"/>
      <w:szCs w:val="24"/>
    </w:rPr>
  </w:style>
  <w:style w:type="character" w:customStyle="1" w:styleId="84">
    <w:name w:val="批注文字 Char"/>
    <w:basedOn w:val="48"/>
    <w:link w:val="18"/>
    <w:semiHidden/>
    <w:qFormat/>
    <w:uiPriority w:val="99"/>
    <w:rPr>
      <w:rFonts w:ascii="Times New Roman" w:hAnsi="Times New Roman" w:eastAsia="宋体" w:cs="Times New Roman"/>
      <w:szCs w:val="21"/>
    </w:rPr>
  </w:style>
  <w:style w:type="character" w:customStyle="1" w:styleId="85">
    <w:name w:val="批注主题 Char"/>
    <w:basedOn w:val="84"/>
    <w:link w:val="44"/>
    <w:semiHidden/>
    <w:qFormat/>
    <w:uiPriority w:val="0"/>
    <w:rPr>
      <w:rFonts w:ascii="Times New Roman" w:hAnsi="Times New Roman" w:eastAsia="宋体" w:cs="Times New Roman"/>
      <w:b/>
      <w:bCs/>
      <w:szCs w:val="21"/>
    </w:rPr>
  </w:style>
  <w:style w:type="paragraph" w:customStyle="1" w:styleId="86">
    <w:name w:val="列表段落1"/>
    <w:basedOn w:val="1"/>
    <w:qFormat/>
    <w:uiPriority w:val="0"/>
    <w:pPr>
      <w:spacing w:beforeLines="25" w:afterLines="25" w:line="300" w:lineRule="auto"/>
      <w:ind w:firstLine="420"/>
    </w:pPr>
    <w:rPr>
      <w:rFonts w:cs="Calibri"/>
      <w:color w:val="000000"/>
    </w:rPr>
  </w:style>
  <w:style w:type="character" w:customStyle="1" w:styleId="87">
    <w:name w:val="正文文本 2 Char"/>
    <w:basedOn w:val="48"/>
    <w:link w:val="39"/>
    <w:qFormat/>
    <w:uiPriority w:val="0"/>
    <w:rPr>
      <w:rFonts w:ascii="楷体_GB2312" w:hAnsi="Times New Roman" w:eastAsia="楷体_GB2312" w:cs="Times New Roman"/>
      <w:sz w:val="28"/>
      <w:szCs w:val="28"/>
    </w:rPr>
  </w:style>
  <w:style w:type="paragraph" w:customStyle="1" w:styleId="88">
    <w:name w:val="4"/>
    <w:basedOn w:val="1"/>
    <w:next w:val="35"/>
    <w:qFormat/>
    <w:uiPriority w:val="0"/>
    <w:pPr>
      <w:spacing w:line="360" w:lineRule="auto"/>
      <w:ind w:firstLine="420"/>
    </w:pPr>
    <w:rPr>
      <w:color w:val="FF0000"/>
      <w:sz w:val="24"/>
      <w:szCs w:val="24"/>
    </w:rPr>
  </w:style>
  <w:style w:type="paragraph" w:customStyle="1" w:styleId="89">
    <w:name w:val="普通正文"/>
    <w:basedOn w:val="1"/>
    <w:qFormat/>
    <w:uiPriority w:val="0"/>
    <w:pPr>
      <w:adjustRightInd w:val="0"/>
      <w:spacing w:before="120" w:after="120" w:line="360" w:lineRule="auto"/>
      <w:ind w:firstLine="480"/>
      <w:jc w:val="left"/>
      <w:textAlignment w:val="baseline"/>
    </w:pPr>
    <w:rPr>
      <w:rFonts w:ascii="Arial" w:hAnsi="Arial"/>
      <w:kern w:val="0"/>
      <w:sz w:val="24"/>
      <w:szCs w:val="24"/>
    </w:rPr>
  </w:style>
  <w:style w:type="paragraph" w:customStyle="1" w:styleId="90">
    <w:name w:val="xl2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kern w:val="0"/>
      <w:sz w:val="24"/>
      <w:szCs w:val="24"/>
    </w:rPr>
  </w:style>
  <w:style w:type="paragraph" w:customStyle="1" w:styleId="91">
    <w:name w:val="段"/>
    <w:next w:val="92"/>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92">
    <w:name w:val="正文 A"/>
    <w:next w:val="91"/>
    <w:qFormat/>
    <w:uiPriority w:val="0"/>
    <w:pPr>
      <w:widowControl w:val="0"/>
      <w:jc w:val="both"/>
    </w:pPr>
    <w:rPr>
      <w:rFonts w:ascii="Calibri" w:hAnsi="Calibri" w:eastAsia="Calibri" w:cs="Calibri"/>
      <w:color w:val="000000"/>
      <w:kern w:val="2"/>
      <w:sz w:val="21"/>
      <w:szCs w:val="21"/>
      <w:lang w:val="en-US" w:eastAsia="zh-CN" w:bidi="ar-SA"/>
    </w:rPr>
  </w:style>
  <w:style w:type="paragraph" w:customStyle="1" w:styleId="93">
    <w:name w:val="Char Char Char Char"/>
    <w:basedOn w:val="17"/>
    <w:qFormat/>
    <w:uiPriority w:val="0"/>
    <w:pPr>
      <w:adjustRightInd w:val="0"/>
      <w:snapToGrid w:val="0"/>
      <w:spacing w:line="360" w:lineRule="auto"/>
    </w:pPr>
    <w:rPr>
      <w:rFonts w:ascii="Tahoma" w:hAnsi="Tahoma"/>
      <w:sz w:val="24"/>
      <w:szCs w:val="24"/>
    </w:rPr>
  </w:style>
  <w:style w:type="paragraph" w:customStyle="1" w:styleId="94">
    <w:name w:val="样式1"/>
    <w:basedOn w:val="1"/>
    <w:qFormat/>
    <w:uiPriority w:val="0"/>
    <w:pPr>
      <w:tabs>
        <w:tab w:val="left" w:pos="709"/>
      </w:tabs>
      <w:adjustRightInd w:val="0"/>
      <w:ind w:left="709" w:hanging="709"/>
      <w:textAlignment w:val="baseline"/>
    </w:pPr>
    <w:rPr>
      <w:rFonts w:ascii="宋体" w:hAnsi="宋体"/>
      <w:kern w:val="0"/>
    </w:rPr>
  </w:style>
  <w:style w:type="character" w:customStyle="1" w:styleId="95">
    <w:name w:val="批注框文本 Char"/>
    <w:basedOn w:val="48"/>
    <w:link w:val="28"/>
    <w:semiHidden/>
    <w:qFormat/>
    <w:uiPriority w:val="0"/>
    <w:rPr>
      <w:rFonts w:ascii="Times New Roman" w:hAnsi="Times New Roman" w:eastAsia="宋体" w:cs="Times New Roman"/>
      <w:sz w:val="18"/>
      <w:szCs w:val="18"/>
    </w:rPr>
  </w:style>
  <w:style w:type="character" w:customStyle="1" w:styleId="96">
    <w:name w:val="正文文本缩进 Char"/>
    <w:basedOn w:val="48"/>
    <w:link w:val="3"/>
    <w:qFormat/>
    <w:uiPriority w:val="0"/>
    <w:rPr>
      <w:rFonts w:ascii="楷体_GB2312" w:hAnsi="Times New Roman" w:eastAsia="楷体_GB2312" w:cs="Times New Roman"/>
      <w:sz w:val="32"/>
      <w:szCs w:val="32"/>
    </w:rPr>
  </w:style>
  <w:style w:type="paragraph" w:customStyle="1" w:styleId="97">
    <w:name w:val="font5"/>
    <w:basedOn w:val="1"/>
    <w:qFormat/>
    <w:uiPriority w:val="0"/>
    <w:pPr>
      <w:widowControl/>
      <w:spacing w:before="100" w:beforeAutospacing="1" w:after="100" w:afterAutospacing="1"/>
      <w:jc w:val="left"/>
    </w:pPr>
    <w:rPr>
      <w:rFonts w:hint="eastAsia" w:ascii="宋体" w:hAnsi="宋体"/>
      <w:kern w:val="0"/>
      <w:sz w:val="28"/>
      <w:szCs w:val="28"/>
    </w:rPr>
  </w:style>
  <w:style w:type="paragraph" w:customStyle="1" w:styleId="98">
    <w:name w:val="xl30"/>
    <w:basedOn w:val="1"/>
    <w:qFormat/>
    <w:uiPriority w:val="0"/>
    <w:pPr>
      <w:widowControl/>
      <w:spacing w:before="100" w:beforeAutospacing="1" w:after="100" w:afterAutospacing="1"/>
      <w:jc w:val="center"/>
    </w:pPr>
    <w:rPr>
      <w:rFonts w:ascii="宋体" w:hAnsi="宋体"/>
      <w:b/>
      <w:bCs/>
      <w:kern w:val="0"/>
      <w:sz w:val="36"/>
      <w:szCs w:val="36"/>
    </w:rPr>
  </w:style>
  <w:style w:type="character" w:customStyle="1" w:styleId="99">
    <w:name w:val="正文首行缩进 2 Char"/>
    <w:basedOn w:val="96"/>
    <w:link w:val="2"/>
    <w:qFormat/>
    <w:uiPriority w:val="0"/>
    <w:rPr>
      <w:rFonts w:ascii="宋体" w:hAnsi="宋体" w:eastAsia="宋体" w:cs="Times New Roman"/>
      <w:sz w:val="32"/>
      <w:szCs w:val="20"/>
    </w:rPr>
  </w:style>
  <w:style w:type="character" w:customStyle="1" w:styleId="100">
    <w:name w:val="正文文本 3 Char"/>
    <w:basedOn w:val="48"/>
    <w:link w:val="19"/>
    <w:qFormat/>
    <w:uiPriority w:val="0"/>
    <w:rPr>
      <w:rFonts w:ascii="仿宋_GB2312" w:hAnsi="Arial" w:eastAsia="仿宋_GB2312" w:cs="Times New Roman"/>
      <w:sz w:val="32"/>
      <w:szCs w:val="32"/>
    </w:rPr>
  </w:style>
  <w:style w:type="paragraph" w:customStyle="1" w:styleId="101">
    <w:name w:val="xl29"/>
    <w:basedOn w:val="1"/>
    <w:qFormat/>
    <w:uiPriority w:val="0"/>
    <w:pPr>
      <w:widowControl/>
      <w:pBdr>
        <w:left w:val="single" w:color="auto" w:sz="4" w:space="0"/>
        <w:bottom w:val="single" w:color="auto" w:sz="4" w:space="0"/>
      </w:pBdr>
      <w:spacing w:before="100" w:beforeAutospacing="1" w:after="100" w:afterAutospacing="1"/>
      <w:jc w:val="left"/>
    </w:pPr>
    <w:rPr>
      <w:rFonts w:ascii="宋体" w:hAnsi="宋体"/>
      <w:kern w:val="0"/>
      <w:sz w:val="24"/>
      <w:szCs w:val="24"/>
    </w:rPr>
  </w:style>
  <w:style w:type="character" w:customStyle="1" w:styleId="102">
    <w:name w:val="文档结构图 Char1"/>
    <w:basedOn w:val="48"/>
    <w:semiHidden/>
    <w:qFormat/>
    <w:uiPriority w:val="99"/>
    <w:rPr>
      <w:rFonts w:ascii="宋体" w:hAnsi="Times New Roman" w:eastAsia="宋体" w:cs="Times New Roman"/>
      <w:sz w:val="18"/>
      <w:szCs w:val="18"/>
    </w:rPr>
  </w:style>
  <w:style w:type="paragraph" w:customStyle="1" w:styleId="103">
    <w:name w:val="Char Char Char Char Char Char Char Char"/>
    <w:basedOn w:val="1"/>
    <w:qFormat/>
    <w:uiPriority w:val="0"/>
    <w:pPr>
      <w:widowControl/>
      <w:spacing w:after="160" w:line="240" w:lineRule="exact"/>
      <w:jc w:val="left"/>
    </w:pPr>
    <w:rPr>
      <w:rFonts w:ascii="Verdana" w:hAnsi="Verdana"/>
      <w:kern w:val="0"/>
      <w:sz w:val="20"/>
      <w:szCs w:val="20"/>
      <w:lang w:eastAsia="en-US"/>
    </w:rPr>
  </w:style>
  <w:style w:type="paragraph" w:customStyle="1" w:styleId="104">
    <w:name w:val="Char"/>
    <w:basedOn w:val="17"/>
    <w:qFormat/>
    <w:uiPriority w:val="0"/>
    <w:rPr>
      <w:rFonts w:ascii="Tahoma" w:hAnsi="Tahoma"/>
      <w:sz w:val="24"/>
      <w:szCs w:val="24"/>
    </w:rPr>
  </w:style>
  <w:style w:type="paragraph" w:customStyle="1" w:styleId="105">
    <w:name w:val="Char Char Char Char Char Char Char Char1"/>
    <w:basedOn w:val="1"/>
    <w:qFormat/>
    <w:uiPriority w:val="0"/>
    <w:pPr>
      <w:widowControl/>
      <w:spacing w:after="160" w:line="240" w:lineRule="exact"/>
      <w:jc w:val="left"/>
    </w:pPr>
    <w:rPr>
      <w:rFonts w:ascii="Verdana" w:hAnsi="Verdana"/>
      <w:kern w:val="0"/>
      <w:sz w:val="20"/>
      <w:szCs w:val="20"/>
      <w:lang w:eastAsia="en-US"/>
    </w:rPr>
  </w:style>
  <w:style w:type="paragraph" w:customStyle="1" w:styleId="106">
    <w:name w:val="font7"/>
    <w:basedOn w:val="1"/>
    <w:qFormat/>
    <w:uiPriority w:val="0"/>
    <w:pPr>
      <w:widowControl/>
      <w:spacing w:before="100" w:beforeAutospacing="1" w:after="100" w:afterAutospacing="1"/>
      <w:jc w:val="left"/>
    </w:pPr>
    <w:rPr>
      <w:rFonts w:hint="eastAsia" w:ascii="宋体" w:hAnsi="宋体"/>
      <w:kern w:val="0"/>
      <w:sz w:val="18"/>
      <w:szCs w:val="18"/>
    </w:rPr>
  </w:style>
  <w:style w:type="paragraph" w:customStyle="1" w:styleId="107">
    <w:name w:val="Char1"/>
    <w:basedOn w:val="1"/>
    <w:qFormat/>
    <w:uiPriority w:val="0"/>
    <w:pPr>
      <w:tabs>
        <w:tab w:val="left" w:pos="360"/>
      </w:tabs>
      <w:ind w:firstLine="200" w:firstLineChars="200"/>
    </w:pPr>
    <w:rPr>
      <w:sz w:val="28"/>
      <w:szCs w:val="30"/>
    </w:rPr>
  </w:style>
  <w:style w:type="paragraph" w:customStyle="1" w:styleId="108">
    <w:name w:val="Body Text(ch)"/>
    <w:basedOn w:val="1"/>
    <w:next w:val="20"/>
    <w:qFormat/>
    <w:uiPriority w:val="0"/>
    <w:pPr>
      <w:spacing w:after="120"/>
    </w:pPr>
    <w:rPr>
      <w:rFonts w:ascii="宋体" w:hAnsi="Arial"/>
      <w:bCs/>
      <w:iCs/>
      <w:szCs w:val="24"/>
    </w:rPr>
  </w:style>
  <w:style w:type="paragraph" w:customStyle="1" w:styleId="109">
    <w:name w:val="table_1stline"/>
    <w:basedOn w:val="1"/>
    <w:qFormat/>
    <w:uiPriority w:val="0"/>
    <w:pPr>
      <w:widowControl/>
      <w:spacing w:before="120"/>
      <w:jc w:val="left"/>
    </w:pPr>
    <w:rPr>
      <w:bCs/>
      <w:kern w:val="0"/>
      <w:sz w:val="20"/>
      <w:szCs w:val="20"/>
      <w:lang w:val="de-DE" w:eastAsia="de-DE"/>
    </w:rPr>
  </w:style>
  <w:style w:type="character" w:customStyle="1" w:styleId="110">
    <w:name w:val="纯文本 Char2"/>
    <w:basedOn w:val="48"/>
    <w:semiHidden/>
    <w:qFormat/>
    <w:uiPriority w:val="99"/>
    <w:rPr>
      <w:rFonts w:ascii="宋体" w:hAnsi="Courier New" w:eastAsia="宋体" w:cs="Courier New"/>
      <w:szCs w:val="21"/>
    </w:rPr>
  </w:style>
  <w:style w:type="paragraph" w:customStyle="1" w:styleId="111">
    <w:name w:val="普通 (Web)"/>
    <w:basedOn w:val="1"/>
    <w:qFormat/>
    <w:uiPriority w:val="0"/>
    <w:pPr>
      <w:widowControl/>
      <w:spacing w:before="100" w:beforeAutospacing="1" w:after="100" w:afterAutospacing="1"/>
      <w:jc w:val="left"/>
    </w:pPr>
    <w:rPr>
      <w:rFonts w:ascii="宋体" w:hAnsi="宋体"/>
      <w:kern w:val="0"/>
      <w:sz w:val="24"/>
      <w:szCs w:val="24"/>
    </w:rPr>
  </w:style>
  <w:style w:type="character" w:customStyle="1" w:styleId="112">
    <w:name w:val="正文文本缩进 3 Char"/>
    <w:basedOn w:val="48"/>
    <w:link w:val="35"/>
    <w:qFormat/>
    <w:uiPriority w:val="0"/>
    <w:rPr>
      <w:rFonts w:ascii="Arial" w:hAnsi="Arial" w:eastAsia="仿宋_GB2312" w:cs="Arial"/>
      <w:color w:val="FFFF00"/>
      <w:sz w:val="32"/>
      <w:szCs w:val="32"/>
    </w:rPr>
  </w:style>
  <w:style w:type="paragraph" w:customStyle="1" w:styleId="113">
    <w:name w:val="Char Char Char Char Char Char Char Char Char Char"/>
    <w:basedOn w:val="1"/>
    <w:qFormat/>
    <w:uiPriority w:val="0"/>
    <w:pPr>
      <w:adjustRightInd w:val="0"/>
      <w:spacing w:line="360" w:lineRule="auto"/>
    </w:pPr>
    <w:rPr>
      <w:kern w:val="0"/>
      <w:sz w:val="24"/>
      <w:szCs w:val="20"/>
    </w:rPr>
  </w:style>
  <w:style w:type="paragraph" w:customStyle="1" w:styleId="114">
    <w:name w:val="xl25"/>
    <w:basedOn w:val="1"/>
    <w:qFormat/>
    <w:uiPriority w:val="0"/>
    <w:pPr>
      <w:widowControl/>
      <w:spacing w:before="100" w:beforeAutospacing="1" w:after="100" w:afterAutospacing="1"/>
      <w:jc w:val="center"/>
      <w:textAlignment w:val="center"/>
    </w:pPr>
    <w:rPr>
      <w:rFonts w:ascii="Arial Unicode MS" w:hAnsi="Arial Unicode MS" w:eastAsia="Arial Unicode MS" w:cs="Arial Unicode MS"/>
      <w:kern w:val="0"/>
      <w:sz w:val="24"/>
      <w:szCs w:val="24"/>
    </w:rPr>
  </w:style>
  <w:style w:type="paragraph" w:customStyle="1" w:styleId="115">
    <w:name w:val="标题3"/>
    <w:basedOn w:val="1"/>
    <w:next w:val="1"/>
    <w:qFormat/>
    <w:uiPriority w:val="0"/>
    <w:pPr>
      <w:autoSpaceDE w:val="0"/>
      <w:autoSpaceDN w:val="0"/>
      <w:snapToGrid w:val="0"/>
      <w:spacing w:line="590" w:lineRule="atLeast"/>
      <w:ind w:firstLine="624"/>
    </w:pPr>
    <w:rPr>
      <w:rFonts w:ascii="方正黑体_GBK" w:eastAsia="方正黑体_GBK"/>
      <w:snapToGrid w:val="0"/>
      <w:kern w:val="0"/>
      <w:sz w:val="32"/>
      <w:szCs w:val="32"/>
    </w:rPr>
  </w:style>
  <w:style w:type="paragraph" w:customStyle="1" w:styleId="116">
    <w:name w:val="xl27"/>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kern w:val="0"/>
      <w:sz w:val="24"/>
      <w:szCs w:val="24"/>
    </w:rPr>
  </w:style>
  <w:style w:type="character" w:customStyle="1" w:styleId="117">
    <w:name w:val="日期 Char"/>
    <w:basedOn w:val="48"/>
    <w:link w:val="26"/>
    <w:qFormat/>
    <w:uiPriority w:val="0"/>
    <w:rPr>
      <w:rFonts w:ascii="Times New Roman" w:hAnsi="Times New Roman" w:eastAsia="宋体" w:cs="Times New Roman"/>
      <w:sz w:val="24"/>
      <w:szCs w:val="24"/>
    </w:rPr>
  </w:style>
  <w:style w:type="paragraph" w:customStyle="1" w:styleId="118">
    <w:name w:val="图标"/>
    <w:basedOn w:val="1"/>
    <w:next w:val="1"/>
    <w:qFormat/>
    <w:uiPriority w:val="0"/>
    <w:pPr>
      <w:tabs>
        <w:tab w:val="left" w:pos="567"/>
        <w:tab w:val="left" w:pos="840"/>
      </w:tabs>
      <w:autoSpaceDE w:val="0"/>
      <w:autoSpaceDN w:val="0"/>
      <w:adjustRightInd w:val="0"/>
      <w:snapToGrid w:val="0"/>
      <w:spacing w:before="120" w:after="120" w:line="320" w:lineRule="atLeast"/>
      <w:ind w:left="840" w:hanging="420"/>
      <w:jc w:val="center"/>
      <w:textAlignment w:val="baseline"/>
    </w:pPr>
    <w:rPr>
      <w:rFonts w:eastAsia="仿宋_GB2312"/>
      <w:kern w:val="0"/>
      <w:sz w:val="24"/>
      <w:szCs w:val="20"/>
    </w:rPr>
  </w:style>
  <w:style w:type="paragraph" w:customStyle="1" w:styleId="119">
    <w:name w:val="标题1"/>
    <w:basedOn w:val="1"/>
    <w:next w:val="1"/>
    <w:qFormat/>
    <w:uiPriority w:val="0"/>
    <w:pPr>
      <w:tabs>
        <w:tab w:val="left" w:pos="9193"/>
        <w:tab w:val="left" w:pos="9827"/>
      </w:tabs>
      <w:autoSpaceDE w:val="0"/>
      <w:autoSpaceDN w:val="0"/>
      <w:snapToGrid w:val="0"/>
      <w:spacing w:line="700" w:lineRule="atLeast"/>
      <w:jc w:val="center"/>
    </w:pPr>
    <w:rPr>
      <w:rFonts w:ascii="方正小标宋_GBK" w:eastAsia="方正小标宋_GBK"/>
      <w:snapToGrid w:val="0"/>
      <w:kern w:val="0"/>
      <w:sz w:val="44"/>
      <w:szCs w:val="20"/>
    </w:rPr>
  </w:style>
  <w:style w:type="paragraph" w:customStyle="1" w:styleId="120">
    <w:name w:val="附录1"/>
    <w:qFormat/>
    <w:uiPriority w:val="0"/>
    <w:pPr>
      <w:tabs>
        <w:tab w:val="left" w:pos="907"/>
      </w:tabs>
      <w:snapToGrid w:val="0"/>
      <w:spacing w:before="240" w:line="600" w:lineRule="atLeast"/>
      <w:ind w:left="907" w:hanging="907"/>
    </w:pPr>
    <w:rPr>
      <w:rFonts w:ascii="Times New Roman" w:hAnsi="Times New Roman" w:eastAsia="宋体" w:cs="Times New Roman"/>
      <w:b/>
      <w:i/>
      <w:sz w:val="28"/>
      <w:lang w:val="en-US" w:eastAsia="zh-CN" w:bidi="ar-SA"/>
    </w:rPr>
  </w:style>
  <w:style w:type="paragraph" w:customStyle="1" w:styleId="121">
    <w:name w:val="彩色列表 - 着色 11"/>
    <w:basedOn w:val="1"/>
    <w:qFormat/>
    <w:uiPriority w:val="34"/>
    <w:pPr>
      <w:widowControl/>
      <w:ind w:left="720"/>
      <w:contextualSpacing/>
      <w:jc w:val="left"/>
    </w:pPr>
    <w:rPr>
      <w:rFonts w:ascii="Calibri" w:hAnsi="Calibri"/>
      <w:kern w:val="0"/>
      <w:sz w:val="24"/>
      <w:szCs w:val="24"/>
      <w:lang w:eastAsia="en-US" w:bidi="en-US"/>
    </w:rPr>
  </w:style>
  <w:style w:type="paragraph" w:styleId="122">
    <w:name w:val="List Paragraph"/>
    <w:basedOn w:val="1"/>
    <w:qFormat/>
    <w:uiPriority w:val="34"/>
    <w:pPr>
      <w:ind w:firstLine="420" w:firstLineChars="200"/>
    </w:pPr>
  </w:style>
  <w:style w:type="character" w:customStyle="1" w:styleId="123">
    <w:name w:val="font01"/>
    <w:basedOn w:val="48"/>
    <w:uiPriority w:val="0"/>
    <w:rPr>
      <w:rFonts w:hint="eastAsia" w:ascii="宋体" w:hAnsi="宋体" w:eastAsia="宋体" w:cs="宋体"/>
      <w:color w:val="FF0000"/>
      <w:sz w:val="22"/>
      <w:szCs w:val="22"/>
      <w:u w:val="none"/>
    </w:rPr>
  </w:style>
  <w:style w:type="character" w:customStyle="1" w:styleId="124">
    <w:name w:val="font51"/>
    <w:basedOn w:val="48"/>
    <w:uiPriority w:val="0"/>
    <w:rPr>
      <w:rFonts w:hint="eastAsia" w:ascii="宋体" w:hAnsi="宋体" w:eastAsia="宋体" w:cs="宋体"/>
      <w:color w:val="000000"/>
      <w:sz w:val="22"/>
      <w:szCs w:val="22"/>
      <w:u w:val="none"/>
    </w:rPr>
  </w:style>
  <w:style w:type="character" w:customStyle="1" w:styleId="125">
    <w:name w:val="WW8Num31z2"/>
    <w:uiPriority w:val="0"/>
  </w:style>
  <w:style w:type="character" w:customStyle="1" w:styleId="126">
    <w:name w:val="标题 Char"/>
    <w:basedOn w:val="48"/>
    <w:link w:val="43"/>
    <w:uiPriority w:val="1"/>
    <w:rPr>
      <w:rFonts w:ascii="宋体" w:hAnsi="宋体" w:cs="宋体"/>
      <w:sz w:val="36"/>
      <w:szCs w:val="36"/>
    </w:rPr>
  </w:style>
  <w:style w:type="paragraph" w:customStyle="1" w:styleId="127">
    <w:name w:val="正文1"/>
    <w:qFormat/>
    <w:uiPriority w:val="0"/>
    <w:pPr>
      <w:adjustRightInd w:val="0"/>
      <w:spacing w:before="120" w:after="120" w:line="180" w:lineRule="auto"/>
      <w:ind w:firstLine="200" w:firstLineChars="200"/>
    </w:pPr>
    <w:rPr>
      <w:rFonts w:ascii="Calibri" w:hAnsi="Calibri" w:eastAsia="宋体" w:cs="Calibri"/>
      <w:kern w:val="2"/>
      <w:sz w:val="21"/>
      <w:szCs w:val="21"/>
      <w:lang w:val="en-US" w:eastAsia="zh-CN" w:bidi="ar-SA"/>
    </w:rPr>
  </w:style>
  <w:style w:type="paragraph" w:customStyle="1" w:styleId="128">
    <w:name w:val="Defaul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table" w:customStyle="1" w:styleId="129">
    <w:name w:val="Table Normal"/>
    <w:semiHidden/>
    <w:qFormat/>
    <w:uiPriority w:val="2"/>
    <w:pPr>
      <w:widowControl w:val="0"/>
      <w:autoSpaceDE w:val="0"/>
      <w:autoSpaceDN w:val="0"/>
    </w:pPr>
    <w:rPr>
      <w:rFonts w:ascii="Calibri" w:hAnsi="Calibri" w:eastAsia="Times New Roman"/>
      <w:sz w:val="22"/>
      <w:szCs w:val="22"/>
      <w:lang w:eastAsia="en-US"/>
    </w:rPr>
    <w:tblPr>
      <w:tblCellMar>
        <w:top w:w="0" w:type="dxa"/>
        <w:left w:w="0" w:type="dxa"/>
        <w:bottom w:w="0" w:type="dxa"/>
        <w:right w:w="0" w:type="dxa"/>
      </w:tblCellMar>
    </w:tblPr>
  </w:style>
  <w:style w:type="character" w:customStyle="1" w:styleId="130">
    <w:name w:val="_正文段落 Char"/>
    <w:link w:val="131"/>
    <w:qFormat/>
    <w:uiPriority w:val="0"/>
    <w:rPr>
      <w:rFonts w:ascii="宋体" w:hAnsi="宋体"/>
      <w:sz w:val="24"/>
      <w:szCs w:val="21"/>
    </w:rPr>
  </w:style>
  <w:style w:type="paragraph" w:customStyle="1" w:styleId="131">
    <w:name w:val="_正文段落"/>
    <w:basedOn w:val="1"/>
    <w:link w:val="130"/>
    <w:qFormat/>
    <w:uiPriority w:val="0"/>
    <w:pPr>
      <w:spacing w:before="36" w:beforeLines="15" w:after="36" w:afterLines="15" w:line="360" w:lineRule="auto"/>
      <w:ind w:firstLine="480" w:firstLineChars="200"/>
      <w:jc w:val="center"/>
    </w:pPr>
    <w:rPr>
      <w:rFonts w:ascii="宋体" w:hAnsi="宋体"/>
      <w:kern w:val="0"/>
      <w:sz w:val="24"/>
    </w:rPr>
  </w:style>
  <w:style w:type="character" w:customStyle="1" w:styleId="132">
    <w:name w:val="NormalCharacter"/>
    <w:semiHidden/>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2.jpe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Www.SangSan.Cn</Company>
  <Pages>44</Pages>
  <Words>3366</Words>
  <Characters>19188</Characters>
  <Lines>159</Lines>
  <Paragraphs>45</Paragraphs>
  <TotalTime>21</TotalTime>
  <ScaleCrop>false</ScaleCrop>
  <LinksUpToDate>false</LinksUpToDate>
  <CharactersWithSpaces>22509</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2022-01-10T06:35:00Z</dcterms:created>
  <dc:creator>周</dc:creator>
  <cp:lastModifiedBy>L&amp;W</cp:lastModifiedBy>
  <dcterms:modified xsi:type="dcterms:W3CDTF">2022-01-21T09:06:02Z</dcterms:modified>
  <dc:title>城天平监理</dc:title>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A687516BCF74487F87618F9A2368FAF7</vt:lpwstr>
  </property>
</Properties>
</file>