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both"/>
        <w:rPr>
          <w:rFonts w:eastAsia="黑体"/>
          <w:b/>
          <w:bCs/>
          <w:color w:val="000000"/>
        </w:rPr>
      </w:pPr>
    </w:p>
    <w:p>
      <w:pPr>
        <w:pStyle w:val="98"/>
        <w:ind w:firstLine="0"/>
        <w:jc w:val="both"/>
        <w:rPr>
          <w:rFonts w:eastAsia="黑体"/>
          <w:b/>
          <w:bCs/>
          <w:color w:val="000000"/>
        </w:rPr>
      </w:pPr>
    </w:p>
    <w:p>
      <w:pPr>
        <w:pStyle w:val="98"/>
        <w:ind w:firstLine="0"/>
        <w:jc w:val="both"/>
        <w:rPr>
          <w:rFonts w:eastAsia="黑体"/>
          <w:b/>
          <w:bCs/>
          <w:color w:val="000000"/>
        </w:rPr>
      </w:pPr>
    </w:p>
    <w:p>
      <w:pPr>
        <w:pStyle w:val="98"/>
        <w:ind w:firstLine="0"/>
        <w:jc w:val="both"/>
        <w:rPr>
          <w:rFonts w:eastAsia="黑体"/>
          <w:b/>
          <w:bCs/>
          <w:color w:val="000000"/>
        </w:rPr>
      </w:pPr>
    </w:p>
    <w:p>
      <w:pPr>
        <w:pStyle w:val="98"/>
        <w:ind w:firstLine="0"/>
        <w:jc w:val="both"/>
        <w:rPr>
          <w:rFonts w:eastAsia="黑体"/>
          <w:b/>
          <w:bCs/>
          <w:color w:val="000000"/>
        </w:rPr>
      </w:pPr>
    </w:p>
    <w:p>
      <w:pPr>
        <w:pStyle w:val="98"/>
        <w:ind w:firstLine="0"/>
        <w:jc w:val="center"/>
        <w:rPr>
          <w:rFonts w:ascii="方正小标宋_GBK" w:hAnsi="方正小标宋_GBK" w:eastAsia="方正小标宋_GBK"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800" w:firstLineChars="250"/>
        <w:rPr>
          <w:rFonts w:ascii="宋体" w:hAnsi="宋体" w:cs="宋体"/>
          <w:bCs/>
          <w:color w:val="000000"/>
          <w:sz w:val="32"/>
          <w:szCs w:val="32"/>
        </w:rPr>
      </w:pPr>
      <w:r>
        <w:rPr>
          <w:rFonts w:hint="eastAsia" w:ascii="宋体" w:hAnsi="宋体" w:cs="宋体"/>
          <w:bCs/>
          <w:color w:val="000000"/>
          <w:sz w:val="32"/>
          <w:szCs w:val="32"/>
        </w:rPr>
        <w:t>项目编号：</w:t>
      </w:r>
      <w:r>
        <w:rPr>
          <w:rFonts w:hint="eastAsia" w:ascii="宋体" w:hAnsi="宋体" w:cs="宋体"/>
          <w:bCs/>
          <w:sz w:val="32"/>
          <w:szCs w:val="32"/>
        </w:rPr>
        <w:t>SY2023-035-GC-JC</w:t>
      </w:r>
    </w:p>
    <w:p>
      <w:pPr>
        <w:pStyle w:val="98"/>
        <w:ind w:firstLine="848" w:firstLineChars="265"/>
        <w:rPr>
          <w:b/>
          <w:bCs/>
          <w:color w:val="000000"/>
          <w:sz w:val="32"/>
          <w:szCs w:val="32"/>
        </w:rPr>
      </w:pPr>
      <w:r>
        <w:rPr>
          <w:rFonts w:hint="eastAsia"/>
          <w:bCs/>
          <w:color w:val="000000"/>
          <w:sz w:val="32"/>
          <w:szCs w:val="32"/>
        </w:rPr>
        <w:t>项目名称：江苏医药职业学院得英楼消防设施维修更换项目</w:t>
      </w: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ind w:firstLine="3200" w:firstLineChars="1000"/>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 xml:space="preserve">  代理公司：江苏国信政府采购服务中心有限公司</w:t>
      </w:r>
    </w:p>
    <w:p>
      <w:pPr>
        <w:jc w:val="center"/>
        <w:rPr>
          <w:rFonts w:ascii="宋体" w:hAnsi="宋体" w:cs="宋体"/>
          <w:color w:val="000000"/>
          <w:sz w:val="32"/>
          <w:szCs w:val="32"/>
        </w:rPr>
      </w:pPr>
    </w:p>
    <w:p>
      <w:pPr>
        <w:ind w:firstLine="3840" w:firstLineChars="1200"/>
        <w:rPr>
          <w:rFonts w:ascii="宋体" w:hAnsi="宋体" w:cs="宋体"/>
          <w:color w:val="000000"/>
          <w:sz w:val="32"/>
          <w:szCs w:val="32"/>
        </w:rPr>
      </w:pPr>
      <w:r>
        <w:rPr>
          <w:rFonts w:hint="eastAsia" w:ascii="宋体" w:hAnsi="宋体" w:cs="宋体"/>
          <w:color w:val="000000"/>
          <w:sz w:val="32"/>
          <w:szCs w:val="32"/>
        </w:rPr>
        <w:t>2023年7月</w:t>
      </w:r>
    </w:p>
    <w:p>
      <w:pPr>
        <w:pStyle w:val="39"/>
      </w:pPr>
    </w:p>
    <w:p>
      <w:pPr>
        <w:pStyle w:val="39"/>
        <w:sectPr>
          <w:headerReference r:id="rId4" w:type="first"/>
          <w:footerReference r:id="rId6" w:type="first"/>
          <w:headerReference r:id="rId3" w:type="default"/>
          <w:footerReference r:id="rId5" w:type="even"/>
          <w:pgSz w:w="11906" w:h="16838"/>
          <w:pgMar w:top="1134" w:right="1134" w:bottom="1134" w:left="1134" w:header="794" w:footer="992" w:gutter="0"/>
          <w:pgNumType w:start="1"/>
          <w:cols w:space="720" w:num="1"/>
          <w:docGrid w:type="lines" w:linePitch="318" w:charSpace="0"/>
        </w:sectPr>
      </w:pPr>
    </w:p>
    <w:p>
      <w:pPr>
        <w:pStyle w:val="39"/>
      </w:pPr>
    </w:p>
    <w:p>
      <w:pPr>
        <w:spacing w:line="96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总 目 录</w:t>
      </w:r>
    </w:p>
    <w:p>
      <w:pPr>
        <w:pStyle w:val="31"/>
        <w:ind w:left="3360"/>
      </w:pPr>
    </w:p>
    <w:p>
      <w:pPr>
        <w:pStyle w:val="27"/>
        <w:spacing w:line="360" w:lineRule="auto"/>
        <w:rPr>
          <w:rFonts w:ascii="Calibri" w:hAnsi="Calibri"/>
          <w:b w:val="0"/>
          <w:caps w:val="0"/>
          <w:sz w:val="24"/>
          <w:szCs w:val="24"/>
        </w:rPr>
      </w:pPr>
      <w:r>
        <w:rPr>
          <w:rFonts w:hint="eastAsia" w:ascii="方正小标宋_GBK" w:hAnsi="方正小标宋_GBK" w:eastAsia="方正小标宋_GBK" w:cs="方正小标宋_GBK"/>
          <w:b w:val="0"/>
          <w:sz w:val="24"/>
          <w:szCs w:val="24"/>
        </w:rPr>
        <w:fldChar w:fldCharType="begin"/>
      </w:r>
      <w:r>
        <w:rPr>
          <w:rFonts w:hint="eastAsia" w:ascii="方正小标宋_GBK" w:hAnsi="方正小标宋_GBK" w:eastAsia="方正小标宋_GBK" w:cs="方正小标宋_GBK"/>
          <w:b w:val="0"/>
          <w:sz w:val="24"/>
          <w:szCs w:val="24"/>
        </w:rPr>
        <w:instrText xml:space="preserve"> TOC \o "1-3" \u </w:instrText>
      </w:r>
      <w:r>
        <w:rPr>
          <w:rFonts w:hint="eastAsia" w:ascii="方正小标宋_GBK" w:hAnsi="方正小标宋_GBK" w:eastAsia="方正小标宋_GBK" w:cs="方正小标宋_GBK"/>
          <w:b w:val="0"/>
          <w:sz w:val="24"/>
          <w:szCs w:val="24"/>
        </w:rPr>
        <w:fldChar w:fldCharType="separate"/>
      </w:r>
      <w:r>
        <w:rPr>
          <w:rFonts w:hint="eastAsia" w:ascii="方正小标宋_GBK" w:hAnsi="方正小标宋_GBK" w:eastAsia="方正小标宋_GBK" w:cs="方正小标宋_GBK"/>
          <w:b w:val="0"/>
          <w:sz w:val="24"/>
          <w:szCs w:val="24"/>
        </w:rPr>
        <w:t>第一章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竞争性磋商采购公告</w:t>
      </w:r>
      <w:r>
        <w:rPr>
          <w:b w:val="0"/>
          <w:sz w:val="24"/>
          <w:szCs w:val="24"/>
        </w:rPr>
        <w:tab/>
      </w:r>
      <w:r>
        <w:rPr>
          <w:rFonts w:hint="eastAsia"/>
          <w:b w:val="0"/>
          <w:sz w:val="24"/>
          <w:szCs w:val="24"/>
        </w:rPr>
        <w:t>1</w:t>
      </w:r>
    </w:p>
    <w:p>
      <w:pPr>
        <w:pStyle w:val="27"/>
        <w:spacing w:line="360" w:lineRule="auto"/>
        <w:rPr>
          <w:rFonts w:ascii="Calibri" w:hAnsi="Calibri"/>
          <w:b w:val="0"/>
          <w:caps w:val="0"/>
          <w:sz w:val="24"/>
          <w:szCs w:val="24"/>
        </w:rPr>
      </w:pPr>
      <w:r>
        <w:rPr>
          <w:rFonts w:hint="eastAsia" w:ascii="方正小标宋_GBK" w:hAnsi="方正小标宋_GBK" w:eastAsia="方正小标宋_GBK" w:cs="方正小标宋_GBK"/>
          <w:b w:val="0"/>
          <w:sz w:val="24"/>
          <w:szCs w:val="24"/>
        </w:rPr>
        <w:t>第二章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磋商须知</w:t>
      </w:r>
      <w:r>
        <w:rPr>
          <w:b w:val="0"/>
          <w:sz w:val="24"/>
          <w:szCs w:val="24"/>
        </w:rPr>
        <w:tab/>
      </w:r>
      <w:r>
        <w:rPr>
          <w:rFonts w:hint="eastAsia"/>
          <w:b w:val="0"/>
          <w:sz w:val="24"/>
          <w:szCs w:val="24"/>
        </w:rPr>
        <w:t>5</w:t>
      </w:r>
    </w:p>
    <w:p>
      <w:pPr>
        <w:pStyle w:val="27"/>
        <w:spacing w:line="360" w:lineRule="auto"/>
        <w:rPr>
          <w:rFonts w:hint="default" w:ascii="Calibri" w:hAnsi="Calibri" w:eastAsia="黑体"/>
          <w:b w:val="0"/>
          <w:caps w:val="0"/>
          <w:sz w:val="24"/>
          <w:szCs w:val="24"/>
          <w:lang w:val="en-US" w:eastAsia="zh-CN"/>
        </w:rPr>
      </w:pPr>
      <w:r>
        <w:rPr>
          <w:rFonts w:hint="eastAsia" w:ascii="方正小标宋_GBK" w:hAnsi="方正小标宋_GBK" w:eastAsia="方正小标宋_GBK" w:cs="方正小标宋_GBK"/>
          <w:b w:val="0"/>
          <w:sz w:val="24"/>
          <w:szCs w:val="24"/>
        </w:rPr>
        <w:t>第三章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合同条款及格式</w:t>
      </w:r>
      <w:r>
        <w:rPr>
          <w:b w:val="0"/>
          <w:sz w:val="24"/>
          <w:szCs w:val="24"/>
        </w:rPr>
        <w:tab/>
      </w:r>
      <w:r>
        <w:rPr>
          <w:rFonts w:hint="eastAsia"/>
          <w:b w:val="0"/>
          <w:sz w:val="24"/>
          <w:szCs w:val="24"/>
          <w:lang w:val="en-US" w:eastAsia="zh-CN"/>
        </w:rPr>
        <w:t>20</w:t>
      </w:r>
    </w:p>
    <w:p>
      <w:pPr>
        <w:pStyle w:val="27"/>
        <w:spacing w:line="360" w:lineRule="auto"/>
        <w:rPr>
          <w:rFonts w:ascii="Calibri" w:hAnsi="Calibri" w:eastAsia="宋体"/>
          <w:b w:val="0"/>
          <w:caps w:val="0"/>
          <w:sz w:val="24"/>
          <w:szCs w:val="24"/>
        </w:rPr>
      </w:pPr>
      <w:r>
        <w:rPr>
          <w:rFonts w:hint="eastAsia" w:ascii="方正小标宋_GBK" w:hAnsi="方正小标宋_GBK" w:eastAsia="方正小标宋_GBK" w:cs="方正小标宋_GBK"/>
          <w:b w:val="0"/>
          <w:sz w:val="24"/>
          <w:szCs w:val="24"/>
        </w:rPr>
        <w:t>第四章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项目需求</w:t>
      </w:r>
      <w:r>
        <w:rPr>
          <w:b w:val="0"/>
          <w:sz w:val="24"/>
          <w:szCs w:val="24"/>
        </w:rPr>
        <w:tab/>
      </w:r>
      <w:r>
        <w:rPr>
          <w:b w:val="0"/>
          <w:sz w:val="24"/>
          <w:szCs w:val="24"/>
        </w:rPr>
        <w:fldChar w:fldCharType="begin"/>
      </w:r>
      <w:r>
        <w:rPr>
          <w:b w:val="0"/>
          <w:sz w:val="24"/>
          <w:szCs w:val="24"/>
        </w:rPr>
        <w:instrText xml:space="preserve"> PAGEREF _Toc108448964 \h </w:instrText>
      </w:r>
      <w:r>
        <w:rPr>
          <w:b w:val="0"/>
          <w:sz w:val="24"/>
          <w:szCs w:val="24"/>
        </w:rPr>
        <w:fldChar w:fldCharType="separate"/>
      </w:r>
      <w:r>
        <w:rPr>
          <w:b w:val="0"/>
          <w:sz w:val="24"/>
          <w:szCs w:val="24"/>
        </w:rPr>
        <w:t>2</w:t>
      </w:r>
      <w:r>
        <w:rPr>
          <w:rFonts w:hint="eastAsia"/>
          <w:b w:val="0"/>
          <w:sz w:val="24"/>
          <w:szCs w:val="24"/>
          <w:lang w:val="en-US" w:eastAsia="zh-CN"/>
        </w:rPr>
        <w:t>5</w:t>
      </w:r>
      <w:r>
        <w:rPr>
          <w:b w:val="0"/>
          <w:sz w:val="24"/>
          <w:szCs w:val="24"/>
        </w:rPr>
        <w:fldChar w:fldCharType="end"/>
      </w:r>
    </w:p>
    <w:p>
      <w:pPr>
        <w:pStyle w:val="27"/>
        <w:spacing w:line="360" w:lineRule="auto"/>
        <w:rPr>
          <w:rFonts w:hint="default" w:ascii="Calibri" w:hAnsi="Calibri" w:eastAsia="黑体"/>
          <w:b w:val="0"/>
          <w:caps w:val="0"/>
          <w:sz w:val="24"/>
          <w:szCs w:val="24"/>
          <w:lang w:val="en-US" w:eastAsia="zh-CN"/>
        </w:rPr>
      </w:pPr>
      <w:r>
        <w:rPr>
          <w:rFonts w:hint="eastAsia" w:ascii="方正小标宋_GBK" w:hAnsi="方正小标宋_GBK" w:eastAsia="方正小标宋_GBK" w:cs="方正小标宋_GBK"/>
          <w:b w:val="0"/>
          <w:sz w:val="24"/>
          <w:szCs w:val="24"/>
        </w:rPr>
        <w:t>第五章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评审方法和评审标准</w:t>
      </w:r>
      <w:r>
        <w:rPr>
          <w:b w:val="0"/>
          <w:sz w:val="24"/>
          <w:szCs w:val="24"/>
        </w:rPr>
        <w:tab/>
      </w:r>
      <w:r>
        <w:rPr>
          <w:rFonts w:hint="eastAsia"/>
          <w:b w:val="0"/>
          <w:sz w:val="24"/>
          <w:szCs w:val="24"/>
          <w:lang w:val="en-US" w:eastAsia="zh-CN"/>
        </w:rPr>
        <w:t>32</w:t>
      </w:r>
    </w:p>
    <w:p>
      <w:pPr>
        <w:pStyle w:val="27"/>
        <w:spacing w:line="360" w:lineRule="auto"/>
        <w:rPr>
          <w:rFonts w:ascii="Calibri" w:hAnsi="Calibri" w:eastAsia="宋体"/>
          <w:b w:val="0"/>
          <w:caps w:val="0"/>
          <w:sz w:val="24"/>
          <w:szCs w:val="24"/>
        </w:rPr>
      </w:pPr>
      <w:r>
        <w:rPr>
          <w:rFonts w:hint="eastAsia" w:ascii="方正小标宋_GBK" w:hAnsi="方正小标宋_GBK" w:eastAsia="方正小标宋_GBK" w:cs="方正小标宋_GBK"/>
          <w:b w:val="0"/>
          <w:sz w:val="24"/>
          <w:szCs w:val="24"/>
        </w:rPr>
        <w:t>第六章</w:t>
      </w:r>
      <w:r>
        <w:rPr>
          <w:rFonts w:ascii="方正小标宋_GBK" w:hAnsi="方正小标宋_GBK" w:eastAsia="方正小标宋_GBK" w:cs="方正小标宋_GBK"/>
          <w:b w:val="0"/>
          <w:sz w:val="24"/>
          <w:szCs w:val="24"/>
        </w:rPr>
        <w:t xml:space="preserve">  </w:t>
      </w:r>
      <w:r>
        <w:rPr>
          <w:rFonts w:hint="eastAsia" w:ascii="方正小标宋_GBK" w:hAnsi="方正小标宋_GBK" w:eastAsia="方正小标宋_GBK" w:cs="方正小标宋_GBK"/>
          <w:b w:val="0"/>
          <w:sz w:val="24"/>
          <w:szCs w:val="24"/>
        </w:rPr>
        <w:t>竞争性磋商响应文件格式</w:t>
      </w:r>
      <w:r>
        <w:rPr>
          <w:b w:val="0"/>
          <w:sz w:val="24"/>
          <w:szCs w:val="24"/>
        </w:rPr>
        <w:tab/>
      </w:r>
      <w:r>
        <w:rPr>
          <w:b w:val="0"/>
          <w:sz w:val="24"/>
          <w:szCs w:val="24"/>
        </w:rPr>
        <w:fldChar w:fldCharType="begin"/>
      </w:r>
      <w:r>
        <w:rPr>
          <w:b w:val="0"/>
          <w:sz w:val="24"/>
          <w:szCs w:val="24"/>
        </w:rPr>
        <w:instrText xml:space="preserve"> PAGEREF _Toc108448966 \h </w:instrText>
      </w:r>
      <w:r>
        <w:rPr>
          <w:b w:val="0"/>
          <w:sz w:val="24"/>
          <w:szCs w:val="24"/>
        </w:rPr>
        <w:fldChar w:fldCharType="separate"/>
      </w:r>
      <w:r>
        <w:rPr>
          <w:b w:val="0"/>
          <w:sz w:val="24"/>
          <w:szCs w:val="24"/>
        </w:rPr>
        <w:t>3</w:t>
      </w:r>
      <w:r>
        <w:rPr>
          <w:rFonts w:hint="eastAsia"/>
          <w:b w:val="0"/>
          <w:sz w:val="24"/>
          <w:szCs w:val="24"/>
          <w:lang w:val="en-US" w:eastAsia="zh-CN"/>
        </w:rPr>
        <w:t>5</w:t>
      </w:r>
      <w:r>
        <w:rPr>
          <w:b w:val="0"/>
          <w:sz w:val="24"/>
          <w:szCs w:val="24"/>
        </w:rPr>
        <w:fldChar w:fldCharType="end"/>
      </w:r>
    </w:p>
    <w:p>
      <w:pPr>
        <w:pStyle w:val="32"/>
        <w:spacing w:line="360" w:lineRule="auto"/>
        <w:rPr>
          <w:rFonts w:ascii="Calibri" w:hAnsi="Calibri" w:eastAsia="宋体"/>
          <w:b w:val="0"/>
          <w:bCs w:val="0"/>
          <w:smallCaps w:val="0"/>
          <w:sz w:val="24"/>
          <w:szCs w:val="24"/>
        </w:rPr>
      </w:pPr>
      <w:r>
        <w:rPr>
          <w:rFonts w:hint="eastAsia" w:ascii="方正小标宋_GBK" w:hAnsi="方正小标宋_GBK" w:eastAsia="方正小标宋_GBK" w:cs="方正小标宋_GBK"/>
          <w:b w:val="0"/>
          <w:color w:val="000000"/>
          <w:sz w:val="24"/>
          <w:szCs w:val="24"/>
        </w:rPr>
        <w:t>评分索引表</w:t>
      </w:r>
      <w:r>
        <w:rPr>
          <w:b w:val="0"/>
          <w:sz w:val="24"/>
          <w:szCs w:val="24"/>
        </w:rPr>
        <w:tab/>
      </w:r>
      <w:r>
        <w:rPr>
          <w:b w:val="0"/>
          <w:sz w:val="24"/>
          <w:szCs w:val="24"/>
        </w:rPr>
        <w:fldChar w:fldCharType="begin"/>
      </w:r>
      <w:r>
        <w:rPr>
          <w:b w:val="0"/>
          <w:sz w:val="24"/>
          <w:szCs w:val="24"/>
        </w:rPr>
        <w:instrText xml:space="preserve"> PAGEREF _Toc108448967 \h </w:instrText>
      </w:r>
      <w:r>
        <w:rPr>
          <w:b w:val="0"/>
          <w:sz w:val="24"/>
          <w:szCs w:val="24"/>
        </w:rPr>
        <w:fldChar w:fldCharType="separate"/>
      </w:r>
      <w:r>
        <w:rPr>
          <w:b w:val="0"/>
          <w:sz w:val="24"/>
          <w:szCs w:val="24"/>
        </w:rPr>
        <w:t>3</w:t>
      </w:r>
      <w:r>
        <w:rPr>
          <w:rFonts w:hint="eastAsia"/>
          <w:b w:val="0"/>
          <w:sz w:val="24"/>
          <w:szCs w:val="24"/>
          <w:lang w:val="en-US" w:eastAsia="zh-CN"/>
        </w:rPr>
        <w:t>6</w:t>
      </w:r>
      <w:r>
        <w:rPr>
          <w:b w:val="0"/>
          <w:sz w:val="24"/>
          <w:szCs w:val="24"/>
        </w:rPr>
        <w:fldChar w:fldCharType="end"/>
      </w:r>
    </w:p>
    <w:p>
      <w:pPr>
        <w:pStyle w:val="32"/>
        <w:spacing w:line="360" w:lineRule="auto"/>
        <w:rPr>
          <w:rFonts w:ascii="Calibri" w:hAnsi="Calibri" w:eastAsia="宋体"/>
          <w:b w:val="0"/>
          <w:bCs w:val="0"/>
          <w:smallCaps w:val="0"/>
          <w:sz w:val="24"/>
          <w:szCs w:val="24"/>
        </w:rPr>
      </w:pPr>
      <w:r>
        <w:rPr>
          <w:rFonts w:hint="eastAsia" w:ascii="方正小标宋_GBK" w:hAnsi="方正小标宋_GBK" w:eastAsia="方正小标宋_GBK" w:cs="方正小标宋_GBK"/>
          <w:b w:val="0"/>
          <w:color w:val="000000"/>
          <w:sz w:val="24"/>
          <w:szCs w:val="24"/>
        </w:rPr>
        <w:t>投标主要文件目录</w:t>
      </w:r>
      <w:r>
        <w:rPr>
          <w:b w:val="0"/>
          <w:sz w:val="24"/>
          <w:szCs w:val="24"/>
        </w:rPr>
        <w:tab/>
      </w:r>
      <w:r>
        <w:rPr>
          <w:b w:val="0"/>
          <w:sz w:val="24"/>
          <w:szCs w:val="24"/>
        </w:rPr>
        <w:fldChar w:fldCharType="begin"/>
      </w:r>
      <w:r>
        <w:rPr>
          <w:b w:val="0"/>
          <w:sz w:val="24"/>
          <w:szCs w:val="24"/>
        </w:rPr>
        <w:instrText xml:space="preserve"> PAGEREF _Toc108448968 \h </w:instrText>
      </w:r>
      <w:r>
        <w:rPr>
          <w:b w:val="0"/>
          <w:sz w:val="24"/>
          <w:szCs w:val="24"/>
        </w:rPr>
        <w:fldChar w:fldCharType="separate"/>
      </w:r>
      <w:r>
        <w:rPr>
          <w:b w:val="0"/>
          <w:sz w:val="24"/>
          <w:szCs w:val="24"/>
        </w:rPr>
        <w:t>3</w:t>
      </w:r>
      <w:r>
        <w:rPr>
          <w:rFonts w:hint="eastAsia"/>
          <w:b w:val="0"/>
          <w:sz w:val="24"/>
          <w:szCs w:val="24"/>
          <w:lang w:val="en-US" w:eastAsia="zh-CN"/>
        </w:rPr>
        <w:t>7</w:t>
      </w:r>
      <w:r>
        <w:rPr>
          <w:b w:val="0"/>
          <w:sz w:val="24"/>
          <w:szCs w:val="24"/>
        </w:rPr>
        <w:fldChar w:fldCharType="end"/>
      </w:r>
    </w:p>
    <w:p>
      <w:pPr>
        <w:pStyle w:val="19"/>
        <w:spacing w:line="360" w:lineRule="auto"/>
        <w:ind w:left="0"/>
        <w:rPr>
          <w:rFonts w:hint="eastAsia" w:ascii="Calibri" w:hAnsi="Calibri" w:eastAsia="黑体"/>
          <w:bCs w:val="0"/>
          <w:iCs w:val="0"/>
          <w:sz w:val="24"/>
          <w:szCs w:val="24"/>
          <w:lang w:eastAsia="zh-CN"/>
        </w:rPr>
      </w:pPr>
      <w:r>
        <w:rPr>
          <w:rFonts w:hint="eastAsia" w:ascii="方正小标宋_GBK" w:hAnsi="方正小标宋_GBK" w:eastAsia="方正小标宋_GBK" w:cs="方正小标宋_GBK"/>
          <w:color w:val="000000"/>
          <w:sz w:val="24"/>
          <w:szCs w:val="24"/>
        </w:rPr>
        <w:t>一、资信证明文件</w:t>
      </w:r>
      <w:r>
        <w:rPr>
          <w:sz w:val="24"/>
          <w:szCs w:val="24"/>
        </w:rPr>
        <w:tab/>
      </w:r>
      <w:r>
        <w:rPr>
          <w:rFonts w:hint="eastAsia"/>
          <w:sz w:val="24"/>
          <w:szCs w:val="24"/>
        </w:rPr>
        <w:t>3</w:t>
      </w:r>
      <w:r>
        <w:rPr>
          <w:rFonts w:hint="eastAsia"/>
          <w:sz w:val="24"/>
          <w:szCs w:val="24"/>
          <w:lang w:val="en-US" w:eastAsia="zh-CN"/>
        </w:rPr>
        <w:t>8</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二、资格性审查响应对照表（格式）</w:t>
      </w:r>
      <w:r>
        <w:rPr>
          <w:b w:val="0"/>
          <w:sz w:val="24"/>
          <w:szCs w:val="24"/>
        </w:rPr>
        <w:tab/>
      </w:r>
      <w:r>
        <w:rPr>
          <w:rFonts w:hint="eastAsia"/>
          <w:b w:val="0"/>
          <w:sz w:val="24"/>
          <w:szCs w:val="24"/>
          <w:lang w:val="en-US" w:eastAsia="zh-CN"/>
        </w:rPr>
        <w:t>42</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三、符合性检查响应对照表（格式）</w:t>
      </w:r>
      <w:r>
        <w:rPr>
          <w:b w:val="0"/>
          <w:sz w:val="24"/>
          <w:szCs w:val="24"/>
        </w:rPr>
        <w:tab/>
      </w:r>
      <w:r>
        <w:rPr>
          <w:rFonts w:hint="eastAsia"/>
          <w:b w:val="0"/>
          <w:sz w:val="24"/>
          <w:szCs w:val="24"/>
          <w:lang w:val="en-US" w:eastAsia="zh-CN"/>
        </w:rPr>
        <w:t>43</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四、磋商响应函</w:t>
      </w:r>
      <w:r>
        <w:rPr>
          <w:b w:val="0"/>
          <w:sz w:val="24"/>
          <w:szCs w:val="24"/>
        </w:rPr>
        <w:tab/>
      </w:r>
      <w:r>
        <w:rPr>
          <w:rFonts w:hint="eastAsia"/>
          <w:b w:val="0"/>
          <w:sz w:val="24"/>
          <w:szCs w:val="24"/>
          <w:lang w:val="en-US" w:eastAsia="zh-CN"/>
        </w:rPr>
        <w:t>44</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五、开标一览表</w:t>
      </w:r>
      <w:r>
        <w:rPr>
          <w:b w:val="0"/>
          <w:sz w:val="24"/>
          <w:szCs w:val="24"/>
        </w:rPr>
        <w:tab/>
      </w:r>
      <w:r>
        <w:rPr>
          <w:rFonts w:hint="eastAsia"/>
          <w:b w:val="0"/>
          <w:sz w:val="24"/>
          <w:szCs w:val="24"/>
          <w:lang w:val="en-US" w:eastAsia="zh-CN"/>
        </w:rPr>
        <w:t>45</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六、已标价工程量清单（含电子版材料）</w:t>
      </w:r>
      <w:r>
        <w:rPr>
          <w:b w:val="0"/>
          <w:sz w:val="24"/>
          <w:szCs w:val="24"/>
        </w:rPr>
        <w:tab/>
      </w:r>
      <w:r>
        <w:rPr>
          <w:rFonts w:hint="eastAsia"/>
          <w:b w:val="0"/>
          <w:sz w:val="24"/>
          <w:szCs w:val="24"/>
          <w:lang w:val="en-US" w:eastAsia="zh-CN"/>
        </w:rPr>
        <w:t>46</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七、商务条款响应及偏离表（如有）</w:t>
      </w:r>
      <w:r>
        <w:rPr>
          <w:b w:val="0"/>
          <w:sz w:val="24"/>
          <w:szCs w:val="24"/>
        </w:rPr>
        <w:tab/>
      </w:r>
      <w:r>
        <w:rPr>
          <w:rFonts w:hint="eastAsia"/>
          <w:b w:val="0"/>
          <w:sz w:val="24"/>
          <w:szCs w:val="24"/>
          <w:lang w:val="en-US" w:eastAsia="zh-CN"/>
        </w:rPr>
        <w:t>51</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八、竞争性磋商文件第五章评审方法和评审标准中规定要求提供的证明材料</w:t>
      </w:r>
      <w:r>
        <w:rPr>
          <w:b w:val="0"/>
          <w:sz w:val="24"/>
          <w:szCs w:val="24"/>
        </w:rPr>
        <w:tab/>
      </w:r>
      <w:r>
        <w:rPr>
          <w:rFonts w:hint="eastAsia"/>
          <w:b w:val="0"/>
          <w:sz w:val="24"/>
          <w:szCs w:val="24"/>
          <w:lang w:val="en-US" w:eastAsia="zh-CN"/>
        </w:rPr>
        <w:t>52</w:t>
      </w:r>
    </w:p>
    <w:p>
      <w:pPr>
        <w:pStyle w:val="32"/>
        <w:spacing w:line="360" w:lineRule="auto"/>
        <w:rPr>
          <w:rFonts w:hint="default" w:ascii="Calibri" w:hAnsi="Calibri" w:eastAsia="黑体"/>
          <w:b w:val="0"/>
          <w:bCs w:val="0"/>
          <w:smallCaps w:val="0"/>
          <w:sz w:val="24"/>
          <w:szCs w:val="24"/>
          <w:lang w:val="en-US" w:eastAsia="zh-CN"/>
        </w:rPr>
      </w:pPr>
      <w:r>
        <w:rPr>
          <w:rFonts w:hint="eastAsia" w:ascii="方正小标宋_GBK" w:hAnsi="方正小标宋_GBK" w:eastAsia="方正小标宋_GBK" w:cs="方正小标宋_GBK"/>
          <w:b w:val="0"/>
          <w:color w:val="000000"/>
          <w:sz w:val="24"/>
          <w:szCs w:val="24"/>
        </w:rPr>
        <w:t>九、盐城市政府采购事前信用承诺书</w:t>
      </w:r>
      <w:r>
        <w:rPr>
          <w:b w:val="0"/>
          <w:sz w:val="24"/>
          <w:szCs w:val="24"/>
        </w:rPr>
        <w:tab/>
      </w:r>
      <w:r>
        <w:rPr>
          <w:rFonts w:hint="eastAsia"/>
          <w:b w:val="0"/>
          <w:sz w:val="24"/>
          <w:szCs w:val="24"/>
          <w:lang w:val="en-US" w:eastAsia="zh-CN"/>
        </w:rPr>
        <w:t>53</w:t>
      </w:r>
    </w:p>
    <w:p>
      <w:pPr>
        <w:spacing w:line="360" w:lineRule="auto"/>
        <w:ind w:right="302" w:rightChars="144"/>
      </w:pPr>
      <w:r>
        <w:rPr>
          <w:rFonts w:hint="eastAsia" w:ascii="方正小标宋_GBK" w:hAnsi="方正小标宋_GBK" w:eastAsia="方正小标宋_GBK" w:cs="方正小标宋_GBK"/>
          <w:sz w:val="24"/>
        </w:rPr>
        <w:fldChar w:fldCharType="end"/>
      </w:r>
    </w:p>
    <w:p>
      <w:pPr>
        <w:sectPr>
          <w:footerReference r:id="rId7" w:type="default"/>
          <w:pgSz w:w="11906" w:h="16838"/>
          <w:pgMar w:top="1134" w:right="1134" w:bottom="1134" w:left="1134" w:header="794" w:footer="992" w:gutter="0"/>
          <w:pgNumType w:start="1"/>
          <w:cols w:space="720" w:num="1"/>
          <w:docGrid w:type="lines" w:linePitch="318" w:charSpace="0"/>
        </w:sectPr>
      </w:pPr>
    </w:p>
    <w:p>
      <w:pPr>
        <w:pStyle w:val="31"/>
        <w:ind w:left="3360"/>
      </w:pPr>
    </w:p>
    <w:p>
      <w:pPr>
        <w:spacing w:line="500" w:lineRule="exact"/>
        <w:jc w:val="center"/>
        <w:outlineLvl w:val="0"/>
        <w:rPr>
          <w:rFonts w:ascii="方正小标宋_GBK" w:hAnsi="方正小标宋_GBK" w:eastAsia="方正小标宋_GBK" w:cs="方正小标宋_GBK"/>
          <w:sz w:val="44"/>
          <w:szCs w:val="44"/>
        </w:rPr>
      </w:pPr>
      <w:bookmarkStart w:id="0" w:name="_Toc108448961"/>
      <w:r>
        <w:rPr>
          <w:rFonts w:hint="eastAsia" w:ascii="方正小标宋_GBK" w:hAnsi="方正小标宋_GBK" w:eastAsia="方正小标宋_GBK" w:cs="方正小标宋_GBK"/>
          <w:sz w:val="44"/>
          <w:szCs w:val="44"/>
        </w:rPr>
        <w:t>第一章  竞争性磋商采购公告</w:t>
      </w:r>
      <w:bookmarkEnd w:id="0"/>
      <w:bookmarkStart w:id="1" w:name="_Toc513029209"/>
      <w:bookmarkStart w:id="2" w:name="_Toc14577347"/>
      <w:bookmarkStart w:id="3" w:name="_Toc61149549"/>
    </w:p>
    <w:p/>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28359089"/>
      <w:bookmarkStart w:id="5" w:name="_Toc35393629"/>
      <w:bookmarkStart w:id="6" w:name="_Toc35393798"/>
      <w:bookmarkStart w:id="7" w:name="_Toc28359012"/>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江苏医药职业学院得英楼消防设施维修更换项目</w:t>
      </w:r>
      <w:r>
        <w:rPr>
          <w:rFonts w:hint="eastAsia" w:ascii="宋体" w:hAnsi="宋体" w:cs="宋体"/>
          <w:sz w:val="24"/>
        </w:rPr>
        <w:t>的潜在</w:t>
      </w:r>
      <w:r>
        <w:rPr>
          <w:rFonts w:hint="eastAsia" w:ascii="宋体" w:hAnsi="宋体" w:cs="宋体"/>
          <w:bCs/>
          <w:color w:val="000000"/>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获取磋商文件，并</w:t>
      </w:r>
      <w:r>
        <w:rPr>
          <w:rFonts w:hint="eastAsia" w:ascii="宋体" w:hAnsi="宋体" w:cs="宋体"/>
          <w:sz w:val="24"/>
          <w:highlight w:val="none"/>
        </w:rPr>
        <w:t>于</w:t>
      </w:r>
      <w:r>
        <w:rPr>
          <w:rFonts w:hint="eastAsia" w:ascii="宋体" w:hAnsi="宋体" w:cs="宋体"/>
          <w:sz w:val="24"/>
          <w:highlight w:val="none"/>
          <w:u w:val="single"/>
        </w:rPr>
        <w:t>2023</w:t>
      </w:r>
      <w:r>
        <w:rPr>
          <w:rFonts w:hint="eastAsia" w:ascii="宋体" w:hAnsi="宋体" w:cs="宋体"/>
          <w:bCs/>
          <w:sz w:val="24"/>
          <w:highlight w:val="none"/>
          <w:u w:val="single"/>
        </w:rPr>
        <w:t>年7月</w:t>
      </w:r>
      <w:r>
        <w:rPr>
          <w:rFonts w:hint="eastAsia" w:ascii="宋体" w:hAnsi="宋体" w:cs="宋体"/>
          <w:bCs/>
          <w:sz w:val="24"/>
          <w:highlight w:val="none"/>
          <w:u w:val="single"/>
          <w:lang w:val="en-US" w:eastAsia="zh-CN"/>
        </w:rPr>
        <w:t>20</w:t>
      </w:r>
      <w:r>
        <w:rPr>
          <w:rFonts w:hint="eastAsia" w:ascii="宋体" w:hAnsi="宋体" w:cs="宋体"/>
          <w:bCs/>
          <w:sz w:val="24"/>
          <w:highlight w:val="none"/>
          <w:u w:val="single"/>
        </w:rPr>
        <w:t>日下午15:00时</w:t>
      </w:r>
      <w:r>
        <w:rPr>
          <w:rFonts w:hint="eastAsia" w:ascii="宋体" w:hAnsi="宋体" w:cs="宋体"/>
          <w:bCs/>
          <w:sz w:val="24"/>
        </w:rPr>
        <w:t>（北京时间）前递交</w:t>
      </w:r>
      <w:r>
        <w:rPr>
          <w:rFonts w:hint="eastAsia" w:ascii="宋体" w:hAnsi="宋体" w:cs="宋体"/>
          <w:bCs/>
          <w:color w:val="000000"/>
          <w:sz w:val="24"/>
        </w:rPr>
        <w:t>响应</w:t>
      </w:r>
      <w:r>
        <w:rPr>
          <w:rFonts w:hint="eastAsia" w:ascii="宋体" w:hAnsi="宋体" w:cs="宋体"/>
          <w:bCs/>
          <w:sz w:val="24"/>
        </w:rPr>
        <w:t>文件</w:t>
      </w:r>
      <w:r>
        <w:rPr>
          <w:rFonts w:hint="eastAsia" w:ascii="宋体" w:hAnsi="宋体" w:cs="宋体"/>
          <w:sz w:val="24"/>
        </w:rPr>
        <w:t>。</w:t>
      </w:r>
    </w:p>
    <w:bookmarkEnd w:id="1"/>
    <w:bookmarkEnd w:id="2"/>
    <w:bookmarkEnd w:id="3"/>
    <w:bookmarkEnd w:id="4"/>
    <w:bookmarkEnd w:id="5"/>
    <w:bookmarkEnd w:id="6"/>
    <w:bookmarkEnd w:id="7"/>
    <w:p>
      <w:pPr>
        <w:spacing w:line="440" w:lineRule="exact"/>
        <w:ind w:firstLine="482" w:firstLineChars="200"/>
        <w:outlineLvl w:val="1"/>
        <w:rPr>
          <w:rFonts w:ascii="宋体" w:cs="宋体"/>
          <w:b/>
          <w:bCs/>
          <w:sz w:val="24"/>
        </w:rPr>
      </w:pPr>
      <w:r>
        <w:rPr>
          <w:rFonts w:hint="eastAsia" w:ascii="宋体" w:hAnsi="宋体" w:cs="宋体"/>
          <w:b/>
          <w:bCs/>
          <w:sz w:val="24"/>
        </w:rPr>
        <w:t>一、项目基本情况</w:t>
      </w:r>
    </w:p>
    <w:p>
      <w:pPr>
        <w:spacing w:line="440" w:lineRule="exact"/>
        <w:ind w:firstLine="480" w:firstLineChars="200"/>
        <w:rPr>
          <w:rFonts w:ascii="宋体" w:cs="宋体"/>
          <w:sz w:val="24"/>
        </w:rPr>
      </w:pPr>
      <w:r>
        <w:rPr>
          <w:rFonts w:ascii="宋体" w:hAnsi="宋体" w:cs="宋体"/>
          <w:sz w:val="24"/>
        </w:rPr>
        <w:t>1.</w:t>
      </w:r>
      <w:r>
        <w:rPr>
          <w:rFonts w:hint="eastAsia" w:ascii="宋体" w:hAnsi="宋体" w:cs="宋体"/>
          <w:sz w:val="24"/>
        </w:rPr>
        <w:t>项目编号：SY2023-035-GC-JC</w:t>
      </w:r>
    </w:p>
    <w:p>
      <w:pPr>
        <w:spacing w:line="440" w:lineRule="exact"/>
        <w:ind w:firstLine="480" w:firstLineChars="200"/>
        <w:rPr>
          <w:rFonts w:ascii="宋体" w:cs="宋体"/>
          <w:sz w:val="24"/>
        </w:rPr>
      </w:pPr>
      <w:r>
        <w:rPr>
          <w:rFonts w:ascii="宋体" w:hAnsi="宋体" w:cs="宋体"/>
          <w:sz w:val="24"/>
        </w:rPr>
        <w:t>2.</w:t>
      </w:r>
      <w:r>
        <w:rPr>
          <w:rFonts w:hint="eastAsia" w:ascii="宋体" w:hAnsi="宋体" w:cs="宋体"/>
          <w:sz w:val="24"/>
        </w:rPr>
        <w:t>项目名称：江苏医药职业学院得英楼消防设施维修更换项目</w:t>
      </w:r>
    </w:p>
    <w:p>
      <w:pPr>
        <w:spacing w:line="440" w:lineRule="exact"/>
        <w:ind w:firstLine="480" w:firstLineChars="200"/>
        <w:rPr>
          <w:rFonts w:ascii="宋体" w:cs="宋体"/>
          <w:sz w:val="24"/>
        </w:rPr>
      </w:pPr>
      <w:r>
        <w:rPr>
          <w:rFonts w:ascii="宋体" w:hAnsi="宋体" w:cs="宋体"/>
          <w:sz w:val="24"/>
        </w:rPr>
        <w:t>3.</w:t>
      </w:r>
      <w:r>
        <w:rPr>
          <w:rFonts w:hint="eastAsia" w:ascii="宋体" w:hAnsi="宋体" w:cs="宋体"/>
          <w:sz w:val="24"/>
        </w:rPr>
        <w:t>采购方式：竞争性磋商</w:t>
      </w:r>
    </w:p>
    <w:p>
      <w:pPr>
        <w:spacing w:line="440" w:lineRule="exact"/>
        <w:ind w:firstLine="480" w:firstLineChars="200"/>
        <w:rPr>
          <w:rFonts w:ascii="宋体" w:cs="宋体"/>
          <w:sz w:val="24"/>
        </w:rPr>
      </w:pPr>
      <w:r>
        <w:rPr>
          <w:rFonts w:ascii="宋体" w:hAnsi="宋体" w:cs="宋体"/>
          <w:sz w:val="24"/>
        </w:rPr>
        <w:t>4.</w:t>
      </w:r>
      <w:r>
        <w:rPr>
          <w:rFonts w:hint="eastAsia" w:ascii="宋体" w:hAnsi="宋体" w:cs="宋体"/>
          <w:sz w:val="24"/>
        </w:rPr>
        <w:t>预算金额：71万元</w:t>
      </w:r>
    </w:p>
    <w:p>
      <w:pPr>
        <w:spacing w:line="440" w:lineRule="exact"/>
        <w:ind w:firstLine="480" w:firstLineChars="200"/>
        <w:rPr>
          <w:rFonts w:ascii="宋体" w:cs="宋体"/>
          <w:sz w:val="24"/>
        </w:rPr>
      </w:pPr>
      <w:r>
        <w:rPr>
          <w:rFonts w:ascii="宋体" w:hAnsi="宋体" w:cs="宋体"/>
          <w:sz w:val="24"/>
        </w:rPr>
        <w:t>5.</w:t>
      </w:r>
      <w:r>
        <w:rPr>
          <w:rFonts w:hint="eastAsia" w:ascii="宋体" w:hAnsi="宋体" w:cs="宋体"/>
          <w:sz w:val="24"/>
        </w:rPr>
        <w:t>最高限价：71万元</w:t>
      </w:r>
    </w:p>
    <w:p>
      <w:pPr>
        <w:spacing w:line="440" w:lineRule="exact"/>
        <w:ind w:firstLine="480" w:firstLineChars="200"/>
        <w:rPr>
          <w:rFonts w:ascii="宋体"/>
          <w:spacing w:val="2"/>
          <w:sz w:val="24"/>
        </w:rPr>
      </w:pPr>
      <w:r>
        <w:rPr>
          <w:rFonts w:ascii="宋体" w:hAnsi="宋体" w:cs="宋体"/>
          <w:sz w:val="24"/>
        </w:rPr>
        <w:t>6.</w:t>
      </w:r>
      <w:r>
        <w:rPr>
          <w:rFonts w:hint="eastAsia" w:ascii="宋体" w:hAnsi="宋体" w:cs="宋体"/>
          <w:sz w:val="24"/>
        </w:rPr>
        <w:t>采购需求：拟对学校西园楼火灾得自动报警系统、消火栓及自动喷淋系统、应急照明及疏散指示系统、机械防排烟系统、防火分隔系统等消防设施进行维修或更换。项目完工后能确保各项消防设施有效运行，</w:t>
      </w:r>
      <w:r>
        <w:rPr>
          <w:rFonts w:hint="eastAsia" w:ascii="宋体" w:hAnsi="宋体"/>
          <w:sz w:val="24"/>
        </w:rPr>
        <w:t>具体内容及要求详见采购需求</w:t>
      </w:r>
      <w:r>
        <w:rPr>
          <w:rFonts w:hint="eastAsia" w:ascii="宋体" w:hAnsi="宋体" w:cs="宋体"/>
          <w:sz w:val="24"/>
        </w:rPr>
        <w:t>。</w:t>
      </w:r>
    </w:p>
    <w:p>
      <w:pPr>
        <w:spacing w:line="440" w:lineRule="exact"/>
        <w:ind w:firstLine="480" w:firstLineChars="200"/>
        <w:jc w:val="left"/>
        <w:rPr>
          <w:rFonts w:ascii="宋体" w:hAnsi="宋体" w:cs="宋体"/>
          <w:sz w:val="24"/>
          <w:highlight w:val="none"/>
        </w:rPr>
      </w:pPr>
      <w:r>
        <w:rPr>
          <w:rFonts w:ascii="宋体" w:hAnsi="宋体" w:cs="宋体"/>
          <w:sz w:val="24"/>
          <w:highlight w:val="none"/>
        </w:rPr>
        <w:t>7.</w:t>
      </w:r>
      <w:r>
        <w:rPr>
          <w:rFonts w:hint="eastAsia" w:ascii="宋体" w:hAnsi="宋体" w:cs="宋体"/>
          <w:sz w:val="24"/>
          <w:highlight w:val="none"/>
        </w:rPr>
        <w:t>工程期限或交货（交付）期：50日历天。</w:t>
      </w:r>
    </w:p>
    <w:p>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8.质保期：不少于2年（自验收合格之日起）。</w:t>
      </w:r>
    </w:p>
    <w:p>
      <w:pPr>
        <w:spacing w:line="440" w:lineRule="exact"/>
        <w:ind w:firstLine="480" w:firstLineChars="200"/>
        <w:rPr>
          <w:rFonts w:ascii="宋体" w:cs="宋体"/>
          <w:sz w:val="24"/>
        </w:rPr>
      </w:pPr>
      <w:r>
        <w:rPr>
          <w:rFonts w:hint="eastAsia" w:ascii="宋体" w:hAnsi="宋体" w:cs="宋体"/>
          <w:sz w:val="24"/>
        </w:rPr>
        <w:t>9</w:t>
      </w:r>
      <w:r>
        <w:rPr>
          <w:rFonts w:ascii="宋体" w:hAnsi="宋体" w:cs="宋体"/>
          <w:sz w:val="24"/>
        </w:rPr>
        <w:t>.</w:t>
      </w:r>
      <w:r>
        <w:rPr>
          <w:rFonts w:hint="eastAsia" w:ascii="宋体" w:hAnsi="宋体" w:cs="宋体"/>
          <w:sz w:val="24"/>
        </w:rPr>
        <w:t>本项目</w:t>
      </w:r>
      <w:r>
        <w:rPr>
          <w:rFonts w:hint="eastAsia" w:ascii="宋体" w:hAnsi="宋体" w:cs="宋体"/>
          <w:sz w:val="24"/>
          <w:u w:val="single"/>
        </w:rPr>
        <w:t>不接受</w:t>
      </w:r>
      <w:r>
        <w:rPr>
          <w:rFonts w:hint="eastAsia" w:ascii="宋体" w:hAnsi="宋体" w:cs="宋体"/>
          <w:sz w:val="24"/>
        </w:rPr>
        <w:t>联合体。</w:t>
      </w:r>
      <w:bookmarkStart w:id="8" w:name="_Toc28359090"/>
      <w:bookmarkStart w:id="9" w:name="_Toc28359013"/>
      <w:bookmarkStart w:id="10" w:name="_Toc35393799"/>
      <w:bookmarkStart w:id="11" w:name="_Toc35393630"/>
    </w:p>
    <w:p>
      <w:pPr>
        <w:spacing w:line="44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440" w:lineRule="exact"/>
        <w:ind w:firstLine="480" w:firstLineChars="200"/>
        <w:rPr>
          <w:rFonts w:ascii="宋体" w:cs="宋体"/>
          <w:sz w:val="24"/>
        </w:rPr>
      </w:pPr>
      <w:bookmarkStart w:id="12" w:name="_Toc28359014"/>
      <w:bookmarkStart w:id="13" w:name="_Toc28359091"/>
      <w:r>
        <w:rPr>
          <w:rFonts w:ascii="宋体" w:hAnsi="宋体" w:cs="宋体"/>
          <w:sz w:val="24"/>
        </w:rPr>
        <w:t>1.</w:t>
      </w:r>
      <w:r>
        <w:rPr>
          <w:rFonts w:hint="eastAsia" w:ascii="宋体" w:hAnsi="宋体" w:cs="宋体"/>
          <w:sz w:val="24"/>
        </w:rPr>
        <w:t>满足《中华人民共和国政府采购法》第二十二条规定，并提供下列材料；</w:t>
      </w:r>
    </w:p>
    <w:p>
      <w:pPr>
        <w:spacing w:line="440" w:lineRule="exact"/>
        <w:ind w:firstLine="480" w:firstLineChars="200"/>
        <w:rPr>
          <w:rFonts w:ascii="宋体" w:cs="宋体"/>
          <w:sz w:val="24"/>
        </w:rPr>
      </w:pPr>
      <w:r>
        <w:rPr>
          <w:rFonts w:hint="eastAsia" w:ascii="宋体" w:hAnsi="宋体" w:cs="宋体"/>
          <w:sz w:val="24"/>
        </w:rPr>
        <w:t>1.1法人或者其他组织的营业执照等证明文件，自然人的身份证明；</w:t>
      </w:r>
    </w:p>
    <w:p>
      <w:pPr>
        <w:spacing w:line="440" w:lineRule="exact"/>
        <w:ind w:firstLine="480" w:firstLineChars="200"/>
        <w:rPr>
          <w:rFonts w:ascii="宋体" w:hAnsi="宋体" w:cs="宋体"/>
          <w:sz w:val="24"/>
        </w:rPr>
      </w:pPr>
      <w:r>
        <w:rPr>
          <w:rFonts w:hint="eastAsia" w:ascii="宋体" w:hAnsi="宋体" w:cs="宋体"/>
          <w:sz w:val="24"/>
        </w:rPr>
        <w:t>1.2上一年度的财务报表（成立不满一年不需提供）</w:t>
      </w:r>
    </w:p>
    <w:p>
      <w:pPr>
        <w:spacing w:line="440" w:lineRule="exact"/>
        <w:ind w:firstLine="480" w:firstLineChars="200"/>
        <w:rPr>
          <w:rFonts w:ascii="宋体" w:cs="宋体"/>
          <w:sz w:val="24"/>
        </w:rPr>
      </w:pPr>
      <w:r>
        <w:rPr>
          <w:rFonts w:hint="eastAsia" w:ascii="宋体" w:hAnsi="宋体" w:cs="宋体"/>
          <w:sz w:val="24"/>
        </w:rPr>
        <w:t>1.3依法缴纳税收和社会保障资金的相关材料；</w:t>
      </w:r>
    </w:p>
    <w:p>
      <w:pPr>
        <w:spacing w:line="440" w:lineRule="exact"/>
        <w:ind w:firstLine="480" w:firstLineChars="200"/>
        <w:rPr>
          <w:rFonts w:ascii="宋体" w:cs="宋体"/>
          <w:sz w:val="24"/>
        </w:rPr>
      </w:pPr>
      <w:r>
        <w:rPr>
          <w:rFonts w:hint="eastAsia" w:ascii="宋体" w:hAnsi="宋体" w:cs="宋体"/>
          <w:sz w:val="24"/>
        </w:rPr>
        <w:t>1.4具备履行合同所必需的设备和专业技术能力的书面声明；</w:t>
      </w:r>
    </w:p>
    <w:p>
      <w:pPr>
        <w:spacing w:line="440" w:lineRule="exact"/>
        <w:ind w:firstLine="480" w:firstLineChars="200"/>
        <w:jc w:val="left"/>
        <w:rPr>
          <w:rFonts w:ascii="宋体" w:cs="宋体"/>
          <w:sz w:val="24"/>
        </w:rPr>
      </w:pPr>
      <w:r>
        <w:rPr>
          <w:rFonts w:hint="eastAsia" w:ascii="宋体" w:hAnsi="宋体" w:cs="宋体"/>
          <w:sz w:val="24"/>
        </w:rPr>
        <w:t>1.5参加政府采购活动前</w:t>
      </w:r>
      <w:r>
        <w:rPr>
          <w:rFonts w:ascii="宋体" w:hAnsi="宋体" w:cs="宋体"/>
          <w:sz w:val="24"/>
        </w:rPr>
        <w:t>3</w:t>
      </w:r>
      <w:r>
        <w:rPr>
          <w:rFonts w:hint="eastAsia" w:ascii="宋体" w:hAnsi="宋体" w:cs="宋体"/>
          <w:sz w:val="24"/>
        </w:rPr>
        <w:t>年内在经营活动中没有重大违法记录的书面声明；</w:t>
      </w:r>
    </w:p>
    <w:p>
      <w:pPr>
        <w:tabs>
          <w:tab w:val="left" w:pos="7125"/>
        </w:tabs>
        <w:spacing w:line="440" w:lineRule="exact"/>
        <w:ind w:firstLine="480" w:firstLineChars="200"/>
        <w:jc w:val="left"/>
        <w:rPr>
          <w:rFonts w:ascii="宋体"/>
          <w:sz w:val="24"/>
        </w:rPr>
      </w:pPr>
      <w:r>
        <w:rPr>
          <w:rFonts w:ascii="宋体" w:hAnsi="宋体" w:cs="宋体"/>
          <w:sz w:val="24"/>
        </w:rPr>
        <w:t>2.</w:t>
      </w:r>
      <w:r>
        <w:rPr>
          <w:rFonts w:hint="eastAsia" w:ascii="宋体" w:hAnsi="宋体"/>
          <w:sz w:val="24"/>
        </w:rPr>
        <w:t>落实政府采购政策需满足的资格要求：无</w:t>
      </w:r>
      <w:r>
        <w:rPr>
          <w:rFonts w:ascii="宋体" w:hAnsi="宋体"/>
          <w:sz w:val="24"/>
        </w:rPr>
        <w:tab/>
      </w:r>
    </w:p>
    <w:p>
      <w:pPr>
        <w:spacing w:line="44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r>
        <w:rPr>
          <w:rFonts w:hint="eastAsia" w:ascii="宋体" w:hAnsi="宋体" w:cs="宋体"/>
          <w:b/>
          <w:bCs/>
          <w:sz w:val="24"/>
        </w:rPr>
        <w:t>本项目</w:t>
      </w:r>
      <w:r>
        <w:rPr>
          <w:rFonts w:hint="eastAsia" w:ascii="宋体" w:hAnsi="宋体" w:cs="宋体"/>
          <w:b/>
          <w:sz w:val="24"/>
        </w:rPr>
        <w:t>专门面向中小微企业采购。供应商</w:t>
      </w:r>
      <w:r>
        <w:rPr>
          <w:rFonts w:hint="eastAsia" w:ascii="宋体" w:hAnsi="宋体"/>
          <w:b/>
          <w:sz w:val="24"/>
        </w:rPr>
        <w:t>应当</w:t>
      </w:r>
      <w:r>
        <w:rPr>
          <w:rFonts w:ascii="宋体" w:hAnsi="宋体"/>
          <w:b/>
          <w:sz w:val="24"/>
        </w:rPr>
        <w:t>符合</w:t>
      </w:r>
      <w:r>
        <w:rPr>
          <w:rFonts w:hint="eastAsia" w:ascii="宋体" w:hAnsi="宋体"/>
          <w:b/>
          <w:sz w:val="24"/>
        </w:rPr>
        <w:t>《</w:t>
      </w:r>
      <w:r>
        <w:rPr>
          <w:rFonts w:ascii="宋体" w:hAnsi="宋体"/>
          <w:b/>
          <w:sz w:val="24"/>
        </w:rPr>
        <w:t>政府采购促进中小企业发展管理办法</w:t>
      </w:r>
      <w:r>
        <w:rPr>
          <w:rFonts w:hint="eastAsia" w:ascii="宋体" w:hAnsi="宋体"/>
          <w:b/>
          <w:sz w:val="24"/>
        </w:rPr>
        <w:t>》</w:t>
      </w:r>
      <w:r>
        <w:rPr>
          <w:rFonts w:hint="eastAsia" w:ascii="宋体" w:hAnsi="宋体" w:cs="宋体"/>
          <w:b/>
          <w:sz w:val="24"/>
        </w:rPr>
        <w:t>有关规定，并</w:t>
      </w:r>
      <w:r>
        <w:rPr>
          <w:rFonts w:ascii="宋体" w:hAnsi="宋体"/>
          <w:b/>
          <w:sz w:val="24"/>
        </w:rPr>
        <w:t>出具《中小企业声明函》</w:t>
      </w:r>
      <w:r>
        <w:rPr>
          <w:rFonts w:hint="eastAsia" w:ascii="宋体" w:hAnsi="宋体"/>
          <w:b/>
          <w:sz w:val="24"/>
        </w:rPr>
        <w:t>，</w:t>
      </w:r>
      <w:r>
        <w:rPr>
          <w:rFonts w:hint="eastAsia" w:ascii="宋体" w:hAnsi="宋体" w:cs="宋体"/>
          <w:b/>
          <w:sz w:val="24"/>
        </w:rPr>
        <w:t>否则将被认定为投标无效。</w:t>
      </w:r>
    </w:p>
    <w:p>
      <w:pPr>
        <w:spacing w:line="440" w:lineRule="exact"/>
        <w:ind w:firstLine="480" w:firstLineChars="200"/>
        <w:jc w:val="left"/>
        <w:rPr>
          <w:rFonts w:ascii="宋体" w:hAnsi="宋体" w:cs="宋体"/>
          <w:sz w:val="24"/>
        </w:rPr>
      </w:pPr>
      <w:bookmarkStart w:id="14" w:name="_Toc35393631"/>
      <w:bookmarkStart w:id="15" w:name="_Toc35393800"/>
      <w:r>
        <w:rPr>
          <w:rFonts w:hint="eastAsia" w:ascii="宋体" w:hAnsi="宋体" w:cs="宋体"/>
          <w:sz w:val="24"/>
        </w:rPr>
        <w:t>3.1申请人资质等级和范围：供应商应具有建设行政主管部门核发的消防设施工程专业承包贰级及以上资质的独立法人企业，并取得安全生产许可证。</w:t>
      </w:r>
    </w:p>
    <w:p>
      <w:pPr>
        <w:spacing w:line="440" w:lineRule="exact"/>
        <w:ind w:firstLine="480" w:firstLineChars="200"/>
        <w:jc w:val="left"/>
        <w:rPr>
          <w:rFonts w:hint="eastAsia" w:ascii="宋体" w:hAnsi="宋体" w:eastAsia="宋体" w:cs="宋体"/>
          <w:sz w:val="24"/>
          <w:lang w:eastAsia="zh-CN"/>
        </w:rPr>
      </w:pPr>
      <w:r>
        <w:rPr>
          <w:rFonts w:hint="eastAsia" w:ascii="宋体" w:hAnsi="宋体" w:cs="宋体"/>
          <w:sz w:val="24"/>
        </w:rPr>
        <w:t>3.2项目负责人资质类别和等级：项目负责人必须是投标人本单位正式职工，具有机电工程专业的二级及以上建造师注册证书（或建造师临时执业证书），并取得安全生产考核合格证（B类）</w:t>
      </w:r>
      <w:r>
        <w:rPr>
          <w:rFonts w:hint="eastAsia" w:ascii="宋体" w:hAnsi="宋体" w:cs="宋体"/>
          <w:sz w:val="24"/>
          <w:lang w:eastAsia="zh-CN"/>
        </w:rPr>
        <w:t>。</w:t>
      </w:r>
    </w:p>
    <w:p>
      <w:pPr>
        <w:spacing w:line="440" w:lineRule="exact"/>
        <w:ind w:firstLine="480" w:firstLineChars="200"/>
        <w:jc w:val="left"/>
        <w:rPr>
          <w:rFonts w:ascii="宋体" w:hAnsi="宋体" w:cs="宋体"/>
          <w:sz w:val="24"/>
        </w:rPr>
      </w:pPr>
      <w:r>
        <w:rPr>
          <w:rFonts w:hint="eastAsia" w:ascii="宋体" w:hAnsi="宋体" w:cs="宋体"/>
          <w:sz w:val="24"/>
        </w:rPr>
        <w:t>3.3专职安全员：持省级主管部门核发的《建筑施工企业专职安全生产管理人员安全生产考核合格证书》（C证），人员数量1人。</w:t>
      </w:r>
    </w:p>
    <w:p>
      <w:pPr>
        <w:autoSpaceDE w:val="0"/>
        <w:autoSpaceDN w:val="0"/>
        <w:adjustRightInd w:val="0"/>
        <w:spacing w:line="440" w:lineRule="exact"/>
        <w:ind w:firstLine="480" w:firstLineChars="200"/>
        <w:jc w:val="left"/>
        <w:rPr>
          <w:rFonts w:hint="eastAsia" w:ascii="宋体" w:hAnsi="宋体" w:cs="宋体"/>
          <w:sz w:val="24"/>
        </w:rPr>
      </w:pPr>
      <w:r>
        <w:rPr>
          <w:rFonts w:hint="eastAsia" w:ascii="宋体" w:hAnsi="宋体" w:cs="宋体"/>
          <w:sz w:val="24"/>
        </w:rPr>
        <w:t>3.4项目负责人及专职安全员须为</w:t>
      </w:r>
      <w:r>
        <w:rPr>
          <w:rFonts w:hint="eastAsia" w:ascii="宋体" w:hAnsi="宋体" w:cs="宋体"/>
          <w:bCs/>
          <w:color w:val="000000"/>
          <w:sz w:val="24"/>
        </w:rPr>
        <w:t>供应商</w:t>
      </w:r>
      <w:r>
        <w:rPr>
          <w:rFonts w:hint="eastAsia" w:ascii="宋体" w:hAnsi="宋体" w:cs="宋体"/>
          <w:sz w:val="24"/>
        </w:rPr>
        <w:t>本单位正式职工，从投标截止日当月向前连续6个月均在</w:t>
      </w:r>
      <w:r>
        <w:rPr>
          <w:rFonts w:hint="eastAsia" w:ascii="宋体" w:hAnsi="宋体" w:cs="宋体"/>
          <w:bCs/>
          <w:color w:val="000000"/>
          <w:sz w:val="24"/>
        </w:rPr>
        <w:t>供应商</w:t>
      </w:r>
      <w:r>
        <w:rPr>
          <w:rFonts w:hint="eastAsia" w:ascii="宋体" w:hAnsi="宋体" w:cs="宋体"/>
          <w:sz w:val="24"/>
        </w:rPr>
        <w:t>本单位缴纳养老保险（例：如投标截止日期为2018年4月×日，则为2017年10月-2018年3月养老保险均在</w:t>
      </w:r>
      <w:r>
        <w:rPr>
          <w:rFonts w:hint="eastAsia" w:ascii="宋体" w:hAnsi="宋体" w:cs="宋体"/>
          <w:bCs/>
          <w:color w:val="000000"/>
          <w:sz w:val="24"/>
        </w:rPr>
        <w:t>供应商</w:t>
      </w:r>
      <w:r>
        <w:rPr>
          <w:rFonts w:hint="eastAsia" w:ascii="宋体" w:hAnsi="宋体" w:cs="宋体"/>
          <w:sz w:val="24"/>
        </w:rPr>
        <w:t>本单位缴纳）。</w:t>
      </w:r>
    </w:p>
    <w:p>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 xml:space="preserve">3.5 项目负责人必须满足下列条件： </w:t>
      </w:r>
    </w:p>
    <w:p>
      <w:pPr>
        <w:autoSpaceDE w:val="0"/>
        <w:autoSpaceDN w:val="0"/>
        <w:adjustRightInd w:val="0"/>
        <w:spacing w:line="440" w:lineRule="exact"/>
        <w:ind w:firstLine="480" w:firstLineChars="200"/>
        <w:jc w:val="left"/>
        <w:rPr>
          <w:rFonts w:ascii="宋体" w:hAnsi="宋体"/>
          <w:sz w:val="24"/>
        </w:rPr>
      </w:pPr>
      <w:r>
        <w:rPr>
          <w:rFonts w:ascii="宋体" w:hAnsi="宋体"/>
          <w:sz w:val="24"/>
        </w:rPr>
        <w:t>3.</w:t>
      </w:r>
      <w:r>
        <w:rPr>
          <w:rFonts w:hint="eastAsia" w:ascii="宋体" w:hAnsi="宋体"/>
          <w:sz w:val="24"/>
        </w:rPr>
        <w:t>5</w:t>
      </w:r>
      <w:r>
        <w:rPr>
          <w:rFonts w:ascii="宋体" w:hAnsi="宋体"/>
          <w:sz w:val="24"/>
        </w:rPr>
        <w:t>.1</w:t>
      </w:r>
      <w:r>
        <w:rPr>
          <w:rFonts w:hint="eastAsia" w:ascii="宋体" w:hAnsi="宋体"/>
          <w:sz w:val="24"/>
        </w:rPr>
        <w:t xml:space="preserve"> 项目负责人不得同时在两个或者两个以上单位受聘或者执业（符合并提供承诺书）；</w:t>
      </w:r>
    </w:p>
    <w:p>
      <w:pPr>
        <w:pStyle w:val="31"/>
        <w:spacing w:line="440" w:lineRule="exact"/>
        <w:ind w:left="0" w:leftChars="0" w:firstLine="480" w:firstLineChars="200"/>
        <w:jc w:val="left"/>
        <w:rPr>
          <w:b/>
          <w:color w:val="FF0000"/>
          <w:sz w:val="24"/>
        </w:rPr>
      </w:pPr>
      <w:r>
        <w:rPr>
          <w:rFonts w:ascii="宋体" w:hAnsi="宋体"/>
          <w:sz w:val="24"/>
        </w:rPr>
        <w:t>3.</w:t>
      </w:r>
      <w:r>
        <w:rPr>
          <w:rFonts w:hint="eastAsia" w:ascii="宋体" w:hAnsi="宋体"/>
          <w:sz w:val="24"/>
        </w:rPr>
        <w:t>5</w:t>
      </w:r>
      <w:r>
        <w:rPr>
          <w:rFonts w:ascii="宋体" w:hAnsi="宋体"/>
          <w:sz w:val="24"/>
        </w:rPr>
        <w:t>.2</w:t>
      </w:r>
      <w:r>
        <w:rPr>
          <w:rFonts w:hint="eastAsia" w:ascii="宋体" w:hAnsi="宋体"/>
          <w:sz w:val="24"/>
        </w:rPr>
        <w:t xml:space="preserve">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spacing w:line="440" w:lineRule="exact"/>
        <w:ind w:firstLine="480" w:firstLineChars="200"/>
        <w:jc w:val="left"/>
        <w:rPr>
          <w:rFonts w:ascii="宋体" w:hAnsi="宋体" w:cs="宋体"/>
          <w:sz w:val="24"/>
        </w:rPr>
      </w:pPr>
      <w:r>
        <w:rPr>
          <w:rFonts w:hint="eastAsia" w:ascii="宋体" w:hAnsi="宋体" w:cs="宋体"/>
          <w:sz w:val="24"/>
        </w:rPr>
        <w:t>3.6</w:t>
      </w:r>
      <w:r>
        <w:rPr>
          <w:rFonts w:hint="eastAsia" w:ascii="宋体" w:hAnsi="宋体" w:cs="宋体"/>
          <w:bCs/>
          <w:color w:val="000000"/>
          <w:sz w:val="24"/>
        </w:rPr>
        <w:t>供应商</w:t>
      </w:r>
      <w:r>
        <w:rPr>
          <w:rFonts w:hint="eastAsia" w:ascii="宋体" w:hAnsi="宋体" w:cs="宋体"/>
          <w:sz w:val="24"/>
        </w:rPr>
        <w:t>没有被国家、江苏省省级有关部门及盐城市级有关部门暂停招投标或市场准入资格且在公示处罚期内；没有处于被责令停业、财产被接管、冻结、破产等状态。</w:t>
      </w:r>
    </w:p>
    <w:p>
      <w:pPr>
        <w:spacing w:line="440" w:lineRule="exact"/>
        <w:ind w:firstLine="480" w:firstLineChars="200"/>
        <w:jc w:val="left"/>
        <w:rPr>
          <w:rFonts w:ascii="宋体" w:hAnsi="宋体" w:cs="宋体"/>
          <w:sz w:val="24"/>
        </w:rPr>
      </w:pPr>
      <w:r>
        <w:rPr>
          <w:rFonts w:hint="eastAsia" w:ascii="宋体" w:hAnsi="宋体" w:cs="宋体"/>
          <w:sz w:val="24"/>
        </w:rPr>
        <w:t>3.7未被“信用中国”网站（www.creditchina.gov.cn）列入失信被执行人、重大税收违法案件当事人名单、政府采购严重失信行为记录名单。</w:t>
      </w:r>
    </w:p>
    <w:p>
      <w:pPr>
        <w:spacing w:line="440" w:lineRule="exact"/>
        <w:ind w:firstLine="480" w:firstLineChars="200"/>
        <w:jc w:val="left"/>
        <w:rPr>
          <w:rFonts w:ascii="宋体" w:hAnsi="宋体" w:cs="宋体"/>
          <w:sz w:val="24"/>
        </w:rPr>
      </w:pPr>
      <w:r>
        <w:rPr>
          <w:rFonts w:hint="eastAsia" w:ascii="宋体" w:hAnsi="宋体" w:cs="宋体"/>
          <w:sz w:val="24"/>
        </w:rPr>
        <w:t>3.8单位负责人为同一人或者存在直接控股、管理关系的不同供应商，不得参加同一合同项下的政府采购活动。</w:t>
      </w:r>
    </w:p>
    <w:p>
      <w:pPr>
        <w:pStyle w:val="36"/>
        <w:widowControl w:val="0"/>
        <w:spacing w:before="0" w:beforeAutospacing="0" w:after="0" w:afterAutospacing="0" w:line="440" w:lineRule="exact"/>
        <w:ind w:firstLine="480" w:firstLineChars="200"/>
      </w:pPr>
      <w:r>
        <w:rPr>
          <w:rFonts w:hint="eastAsia"/>
          <w:kern w:val="2"/>
        </w:rPr>
        <w:t>3.9</w:t>
      </w:r>
      <w:r>
        <w:rPr>
          <w:rFonts w:hint="eastAsia"/>
          <w:color w:val="000000"/>
        </w:rPr>
        <w:t>中标后不允许转包、分包本工程。</w:t>
      </w:r>
    </w:p>
    <w:p>
      <w:pPr>
        <w:spacing w:line="440" w:lineRule="exact"/>
        <w:ind w:firstLine="482" w:firstLineChars="200"/>
        <w:outlineLvl w:val="1"/>
        <w:rPr>
          <w:rFonts w:ascii="宋体" w:cs="宋体"/>
          <w:b/>
          <w:bCs/>
          <w:sz w:val="24"/>
        </w:rPr>
      </w:pPr>
      <w:r>
        <w:rPr>
          <w:rFonts w:hint="eastAsia" w:ascii="宋体" w:hAnsi="宋体" w:cs="宋体"/>
          <w:b/>
          <w:bCs/>
          <w:sz w:val="24"/>
        </w:rPr>
        <w:t>三、获取磋商采购文件</w:t>
      </w:r>
      <w:bookmarkEnd w:id="12"/>
      <w:bookmarkEnd w:id="13"/>
      <w:bookmarkEnd w:id="14"/>
      <w:bookmarkEnd w:id="15"/>
      <w:bookmarkStart w:id="16" w:name="_Toc35393632"/>
      <w:bookmarkStart w:id="17" w:name="_Toc28359092"/>
      <w:bookmarkStart w:id="18" w:name="_Toc28359015"/>
      <w:bookmarkStart w:id="19" w:name="_Toc35393801"/>
    </w:p>
    <w:p>
      <w:pPr>
        <w:spacing w:line="44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w:t>
      </w:r>
      <w:r>
        <w:rPr>
          <w:rFonts w:hint="eastAsia" w:ascii="宋体" w:hAnsi="宋体" w:cs="宋体"/>
          <w:sz w:val="24"/>
          <w:u w:val="single"/>
        </w:rPr>
        <w:t>2023</w:t>
      </w:r>
      <w:r>
        <w:rPr>
          <w:rFonts w:hint="eastAsia" w:ascii="宋体" w:hAnsi="宋体" w:cs="宋体"/>
          <w:bCs/>
          <w:sz w:val="24"/>
          <w:highlight w:val="none"/>
          <w:u w:val="single"/>
        </w:rPr>
        <w:t>年 7 月</w:t>
      </w:r>
      <w:r>
        <w:rPr>
          <w:rFonts w:hint="eastAsia" w:ascii="宋体" w:hAnsi="宋体" w:cs="宋体"/>
          <w:bCs/>
          <w:sz w:val="24"/>
          <w:highlight w:val="none"/>
          <w:u w:val="single"/>
          <w:lang w:val="en-US" w:eastAsia="zh-CN"/>
        </w:rPr>
        <w:t>10</w:t>
      </w:r>
      <w:r>
        <w:rPr>
          <w:rFonts w:hint="eastAsia" w:ascii="宋体" w:hAnsi="宋体" w:cs="宋体"/>
          <w:bCs/>
          <w:sz w:val="24"/>
          <w:highlight w:val="none"/>
          <w:u w:val="single"/>
        </w:rPr>
        <w:t>日</w:t>
      </w:r>
      <w:r>
        <w:rPr>
          <w:rFonts w:hint="eastAsia" w:ascii="宋体" w:hAnsi="宋体" w:cs="宋体"/>
          <w:sz w:val="24"/>
          <w:highlight w:val="none"/>
          <w:u w:val="single"/>
        </w:rPr>
        <w:t>至2023</w:t>
      </w:r>
      <w:r>
        <w:rPr>
          <w:rFonts w:hint="eastAsia" w:ascii="宋体" w:hAnsi="宋体" w:cs="宋体"/>
          <w:bCs/>
          <w:sz w:val="24"/>
          <w:highlight w:val="none"/>
          <w:u w:val="single"/>
        </w:rPr>
        <w:t>年 7 月</w:t>
      </w:r>
      <w:r>
        <w:rPr>
          <w:rFonts w:hint="eastAsia" w:ascii="宋体" w:hAnsi="宋体" w:cs="宋体"/>
          <w:bCs/>
          <w:sz w:val="24"/>
          <w:highlight w:val="none"/>
          <w:u w:val="single"/>
          <w:lang w:val="en-US" w:eastAsia="zh-CN"/>
        </w:rPr>
        <w:t>14</w:t>
      </w:r>
      <w:r>
        <w:rPr>
          <w:rFonts w:hint="eastAsia" w:ascii="宋体" w:hAnsi="宋体" w:cs="宋体"/>
          <w:bCs/>
          <w:sz w:val="24"/>
          <w:highlight w:val="none"/>
          <w:u w:val="single"/>
        </w:rPr>
        <w:t>日</w:t>
      </w:r>
      <w:r>
        <w:rPr>
          <w:rFonts w:ascii="宋体" w:hAnsi="宋体" w:cs="宋体"/>
          <w:sz w:val="24"/>
          <w:highlight w:val="none"/>
        </w:rPr>
        <w:t>17:</w:t>
      </w:r>
      <w:r>
        <w:rPr>
          <w:rFonts w:ascii="宋体" w:hAnsi="宋体" w:cs="宋体"/>
          <w:sz w:val="24"/>
        </w:rPr>
        <w:t>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44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440" w:lineRule="exact"/>
        <w:ind w:firstLine="480" w:firstLineChars="200"/>
        <w:jc w:val="left"/>
        <w:rPr>
          <w:rFonts w:ascii="宋体" w:hAnsi="宋体" w:cs="宋体"/>
          <w:sz w:val="24"/>
        </w:rPr>
      </w:pPr>
      <w:r>
        <w:rPr>
          <w:rFonts w:hint="eastAsia" w:ascii="宋体" w:hAnsi="宋体" w:cs="宋体"/>
          <w:sz w:val="24"/>
        </w:rPr>
        <w:t>联系人:褚女士</w:t>
      </w:r>
    </w:p>
    <w:p>
      <w:pPr>
        <w:spacing w:line="440" w:lineRule="exact"/>
        <w:ind w:firstLine="480" w:firstLineChars="200"/>
        <w:jc w:val="left"/>
        <w:rPr>
          <w:rFonts w:ascii="宋体" w:hAnsi="宋体" w:cs="宋体"/>
          <w:sz w:val="24"/>
        </w:rPr>
      </w:pPr>
      <w:r>
        <w:rPr>
          <w:rFonts w:hint="eastAsia" w:ascii="宋体" w:hAnsi="宋体" w:cs="宋体"/>
          <w:sz w:val="24"/>
        </w:rPr>
        <w:t>电  话：19962395998</w:t>
      </w:r>
    </w:p>
    <w:p>
      <w:pPr>
        <w:spacing w:line="44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符合资格要求且自愿参加本项目的供应商应于规定时间内将《投标报名确认函》（详见附件）、法人委托书和营业执照扫描件通过电子邮件方式发送至邮箱：gx19962395998@126.com。（</w:t>
      </w:r>
      <w:r>
        <w:rPr>
          <w:rFonts w:hint="eastAsia" w:ascii="宋体" w:hAnsi="宋体" w:cs="宋体"/>
          <w:sz w:val="24"/>
        </w:rPr>
        <w:t>注：报名邮件、附件资料请以“SY2023-035-GC-JC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逾期报名的不予接收，文件工本费：500元/份，售后不退。</w:t>
      </w:r>
    </w:p>
    <w:p>
      <w:pPr>
        <w:spacing w:line="44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Fonts w:hint="eastAsia" w:ascii="宋体" w:hAnsi="宋体"/>
          <w:color w:val="000000"/>
          <w:sz w:val="24"/>
        </w:rPr>
        <w:t>江苏医药职业学院网</w:t>
      </w:r>
      <w:r>
        <w:rPr>
          <w:rFonts w:hint="eastAsia" w:ascii="宋体" w:hAnsi="宋体" w:cs="宋体"/>
          <w:sz w:val="24"/>
        </w:rPr>
        <w:t>”发布的更正公告信息。</w:t>
      </w:r>
    </w:p>
    <w:p>
      <w:pPr>
        <w:spacing w:line="440" w:lineRule="exact"/>
        <w:ind w:firstLine="482" w:firstLineChars="200"/>
        <w:outlineLvl w:val="1"/>
        <w:rPr>
          <w:rFonts w:hint="default" w:ascii="宋体" w:eastAsia="宋体" w:cs="宋体"/>
          <w:b/>
          <w:bCs/>
          <w:sz w:val="24"/>
          <w:highlight w:val="none"/>
          <w:lang w:val="en-US" w:eastAsia="zh-CN"/>
        </w:rPr>
      </w:pPr>
      <w:r>
        <w:rPr>
          <w:rFonts w:hint="eastAsia" w:ascii="宋体" w:hAnsi="宋体" w:cs="宋体"/>
          <w:b/>
          <w:bCs/>
          <w:sz w:val="24"/>
        </w:rPr>
        <w:t>四、响应文件</w:t>
      </w:r>
      <w:r>
        <w:rPr>
          <w:rFonts w:hint="eastAsia" w:ascii="宋体" w:hAnsi="宋体" w:cs="宋体"/>
          <w:b/>
          <w:bCs/>
          <w:sz w:val="24"/>
          <w:highlight w:val="none"/>
        </w:rPr>
        <w:t>提交</w:t>
      </w:r>
      <w:bookmarkEnd w:id="16"/>
      <w:bookmarkEnd w:id="17"/>
      <w:bookmarkEnd w:id="18"/>
      <w:bookmarkEnd w:id="19"/>
      <w:bookmarkStart w:id="20" w:name="_Toc28359093"/>
      <w:bookmarkStart w:id="21" w:name="_Toc28359016"/>
      <w:bookmarkStart w:id="22" w:name="_Toc35393802"/>
      <w:bookmarkStart w:id="23" w:name="_Toc35393633"/>
      <w:bookmarkStart w:id="24" w:name="_Toc35393803"/>
      <w:bookmarkStart w:id="25" w:name="_Toc35393634"/>
      <w:bookmarkStart w:id="26" w:name="_Toc28359094"/>
      <w:bookmarkStart w:id="27" w:name="_Toc28359017"/>
      <w:r>
        <w:rPr>
          <w:rFonts w:hint="eastAsia" w:ascii="宋体" w:hAnsi="宋体" w:cs="宋体"/>
          <w:b/>
          <w:bCs/>
          <w:sz w:val="24"/>
          <w:highlight w:val="none"/>
          <w:lang w:val="en-US" w:eastAsia="zh-CN"/>
        </w:rPr>
        <w:t>时间、地点及截止时间</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文件接收时间：</w:t>
      </w:r>
      <w:r>
        <w:rPr>
          <w:rFonts w:hint="eastAsia" w:ascii="宋体" w:hAnsi="宋体" w:cs="宋体"/>
          <w:sz w:val="24"/>
          <w:highlight w:val="none"/>
          <w:u w:val="single"/>
        </w:rPr>
        <w:t>2023</w:t>
      </w:r>
      <w:r>
        <w:rPr>
          <w:rFonts w:hint="eastAsia" w:ascii="宋体" w:hAnsi="宋体" w:cs="宋体"/>
          <w:bCs/>
          <w:sz w:val="24"/>
          <w:highlight w:val="none"/>
          <w:u w:val="single"/>
        </w:rPr>
        <w:t>年 7 月</w:t>
      </w:r>
      <w:r>
        <w:rPr>
          <w:rFonts w:hint="eastAsia" w:ascii="宋体" w:hAnsi="宋体" w:cs="宋体"/>
          <w:bCs/>
          <w:sz w:val="24"/>
          <w:highlight w:val="none"/>
          <w:u w:val="single"/>
          <w:lang w:val="en-US" w:eastAsia="zh-CN"/>
        </w:rPr>
        <w:t>20</w:t>
      </w:r>
      <w:r>
        <w:rPr>
          <w:rFonts w:hint="eastAsia" w:ascii="宋体" w:hAnsi="宋体" w:cs="宋体"/>
          <w:bCs/>
          <w:sz w:val="24"/>
          <w:highlight w:val="none"/>
          <w:u w:val="single"/>
        </w:rPr>
        <w:t>日</w:t>
      </w:r>
      <w:r>
        <w:rPr>
          <w:rFonts w:hint="eastAsia" w:ascii="宋体" w:hAnsi="宋体" w:cs="宋体"/>
          <w:bCs/>
          <w:sz w:val="24"/>
          <w:highlight w:val="none"/>
        </w:rPr>
        <w:t>下午14:30时（北京时间）；</w:t>
      </w:r>
    </w:p>
    <w:p>
      <w:pPr>
        <w:spacing w:line="440" w:lineRule="exact"/>
        <w:ind w:firstLine="480" w:firstLineChars="200"/>
        <w:rPr>
          <w:rFonts w:ascii="宋体" w:hAnsi="宋体" w:cs="宋体"/>
          <w:bCs/>
          <w:sz w:val="24"/>
        </w:rPr>
      </w:pPr>
      <w:r>
        <w:rPr>
          <w:rFonts w:hint="eastAsia" w:ascii="宋体" w:hAnsi="宋体" w:cs="宋体"/>
          <w:bCs/>
          <w:sz w:val="24"/>
          <w:highlight w:val="none"/>
        </w:rPr>
        <w:t>文件接收截止时间：</w:t>
      </w:r>
      <w:r>
        <w:rPr>
          <w:rFonts w:hint="eastAsia" w:ascii="宋体" w:hAnsi="宋体" w:cs="宋体"/>
          <w:sz w:val="24"/>
          <w:highlight w:val="none"/>
          <w:u w:val="single"/>
        </w:rPr>
        <w:t>2023</w:t>
      </w:r>
      <w:r>
        <w:rPr>
          <w:rFonts w:hint="eastAsia" w:ascii="宋体" w:hAnsi="宋体" w:cs="宋体"/>
          <w:bCs/>
          <w:sz w:val="24"/>
          <w:highlight w:val="none"/>
          <w:u w:val="single"/>
        </w:rPr>
        <w:t>年 7 月</w:t>
      </w:r>
      <w:r>
        <w:rPr>
          <w:rFonts w:hint="eastAsia" w:ascii="宋体" w:hAnsi="宋体" w:cs="宋体"/>
          <w:bCs/>
          <w:sz w:val="24"/>
          <w:highlight w:val="none"/>
          <w:u w:val="single"/>
          <w:lang w:val="en-US" w:eastAsia="zh-CN"/>
        </w:rPr>
        <w:t>20</w:t>
      </w:r>
      <w:r>
        <w:rPr>
          <w:rFonts w:hint="eastAsia" w:ascii="宋体" w:hAnsi="宋体" w:cs="宋体"/>
          <w:bCs/>
          <w:sz w:val="24"/>
          <w:highlight w:val="none"/>
          <w:u w:val="single"/>
        </w:rPr>
        <w:t>日</w:t>
      </w:r>
      <w:r>
        <w:rPr>
          <w:rFonts w:hint="eastAsia" w:ascii="宋体" w:hAnsi="宋体" w:cs="宋体"/>
          <w:bCs/>
          <w:sz w:val="24"/>
          <w:highlight w:val="none"/>
        </w:rPr>
        <w:t>下</w:t>
      </w:r>
      <w:r>
        <w:rPr>
          <w:rFonts w:hint="eastAsia" w:ascii="宋体" w:hAnsi="宋体" w:cs="宋体"/>
          <w:bCs/>
          <w:sz w:val="24"/>
        </w:rPr>
        <w:t>午15:00时（北京时间）；</w:t>
      </w:r>
    </w:p>
    <w:p>
      <w:pPr>
        <w:spacing w:line="440" w:lineRule="exact"/>
        <w:ind w:firstLine="480" w:firstLineChars="200"/>
        <w:rPr>
          <w:rFonts w:ascii="宋体" w:hAnsi="宋体" w:cs="宋体"/>
          <w:bCs/>
          <w:sz w:val="24"/>
        </w:rPr>
      </w:pPr>
      <w:r>
        <w:rPr>
          <w:rFonts w:hint="eastAsia" w:ascii="宋体" w:hAnsi="宋体" w:cs="宋体"/>
          <w:bCs/>
          <w:sz w:val="24"/>
        </w:rPr>
        <w:t>文件接收地点：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44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440" w:lineRule="exact"/>
        <w:ind w:firstLine="480" w:firstLineChars="200"/>
        <w:rPr>
          <w:rFonts w:ascii="宋体" w:hAnsi="宋体" w:cs="宋体"/>
          <w:bCs/>
          <w:sz w:val="24"/>
        </w:rPr>
      </w:pPr>
      <w:r>
        <w:rPr>
          <w:rFonts w:hint="eastAsia" w:ascii="宋体" w:hAnsi="宋体" w:cs="宋体"/>
          <w:bCs/>
          <w:sz w:val="24"/>
        </w:rPr>
        <w:t>开标</w:t>
      </w:r>
      <w:r>
        <w:rPr>
          <w:rFonts w:hint="eastAsia" w:ascii="宋体" w:hAnsi="宋体" w:cs="宋体"/>
          <w:bCs/>
          <w:sz w:val="24"/>
          <w:highlight w:val="none"/>
        </w:rPr>
        <w:t>时间：</w:t>
      </w:r>
      <w:r>
        <w:rPr>
          <w:rFonts w:hint="eastAsia" w:ascii="宋体" w:hAnsi="宋体" w:cs="宋体"/>
          <w:sz w:val="24"/>
          <w:highlight w:val="none"/>
          <w:u w:val="single"/>
        </w:rPr>
        <w:t>2023</w:t>
      </w:r>
      <w:r>
        <w:rPr>
          <w:rFonts w:hint="eastAsia" w:ascii="宋体" w:hAnsi="宋体" w:cs="宋体"/>
          <w:bCs/>
          <w:sz w:val="24"/>
          <w:highlight w:val="none"/>
          <w:u w:val="single"/>
        </w:rPr>
        <w:t>年 7 月</w:t>
      </w:r>
      <w:r>
        <w:rPr>
          <w:rFonts w:hint="eastAsia" w:ascii="宋体" w:hAnsi="宋体" w:cs="宋体"/>
          <w:bCs/>
          <w:sz w:val="24"/>
          <w:highlight w:val="none"/>
          <w:u w:val="single"/>
          <w:lang w:val="en-US" w:eastAsia="zh-CN"/>
        </w:rPr>
        <w:t>20</w:t>
      </w:r>
      <w:r>
        <w:rPr>
          <w:rFonts w:hint="eastAsia" w:ascii="宋体" w:hAnsi="宋体" w:cs="宋体"/>
          <w:bCs/>
          <w:sz w:val="24"/>
          <w:highlight w:val="none"/>
          <w:u w:val="single"/>
        </w:rPr>
        <w:t>日</w:t>
      </w:r>
      <w:r>
        <w:rPr>
          <w:rFonts w:hint="eastAsia" w:ascii="宋体" w:hAnsi="宋体" w:cs="宋体"/>
          <w:bCs/>
          <w:sz w:val="24"/>
          <w:highlight w:val="none"/>
        </w:rPr>
        <w:t>下午</w:t>
      </w:r>
      <w:r>
        <w:rPr>
          <w:rFonts w:hint="eastAsia" w:ascii="宋体" w:hAnsi="宋体" w:cs="宋体"/>
          <w:bCs/>
          <w:sz w:val="24"/>
        </w:rPr>
        <w:t>15:00时（北京时间）；</w:t>
      </w:r>
    </w:p>
    <w:p>
      <w:pPr>
        <w:spacing w:line="440" w:lineRule="exact"/>
        <w:ind w:firstLine="480" w:firstLineChars="200"/>
      </w:pPr>
      <w:r>
        <w:rPr>
          <w:rFonts w:hint="eastAsia" w:ascii="宋体" w:hAnsi="宋体" w:cs="宋体"/>
          <w:bCs/>
          <w:sz w:val="24"/>
        </w:rPr>
        <w:t>开标地点：</w:t>
      </w:r>
      <w:r>
        <w:rPr>
          <w:rFonts w:hint="eastAsia" w:ascii="宋体" w:hAnsi="宋体" w:cs="宋体"/>
          <w:sz w:val="24"/>
        </w:rPr>
        <w:t>江苏医药职业学院（盐城市解放南路283号）行政楼210室</w:t>
      </w:r>
      <w:r>
        <w:rPr>
          <w:rFonts w:hint="eastAsia" w:ascii="宋体" w:hAnsi="宋体" w:cs="宋体"/>
          <w:bCs/>
          <w:sz w:val="24"/>
        </w:rPr>
        <w:t>。</w:t>
      </w:r>
    </w:p>
    <w:bookmarkEnd w:id="24"/>
    <w:bookmarkEnd w:id="25"/>
    <w:bookmarkEnd w:id="26"/>
    <w:bookmarkEnd w:id="27"/>
    <w:p>
      <w:pPr>
        <w:spacing w:line="440" w:lineRule="exact"/>
        <w:ind w:firstLine="482" w:firstLineChars="200"/>
        <w:outlineLvl w:val="1"/>
        <w:rPr>
          <w:rFonts w:hint="eastAsia" w:ascii="宋体" w:hAnsi="宋体" w:eastAsia="宋体" w:cs="宋体"/>
          <w:b/>
          <w:bCs/>
          <w:sz w:val="24"/>
        </w:rPr>
      </w:pPr>
      <w:r>
        <w:rPr>
          <w:rFonts w:hint="eastAsia" w:ascii="宋体" w:hAnsi="宋体" w:eastAsia="宋体" w:cs="宋体"/>
          <w:b/>
          <w:bCs/>
          <w:sz w:val="24"/>
        </w:rPr>
        <w:t>六、保证金（磋商保证金）</w:t>
      </w:r>
    </w:p>
    <w:p>
      <w:pPr>
        <w:spacing w:line="440" w:lineRule="exact"/>
        <w:ind w:firstLine="480" w:firstLineChars="200"/>
        <w:rPr>
          <w:rFonts w:hint="eastAsia" w:ascii="宋体" w:hAnsi="宋体" w:eastAsia="宋体" w:cs="宋体"/>
          <w:bCs/>
          <w:sz w:val="24"/>
          <w:highlight w:val="none"/>
        </w:rPr>
      </w:pPr>
      <w:r>
        <w:rPr>
          <w:rFonts w:hint="eastAsia" w:ascii="宋体" w:hAnsi="宋体" w:eastAsia="宋体" w:cs="宋体"/>
          <w:bCs/>
          <w:sz w:val="24"/>
        </w:rPr>
        <w:t>保证金数额：壹万</w:t>
      </w:r>
      <w:r>
        <w:rPr>
          <w:rFonts w:hint="eastAsia" w:ascii="宋体" w:hAnsi="宋体" w:eastAsia="宋体" w:cs="宋体"/>
          <w:bCs/>
          <w:sz w:val="24"/>
          <w:lang w:val="en-US" w:eastAsia="zh-CN"/>
        </w:rPr>
        <w:t>肆</w:t>
      </w:r>
      <w:r>
        <w:rPr>
          <w:rFonts w:hint="eastAsia" w:ascii="宋体" w:hAnsi="宋体" w:eastAsia="宋体" w:cs="宋体"/>
          <w:bCs/>
          <w:sz w:val="24"/>
        </w:rPr>
        <w:t>仟元整；【</w:t>
      </w:r>
      <w:r>
        <w:rPr>
          <w:rFonts w:hint="eastAsia" w:ascii="宋体" w:hAnsi="宋体" w:eastAsia="宋体" w:cs="宋体"/>
          <w:sz w:val="24"/>
        </w:rPr>
        <w:t>投标人须</w:t>
      </w:r>
      <w:r>
        <w:rPr>
          <w:rFonts w:hint="eastAsia" w:ascii="宋体" w:hAnsi="宋体" w:eastAsia="宋体" w:cs="宋体"/>
          <w:sz w:val="24"/>
          <w:highlight w:val="none"/>
        </w:rPr>
        <w:t>在2023年7月</w:t>
      </w:r>
      <w:r>
        <w:rPr>
          <w:rFonts w:hint="eastAsia" w:ascii="宋体" w:hAnsi="宋体" w:cs="宋体"/>
          <w:sz w:val="24"/>
          <w:highlight w:val="none"/>
          <w:lang w:val="en-US" w:eastAsia="zh-CN"/>
        </w:rPr>
        <w:t>20</w:t>
      </w:r>
      <w:r>
        <w:rPr>
          <w:rFonts w:hint="eastAsia" w:ascii="宋体" w:hAnsi="宋体" w:eastAsia="宋体" w:cs="宋体"/>
          <w:sz w:val="24"/>
          <w:highlight w:val="none"/>
        </w:rPr>
        <w:t>日1</w:t>
      </w:r>
      <w:r>
        <w:rPr>
          <w:rFonts w:hint="eastAsia" w:ascii="宋体" w:hAnsi="宋体" w:cs="宋体"/>
          <w:sz w:val="24"/>
          <w:highlight w:val="none"/>
          <w:lang w:val="en-US" w:eastAsia="zh-CN"/>
        </w:rPr>
        <w:t>5</w:t>
      </w:r>
      <w:r>
        <w:rPr>
          <w:rFonts w:hint="eastAsia" w:ascii="宋体" w:hAnsi="宋体" w:eastAsia="宋体" w:cs="宋体"/>
          <w:sz w:val="24"/>
          <w:highlight w:val="none"/>
        </w:rPr>
        <w:t>：00时前将投标保证金转到收款帐户</w:t>
      </w:r>
      <w:r>
        <w:rPr>
          <w:rFonts w:hint="eastAsia" w:ascii="宋体" w:hAnsi="宋体" w:eastAsia="宋体" w:cs="宋体"/>
          <w:bCs/>
          <w:sz w:val="24"/>
          <w:highlight w:val="none"/>
        </w:rPr>
        <w:t>】</w:t>
      </w:r>
    </w:p>
    <w:p>
      <w:pPr>
        <w:spacing w:line="440" w:lineRule="exact"/>
        <w:ind w:firstLine="480" w:firstLineChars="200"/>
        <w:rPr>
          <w:rFonts w:ascii="宋体" w:hAnsi="宋体" w:cs="宋体"/>
          <w:bCs/>
          <w:sz w:val="24"/>
        </w:rPr>
      </w:pPr>
      <w:r>
        <w:rPr>
          <w:rFonts w:hint="eastAsia" w:ascii="宋体" w:hAnsi="宋体" w:cs="宋体"/>
          <w:bCs/>
          <w:sz w:val="24"/>
        </w:rPr>
        <w:t>保证金形式：电汇、转账等非现金方式</w:t>
      </w:r>
    </w:p>
    <w:p>
      <w:pPr>
        <w:spacing w:line="440" w:lineRule="exact"/>
        <w:ind w:firstLine="480" w:firstLineChars="200"/>
        <w:rPr>
          <w:rFonts w:ascii="宋体" w:hAnsi="宋体" w:cs="宋体"/>
          <w:snapToGrid w:val="0"/>
          <w:kern w:val="0"/>
          <w:sz w:val="24"/>
        </w:rPr>
      </w:pPr>
      <w:r>
        <w:rPr>
          <w:rFonts w:hint="eastAsia" w:ascii="宋体" w:hAnsi="宋体" w:cs="宋体"/>
          <w:bCs/>
          <w:sz w:val="24"/>
        </w:rPr>
        <w:t>保证金收款人：</w:t>
      </w:r>
      <w:r>
        <w:rPr>
          <w:rFonts w:hint="eastAsia" w:ascii="宋体" w:hAnsi="宋体" w:cs="宋体"/>
          <w:snapToGrid w:val="0"/>
          <w:kern w:val="0"/>
          <w:sz w:val="24"/>
        </w:rPr>
        <w:t>江苏国信政府采购服务中心有限公司</w:t>
      </w:r>
    </w:p>
    <w:p>
      <w:pPr>
        <w:spacing w:line="440" w:lineRule="exact"/>
        <w:ind w:firstLine="480" w:firstLineChars="200"/>
        <w:rPr>
          <w:rFonts w:ascii="宋体" w:hAnsi="宋体" w:cs="宋体"/>
          <w:bCs/>
          <w:sz w:val="24"/>
        </w:rPr>
      </w:pPr>
      <w:r>
        <w:rPr>
          <w:rFonts w:hint="eastAsia" w:ascii="宋体" w:hAnsi="宋体" w:cs="宋体"/>
          <w:bCs/>
          <w:sz w:val="24"/>
        </w:rPr>
        <w:t>开户名：</w:t>
      </w:r>
      <w:r>
        <w:rPr>
          <w:rFonts w:hint="eastAsia" w:ascii="宋体" w:hAnsi="宋体" w:cs="宋体"/>
          <w:snapToGrid w:val="0"/>
          <w:kern w:val="0"/>
          <w:sz w:val="24"/>
        </w:rPr>
        <w:t>江苏国信政府采购服务中心有限公司</w:t>
      </w:r>
      <w:r>
        <w:rPr>
          <w:rFonts w:hint="eastAsia" w:ascii="宋体" w:hAnsi="宋体" w:cs="宋体"/>
          <w:bCs/>
          <w:sz w:val="24"/>
        </w:rPr>
        <w:t xml:space="preserve"> </w:t>
      </w:r>
    </w:p>
    <w:p>
      <w:pPr>
        <w:spacing w:line="440" w:lineRule="exact"/>
        <w:ind w:firstLine="480" w:firstLineChars="200"/>
        <w:rPr>
          <w:rFonts w:ascii="宋体" w:hAnsi="宋体" w:cs="宋体"/>
          <w:snapToGrid w:val="0"/>
          <w:kern w:val="0"/>
          <w:sz w:val="24"/>
        </w:rPr>
      </w:pPr>
      <w:r>
        <w:rPr>
          <w:rFonts w:hint="eastAsia" w:ascii="宋体" w:hAnsi="宋体" w:cs="宋体"/>
          <w:bCs/>
          <w:sz w:val="24"/>
        </w:rPr>
        <w:t>开户行：</w:t>
      </w:r>
      <w:r>
        <w:rPr>
          <w:rFonts w:hint="eastAsia" w:ascii="宋体" w:hAnsi="宋体" w:cs="宋体"/>
          <w:snapToGrid w:val="0"/>
          <w:kern w:val="0"/>
          <w:sz w:val="24"/>
        </w:rPr>
        <w:t>上海银行股份有限公司盐城分行</w:t>
      </w:r>
    </w:p>
    <w:p>
      <w:pPr>
        <w:spacing w:line="440" w:lineRule="exact"/>
        <w:ind w:firstLine="480" w:firstLineChars="200"/>
        <w:rPr>
          <w:rFonts w:ascii="宋体" w:hAnsi="宋体" w:cs="宋体"/>
          <w:bCs/>
          <w:sz w:val="24"/>
        </w:rPr>
      </w:pPr>
      <w:r>
        <w:rPr>
          <w:rFonts w:hint="eastAsia" w:ascii="宋体" w:hAnsi="宋体" w:cs="宋体"/>
          <w:bCs/>
          <w:sz w:val="24"/>
        </w:rPr>
        <w:t>帐  号：</w:t>
      </w:r>
      <w:r>
        <w:rPr>
          <w:rFonts w:hint="eastAsia" w:ascii="宋体" w:hAnsi="宋体" w:cs="宋体"/>
          <w:snapToGrid w:val="0"/>
          <w:kern w:val="0"/>
          <w:sz w:val="24"/>
        </w:rPr>
        <w:t>03003500151</w:t>
      </w:r>
    </w:p>
    <w:p>
      <w:pPr>
        <w:spacing w:line="440" w:lineRule="exact"/>
        <w:ind w:firstLine="482" w:firstLineChars="200"/>
        <w:outlineLvl w:val="1"/>
        <w:rPr>
          <w:rFonts w:ascii="宋体" w:cs="宋体"/>
          <w:b/>
          <w:bCs/>
          <w:sz w:val="24"/>
        </w:rPr>
      </w:pPr>
      <w:r>
        <w:rPr>
          <w:rFonts w:hint="eastAsia" w:ascii="宋体" w:hAnsi="宋体" w:cs="宋体"/>
          <w:b/>
          <w:bCs/>
          <w:sz w:val="24"/>
        </w:rPr>
        <w:t>七、公告期限</w:t>
      </w:r>
    </w:p>
    <w:p>
      <w:pPr>
        <w:spacing w:line="440" w:lineRule="exact"/>
        <w:ind w:firstLine="480" w:firstLineChars="200"/>
        <w:rPr>
          <w:rFonts w:ascii="宋体" w:cs="宋体"/>
          <w:sz w:val="24"/>
        </w:rPr>
      </w:pPr>
      <w:r>
        <w:rPr>
          <w:rFonts w:hint="eastAsia" w:ascii="宋体" w:hAnsi="宋体" w:cs="宋体"/>
          <w:sz w:val="24"/>
        </w:rPr>
        <w:t>自本公告发布之日起3个工作日。</w:t>
      </w:r>
      <w:bookmarkStart w:id="28" w:name="_Toc35393635"/>
      <w:bookmarkStart w:id="29" w:name="_Toc35393804"/>
    </w:p>
    <w:p>
      <w:pPr>
        <w:spacing w:line="440" w:lineRule="exact"/>
        <w:ind w:firstLine="482" w:firstLineChars="200"/>
        <w:outlineLvl w:val="1"/>
        <w:rPr>
          <w:rFonts w:ascii="宋体" w:cs="宋体"/>
          <w:b/>
          <w:bCs/>
          <w:sz w:val="24"/>
        </w:rPr>
      </w:pPr>
      <w:r>
        <w:rPr>
          <w:rFonts w:hint="eastAsia" w:ascii="宋体" w:hAnsi="宋体" w:cs="宋体"/>
          <w:b/>
          <w:bCs/>
          <w:sz w:val="24"/>
        </w:rPr>
        <w:t>八、其他补充事宜</w:t>
      </w:r>
      <w:bookmarkEnd w:id="28"/>
      <w:bookmarkEnd w:id="29"/>
      <w:bookmarkStart w:id="30" w:name="_Toc35393636"/>
      <w:bookmarkStart w:id="31" w:name="_Toc28359018"/>
      <w:bookmarkStart w:id="32" w:name="_Toc35393805"/>
      <w:bookmarkStart w:id="33" w:name="_Toc28359095"/>
    </w:p>
    <w:p>
      <w:pPr>
        <w:spacing w:line="440" w:lineRule="exact"/>
        <w:ind w:firstLine="480" w:firstLineChars="200"/>
        <w:rPr>
          <w:rFonts w:ascii="宋体" w:hAnsi="宋体" w:cs="宋体"/>
          <w:sz w:val="24"/>
        </w:rPr>
      </w:pPr>
      <w:bookmarkStart w:id="34" w:name="_Toc35393627"/>
      <w:bookmarkStart w:id="35" w:name="_Toc28359085"/>
      <w:bookmarkStart w:id="36" w:name="_Toc35393796"/>
      <w:bookmarkStart w:id="37" w:name="_Toc28359008"/>
      <w:r>
        <w:rPr>
          <w:rFonts w:hint="eastAsia" w:ascii="宋体" w:hAnsi="宋体" w:cs="宋体"/>
          <w:sz w:val="24"/>
        </w:rPr>
        <w:t>1.响应文件正本1份，副本</w:t>
      </w:r>
      <w:r>
        <w:rPr>
          <w:rFonts w:hint="eastAsia" w:ascii="宋体" w:hAnsi="宋体" w:cs="宋体"/>
          <w:sz w:val="24"/>
          <w:lang w:val="en-US" w:eastAsia="zh-CN"/>
        </w:rPr>
        <w:t>4</w:t>
      </w:r>
      <w:r>
        <w:rPr>
          <w:rFonts w:hint="eastAsia" w:ascii="宋体" w:hAnsi="宋体" w:cs="宋体"/>
          <w:sz w:val="24"/>
        </w:rPr>
        <w:t>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440" w:lineRule="exact"/>
        <w:ind w:left="15" w:leftChars="7" w:firstLine="480" w:firstLineChars="200"/>
        <w:rPr>
          <w:rFonts w:ascii="宋体" w:hAnsi="宋体" w:cs="宋体"/>
          <w:sz w:val="24"/>
        </w:rPr>
      </w:pPr>
      <w:r>
        <w:rPr>
          <w:rFonts w:hint="eastAsia" w:ascii="宋体" w:hAnsi="宋体" w:cs="宋体"/>
          <w:sz w:val="24"/>
        </w:rPr>
        <w:t>2.本项目开标方式为不见面开标。开标当日，</w:t>
      </w:r>
      <w:r>
        <w:rPr>
          <w:rFonts w:hint="eastAsia" w:ascii="宋体" w:hAnsi="宋体" w:cs="宋体"/>
          <w:bCs/>
          <w:color w:val="000000"/>
          <w:sz w:val="24"/>
        </w:rPr>
        <w:t>供应商</w:t>
      </w:r>
      <w:r>
        <w:rPr>
          <w:rFonts w:hint="eastAsia" w:ascii="宋体" w:hAnsi="宋体" w:cs="宋体"/>
          <w:sz w:val="24"/>
        </w:rPr>
        <w:t>无需到达开标现场，</w:t>
      </w:r>
      <w:r>
        <w:rPr>
          <w:rFonts w:hint="eastAsia" w:ascii="宋体" w:hAnsi="宋体" w:cs="宋体"/>
          <w:bCs/>
          <w:color w:val="000000"/>
          <w:sz w:val="24"/>
        </w:rPr>
        <w:t>供应商</w:t>
      </w:r>
      <w:r>
        <w:rPr>
          <w:rFonts w:hint="eastAsia" w:ascii="宋体" w:hAnsi="宋体" w:cs="宋体"/>
          <w:sz w:val="24"/>
        </w:rPr>
        <w:t>可以在开标前下载“腾讯会议”直播APP，在任意地点通过PC端或移动端的“腾讯会议”及具有视频功能相应的配套硬件设备上观看直播和在线交流。</w:t>
      </w:r>
    </w:p>
    <w:p>
      <w:pPr>
        <w:spacing w:line="440" w:lineRule="exact"/>
        <w:ind w:left="15" w:leftChars="7" w:firstLine="480" w:firstLineChars="200"/>
        <w:rPr>
          <w:rFonts w:ascii="宋体" w:hAnsi="宋体" w:cs="宋体"/>
          <w:sz w:val="24"/>
        </w:rPr>
      </w:pPr>
      <w:r>
        <w:rPr>
          <w:rFonts w:hint="eastAsia" w:ascii="宋体" w:hAnsi="宋体" w:cs="宋体"/>
          <w:sz w:val="24"/>
        </w:rPr>
        <w:t>具体流程如下：</w:t>
      </w:r>
    </w:p>
    <w:p>
      <w:pPr>
        <w:spacing w:line="440" w:lineRule="exact"/>
        <w:ind w:left="15" w:leftChars="7" w:firstLine="480" w:firstLineChars="200"/>
        <w:rPr>
          <w:rFonts w:ascii="宋体" w:hAnsi="宋体" w:cs="宋体"/>
          <w:sz w:val="24"/>
        </w:rPr>
      </w:pPr>
      <w:r>
        <w:rPr>
          <w:rFonts w:hint="eastAsia" w:ascii="宋体" w:hAnsi="宋体" w:cs="宋体"/>
          <w:sz w:val="24"/>
        </w:rPr>
        <w:t>(1)各供应商以邮寄方式递交</w:t>
      </w:r>
      <w:r>
        <w:rPr>
          <w:rFonts w:hint="eastAsia" w:ascii="宋体" w:hAnsi="宋体" w:cs="宋体"/>
          <w:bCs/>
          <w:color w:val="000000"/>
          <w:sz w:val="24"/>
        </w:rPr>
        <w:t>响应</w:t>
      </w:r>
      <w:r>
        <w:rPr>
          <w:rFonts w:hint="eastAsia" w:ascii="宋体" w:hAnsi="宋体" w:cs="宋体"/>
          <w:sz w:val="24"/>
        </w:rPr>
        <w:t>文件与最终报价单（须单独密封，模版详见附件），且必须在递交</w:t>
      </w:r>
      <w:r>
        <w:rPr>
          <w:rFonts w:hint="eastAsia" w:ascii="宋体" w:hAnsi="宋体" w:cs="宋体"/>
          <w:bCs/>
          <w:color w:val="000000"/>
          <w:sz w:val="24"/>
        </w:rPr>
        <w:t>响应</w:t>
      </w:r>
      <w:r>
        <w:rPr>
          <w:rFonts w:hint="eastAsia" w:ascii="宋体" w:hAnsi="宋体" w:cs="宋体"/>
          <w:sz w:val="24"/>
        </w:rPr>
        <w:t>文件截止时间前，将</w:t>
      </w:r>
      <w:r>
        <w:rPr>
          <w:rFonts w:hint="eastAsia" w:ascii="宋体" w:hAnsi="宋体" w:cs="宋体"/>
          <w:bCs/>
          <w:color w:val="000000"/>
          <w:sz w:val="24"/>
        </w:rPr>
        <w:t>响应</w:t>
      </w:r>
      <w:r>
        <w:rPr>
          <w:rFonts w:hint="eastAsia" w:ascii="宋体" w:hAnsi="宋体" w:cs="宋体"/>
          <w:sz w:val="24"/>
        </w:rPr>
        <w:t>文件与最终报价单密封好送达，逾期送达或未密封，将被拒收。快递邮寄地址：江苏医药职业学院（盐城市解放南路283号）行政楼210室，联系电话：0515-88550311，联系人：刘老师。</w:t>
      </w:r>
    </w:p>
    <w:p>
      <w:pPr>
        <w:spacing w:line="440" w:lineRule="exact"/>
        <w:ind w:left="15" w:leftChars="7" w:firstLine="480" w:firstLineChars="200"/>
        <w:rPr>
          <w:rFonts w:ascii="宋体" w:hAnsi="宋体" w:cs="宋体"/>
          <w:sz w:val="24"/>
        </w:rPr>
      </w:pPr>
      <w:r>
        <w:rPr>
          <w:rFonts w:hint="eastAsia" w:ascii="宋体" w:hAnsi="宋体" w:cs="宋体"/>
          <w:sz w:val="24"/>
        </w:rPr>
        <w:t>供应商应充分考虑</w:t>
      </w:r>
      <w:r>
        <w:rPr>
          <w:rFonts w:hint="eastAsia" w:ascii="宋体" w:hAnsi="宋体" w:cs="宋体"/>
          <w:bCs/>
          <w:color w:val="000000"/>
          <w:sz w:val="24"/>
        </w:rPr>
        <w:t>响应</w:t>
      </w:r>
      <w:r>
        <w:rPr>
          <w:rFonts w:hint="eastAsia" w:ascii="宋体" w:hAnsi="宋体" w:cs="宋体"/>
          <w:sz w:val="24"/>
        </w:rPr>
        <w:t>文件邮寄在途时长，以及注重文件包装的严密性、防水性。供应商须自行承担邮寄标书丢失、破损等风险、以及投标被否决的后果。</w:t>
      </w:r>
    </w:p>
    <w:p>
      <w:pPr>
        <w:spacing w:line="440" w:lineRule="exact"/>
        <w:ind w:left="15" w:leftChars="7" w:firstLine="480" w:firstLineChars="200"/>
        <w:rPr>
          <w:rFonts w:ascii="宋体" w:hAnsi="宋体" w:cs="宋体"/>
          <w:sz w:val="24"/>
          <w:highlight w:val="none"/>
        </w:rPr>
      </w:pPr>
      <w:r>
        <w:rPr>
          <w:rFonts w:hint="eastAsia" w:ascii="宋体" w:hAnsi="宋体" w:cs="宋体"/>
          <w:sz w:val="24"/>
        </w:rPr>
        <w:t>(2)供应商的授权委托人通过腾讯会议方式参与开标会，会议开始时间</w:t>
      </w:r>
      <w:r>
        <w:rPr>
          <w:rFonts w:hint="eastAsia" w:ascii="宋体" w:hAnsi="宋体" w:cs="宋体"/>
          <w:sz w:val="24"/>
          <w:highlight w:val="none"/>
        </w:rPr>
        <w:t>为2023年7月</w:t>
      </w:r>
      <w:r>
        <w:rPr>
          <w:rFonts w:hint="eastAsia" w:ascii="宋体" w:hAnsi="宋体" w:cs="宋体"/>
          <w:sz w:val="24"/>
          <w:highlight w:val="none"/>
          <w:lang w:val="en-US" w:eastAsia="zh-CN"/>
        </w:rPr>
        <w:t>20</w:t>
      </w:r>
      <w:r>
        <w:rPr>
          <w:rFonts w:hint="eastAsia" w:ascii="宋体" w:hAnsi="宋体" w:cs="宋体"/>
          <w:sz w:val="24"/>
          <w:highlight w:val="none"/>
        </w:rPr>
        <w:t>日下午14：30时，未参加腾讯会议的，视为认可开标结果。具体操作：各</w:t>
      </w:r>
      <w:r>
        <w:rPr>
          <w:rFonts w:hint="eastAsia" w:ascii="宋体" w:hAnsi="宋体" w:cs="宋体"/>
          <w:bCs/>
          <w:color w:val="000000"/>
          <w:sz w:val="24"/>
          <w:highlight w:val="none"/>
        </w:rPr>
        <w:t>供应商</w:t>
      </w:r>
      <w:r>
        <w:rPr>
          <w:rFonts w:hint="eastAsia" w:ascii="宋体" w:hAnsi="宋体" w:cs="宋体"/>
          <w:sz w:val="24"/>
        </w:rPr>
        <w:t>需在开标前提前下载“腾讯会议”直播APP，注册腾讯会议-点击加入会议</w:t>
      </w:r>
      <w:r>
        <w:rPr>
          <w:rFonts w:hint="eastAsia" w:ascii="宋体" w:hAnsi="宋体" w:cs="宋体"/>
          <w:sz w:val="24"/>
          <w:lang w:val="en-US" w:eastAsia="zh-CN"/>
        </w:rPr>
        <w:t>-</w:t>
      </w:r>
      <w:r>
        <w:rPr>
          <w:rFonts w:hint="eastAsia" w:ascii="宋体" w:hAnsi="宋体" w:cs="宋体"/>
          <w:sz w:val="24"/>
        </w:rPr>
        <w:t>输入</w:t>
      </w:r>
      <w:r>
        <w:rPr>
          <w:rFonts w:hint="eastAsia" w:ascii="宋体" w:hAnsi="宋体" w:cs="宋体"/>
          <w:sz w:val="24"/>
          <w:highlight w:val="none"/>
        </w:rPr>
        <w:t>会议号</w:t>
      </w:r>
      <w:r>
        <w:rPr>
          <w:rFonts w:hint="eastAsia" w:ascii="宋体" w:hAnsi="宋体" w:cs="宋体"/>
          <w:sz w:val="24"/>
          <w:highlight w:val="none"/>
          <w:u w:val="single"/>
        </w:rPr>
        <w:t xml:space="preserve"> 436-473-571 </w:t>
      </w:r>
      <w:r>
        <w:rPr>
          <w:rFonts w:hint="eastAsia" w:ascii="宋体" w:hAnsi="宋体" w:cs="宋体"/>
          <w:sz w:val="24"/>
          <w:highlight w:val="none"/>
        </w:rPr>
        <w:t>。</w:t>
      </w:r>
    </w:p>
    <w:p>
      <w:pPr>
        <w:spacing w:line="440" w:lineRule="exact"/>
        <w:ind w:left="15" w:leftChars="7" w:firstLine="480" w:firstLineChars="200"/>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spacing w:line="440" w:lineRule="exact"/>
        <w:ind w:firstLine="482" w:firstLineChars="200"/>
        <w:outlineLvl w:val="1"/>
        <w:rPr>
          <w:rFonts w:ascii="宋体" w:hAnsi="宋体" w:cs="宋体"/>
          <w:b/>
          <w:bCs/>
          <w:sz w:val="24"/>
        </w:rPr>
      </w:pPr>
      <w:r>
        <w:rPr>
          <w:rFonts w:hint="eastAsia" w:ascii="宋体" w:hAnsi="宋体" w:cs="宋体"/>
          <w:b/>
          <w:bCs/>
          <w:sz w:val="24"/>
        </w:rPr>
        <w:t>九、对本次招标提出询问，请按以下方式联系。</w:t>
      </w:r>
      <w:bookmarkEnd w:id="34"/>
      <w:bookmarkEnd w:id="35"/>
      <w:bookmarkEnd w:id="36"/>
      <w:bookmarkEnd w:id="37"/>
    </w:p>
    <w:p>
      <w:pPr>
        <w:spacing w:line="440" w:lineRule="exact"/>
        <w:ind w:firstLine="482" w:firstLineChars="200"/>
        <w:rPr>
          <w:rFonts w:ascii="宋体" w:hAnsi="宋体" w:cs="宋体"/>
          <w:b/>
          <w:bCs/>
          <w:sz w:val="24"/>
        </w:rPr>
      </w:pPr>
      <w:r>
        <w:rPr>
          <w:rFonts w:hint="eastAsia" w:ascii="宋体" w:hAnsi="宋体" w:cs="宋体"/>
          <w:b/>
          <w:bCs/>
          <w:sz w:val="24"/>
        </w:rPr>
        <w:t>1.采购人信息</w:t>
      </w:r>
    </w:p>
    <w:p>
      <w:pPr>
        <w:spacing w:line="440" w:lineRule="exact"/>
        <w:ind w:firstLine="480" w:firstLineChars="200"/>
        <w:rPr>
          <w:rFonts w:ascii="宋体" w:hAnsi="宋体" w:cs="宋体"/>
          <w:sz w:val="24"/>
        </w:rPr>
      </w:pPr>
      <w:r>
        <w:rPr>
          <w:rFonts w:hint="eastAsia" w:ascii="宋体" w:hAnsi="宋体" w:cs="宋体"/>
          <w:sz w:val="24"/>
        </w:rPr>
        <w:t>名    称：江苏医药职业学院</w:t>
      </w:r>
    </w:p>
    <w:p>
      <w:pPr>
        <w:spacing w:line="440" w:lineRule="exact"/>
        <w:ind w:firstLine="480" w:firstLineChars="200"/>
        <w:rPr>
          <w:rFonts w:ascii="宋体" w:hAnsi="宋体" w:cs="宋体"/>
          <w:sz w:val="24"/>
        </w:rPr>
      </w:pPr>
      <w:r>
        <w:rPr>
          <w:rFonts w:hint="eastAsia" w:ascii="宋体" w:hAnsi="宋体" w:cs="宋体"/>
          <w:sz w:val="24"/>
        </w:rPr>
        <w:t>地    址：盐城市解放南路283号</w:t>
      </w:r>
    </w:p>
    <w:p>
      <w:pPr>
        <w:spacing w:line="440" w:lineRule="exact"/>
        <w:ind w:firstLine="480" w:firstLineChars="200"/>
        <w:rPr>
          <w:rFonts w:ascii="宋体" w:hAnsi="宋体" w:cs="宋体"/>
          <w:sz w:val="24"/>
        </w:rPr>
      </w:pPr>
      <w:r>
        <w:rPr>
          <w:rFonts w:hint="eastAsia" w:ascii="宋体" w:hAnsi="宋体" w:cs="宋体"/>
          <w:sz w:val="24"/>
        </w:rPr>
        <w:t>联 系 人：刘老师</w:t>
      </w:r>
    </w:p>
    <w:p>
      <w:pPr>
        <w:spacing w:line="440" w:lineRule="exact"/>
        <w:ind w:firstLine="480" w:firstLineChars="200"/>
        <w:rPr>
          <w:rFonts w:ascii="宋体" w:hAnsi="宋体" w:cs="宋体"/>
          <w:sz w:val="24"/>
        </w:rPr>
      </w:pPr>
      <w:r>
        <w:rPr>
          <w:rFonts w:hint="eastAsia" w:ascii="宋体" w:hAnsi="宋体" w:cs="宋体"/>
          <w:sz w:val="24"/>
        </w:rPr>
        <w:t>联系电话：0515-88550311</w:t>
      </w:r>
    </w:p>
    <w:p>
      <w:pPr>
        <w:spacing w:line="44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44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44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440" w:lineRule="exact"/>
        <w:ind w:firstLine="480" w:firstLineChars="200"/>
        <w:rPr>
          <w:rFonts w:ascii="宋体" w:hAnsi="宋体" w:cs="宋体"/>
          <w:sz w:val="24"/>
        </w:rPr>
      </w:pPr>
      <w:r>
        <w:rPr>
          <w:rFonts w:hint="eastAsia" w:ascii="宋体" w:hAnsi="宋体" w:cs="宋体"/>
          <w:sz w:val="24"/>
        </w:rPr>
        <w:t>联 系 人：朱春燕</w:t>
      </w:r>
    </w:p>
    <w:p>
      <w:pPr>
        <w:spacing w:line="440" w:lineRule="exact"/>
        <w:ind w:firstLine="480" w:firstLineChars="200"/>
        <w:rPr>
          <w:rFonts w:ascii="宋体" w:hAnsi="宋体" w:cs="宋体"/>
          <w:sz w:val="24"/>
        </w:rPr>
      </w:pPr>
      <w:r>
        <w:rPr>
          <w:rFonts w:hint="eastAsia" w:ascii="宋体" w:hAnsi="宋体" w:cs="宋体"/>
          <w:sz w:val="24"/>
        </w:rPr>
        <w:t>联系电话：18961968889</w:t>
      </w:r>
    </w:p>
    <w:p>
      <w:pPr>
        <w:spacing w:line="440" w:lineRule="exact"/>
        <w:ind w:firstLine="482" w:firstLineChars="200"/>
        <w:rPr>
          <w:rFonts w:ascii="宋体" w:hAnsi="宋体" w:cs="宋体"/>
          <w:b/>
          <w:bCs/>
          <w:sz w:val="24"/>
        </w:rPr>
      </w:pPr>
      <w:r>
        <w:rPr>
          <w:rFonts w:hint="eastAsia" w:ascii="宋体" w:hAnsi="宋体" w:cs="宋体"/>
          <w:b/>
          <w:bCs/>
          <w:sz w:val="24"/>
        </w:rPr>
        <w:t>3.项目联系人</w:t>
      </w:r>
    </w:p>
    <w:p>
      <w:pPr>
        <w:spacing w:line="440" w:lineRule="exact"/>
        <w:ind w:firstLine="480" w:firstLineChars="200"/>
        <w:rPr>
          <w:rFonts w:ascii="宋体" w:hAnsi="宋体" w:cs="宋体"/>
          <w:sz w:val="24"/>
        </w:rPr>
      </w:pPr>
      <w:r>
        <w:rPr>
          <w:rFonts w:hint="eastAsia" w:ascii="宋体" w:hAnsi="宋体" w:cs="宋体"/>
          <w:sz w:val="24"/>
        </w:rPr>
        <w:t>联 系 人：孙老师</w:t>
      </w:r>
    </w:p>
    <w:p>
      <w:pPr>
        <w:spacing w:line="440" w:lineRule="exact"/>
        <w:ind w:firstLine="480" w:firstLineChars="200"/>
        <w:rPr>
          <w:rFonts w:ascii="宋体" w:hAnsi="宋体" w:cs="宋体"/>
          <w:sz w:val="24"/>
          <w:highlight w:val="cyan"/>
        </w:rPr>
      </w:pPr>
      <w:r>
        <w:rPr>
          <w:rFonts w:hint="eastAsia" w:ascii="宋体" w:hAnsi="宋体" w:cs="宋体"/>
          <w:sz w:val="24"/>
        </w:rPr>
        <w:t>联系电话：</w:t>
      </w:r>
      <w:r>
        <w:rPr>
          <w:rFonts w:hint="eastAsia" w:ascii="宋体" w:hAnsi="宋体" w:cs="仿宋"/>
          <w:color w:val="000000"/>
          <w:kern w:val="0"/>
          <w:sz w:val="24"/>
        </w:rPr>
        <w:t>15961938966</w:t>
      </w:r>
    </w:p>
    <w:p>
      <w:pPr>
        <w:spacing w:line="44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p>
      <w:pPr>
        <w:spacing w:line="440" w:lineRule="exact"/>
        <w:ind w:firstLine="480" w:firstLineChars="200"/>
        <w:rPr>
          <w:rFonts w:ascii="宋体" w:hAnsi="宋体" w:cs="宋体"/>
          <w:sz w:val="24"/>
        </w:rPr>
      </w:pPr>
      <w:r>
        <w:rPr>
          <w:rFonts w:hint="eastAsia" w:ascii="宋体" w:hAnsi="宋体" w:cs="宋体"/>
          <w:sz w:val="24"/>
        </w:rPr>
        <w:t>对项目需求部分的询问、质疑请向项目联系人提出，由项目联系人负责答复；对项目磋商文件其他部分的询问、质疑向采购人提出。</w:t>
      </w:r>
      <w:bookmarkEnd w:id="30"/>
      <w:bookmarkEnd w:id="31"/>
      <w:bookmarkEnd w:id="32"/>
      <w:bookmarkEnd w:id="33"/>
    </w:p>
    <w:p>
      <w:pPr>
        <w:spacing w:line="500" w:lineRule="exact"/>
        <w:jc w:val="center"/>
        <w:rPr>
          <w:rFonts w:ascii="方正小标宋_GBK" w:hAnsi="方正小标宋_GBK" w:eastAsia="方正小标宋_GBK" w:cs="方正小标宋_GBK"/>
          <w:sz w:val="44"/>
          <w:szCs w:val="44"/>
        </w:rPr>
      </w:pPr>
      <w:bookmarkStart w:id="38" w:name="_Toc108037763"/>
      <w:bookmarkStart w:id="39" w:name="_Toc108448962"/>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outlineLvl w:val="0"/>
        <w:rPr>
          <w:rFonts w:hint="eastAsia" w:ascii="方正小标宋_GBK" w:hAnsi="方正小标宋_GBK" w:eastAsia="方正小标宋_GBK" w:cs="方正小标宋_GBK"/>
          <w:sz w:val="44"/>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第二章  磋商须知</w:t>
      </w:r>
      <w:bookmarkEnd w:id="38"/>
      <w:bookmarkEnd w:id="39"/>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846"/>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序</w:t>
            </w:r>
            <w:r>
              <w:rPr>
                <w:rFonts w:hint="eastAsia" w:ascii="宋体" w:hAnsi="宋体" w:eastAsia="宋体" w:cs="宋体"/>
                <w:b/>
                <w:color w:val="auto"/>
                <w:sz w:val="24"/>
                <w:highlight w:val="none"/>
              </w:rPr>
              <w:t>号</w:t>
            </w:r>
          </w:p>
        </w:tc>
        <w:tc>
          <w:tcPr>
            <w:tcW w:w="2846" w:type="dxa"/>
            <w:noWrap w:val="0"/>
            <w:vAlign w:val="center"/>
          </w:tcPr>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 款 名 称</w:t>
            </w:r>
          </w:p>
        </w:tc>
        <w:tc>
          <w:tcPr>
            <w:tcW w:w="5778" w:type="dxa"/>
            <w:noWrap w:val="0"/>
            <w:vAlign w:val="center"/>
          </w:tcPr>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人</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称：江苏医药职业学院</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址：盐城市解放南路283号</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人：刘老师</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代理机构</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称：江苏国信政府采购服务中心有限公司</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址：盐城市人民南路38号新龙广场4-11F</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人：朱春燕</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p>
        </w:tc>
        <w:tc>
          <w:tcPr>
            <w:tcW w:w="2846"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编号</w:t>
            </w:r>
          </w:p>
        </w:tc>
        <w:tc>
          <w:tcPr>
            <w:tcW w:w="5778" w:type="dxa"/>
            <w:noWrap w:val="0"/>
            <w:vAlign w:val="center"/>
          </w:tcPr>
          <w:p>
            <w:pPr>
              <w:rPr>
                <w:rFonts w:hint="eastAsia" w:ascii="宋体" w:hAnsi="宋体" w:eastAsia="宋体" w:cs="宋体"/>
                <w:color w:val="auto"/>
                <w:sz w:val="24"/>
                <w:highlight w:val="none"/>
                <w:u w:val="none"/>
              </w:rPr>
            </w:pPr>
            <w:r>
              <w:rPr>
                <w:rFonts w:hint="eastAsia" w:ascii="宋体" w:hAnsi="宋体" w:eastAsia="宋体" w:cs="宋体"/>
                <w:sz w:val="24"/>
              </w:rPr>
              <w:t>SY2023-035-GC-JC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eastAsia="宋体" w:cs="宋体"/>
                <w:color w:val="auto"/>
                <w:sz w:val="24"/>
                <w:highlight w:val="none"/>
                <w:u w:val="none"/>
                <w:lang w:eastAsia="zh-CN"/>
              </w:rPr>
            </w:pPr>
            <w:r>
              <w:rPr>
                <w:rFonts w:hint="eastAsia" w:ascii="宋体" w:hAnsi="宋体" w:eastAsia="宋体" w:cs="宋体"/>
                <w:sz w:val="24"/>
              </w:rPr>
              <w:t>江苏医药职业学院得英楼消防设施维修更换项目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5</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w:t>
            </w:r>
          </w:p>
        </w:tc>
        <w:tc>
          <w:tcPr>
            <w:tcW w:w="5778" w:type="dxa"/>
            <w:noWrap w:val="0"/>
            <w:vAlign w:val="center"/>
          </w:tcPr>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6</w:t>
            </w:r>
          </w:p>
        </w:tc>
        <w:tc>
          <w:tcPr>
            <w:tcW w:w="2846"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采购范围</w:t>
            </w:r>
          </w:p>
        </w:tc>
        <w:tc>
          <w:tcPr>
            <w:tcW w:w="5778" w:type="dxa"/>
            <w:noWrap w:val="0"/>
            <w:vAlign w:val="center"/>
          </w:tcPr>
          <w:p>
            <w:pPr>
              <w:rPr>
                <w:rFonts w:hint="eastAsia" w:ascii="宋体" w:hAnsi="宋体" w:eastAsia="宋体" w:cs="宋体"/>
                <w:color w:val="auto"/>
                <w:sz w:val="24"/>
                <w:highlight w:val="none"/>
                <w:lang w:eastAsia="zh-CN"/>
              </w:rPr>
            </w:pPr>
            <w:r>
              <w:rPr>
                <w:rFonts w:hint="eastAsia" w:ascii="宋体" w:hAnsi="宋体" w:eastAsia="宋体" w:cs="宋体"/>
                <w:sz w:val="24"/>
              </w:rPr>
              <w:t>拟对学校西园楼火灾得自动报警系统、消火栓及自动喷淋系统、应急照明及疏散指示系统、机械防排烟系统、防火分隔系统等消防设施进行维修或更换。项目完工后能确保各项消防设施有效运行，具体内容及要求详见采购需求</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工程期限或交货（交付）期</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8</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地点</w:t>
            </w:r>
          </w:p>
        </w:tc>
        <w:tc>
          <w:tcPr>
            <w:tcW w:w="5778" w:type="dxa"/>
            <w:noWrap w:val="0"/>
            <w:vAlign w:val="center"/>
          </w:tcPr>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江苏医药职业学院得英楼</w:t>
            </w:r>
            <w:r>
              <w:rPr>
                <w:rFonts w:hint="eastAsia" w:ascii="宋体" w:hAnsi="宋体" w:eastAsia="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9</w:t>
            </w:r>
          </w:p>
        </w:tc>
        <w:tc>
          <w:tcPr>
            <w:tcW w:w="2846"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质保期</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不少于2年（自验收合格之日起）。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资格要求</w:t>
            </w:r>
          </w:p>
        </w:tc>
        <w:tc>
          <w:tcPr>
            <w:tcW w:w="5778" w:type="dxa"/>
            <w:noWrap w:val="0"/>
            <w:vAlign w:val="center"/>
          </w:tcPr>
          <w:p>
            <w:pPr>
              <w:rPr>
                <w:rFonts w:hint="eastAsia" w:ascii="宋体" w:hAnsi="宋体" w:eastAsia="宋体" w:cs="宋体"/>
                <w:sz w:val="24"/>
              </w:rPr>
            </w:pPr>
            <w:r>
              <w:rPr>
                <w:rFonts w:hint="eastAsia" w:ascii="宋体" w:hAnsi="宋体" w:eastAsia="宋体" w:cs="宋体"/>
                <w:sz w:val="24"/>
              </w:rPr>
              <w:t>1.满足《中华人民共和国政府采购法》第二十二条规定，并提供下列材料；</w:t>
            </w:r>
          </w:p>
          <w:p>
            <w:pPr>
              <w:rPr>
                <w:rFonts w:hint="eastAsia" w:ascii="宋体" w:hAnsi="宋体" w:eastAsia="宋体" w:cs="宋体"/>
                <w:sz w:val="24"/>
              </w:rPr>
            </w:pPr>
            <w:r>
              <w:rPr>
                <w:rFonts w:hint="eastAsia" w:ascii="宋体" w:hAnsi="宋体" w:eastAsia="宋体" w:cs="宋体"/>
                <w:sz w:val="24"/>
              </w:rPr>
              <w:t>1.1法人或者其他组织的营业执照等证明文件，自然人的身份证明；</w:t>
            </w:r>
          </w:p>
          <w:p>
            <w:pPr>
              <w:rPr>
                <w:rFonts w:hint="eastAsia" w:ascii="宋体" w:hAnsi="宋体" w:eastAsia="宋体" w:cs="宋体"/>
                <w:sz w:val="24"/>
              </w:rPr>
            </w:pPr>
            <w:r>
              <w:rPr>
                <w:rFonts w:hint="eastAsia" w:ascii="宋体" w:hAnsi="宋体" w:eastAsia="宋体" w:cs="宋体"/>
                <w:sz w:val="24"/>
              </w:rPr>
              <w:t>1.2上一年度的财务报表（成立不满一年不需提供）</w:t>
            </w:r>
          </w:p>
          <w:p>
            <w:pPr>
              <w:rPr>
                <w:rFonts w:hint="eastAsia" w:ascii="宋体" w:hAnsi="宋体" w:eastAsia="宋体" w:cs="宋体"/>
                <w:sz w:val="24"/>
              </w:rPr>
            </w:pPr>
            <w:r>
              <w:rPr>
                <w:rFonts w:hint="eastAsia" w:ascii="宋体" w:hAnsi="宋体" w:eastAsia="宋体" w:cs="宋体"/>
                <w:sz w:val="24"/>
              </w:rPr>
              <w:t>1.3依法缴纳税收和社会保障资金的相关材料；</w:t>
            </w:r>
          </w:p>
          <w:p>
            <w:pPr>
              <w:rPr>
                <w:rFonts w:hint="eastAsia" w:ascii="宋体" w:hAnsi="宋体" w:eastAsia="宋体" w:cs="宋体"/>
                <w:sz w:val="24"/>
              </w:rPr>
            </w:pPr>
            <w:r>
              <w:rPr>
                <w:rFonts w:hint="eastAsia" w:ascii="宋体" w:hAnsi="宋体" w:eastAsia="宋体" w:cs="宋体"/>
                <w:sz w:val="24"/>
              </w:rPr>
              <w:t>1.4具备履行合同所必需的设备和专业技术能力的书面声明；</w:t>
            </w:r>
          </w:p>
          <w:p>
            <w:pPr>
              <w:rPr>
                <w:rFonts w:hint="eastAsia" w:ascii="宋体" w:hAnsi="宋体" w:eastAsia="宋体" w:cs="宋体"/>
                <w:sz w:val="24"/>
              </w:rPr>
            </w:pPr>
            <w:r>
              <w:rPr>
                <w:rFonts w:hint="eastAsia" w:ascii="宋体" w:hAnsi="宋体" w:eastAsia="宋体" w:cs="宋体"/>
                <w:sz w:val="24"/>
              </w:rPr>
              <w:t>1.5参加政府采购活动前3年内在经营活动中没有重大违法记录的书面声明；</w:t>
            </w:r>
          </w:p>
          <w:p>
            <w:pPr>
              <w:rPr>
                <w:rFonts w:hint="eastAsia" w:ascii="宋体" w:hAnsi="宋体" w:eastAsia="宋体" w:cs="宋体"/>
                <w:sz w:val="24"/>
              </w:rPr>
            </w:pPr>
            <w:r>
              <w:rPr>
                <w:rFonts w:hint="eastAsia" w:ascii="宋体" w:hAnsi="宋体" w:eastAsia="宋体" w:cs="宋体"/>
                <w:sz w:val="24"/>
              </w:rPr>
              <w:t>2.落实政府采购政策需满足的资格要求：无</w:t>
            </w:r>
            <w:r>
              <w:rPr>
                <w:rFonts w:hint="eastAsia" w:ascii="宋体" w:hAnsi="宋体" w:eastAsia="宋体" w:cs="宋体"/>
                <w:sz w:val="24"/>
              </w:rPr>
              <w:tab/>
            </w:r>
          </w:p>
          <w:p>
            <w:pPr>
              <w:rPr>
                <w:rFonts w:hint="eastAsia" w:ascii="宋体" w:hAnsi="宋体" w:eastAsia="宋体" w:cs="宋体"/>
                <w:sz w:val="24"/>
              </w:rPr>
            </w:pPr>
            <w:r>
              <w:rPr>
                <w:rFonts w:hint="eastAsia" w:ascii="宋体" w:hAnsi="宋体" w:eastAsia="宋体" w:cs="宋体"/>
                <w:sz w:val="24"/>
              </w:rPr>
              <w:t>3.本项目的特定资格要求：本项目专门面向中小微企业采购。供应商应当符合《政府采购促进中小企业发展管理办法》有关规定，并出具《中小企业声明函》，否则将被认定为投标无效。</w:t>
            </w:r>
          </w:p>
          <w:p>
            <w:pPr>
              <w:rPr>
                <w:rFonts w:hint="eastAsia" w:ascii="宋体" w:hAnsi="宋体" w:eastAsia="宋体" w:cs="宋体"/>
                <w:sz w:val="24"/>
              </w:rPr>
            </w:pPr>
            <w:r>
              <w:rPr>
                <w:rFonts w:hint="eastAsia" w:ascii="宋体" w:hAnsi="宋体" w:eastAsia="宋体" w:cs="宋体"/>
                <w:sz w:val="24"/>
              </w:rPr>
              <w:t>3.1申请人资质等级和范围：供应商应具有建设行政主管部门核发的消防设施工程专业承包贰级及以上资质的独立法人企业，并取得安全生产许可证。</w:t>
            </w:r>
          </w:p>
          <w:p>
            <w:pPr>
              <w:rPr>
                <w:rFonts w:hint="eastAsia" w:ascii="宋体" w:hAnsi="宋体" w:eastAsia="宋体" w:cs="宋体"/>
                <w:sz w:val="24"/>
              </w:rPr>
            </w:pPr>
            <w:r>
              <w:rPr>
                <w:rFonts w:hint="eastAsia" w:ascii="宋体" w:hAnsi="宋体" w:eastAsia="宋体" w:cs="宋体"/>
                <w:sz w:val="24"/>
              </w:rPr>
              <w:t>3.2项目负责人资质类别和等级：项目负责人必须是投标人本单位正式职工，具有机电工程专业的二级及以上建造师注册证书（或建造师临时执业证书），并取得安全生产考核合格证（B类）</w:t>
            </w:r>
          </w:p>
          <w:p>
            <w:pPr>
              <w:rPr>
                <w:rFonts w:hint="eastAsia" w:ascii="宋体" w:hAnsi="宋体" w:eastAsia="宋体" w:cs="宋体"/>
                <w:sz w:val="24"/>
              </w:rPr>
            </w:pPr>
            <w:r>
              <w:rPr>
                <w:rFonts w:hint="eastAsia" w:ascii="宋体" w:hAnsi="宋体" w:eastAsia="宋体" w:cs="宋体"/>
                <w:sz w:val="24"/>
              </w:rPr>
              <w:t>3.3专职安全员：持省级主管部门核发的《建筑施工企业专职安全生产管理人员安全生产考核合格证书》（C证），人员数量1人。</w:t>
            </w:r>
          </w:p>
          <w:p>
            <w:pPr>
              <w:rPr>
                <w:rFonts w:hint="eastAsia" w:ascii="宋体" w:hAnsi="宋体" w:eastAsia="宋体" w:cs="宋体"/>
                <w:sz w:val="24"/>
              </w:rPr>
            </w:pPr>
            <w:r>
              <w:rPr>
                <w:rFonts w:hint="eastAsia" w:ascii="宋体" w:hAnsi="宋体" w:eastAsia="宋体" w:cs="宋体"/>
                <w:sz w:val="24"/>
              </w:rPr>
              <w:t>3.4项目负责人及专职安全员须为供应商本单位正式职工，从投标截止日当月向前连续6个月均在供应商本单位缴纳养老保险（例：如投标截止日期为2018年4月×日，则为2017年10月-2018年3月养老保险均在供应商本单位缴纳）</w:t>
            </w:r>
            <w:r>
              <w:rPr>
                <w:rFonts w:hint="eastAsia" w:ascii="宋体" w:hAnsi="宋体" w:eastAsia="宋体" w:cs="宋体"/>
                <w:sz w:val="24"/>
                <w:highlight w:val="none"/>
              </w:rPr>
              <w:t>。</w:t>
            </w:r>
          </w:p>
          <w:p>
            <w:pPr>
              <w:rPr>
                <w:rFonts w:hint="eastAsia" w:ascii="宋体" w:hAnsi="宋体" w:eastAsia="宋体" w:cs="宋体"/>
                <w:sz w:val="24"/>
              </w:rPr>
            </w:pPr>
            <w:r>
              <w:rPr>
                <w:rFonts w:hint="eastAsia" w:ascii="宋体" w:hAnsi="宋体" w:eastAsia="宋体" w:cs="宋体"/>
                <w:sz w:val="24"/>
              </w:rPr>
              <w:t xml:space="preserve">3.5 项目负责人必须满足下列条件： </w:t>
            </w:r>
          </w:p>
          <w:p>
            <w:pPr>
              <w:rPr>
                <w:rFonts w:hint="eastAsia" w:ascii="宋体" w:hAnsi="宋体" w:eastAsia="宋体" w:cs="宋体"/>
                <w:sz w:val="24"/>
              </w:rPr>
            </w:pPr>
            <w:r>
              <w:rPr>
                <w:rFonts w:hint="eastAsia" w:ascii="宋体" w:hAnsi="宋体" w:eastAsia="宋体" w:cs="宋体"/>
                <w:sz w:val="24"/>
              </w:rPr>
              <w:t>3.5.1 项目负责人不得同时在两个或者两个以上单位受聘或者执业（符合并提供承诺书）；</w:t>
            </w:r>
          </w:p>
          <w:p>
            <w:pPr>
              <w:rPr>
                <w:rFonts w:hint="eastAsia" w:ascii="宋体" w:hAnsi="宋体" w:eastAsia="宋体" w:cs="宋体"/>
                <w:sz w:val="24"/>
              </w:rPr>
            </w:pPr>
            <w:r>
              <w:rPr>
                <w:rFonts w:hint="eastAsia" w:ascii="宋体" w:hAnsi="宋体" w:eastAsia="宋体" w:cs="宋体"/>
                <w:sz w:val="24"/>
              </w:rPr>
              <w:t>3.5.2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rPr>
                <w:rFonts w:hint="eastAsia" w:ascii="宋体" w:hAnsi="宋体" w:eastAsia="宋体" w:cs="宋体"/>
                <w:sz w:val="24"/>
              </w:rPr>
            </w:pPr>
            <w:r>
              <w:rPr>
                <w:rFonts w:hint="eastAsia" w:ascii="宋体" w:hAnsi="宋体" w:eastAsia="宋体" w:cs="宋体"/>
                <w:sz w:val="24"/>
              </w:rPr>
              <w:t>3.6供应商没有被国家、江苏省省级有关部门及盐城市级有关部门暂停招投标或市场准入资格且在公示处罚期内；没有处于被责令停业、财产被接管、冻结、破产等状态。</w:t>
            </w:r>
          </w:p>
          <w:p>
            <w:pPr>
              <w:rPr>
                <w:rFonts w:hint="eastAsia" w:ascii="宋体" w:hAnsi="宋体" w:eastAsia="宋体" w:cs="宋体"/>
                <w:sz w:val="24"/>
              </w:rPr>
            </w:pPr>
            <w:r>
              <w:rPr>
                <w:rFonts w:hint="eastAsia" w:ascii="宋体" w:hAnsi="宋体" w:eastAsia="宋体" w:cs="宋体"/>
                <w:sz w:val="24"/>
              </w:rPr>
              <w:t>3.7未被“信用中国”网站（www.creditchina.gov.cn）列入失信被执行人、重大税收违法案件当事人名单、政府采购严重失信行为记录名单。</w:t>
            </w:r>
          </w:p>
          <w:p>
            <w:pPr>
              <w:rPr>
                <w:rFonts w:hint="eastAsia" w:ascii="宋体" w:hAnsi="宋体" w:eastAsia="宋体" w:cs="宋体"/>
                <w:sz w:val="24"/>
              </w:rPr>
            </w:pPr>
            <w:r>
              <w:rPr>
                <w:rFonts w:hint="eastAsia" w:ascii="宋体" w:hAnsi="宋体" w:eastAsia="宋体" w:cs="宋体"/>
                <w:sz w:val="24"/>
              </w:rPr>
              <w:t>3.8单位负责人为同一人或者存在直接控股、管理关系的不同供应商，不得参加同一合同项下的政府采购活动。</w:t>
            </w:r>
          </w:p>
          <w:p>
            <w:pPr>
              <w:rPr>
                <w:rFonts w:hint="eastAsia" w:ascii="宋体" w:hAnsi="宋体" w:eastAsia="宋体" w:cs="宋体"/>
                <w:color w:val="auto"/>
                <w:sz w:val="24"/>
                <w:highlight w:val="none"/>
              </w:rPr>
            </w:pPr>
            <w:r>
              <w:rPr>
                <w:rFonts w:hint="eastAsia" w:ascii="宋体" w:hAnsi="宋体" w:eastAsia="宋体" w:cs="宋体"/>
                <w:sz w:val="24"/>
              </w:rPr>
              <w:t>3.9中标后不允许转包、分包本工程。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73"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是否接受联合体投标</w:t>
            </w:r>
          </w:p>
        </w:tc>
        <w:tc>
          <w:tcPr>
            <w:tcW w:w="5778" w:type="dxa"/>
            <w:noWrap w:val="0"/>
            <w:vAlign w:val="center"/>
          </w:tcPr>
          <w:p>
            <w:pPr>
              <w:rPr>
                <w:rFonts w:hint="eastAsia" w:ascii="宋体" w:hAnsi="宋体" w:eastAsia="宋体" w:cs="宋体"/>
                <w:color w:val="auto"/>
                <w:kern w:val="0"/>
                <w:sz w:val="24"/>
                <w:highlight w:val="none"/>
                <w:lang w:val="en-US" w:eastAsia="zh-CN"/>
              </w:rPr>
            </w:pPr>
            <w:r>
              <w:rPr>
                <w:rFonts w:hint="eastAsia" w:ascii="宋体" w:hAnsi="宋体" w:eastAsia="宋体" w:cs="宋体"/>
                <w:color w:val="auto"/>
                <w:sz w:val="24"/>
                <w:highlight w:val="none"/>
                <w:lang w:val="en-US" w:eastAsia="zh-CN"/>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73" w:type="dxa"/>
            <w:noWrap w:val="0"/>
            <w:vAlign w:val="center"/>
          </w:tcPr>
          <w:p>
            <w:pPr>
              <w:jc w:val="center"/>
              <w:rPr>
                <w:rFonts w:hint="eastAsia" w:ascii="宋体" w:hAnsi="宋体" w:eastAsia="宋体" w:cs="宋体"/>
                <w:b/>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p>
        </w:tc>
        <w:tc>
          <w:tcPr>
            <w:tcW w:w="2846" w:type="dxa"/>
            <w:noWrap w:val="0"/>
            <w:vAlign w:val="center"/>
          </w:tcPr>
          <w:p>
            <w:pPr>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踏勘现场</w:t>
            </w:r>
          </w:p>
        </w:tc>
        <w:tc>
          <w:tcPr>
            <w:tcW w:w="5778" w:type="dxa"/>
            <w:noWrap w:val="0"/>
            <w:vAlign w:val="center"/>
          </w:tcPr>
          <w:p>
            <w:pPr>
              <w:rPr>
                <w:rFonts w:hint="eastAsia" w:ascii="宋体" w:hAnsi="宋体" w:eastAsia="宋体" w:cs="宋体"/>
                <w:sz w:val="24"/>
                <w:lang w:val="en-US" w:eastAsia="zh-CN"/>
              </w:rPr>
            </w:pPr>
            <w:r>
              <w:rPr>
                <w:rFonts w:hint="eastAsia" w:ascii="宋体" w:hAnsi="宋体" w:eastAsia="宋体" w:cs="宋体"/>
                <w:sz w:val="24"/>
                <w:lang w:val="en-US" w:eastAsia="zh-CN"/>
              </w:rPr>
              <w:t>形式：自行踏勘</w:t>
            </w:r>
          </w:p>
          <w:p>
            <w:pPr>
              <w:rPr>
                <w:rFonts w:hint="eastAsia" w:ascii="宋体" w:hAnsi="宋体" w:eastAsia="宋体" w:cs="宋体"/>
                <w:sz w:val="24"/>
              </w:rPr>
            </w:pPr>
            <w:r>
              <w:rPr>
                <w:rFonts w:hint="eastAsia" w:ascii="宋体" w:hAnsi="宋体" w:eastAsia="宋体" w:cs="宋体"/>
                <w:sz w:val="24"/>
              </w:rPr>
              <w:t>联 系 人：孙老师</w:t>
            </w:r>
          </w:p>
          <w:p>
            <w:pPr>
              <w:rPr>
                <w:rFonts w:hint="eastAsia" w:ascii="宋体" w:hAnsi="宋体" w:eastAsia="宋体" w:cs="宋体"/>
                <w:b/>
                <w:color w:val="auto"/>
                <w:sz w:val="24"/>
                <w:highlight w:val="none"/>
                <w:u w:val="single"/>
                <w:lang w:eastAsia="zh-CN"/>
              </w:rPr>
            </w:pPr>
            <w:r>
              <w:rPr>
                <w:rFonts w:hint="eastAsia" w:ascii="宋体" w:hAnsi="宋体" w:eastAsia="宋体" w:cs="宋体"/>
                <w:sz w:val="24"/>
              </w:rPr>
              <w:t>联系电话：15961938966</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转包、</w:t>
            </w:r>
            <w:r>
              <w:rPr>
                <w:rFonts w:hint="eastAsia" w:ascii="宋体" w:hAnsi="宋体" w:eastAsia="宋体" w:cs="宋体"/>
                <w:color w:val="auto"/>
                <w:kern w:val="0"/>
                <w:sz w:val="24"/>
                <w:highlight w:val="none"/>
              </w:rPr>
              <w:t>分包</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highlight w:val="none"/>
                <w:lang w:eastAsia="zh-CN"/>
              </w:rPr>
            </w:pPr>
            <w:bookmarkStart w:id="40" w:name="EB64dfd27b5d214967aece87f6c4dbeb95"/>
            <w:r>
              <w:rPr>
                <w:rFonts w:hint="eastAsia" w:ascii="宋体" w:hAnsi="宋体" w:eastAsia="宋体" w:cs="宋体"/>
                <w:color w:val="auto"/>
                <w:kern w:val="0"/>
                <w:sz w:val="24"/>
                <w:highlight w:val="none"/>
                <w:lang w:val="en-US" w:eastAsia="zh-CN"/>
              </w:rPr>
              <w:t>不允许</w:t>
            </w:r>
            <w:bookmarkEnd w:id="40"/>
            <w:r>
              <w:rPr>
                <w:rFonts w:hint="eastAsia" w:ascii="宋体" w:hAnsi="宋体" w:eastAsia="宋体" w:cs="宋体"/>
                <w:color w:val="auto"/>
                <w:kern w:val="0"/>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2846" w:type="dxa"/>
            <w:noWrap w:val="0"/>
            <w:vAlign w:val="center"/>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构成</w:t>
            </w:r>
            <w:r>
              <w:rPr>
                <w:rFonts w:hint="eastAsia" w:ascii="宋体" w:hAnsi="宋体" w:eastAsia="宋体" w:cs="宋体"/>
                <w:color w:val="auto"/>
                <w:kern w:val="0"/>
                <w:sz w:val="24"/>
                <w:highlight w:val="none"/>
                <w:lang w:val="en-US" w:eastAsia="zh-CN"/>
              </w:rPr>
              <w:t>竞争性磋商</w:t>
            </w:r>
            <w:r>
              <w:rPr>
                <w:rFonts w:hint="eastAsia" w:ascii="宋体" w:hAnsi="宋体" w:eastAsia="宋体" w:cs="宋体"/>
                <w:color w:val="auto"/>
                <w:kern w:val="0"/>
                <w:sz w:val="24"/>
                <w:highlight w:val="none"/>
              </w:rPr>
              <w:t>文件的其它材料</w:t>
            </w:r>
          </w:p>
        </w:tc>
        <w:tc>
          <w:tcPr>
            <w:tcW w:w="5778" w:type="dxa"/>
            <w:noWrap w:val="0"/>
            <w:vAlign w:val="center"/>
          </w:tcPr>
          <w:p>
            <w:pPr>
              <w:rPr>
                <w:rFonts w:hint="eastAsia" w:ascii="宋体" w:hAnsi="宋体" w:eastAsia="宋体" w:cs="宋体"/>
                <w:color w:val="auto"/>
                <w:kern w:val="0"/>
                <w:sz w:val="24"/>
                <w:highlight w:val="none"/>
              </w:rPr>
            </w:pPr>
            <w:bookmarkStart w:id="41" w:name="EB6090423b62e244b39574443ad49ca105"/>
            <w:r>
              <w:rPr>
                <w:rFonts w:hint="eastAsia" w:ascii="宋体" w:hAnsi="宋体" w:eastAsia="宋体" w:cs="宋体"/>
                <w:color w:val="auto"/>
                <w:kern w:val="0"/>
                <w:sz w:val="24"/>
                <w:highlight w:val="none"/>
                <w:lang w:val="en-US" w:eastAsia="zh-CN"/>
              </w:rPr>
              <w:t>更正公告</w:t>
            </w:r>
            <w:r>
              <w:rPr>
                <w:rFonts w:hint="eastAsia" w:ascii="宋体" w:hAnsi="宋体" w:eastAsia="宋体" w:cs="宋体"/>
                <w:color w:val="auto"/>
                <w:kern w:val="0"/>
                <w:sz w:val="24"/>
                <w:highlight w:val="none"/>
              </w:rPr>
              <w:t>等</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如有）</w:t>
            </w:r>
            <w:r>
              <w:rPr>
                <w:rFonts w:hint="eastAsia" w:ascii="宋体" w:hAnsi="宋体" w:eastAsia="宋体" w:cs="宋体"/>
                <w:color w:val="auto"/>
                <w:kern w:val="0"/>
                <w:sz w:val="24"/>
                <w:highlight w:val="none"/>
              </w:rPr>
              <w:t>。</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2846"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询问、质疑形式</w:t>
            </w:r>
          </w:p>
        </w:tc>
        <w:tc>
          <w:tcPr>
            <w:tcW w:w="5778" w:type="dxa"/>
            <w:noWrap w:val="0"/>
            <w:vAlign w:val="center"/>
          </w:tcPr>
          <w:p>
            <w:pPr>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lang w:val="en-US" w:eastAsia="zh-CN"/>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招标控制价</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rPr>
            </w:pPr>
            <w:bookmarkStart w:id="42" w:name="EB479dc1bc80434f64a971b040417cf6c7"/>
            <w:r>
              <w:rPr>
                <w:rFonts w:hint="eastAsia" w:ascii="宋体" w:hAnsi="宋体" w:eastAsia="宋体" w:cs="宋体"/>
                <w:color w:val="auto"/>
                <w:sz w:val="24"/>
                <w:highlight w:val="none"/>
              </w:rPr>
              <w:t>本项目最高招标控制价为人民币</w:t>
            </w:r>
            <w:r>
              <w:rPr>
                <w:rFonts w:hint="eastAsia" w:ascii="宋体" w:hAnsi="宋体" w:eastAsia="宋体" w:cs="宋体"/>
                <w:color w:val="auto"/>
                <w:sz w:val="24"/>
                <w:highlight w:val="none"/>
                <w:u w:val="single"/>
                <w:lang w:val="en-US" w:eastAsia="zh-CN"/>
              </w:rPr>
              <w:t xml:space="preserve"> 71 </w:t>
            </w:r>
            <w:r>
              <w:rPr>
                <w:rFonts w:hint="eastAsia" w:ascii="宋体" w:hAnsi="宋体" w:eastAsia="宋体" w:cs="宋体"/>
                <w:color w:val="auto"/>
                <w:sz w:val="24"/>
                <w:highlight w:val="none"/>
              </w:rPr>
              <w:t>万元。招标人不接受高于此最高招标控制价的投标报价。</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5778" w:type="dxa"/>
            <w:noWrap w:val="0"/>
            <w:vAlign w:val="center"/>
          </w:tcPr>
          <w:p>
            <w:pPr>
              <w:rPr>
                <w:rFonts w:hint="eastAsia" w:ascii="宋体" w:hAnsi="宋体" w:eastAsia="宋体" w:cs="宋体"/>
                <w:color w:val="auto"/>
                <w:sz w:val="24"/>
                <w:highlight w:val="none"/>
              </w:rPr>
            </w:pPr>
            <w:bookmarkStart w:id="43" w:name="EB3462a9cfdb39484ba0ed4b50103efd99"/>
            <w:r>
              <w:rPr>
                <w:rFonts w:hint="eastAsia" w:ascii="宋体" w:hAnsi="宋体" w:eastAsia="宋体" w:cs="宋体"/>
                <w:color w:val="auto"/>
                <w:sz w:val="24"/>
                <w:highlight w:val="none"/>
                <w:u w:val="single"/>
                <w:lang w:val="zh-CN"/>
              </w:rPr>
              <w:t xml:space="preserve"> </w:t>
            </w:r>
            <w:bookmarkEnd w:id="43"/>
            <w:r>
              <w:rPr>
                <w:rFonts w:hint="eastAsia" w:ascii="宋体" w:hAnsi="宋体" w:eastAsia="宋体" w:cs="宋体"/>
                <w:color w:val="auto"/>
                <w:sz w:val="24"/>
                <w:highlight w:val="none"/>
                <w:u w:val="single"/>
                <w:lang w:val="en-US" w:eastAsia="zh-CN"/>
              </w:rPr>
              <w:t xml:space="preserve">60 </w:t>
            </w:r>
            <w:r>
              <w:rPr>
                <w:rFonts w:hint="eastAsia" w:ascii="宋体" w:hAnsi="宋体" w:eastAsia="宋体" w:cs="宋体"/>
                <w:color w:val="auto"/>
                <w:sz w:val="24"/>
                <w:highlight w:val="none"/>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保证金</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保证金数额：壹万</w:t>
            </w:r>
            <w:r>
              <w:rPr>
                <w:rFonts w:hint="eastAsia" w:ascii="宋体" w:hAnsi="宋体" w:eastAsia="宋体" w:cs="宋体"/>
                <w:color w:val="auto"/>
                <w:sz w:val="24"/>
                <w:highlight w:val="none"/>
                <w:lang w:val="en-US" w:eastAsia="zh-CN"/>
              </w:rPr>
              <w:t>肆</w:t>
            </w:r>
            <w:r>
              <w:rPr>
                <w:rFonts w:hint="eastAsia" w:ascii="宋体" w:hAnsi="宋体" w:eastAsia="宋体" w:cs="宋体"/>
                <w:color w:val="auto"/>
                <w:sz w:val="24"/>
                <w:highlight w:val="none"/>
              </w:rPr>
              <w:t>仟元整；【投标人须在2023年7月</w:t>
            </w:r>
            <w:r>
              <w:rPr>
                <w:rFonts w:hint="eastAsia" w:ascii="宋体" w:hAnsi="宋体" w:cs="宋体"/>
                <w:color w:val="auto"/>
                <w:sz w:val="24"/>
                <w:highlight w:val="none"/>
                <w:lang w:val="en-US" w:eastAsia="zh-CN"/>
              </w:rPr>
              <w:t>20</w:t>
            </w:r>
            <w:r>
              <w:rPr>
                <w:rFonts w:hint="eastAsia" w:ascii="宋体" w:hAnsi="宋体" w:eastAsia="宋体" w:cs="宋体"/>
                <w:color w:val="auto"/>
                <w:sz w:val="24"/>
                <w:highlight w:val="none"/>
              </w:rPr>
              <w:t>日1</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：00时前将投标保证金转到收款帐户】保证金形式：电汇、转账等非现金方式</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保证金收款人：江苏国信政府采购服务中心有限公司</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开户名：江苏国信政府采购服务中心有限公司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开户行：上海银行股份有限公司盐城分行</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帐  号：03003500151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19</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FF"/>
                <w:sz w:val="24"/>
                <w:highlight w:val="none"/>
              </w:rPr>
            </w:pPr>
            <w:r>
              <w:rPr>
                <w:rFonts w:hint="eastAsia" w:ascii="宋体" w:hAnsi="宋体" w:eastAsia="宋体" w:cs="宋体"/>
                <w:color w:val="auto"/>
                <w:sz w:val="24"/>
                <w:highlight w:val="none"/>
              </w:rPr>
              <w:t>其他可以不予退还投标保证金的情形</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0000FF"/>
                <w:sz w:val="24"/>
                <w:highlight w:val="none"/>
                <w:lang w:eastAsia="zh-CN"/>
              </w:rPr>
            </w:pPr>
            <w:r>
              <w:rPr>
                <w:rFonts w:hint="eastAsia" w:ascii="宋体" w:hAnsi="宋体" w:eastAsia="宋体" w:cs="宋体"/>
                <w:color w:val="auto"/>
                <w:sz w:val="24"/>
                <w:highlight w:val="none"/>
              </w:rPr>
              <w:t>在响应文件接收截止时间后规定的磋商有效期内撤回响应文件或成交后拒绝签订合同</w:t>
            </w:r>
            <w:r>
              <w:rPr>
                <w:rFonts w:hint="eastAsia" w:ascii="宋体" w:hAnsi="宋体" w:eastAsia="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是否允许递交备选投标方案</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rPr>
            </w:pPr>
            <w:bookmarkStart w:id="44" w:name="EB17bd0c4bcdb74feab64ef8fc4c229f63"/>
            <w:r>
              <w:rPr>
                <w:rFonts w:hint="eastAsia" w:ascii="宋体" w:hAnsi="宋体" w:eastAsia="宋体" w:cs="宋体"/>
                <w:color w:val="auto"/>
                <w:sz w:val="24"/>
                <w:highlight w:val="none"/>
              </w:rPr>
              <w:t>☑不允许</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□允许</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rPr>
              <w:t>版投标文件</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投标时</w:t>
            </w:r>
            <w:r>
              <w:rPr>
                <w:rFonts w:hint="eastAsia" w:ascii="宋体" w:hAnsi="宋体" w:eastAsia="宋体" w:cs="宋体"/>
                <w:color w:val="auto"/>
                <w:sz w:val="24"/>
                <w:highlight w:val="none"/>
              </w:rPr>
              <w:t>，请</w:t>
            </w:r>
            <w:r>
              <w:rPr>
                <w:rFonts w:hint="eastAsia" w:ascii="宋体" w:hAnsi="宋体" w:eastAsia="宋体" w:cs="宋体"/>
                <w:color w:val="auto"/>
                <w:sz w:val="24"/>
                <w:highlight w:val="none"/>
                <w:lang w:val="en-US" w:eastAsia="zh-CN"/>
              </w:rPr>
              <w:t>各投标人</w:t>
            </w:r>
            <w:r>
              <w:rPr>
                <w:rFonts w:hint="eastAsia" w:ascii="宋体" w:hAnsi="宋体" w:eastAsia="宋体" w:cs="宋体"/>
                <w:color w:val="auto"/>
                <w:sz w:val="24"/>
                <w:highlight w:val="none"/>
              </w:rPr>
              <w:t>提供电子标书&lt;U&gt;盘一份，U盘中含响应文件所有内容，U盘表面加贴标签并注明单位名称</w:t>
            </w:r>
            <w:r>
              <w:rPr>
                <w:rFonts w:hint="eastAsia" w:ascii="宋体" w:hAnsi="宋体" w:eastAsia="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技术文件有无暗标要求</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szCs w:val="24"/>
                <w:highlight w:val="none"/>
              </w:rPr>
            </w:pPr>
            <w:bookmarkStart w:id="45" w:name="EB77f43cec4b3e4010ab5dd636bfedc47f"/>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 xml:space="preserve"> </w:t>
            </w:r>
            <w:bookmarkEnd w:id="45"/>
            <w:r>
              <w:rPr>
                <w:rFonts w:hint="eastAsia" w:ascii="宋体" w:hAnsi="宋体" w:eastAsia="宋体" w:cs="宋体"/>
                <w:color w:val="auto"/>
                <w:sz w:val="24"/>
                <w:szCs w:val="24"/>
                <w:highlight w:val="none"/>
              </w:rPr>
              <w:t>无</w:t>
            </w:r>
          </w:p>
          <w:p>
            <w:pPr>
              <w:rPr>
                <w:rFonts w:hint="eastAsia" w:ascii="宋体" w:hAnsi="宋体" w:eastAsia="宋体" w:cs="宋体"/>
                <w:color w:val="auto"/>
                <w:kern w:val="0"/>
                <w:sz w:val="24"/>
                <w:highlight w:val="none"/>
              </w:rPr>
            </w:pPr>
            <w:bookmarkStart w:id="46" w:name="EB2705d08117e44b2d9b71d2d24b9a8ad7"/>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bookmarkEnd w:id="46"/>
            <w:r>
              <w:rPr>
                <w:rFonts w:hint="eastAsia" w:ascii="宋体" w:hAnsi="宋体" w:eastAsia="宋体" w:cs="宋体"/>
                <w:color w:val="auto"/>
                <w:sz w:val="24"/>
                <w:szCs w:val="24"/>
                <w:highlight w:val="none"/>
              </w:rPr>
              <w:t xml:space="preserve">有  </w:t>
            </w:r>
            <w:r>
              <w:rPr>
                <w:rFonts w:hint="eastAsia" w:ascii="宋体" w:hAnsi="宋体" w:eastAsia="宋体" w:cs="宋体"/>
                <w:color w:val="auto"/>
                <w:sz w:val="24"/>
                <w:highlight w:val="none"/>
                <w:lang w:val="en-US" w:eastAsia="zh-CN"/>
              </w:rPr>
              <w:t>按暗标要求编制</w:t>
            </w:r>
            <w:bookmarkStart w:id="47" w:name="EB5d44987406fb47c7ad8c38298aaf76b5"/>
            <w:r>
              <w:rPr>
                <w:rFonts w:hint="eastAsia" w:ascii="宋体" w:hAnsi="宋体" w:eastAsia="宋体" w:cs="宋体"/>
                <w:color w:val="auto"/>
                <w:sz w:val="24"/>
                <w:highlight w:val="none"/>
                <w:lang w:val="en-US" w:eastAsia="zh-CN"/>
              </w:rPr>
              <w:t>，投标人在技术文件中不得以任何方式间接或直接泄露投标人身份，对违反以上要求者一律按无效标书处理。</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文件接收</w:t>
            </w:r>
            <w:r>
              <w:rPr>
                <w:rFonts w:hint="eastAsia" w:ascii="宋体" w:hAnsi="宋体" w:eastAsia="宋体" w:cs="宋体"/>
                <w:color w:val="auto"/>
                <w:sz w:val="24"/>
                <w:highlight w:val="none"/>
              </w:rPr>
              <w:t>截止时间</w:t>
            </w:r>
            <w:r>
              <w:rPr>
                <w:rFonts w:hint="eastAsia" w:ascii="宋体" w:hAnsi="宋体" w:eastAsia="宋体" w:cs="宋体"/>
                <w:color w:val="auto"/>
                <w:sz w:val="24"/>
                <w:highlight w:val="none"/>
                <w:lang w:val="en-US" w:eastAsia="zh-CN"/>
              </w:rPr>
              <w:t>及</w:t>
            </w:r>
            <w:r>
              <w:rPr>
                <w:rFonts w:hint="eastAsia" w:ascii="宋体" w:hAnsi="宋体" w:eastAsia="宋体" w:cs="宋体"/>
                <w:color w:val="auto"/>
                <w:sz w:val="24"/>
                <w:highlight w:val="none"/>
              </w:rPr>
              <w:t>地点</w:t>
            </w:r>
          </w:p>
        </w:tc>
        <w:tc>
          <w:tcPr>
            <w:tcW w:w="5778" w:type="dxa"/>
            <w:noWrap w:val="0"/>
            <w:vAlign w:val="center"/>
          </w:tcPr>
          <w:p>
            <w:pP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文件接收截止时间：2023年7月20日下午15:00时（北京时间）；</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val="en-US" w:eastAsia="zh-CN"/>
              </w:rPr>
              <w:t>文件接收地点：江苏医药职业学院（盐城市解放南路283号）行政楼210室。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是否退还投标文件</w:t>
            </w:r>
          </w:p>
        </w:tc>
        <w:tc>
          <w:tcPr>
            <w:tcW w:w="5778" w:type="dxa"/>
            <w:noWrap w:val="0"/>
            <w:vAlign w:val="center"/>
          </w:tcPr>
          <w:p>
            <w:pPr>
              <w:rPr>
                <w:rFonts w:hint="eastAsia" w:ascii="宋体" w:hAnsi="宋体" w:eastAsia="宋体" w:cs="宋体"/>
                <w:color w:val="auto"/>
                <w:sz w:val="24"/>
                <w:highlight w:val="none"/>
                <w:u w:val="single"/>
              </w:rPr>
            </w:pPr>
            <w:bookmarkStart w:id="48" w:name="EBccbc9edb2e4040f4946d5d40a7b9efba"/>
            <w:r>
              <w:rPr>
                <w:rFonts w:hint="eastAsia" w:ascii="宋体" w:hAnsi="宋体" w:eastAsia="宋体" w:cs="宋体"/>
                <w:color w:val="auto"/>
                <w:sz w:val="24"/>
                <w:highlight w:val="none"/>
                <w:u w:val="single"/>
              </w:rPr>
              <w:t>☑否</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□是</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w:t>
            </w:r>
          </w:p>
        </w:tc>
        <w:tc>
          <w:tcPr>
            <w:tcW w:w="2846" w:type="dxa"/>
            <w:noWrap w:val="0"/>
            <w:vAlign w:val="center"/>
          </w:tcPr>
          <w:p>
            <w:pPr>
              <w:ind w:left="1320" w:hanging="1320" w:hangingChars="55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投标文件递交的其他要求</w:t>
            </w:r>
          </w:p>
        </w:tc>
        <w:tc>
          <w:tcPr>
            <w:tcW w:w="5778"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供应商应充分考虑响应文件邮寄在途时长，以及注重文件包装的严密性、防水性。供应商须自行承担邮寄标书丢失、破损等风险、以及投标被否决的后果。</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供应商的授权委托人通过腾讯会议方式参与开标会，会议开始时间为2023年7月</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日下午14：30时，未参加腾讯会议的，视为认可开标结果。具体操作：各供应商需在开标前提前下载“腾讯会议”直播APP，注册腾讯会议-点击加入会议-输入会议号</w:t>
            </w:r>
            <w:r>
              <w:rPr>
                <w:rFonts w:hint="eastAsia" w:ascii="宋体" w:hAnsi="宋体" w:eastAsia="宋体" w:cs="宋体"/>
                <w:color w:val="auto"/>
                <w:sz w:val="24"/>
                <w:highlight w:val="none"/>
                <w:u w:val="single"/>
              </w:rPr>
              <w:t>436-473-571</w:t>
            </w:r>
            <w:r>
              <w:rPr>
                <w:rFonts w:hint="eastAsia" w:ascii="宋体" w:hAnsi="宋体" w:eastAsia="宋体" w:cs="宋体"/>
                <w:color w:val="auto"/>
                <w:sz w:val="24"/>
                <w:highlight w:val="none"/>
              </w:rPr>
              <w:t>。</w:t>
            </w:r>
          </w:p>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各供应商自行准备相关硬件设备，确保网络畅通，音响保持正常使用状态，如因视频设备问题造成无法核实身份的，作无效标处理，不得因未能观看到视频直播对开标会议提出质疑。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26</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其他拒收（退回）投标文件情形</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rPr>
            </w:pPr>
            <w:bookmarkStart w:id="49" w:name="EBfc249c946bf34f91bee2ddc7345360e7"/>
            <w:r>
              <w:rPr>
                <w:rFonts w:hint="eastAsia" w:ascii="宋体" w:hAnsi="宋体" w:eastAsia="宋体" w:cs="宋体"/>
                <w:color w:val="auto"/>
                <w:sz w:val="24"/>
                <w:highlight w:val="none"/>
              </w:rPr>
              <w:t>未按</w:t>
            </w:r>
            <w:r>
              <w:rPr>
                <w:rFonts w:hint="eastAsia" w:ascii="宋体" w:hAnsi="宋体" w:eastAsia="宋体" w:cs="宋体"/>
                <w:color w:val="auto"/>
                <w:sz w:val="24"/>
                <w:highlight w:val="none"/>
                <w:lang w:val="en-US" w:eastAsia="zh-CN"/>
              </w:rPr>
              <w:t>竞争性磋商</w:t>
            </w:r>
            <w:r>
              <w:rPr>
                <w:rFonts w:hint="eastAsia" w:ascii="宋体" w:hAnsi="宋体" w:eastAsia="宋体" w:cs="宋体"/>
                <w:color w:val="auto"/>
                <w:sz w:val="24"/>
                <w:highlight w:val="none"/>
              </w:rPr>
              <w:t>文件要求进行投标。</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73" w:type="dxa"/>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27</w:t>
            </w:r>
          </w:p>
        </w:tc>
        <w:tc>
          <w:tcPr>
            <w:tcW w:w="2846"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开标时间</w:t>
            </w:r>
            <w:r>
              <w:rPr>
                <w:rFonts w:hint="eastAsia" w:ascii="宋体" w:hAnsi="宋体" w:eastAsia="宋体" w:cs="宋体"/>
                <w:color w:val="auto"/>
                <w:sz w:val="24"/>
                <w:highlight w:val="none"/>
                <w:lang w:val="en-US" w:eastAsia="zh-CN"/>
              </w:rPr>
              <w:t>及</w:t>
            </w:r>
            <w:r>
              <w:rPr>
                <w:rFonts w:hint="eastAsia" w:ascii="宋体" w:hAnsi="宋体" w:eastAsia="宋体" w:cs="宋体"/>
                <w:color w:val="auto"/>
                <w:sz w:val="24"/>
                <w:highlight w:val="none"/>
              </w:rPr>
              <w:t>地点</w:t>
            </w:r>
          </w:p>
        </w:tc>
        <w:tc>
          <w:tcPr>
            <w:tcW w:w="5778" w:type="dxa"/>
            <w:noWrap w:val="0"/>
            <w:vAlign w:val="center"/>
          </w:tcPr>
          <w:p>
            <w:pP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开标时间：2023年7月20日下午15:00时（北京时间）；</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val="en-US" w:eastAsia="zh-CN"/>
              </w:rPr>
              <w:t>开标地点：江苏医药职业学院（盐城市解放南路283号）行政楼210室。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28</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投标人代表参加开标会</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rPr>
            </w:pPr>
            <w:bookmarkStart w:id="50" w:name="EB295e40eb604b49b28379a624b386f220"/>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 </w:t>
            </w:r>
            <w:bookmarkEnd w:id="50"/>
            <w:r>
              <w:rPr>
                <w:rFonts w:hint="eastAsia" w:ascii="宋体" w:hAnsi="宋体" w:eastAsia="宋体" w:cs="宋体"/>
                <w:color w:val="auto"/>
                <w:sz w:val="24"/>
                <w:highlight w:val="none"/>
              </w:rPr>
              <w:t>否</w:t>
            </w:r>
            <w:bookmarkStart w:id="51" w:name="EB4c475073588742a9b00c1cbfa371fcfe"/>
            <w:r>
              <w:rPr>
                <w:rFonts w:hint="eastAsia" w:ascii="宋体" w:hAnsi="宋体" w:eastAsia="宋体" w:cs="宋体"/>
                <w:color w:val="auto"/>
                <w:sz w:val="24"/>
                <w:highlight w:val="none"/>
                <w:lang w:val="en-US" w:eastAsia="zh-CN"/>
              </w:rPr>
              <w:t xml:space="preserve">  </w:t>
            </w:r>
            <w:bookmarkEnd w:id="51"/>
          </w:p>
          <w:p>
            <w:pPr>
              <w:rPr>
                <w:rFonts w:hint="eastAsia" w:ascii="宋体" w:hAnsi="宋体" w:eastAsia="宋体" w:cs="宋体"/>
                <w:color w:val="auto"/>
                <w:sz w:val="24"/>
                <w:highlight w:val="none"/>
                <w:lang w:eastAsia="zh-CN"/>
              </w:rPr>
            </w:pPr>
            <w:bookmarkStart w:id="52" w:name="EBbd6b33c9e2ae4d259579474cfc9eb700"/>
            <w:r>
              <w:rPr>
                <w:rFonts w:hint="eastAsia" w:ascii="宋体" w:hAnsi="宋体" w:eastAsia="宋体" w:cs="宋体"/>
                <w:color w:val="auto"/>
                <w:sz w:val="24"/>
                <w:highlight w:val="none"/>
              </w:rPr>
              <w:sym w:font="Wingdings 2" w:char="0052"/>
            </w:r>
            <w:r>
              <w:rPr>
                <w:rFonts w:hint="eastAsia" w:ascii="宋体" w:hAnsi="宋体" w:eastAsia="宋体" w:cs="宋体"/>
                <w:color w:val="auto"/>
                <w:sz w:val="24"/>
                <w:highlight w:val="none"/>
              </w:rPr>
              <w:t xml:space="preserve"> </w:t>
            </w:r>
            <w:bookmarkEnd w:id="52"/>
            <w:r>
              <w:rPr>
                <w:rFonts w:hint="eastAsia" w:ascii="宋体" w:hAnsi="宋体" w:eastAsia="宋体" w:cs="宋体"/>
                <w:color w:val="auto"/>
                <w:sz w:val="24"/>
                <w:highlight w:val="none"/>
              </w:rPr>
              <w:t>是</w:t>
            </w:r>
            <w:bookmarkStart w:id="53" w:name="EB6b2c4800a1b847e684df53d1e932b64c"/>
            <w:r>
              <w:rPr>
                <w:rFonts w:hint="eastAsia" w:ascii="宋体" w:hAnsi="宋体" w:eastAsia="宋体" w:cs="宋体"/>
                <w:color w:val="auto"/>
                <w:sz w:val="24"/>
                <w:highlight w:val="none"/>
                <w:lang w:val="en-US" w:eastAsia="zh-CN"/>
              </w:rPr>
              <w:t xml:space="preserve">  法</w:t>
            </w:r>
            <w:r>
              <w:rPr>
                <w:rFonts w:hint="eastAsia" w:ascii="宋体" w:hAnsi="宋体" w:eastAsia="宋体" w:cs="宋体"/>
                <w:color w:val="auto"/>
                <w:sz w:val="24"/>
                <w:highlight w:val="none"/>
              </w:rPr>
              <w:t>定代表人或委托代理人</w:t>
            </w:r>
            <w:bookmarkEnd w:id="53"/>
            <w:r>
              <w:rPr>
                <w:rFonts w:hint="eastAsia" w:ascii="宋体" w:hAnsi="宋体" w:eastAsia="宋体" w:cs="宋体"/>
                <w:color w:val="auto"/>
                <w:sz w:val="24"/>
                <w:highlight w:val="none"/>
                <w:lang w:val="en-US" w:eastAsia="zh-CN"/>
              </w:rPr>
              <w:t>须</w:t>
            </w:r>
            <w:r>
              <w:rPr>
                <w:rFonts w:hint="eastAsia" w:ascii="宋体" w:hAnsi="宋体" w:eastAsia="宋体" w:cs="宋体"/>
                <w:sz w:val="24"/>
                <w:lang w:val="en-US" w:eastAsia="zh-CN"/>
              </w:rPr>
              <w:t>携带好身份证</w:t>
            </w:r>
            <w:r>
              <w:rPr>
                <w:rFonts w:hint="eastAsia" w:ascii="宋体" w:hAnsi="宋体" w:eastAsia="宋体" w:cs="宋体"/>
                <w:sz w:val="24"/>
              </w:rPr>
              <w:t>在开标前下载“腾讯会议”直播APP，在任意地点通过PC端或移动端的“腾讯会议”及具有视频功能相应的配套硬件设备上观看直播和在线交流</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29</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公告媒介</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u w:val="single"/>
              </w:rPr>
            </w:pPr>
            <w:r>
              <w:rPr>
                <w:rFonts w:hint="eastAsia" w:ascii="宋体" w:hAnsi="宋体" w:eastAsia="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履约保证金</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sz w:val="24"/>
                <w:highlight w:val="none"/>
                <w:lang w:val="en-US" w:eastAsia="zh-CN"/>
              </w:rPr>
            </w:pPr>
            <w:r>
              <w:rPr>
                <w:rFonts w:hint="eastAsia" w:ascii="宋体" w:hAnsi="宋体" w:eastAsia="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所属行业</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rPr>
            </w:pPr>
            <w:r>
              <w:rPr>
                <w:rFonts w:hint="eastAsia" w:ascii="宋体" w:hAnsi="宋体" w:eastAsia="宋体" w:cs="宋体"/>
                <w:sz w:val="24"/>
              </w:rPr>
              <w:t>采购标的的所属行业为</w:t>
            </w:r>
            <w:r>
              <w:rPr>
                <w:rFonts w:hint="eastAsia" w:ascii="宋体" w:hAnsi="宋体" w:eastAsia="宋体" w:cs="宋体"/>
                <w:sz w:val="24"/>
                <w:u w:val="single"/>
              </w:rPr>
              <w:t xml:space="preserve"> 建筑业 </w:t>
            </w:r>
            <w:r>
              <w:rPr>
                <w:rFonts w:hint="eastAsia" w:ascii="宋体" w:hAnsi="宋体" w:eastAsia="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付款方式</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lang w:val="en-US" w:eastAsia="zh-CN"/>
              </w:rPr>
            </w:pPr>
            <w:r>
              <w:rPr>
                <w:rFonts w:hint="eastAsia" w:ascii="宋体" w:hAnsi="宋体" w:eastAsia="宋体" w:cs="宋体"/>
                <w:sz w:val="24"/>
              </w:rPr>
              <w:t>各系统维修、安装调试培训完毕并验收合格后，支付合同价的60%款项；审计合格后付至审计价的90%，余款待完成合同规定服务事项及合同履约结束后一次性无息付清。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w:t>
            </w:r>
          </w:p>
        </w:tc>
        <w:tc>
          <w:tcPr>
            <w:tcW w:w="28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rPr>
            </w:pPr>
            <w:r>
              <w:rPr>
                <w:rFonts w:hint="eastAsia" w:ascii="宋体" w:hAnsi="宋体" w:eastAsia="宋体" w:cs="宋体"/>
                <w:sz w:val="24"/>
                <w:lang w:val="en-US" w:eastAsia="zh-CN"/>
              </w:rPr>
              <w:t>采购</w:t>
            </w:r>
            <w:r>
              <w:rPr>
                <w:rFonts w:hint="eastAsia" w:ascii="宋体" w:hAnsi="宋体" w:eastAsia="宋体" w:cs="宋体"/>
                <w:sz w:val="24"/>
              </w:rPr>
              <w:t>代理服务费</w:t>
            </w:r>
          </w:p>
        </w:tc>
        <w:tc>
          <w:tcPr>
            <w:tcW w:w="57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rPr>
            </w:pPr>
            <w:r>
              <w:rPr>
                <w:rFonts w:hint="eastAsia" w:ascii="宋体" w:hAnsi="宋体" w:eastAsia="宋体" w:cs="宋体"/>
                <w:sz w:val="24"/>
              </w:rPr>
              <w:t>代理机构将根据国家计委计价格〔2002〕1980号文件规定收费标准的40%计取代理服务费。如低于3000元，则按3000元计取。招标完成后，由成交供应商在领取成交通知书前一次性向代理机构支付。</w:t>
            </w:r>
          </w:p>
        </w:tc>
      </w:tr>
    </w:tbl>
    <w:p/>
    <w:p>
      <w:pPr>
        <w:spacing w:line="500" w:lineRule="exact"/>
        <w:ind w:firstLine="482" w:firstLineChars="200"/>
        <w:outlineLvl w:val="9"/>
        <w:rPr>
          <w:rFonts w:hint="eastAsia" w:ascii="宋体" w:hAnsi="宋体"/>
          <w:b/>
          <w:sz w:val="24"/>
        </w:rPr>
      </w:pPr>
    </w:p>
    <w:p>
      <w:pPr>
        <w:spacing w:line="500" w:lineRule="exact"/>
        <w:ind w:firstLine="482" w:firstLineChars="200"/>
        <w:outlineLvl w:val="9"/>
        <w:rPr>
          <w:rFonts w:hint="eastAsia" w:ascii="宋体" w:hAnsi="宋体"/>
          <w:b/>
          <w:sz w:val="24"/>
        </w:rPr>
      </w:pPr>
    </w:p>
    <w:p>
      <w:pPr>
        <w:spacing w:line="500" w:lineRule="exact"/>
        <w:ind w:firstLine="482" w:firstLineChars="200"/>
        <w:outlineLvl w:val="9"/>
        <w:rPr>
          <w:rFonts w:hint="eastAsia" w:ascii="宋体" w:hAnsi="宋体"/>
          <w:b/>
          <w:sz w:val="24"/>
        </w:rPr>
      </w:pPr>
    </w:p>
    <w:p>
      <w:pPr>
        <w:spacing w:line="500" w:lineRule="exact"/>
        <w:outlineLvl w:val="9"/>
        <w:rPr>
          <w:rFonts w:hint="eastAsia" w:ascii="宋体" w:hAnsi="宋体"/>
          <w:b/>
          <w:sz w:val="24"/>
        </w:rPr>
      </w:pPr>
    </w:p>
    <w:p>
      <w:pPr>
        <w:spacing w:line="500" w:lineRule="exact"/>
        <w:ind w:firstLine="482" w:firstLineChars="200"/>
        <w:outlineLvl w:val="1"/>
        <w:rPr>
          <w:rFonts w:hint="eastAsia" w:ascii="宋体" w:hAnsi="宋体"/>
          <w:b/>
          <w:sz w:val="24"/>
        </w:rPr>
      </w:pPr>
    </w:p>
    <w:p>
      <w:pPr>
        <w:spacing w:line="500" w:lineRule="exact"/>
        <w:ind w:firstLine="482" w:firstLineChars="200"/>
        <w:outlineLvl w:val="1"/>
        <w:rPr>
          <w:rFonts w:hint="eastAsia" w:ascii="宋体" w:hAnsi="宋体"/>
          <w:b/>
          <w:sz w:val="24"/>
        </w:rPr>
      </w:pP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hAnsi="宋体" w:cs="宋体"/>
          <w:sz w:val="24"/>
        </w:rPr>
      </w:pPr>
      <w:r>
        <w:rPr>
          <w:rFonts w:hint="eastAsia" w:ascii="宋体" w:hAnsi="宋体" w:cs="宋体"/>
          <w:sz w:val="24"/>
        </w:rPr>
        <w:t>1.适用范围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本竞争性磋商文件（以下简称磋商文件）仅适用此项目。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outlineLvl w:val="2"/>
        <w:rPr>
          <w:rFonts w:ascii="宋体" w:hAnsi="宋体" w:cs="宋体"/>
          <w:sz w:val="24"/>
        </w:rPr>
      </w:pPr>
      <w:r>
        <w:rPr>
          <w:rFonts w:hint="eastAsia" w:ascii="宋体" w:hAnsi="宋体" w:cs="宋体"/>
          <w:sz w:val="24"/>
        </w:rPr>
        <w:t>2.项目采购方式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2"/>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2"/>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2"/>
        <w:spacing w:after="0" w:line="500" w:lineRule="exact"/>
        <w:ind w:firstLine="480" w:firstLineChars="200"/>
        <w:outlineLvl w:val="2"/>
        <w:rPr>
          <w:rFonts w:ascii="宋体"/>
          <w:sz w:val="24"/>
        </w:rPr>
      </w:pPr>
      <w:bookmarkStart w:id="54" w:name="_Toc16938527"/>
      <w:bookmarkStart w:id="55" w:name="_Toc513029211"/>
      <w:bookmarkStart w:id="56" w:name="_Toc20823283"/>
      <w:bookmarkStart w:id="57" w:name="_Toc462564070"/>
      <w:r>
        <w:rPr>
          <w:rFonts w:hint="eastAsia" w:ascii="宋体" w:hAnsi="宋体"/>
          <w:sz w:val="24"/>
        </w:rPr>
        <w:t>6.磋商文件的</w:t>
      </w:r>
      <w:bookmarkEnd w:id="54"/>
      <w:bookmarkEnd w:id="55"/>
      <w:bookmarkEnd w:id="56"/>
      <w:bookmarkEnd w:id="57"/>
      <w:r>
        <w:rPr>
          <w:rFonts w:hint="eastAsia" w:ascii="宋体" w:hAnsi="宋体"/>
          <w:sz w:val="24"/>
        </w:rPr>
        <w:t>询问及修改</w:t>
      </w:r>
    </w:p>
    <w:p>
      <w:pPr>
        <w:pStyle w:val="92"/>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2"/>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2"/>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2"/>
        <w:spacing w:after="0" w:line="500" w:lineRule="exact"/>
        <w:ind w:firstLine="480" w:firstLineChars="200"/>
        <w:outlineLvl w:val="2"/>
        <w:rPr>
          <w:rFonts w:ascii="宋体"/>
          <w:sz w:val="24"/>
        </w:rPr>
      </w:pPr>
      <w:r>
        <w:rPr>
          <w:rFonts w:hint="eastAsia" w:ascii="宋体" w:hAnsi="宋体"/>
          <w:sz w:val="24"/>
        </w:rPr>
        <w:t>7.磋商文件的解释</w:t>
      </w:r>
    </w:p>
    <w:p>
      <w:pPr>
        <w:pStyle w:val="92"/>
        <w:spacing w:after="0" w:line="500" w:lineRule="exact"/>
        <w:ind w:firstLine="480" w:firstLineChars="200"/>
        <w:rPr>
          <w:rFonts w:ascii="宋体"/>
          <w:bCs/>
          <w:sz w:val="24"/>
        </w:rPr>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8" w:name="_Toc14577351"/>
      <w:bookmarkStart w:id="59" w:name="_Toc513029213"/>
      <w:bookmarkStart w:id="60" w:name="_Toc462564072"/>
      <w:bookmarkStart w:id="61" w:name="_Toc61149553"/>
    </w:p>
    <w:p>
      <w:pPr>
        <w:pStyle w:val="92"/>
        <w:spacing w:after="0" w:line="500" w:lineRule="exact"/>
        <w:ind w:firstLine="482" w:firstLineChars="200"/>
        <w:outlineLvl w:val="1"/>
        <w:rPr>
          <w:rFonts w:ascii="宋体"/>
          <w:b/>
          <w:sz w:val="24"/>
        </w:rPr>
      </w:pPr>
      <w:r>
        <w:rPr>
          <w:rFonts w:hint="eastAsia" w:ascii="宋体" w:hAnsi="宋体"/>
          <w:b/>
          <w:sz w:val="24"/>
        </w:rPr>
        <w:t>二、磋商响应文件的编制</w:t>
      </w:r>
      <w:bookmarkEnd w:id="58"/>
      <w:bookmarkEnd w:id="59"/>
      <w:bookmarkEnd w:id="60"/>
      <w:bookmarkEnd w:id="61"/>
      <w:bookmarkStart w:id="62" w:name="_Toc14577361"/>
      <w:bookmarkStart w:id="63" w:name="_Toc61149561"/>
      <w:bookmarkStart w:id="64" w:name="_Toc513029223"/>
    </w:p>
    <w:p>
      <w:pPr>
        <w:pStyle w:val="92"/>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2"/>
      <w:bookmarkEnd w:id="63"/>
      <w:bookmarkEnd w:id="64"/>
    </w:p>
    <w:p>
      <w:pPr>
        <w:pStyle w:val="92"/>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2"/>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2"/>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5" w:name="_Toc462564074"/>
      <w:bookmarkStart w:id="66" w:name="_Toc14577353"/>
      <w:bookmarkStart w:id="67" w:name="_Toc61149555"/>
      <w:bookmarkStart w:id="68" w:name="_Toc513029215"/>
      <w:bookmarkStart w:id="69" w:name="_Toc14577352"/>
      <w:bookmarkStart w:id="70" w:name="_Toc61149554"/>
      <w:bookmarkStart w:id="71" w:name="_Toc462564073"/>
      <w:bookmarkStart w:id="72" w:name="_Toc513029214"/>
    </w:p>
    <w:p>
      <w:pPr>
        <w:pStyle w:val="92"/>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5"/>
      <w:bookmarkEnd w:id="66"/>
      <w:bookmarkEnd w:id="67"/>
      <w:bookmarkEnd w:id="68"/>
      <w:r>
        <w:rPr>
          <w:rFonts w:hint="eastAsia" w:ascii="宋体" w:hAnsi="宋体"/>
          <w:sz w:val="24"/>
        </w:rPr>
        <w:t>编制要求</w:t>
      </w:r>
      <w:bookmarkEnd w:id="69"/>
      <w:bookmarkEnd w:id="70"/>
      <w:bookmarkEnd w:id="71"/>
      <w:bookmarkEnd w:id="72"/>
    </w:p>
    <w:p>
      <w:pPr>
        <w:pStyle w:val="92"/>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2"/>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3" w:name="_Toc14577357"/>
      <w:bookmarkStart w:id="74" w:name="_Toc513029219"/>
      <w:bookmarkStart w:id="75" w:name="_Toc61149558"/>
      <w:bookmarkStart w:id="76" w:name="_Toc14577355"/>
      <w:bookmarkStart w:id="77" w:name="_Toc513029217"/>
      <w:bookmarkStart w:id="78" w:name="_Toc61149557"/>
    </w:p>
    <w:p>
      <w:pPr>
        <w:pStyle w:val="92"/>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3"/>
      <w:bookmarkEnd w:id="74"/>
      <w:bookmarkEnd w:id="75"/>
      <w:r>
        <w:rPr>
          <w:rFonts w:hint="eastAsia" w:ascii="宋体" w:hAnsi="宋体"/>
          <w:sz w:val="24"/>
        </w:rPr>
        <w:t>证明</w:t>
      </w:r>
    </w:p>
    <w:p>
      <w:pPr>
        <w:pStyle w:val="92"/>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2"/>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p>
      <w:pPr>
        <w:pStyle w:val="92"/>
        <w:spacing w:after="0" w:line="500" w:lineRule="exact"/>
        <w:ind w:firstLine="480" w:firstLineChars="200"/>
      </w:pPr>
      <w:r>
        <w:rPr>
          <w:rFonts w:ascii="宋体" w:hAnsi="宋体"/>
          <w:sz w:val="24"/>
        </w:rPr>
        <w:t>3.3</w:t>
      </w:r>
      <w:r>
        <w:rPr>
          <w:rFonts w:hint="eastAsia" w:ascii="宋体" w:hAnsi="宋体"/>
          <w:sz w:val="24"/>
        </w:rPr>
        <w:t>磋商供应商应填写并提交磋商文件所附的“资信证明文件”。</w:t>
      </w:r>
    </w:p>
    <w:p>
      <w:pPr>
        <w:pStyle w:val="92"/>
        <w:spacing w:after="0" w:line="500" w:lineRule="exact"/>
        <w:ind w:firstLine="480" w:firstLineChars="200"/>
        <w:outlineLvl w:val="2"/>
        <w:rPr>
          <w:rFonts w:ascii="宋体"/>
          <w:sz w:val="24"/>
        </w:rPr>
      </w:pPr>
      <w:r>
        <w:rPr>
          <w:rFonts w:hint="eastAsia" w:ascii="宋体" w:hAnsi="宋体"/>
          <w:sz w:val="24"/>
        </w:rPr>
        <w:t>4.磋商响应报价</w:t>
      </w:r>
      <w:bookmarkEnd w:id="76"/>
      <w:bookmarkEnd w:id="77"/>
      <w:r>
        <w:rPr>
          <w:rFonts w:hint="eastAsia" w:ascii="宋体" w:hAnsi="宋体"/>
          <w:sz w:val="24"/>
        </w:rPr>
        <w:t>表</w:t>
      </w:r>
      <w:bookmarkEnd w:id="78"/>
    </w:p>
    <w:p>
      <w:pPr>
        <w:pStyle w:val="92"/>
        <w:spacing w:after="0" w:line="500" w:lineRule="exact"/>
        <w:ind w:firstLine="480" w:firstLineChars="200"/>
        <w:rPr>
          <w:rFonts w:ascii="宋体"/>
          <w:sz w:val="24"/>
        </w:rPr>
      </w:pPr>
      <w:r>
        <w:rPr>
          <w:rFonts w:ascii="宋体" w:hAnsi="宋体"/>
          <w:sz w:val="24"/>
        </w:rPr>
        <w:t>4.1</w:t>
      </w:r>
      <w:r>
        <w:rPr>
          <w:rFonts w:hint="eastAsia" w:ascii="宋体" w:hAnsi="宋体"/>
          <w:sz w:val="24"/>
        </w:rPr>
        <w:t>磋商供应商应按照磋商文件规定格式填报磋商响应报价表（含分项报价）。每项产品或服务只允许有一个报价，任何有选择的报价将不予接受，磋商文件中另有规定的按规定执行。</w:t>
      </w:r>
    </w:p>
    <w:p>
      <w:pPr>
        <w:pStyle w:val="92"/>
        <w:spacing w:after="0" w:line="500" w:lineRule="exact"/>
        <w:ind w:firstLine="480" w:firstLineChars="200"/>
        <w:rPr>
          <w:rFonts w:ascii="宋体"/>
          <w:sz w:val="24"/>
        </w:rPr>
      </w:pPr>
      <w:r>
        <w:rPr>
          <w:rFonts w:ascii="宋体" w:hAnsi="宋体"/>
          <w:sz w:val="24"/>
        </w:rPr>
        <w:t>4.2</w:t>
      </w:r>
      <w:r>
        <w:rPr>
          <w:rFonts w:hint="eastAsia" w:ascii="宋体" w:hAnsi="宋体"/>
          <w:sz w:val="24"/>
        </w:rPr>
        <w:t>标的物</w:t>
      </w:r>
    </w:p>
    <w:p>
      <w:pPr>
        <w:pStyle w:val="92"/>
        <w:spacing w:after="0" w:line="500" w:lineRule="exact"/>
        <w:ind w:firstLine="480" w:firstLineChars="200"/>
        <w:rPr>
          <w:rFonts w:ascii="宋体"/>
          <w:sz w:val="24"/>
        </w:rPr>
      </w:pPr>
      <w:r>
        <w:rPr>
          <w:rFonts w:hint="eastAsia" w:ascii="宋体" w:hAnsi="宋体"/>
          <w:sz w:val="24"/>
        </w:rPr>
        <w:t>详见项目需求。</w:t>
      </w:r>
    </w:p>
    <w:p>
      <w:pPr>
        <w:pStyle w:val="92"/>
        <w:spacing w:after="0" w:line="500" w:lineRule="exact"/>
        <w:ind w:firstLine="480" w:firstLineChars="200"/>
        <w:rPr>
          <w:rFonts w:ascii="宋体"/>
          <w:sz w:val="24"/>
        </w:rPr>
      </w:pPr>
      <w:r>
        <w:rPr>
          <w:rFonts w:ascii="宋体" w:hAnsi="宋体"/>
          <w:sz w:val="24"/>
        </w:rPr>
        <w:t>4.3</w:t>
      </w:r>
      <w:r>
        <w:rPr>
          <w:rFonts w:hint="eastAsia" w:ascii="宋体" w:hAnsi="宋体"/>
          <w:sz w:val="24"/>
        </w:rPr>
        <w:t>有关费用处理</w:t>
      </w:r>
    </w:p>
    <w:p>
      <w:pPr>
        <w:pStyle w:val="92"/>
        <w:spacing w:after="0" w:line="500" w:lineRule="exact"/>
        <w:ind w:firstLine="480" w:firstLineChars="200"/>
        <w:rPr>
          <w:rFonts w:ascii="宋体"/>
          <w:sz w:val="24"/>
        </w:rPr>
      </w:pPr>
      <w:r>
        <w:rPr>
          <w:rFonts w:hint="eastAsia" w:ascii="宋体" w:hAnsi="宋体"/>
          <w:sz w:val="24"/>
        </w:rPr>
        <w:t>本次采购磋商供应商的总报价应包括为完成本项目发生的所有费用，本磋商文件中另有规定的除外。</w:t>
      </w:r>
    </w:p>
    <w:p>
      <w:pPr>
        <w:pStyle w:val="92"/>
        <w:spacing w:after="0" w:line="500" w:lineRule="exact"/>
        <w:ind w:firstLine="480" w:firstLineChars="200"/>
        <w:rPr>
          <w:rFonts w:ascii="宋体"/>
          <w:sz w:val="24"/>
        </w:rPr>
      </w:pPr>
      <w:r>
        <w:rPr>
          <w:rFonts w:ascii="宋体" w:hAnsi="宋体"/>
          <w:sz w:val="24"/>
        </w:rPr>
        <w:t>4.4</w:t>
      </w:r>
      <w:r>
        <w:rPr>
          <w:rFonts w:hint="eastAsia" w:ascii="宋体" w:hAnsi="宋体"/>
          <w:sz w:val="24"/>
        </w:rPr>
        <w:t>其他费用处理</w:t>
      </w:r>
    </w:p>
    <w:p>
      <w:pPr>
        <w:pStyle w:val="92"/>
        <w:spacing w:after="0" w:line="500" w:lineRule="exact"/>
        <w:ind w:firstLine="480" w:firstLineChars="200"/>
        <w:rPr>
          <w:rFonts w:ascii="宋体"/>
          <w:sz w:val="24"/>
        </w:rPr>
      </w:pPr>
      <w:r>
        <w:rPr>
          <w:rFonts w:hint="eastAsia" w:ascii="宋体" w:hAnsi="宋体"/>
          <w:sz w:val="24"/>
        </w:rPr>
        <w:t>磋商文件未列明，而磋商供应商认为必须的费用也须列入报价。</w:t>
      </w:r>
    </w:p>
    <w:p>
      <w:pPr>
        <w:pStyle w:val="92"/>
        <w:spacing w:after="0" w:line="500" w:lineRule="exact"/>
        <w:ind w:firstLine="480" w:firstLineChars="200"/>
        <w:rPr>
          <w:rFonts w:ascii="宋体"/>
          <w:sz w:val="24"/>
        </w:rPr>
      </w:pPr>
      <w:r>
        <w:rPr>
          <w:rFonts w:ascii="宋体" w:hAnsi="宋体"/>
          <w:sz w:val="24"/>
        </w:rPr>
        <w:t>4.5</w:t>
      </w:r>
      <w:r>
        <w:rPr>
          <w:rFonts w:hint="eastAsia" w:ascii="宋体" w:hAnsi="宋体"/>
          <w:sz w:val="24"/>
        </w:rPr>
        <w:t>报价采用的货币</w:t>
      </w:r>
    </w:p>
    <w:p>
      <w:pPr>
        <w:pStyle w:val="92"/>
        <w:spacing w:after="0" w:line="500" w:lineRule="exact"/>
        <w:ind w:firstLine="480" w:firstLineChars="200"/>
        <w:rPr>
          <w:rFonts w:ascii="宋体"/>
          <w:sz w:val="24"/>
        </w:rPr>
      </w:pPr>
      <w:r>
        <w:rPr>
          <w:rFonts w:hint="eastAsia" w:ascii="宋体" w:hAnsi="宋体"/>
          <w:sz w:val="24"/>
        </w:rPr>
        <w:t>响应文件中的单价和总价，无特殊规定的采用人民币报价，以元为单位标注。磋商文件中另有规定的按规定执行。</w:t>
      </w:r>
    </w:p>
    <w:p>
      <w:pPr>
        <w:pStyle w:val="92"/>
        <w:spacing w:after="0" w:line="500" w:lineRule="exact"/>
        <w:ind w:firstLine="480" w:firstLineChars="200"/>
        <w:rPr>
          <w:rFonts w:ascii="宋体"/>
          <w:sz w:val="24"/>
        </w:rPr>
      </w:pPr>
      <w:r>
        <w:rPr>
          <w:rFonts w:ascii="宋体" w:hAnsi="宋体"/>
          <w:sz w:val="24"/>
        </w:rPr>
        <w:t>4.6</w:t>
      </w:r>
      <w:r>
        <w:rPr>
          <w:rFonts w:hint="eastAsia" w:ascii="宋体" w:hAnsi="宋体"/>
          <w:sz w:val="24"/>
        </w:rPr>
        <w:t>磋商响应报价表上的价格应按磋商文件规定填写。</w:t>
      </w:r>
    </w:p>
    <w:p>
      <w:pPr>
        <w:pStyle w:val="92"/>
        <w:spacing w:after="0" w:line="500" w:lineRule="exact"/>
        <w:ind w:firstLine="480" w:firstLineChars="200"/>
        <w:outlineLvl w:val="2"/>
        <w:rPr>
          <w:rFonts w:ascii="宋体" w:hAnsi="宋体" w:cs="宋体"/>
          <w:sz w:val="24"/>
        </w:rPr>
      </w:pPr>
      <w:bookmarkStart w:id="79" w:name="_Toc61149559"/>
      <w:bookmarkStart w:id="80" w:name="_Toc14577359"/>
      <w:bookmarkStart w:id="81" w:name="_Toc513029221"/>
      <w:r>
        <w:rPr>
          <w:rFonts w:hint="eastAsia" w:ascii="宋体" w:hAnsi="宋体" w:cs="宋体"/>
          <w:sz w:val="24"/>
        </w:rPr>
        <w:t>5.项目需求响应方案</w:t>
      </w:r>
    </w:p>
    <w:p>
      <w:pPr>
        <w:pStyle w:val="92"/>
        <w:spacing w:after="0" w:line="500" w:lineRule="exact"/>
        <w:ind w:firstLine="480" w:firstLineChars="200"/>
        <w:rPr>
          <w:rFonts w:ascii="宋体" w:hAnsi="宋体" w:cs="宋体"/>
          <w:sz w:val="24"/>
        </w:rPr>
      </w:pPr>
      <w:r>
        <w:rPr>
          <w:rFonts w:hint="eastAsia" w:ascii="宋体" w:hAnsi="宋体" w:cs="宋体"/>
          <w:sz w:val="24"/>
        </w:rPr>
        <w:t>5.1提供为完成本项目的技术方案及服务保障。</w:t>
      </w:r>
    </w:p>
    <w:p>
      <w:pPr>
        <w:pStyle w:val="92"/>
        <w:spacing w:after="0" w:line="500" w:lineRule="exact"/>
        <w:ind w:firstLine="480" w:firstLineChars="200"/>
        <w:rPr>
          <w:rFonts w:ascii="宋体" w:hAnsi="宋体" w:cs="宋体"/>
          <w:sz w:val="24"/>
        </w:rPr>
      </w:pPr>
      <w:r>
        <w:rPr>
          <w:rFonts w:hint="eastAsia" w:ascii="宋体" w:hAnsi="宋体" w:cs="宋体"/>
          <w:sz w:val="24"/>
        </w:rPr>
        <w:t>5.2对磋商文件中项目需求的技术与商务条款要求逐项作出应答，并提供依据或说明。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5.3磋商供应商认为需要的其他技术文件或说明。</w:t>
      </w:r>
    </w:p>
    <w:bookmarkEnd w:id="79"/>
    <w:bookmarkEnd w:id="80"/>
    <w:bookmarkEnd w:id="81"/>
    <w:p>
      <w:pPr>
        <w:tabs>
          <w:tab w:val="left" w:pos="900"/>
        </w:tabs>
        <w:spacing w:line="500" w:lineRule="exact"/>
        <w:ind w:firstLine="482" w:firstLineChars="200"/>
        <w:outlineLvl w:val="1"/>
        <w:rPr>
          <w:rFonts w:ascii="宋体"/>
          <w:b/>
          <w:sz w:val="24"/>
        </w:rPr>
      </w:pPr>
      <w:bookmarkStart w:id="82" w:name="_Toc14577362"/>
      <w:bookmarkStart w:id="83" w:name="_Toc61149562"/>
      <w:bookmarkStart w:id="84" w:name="_Toc513029224"/>
      <w:r>
        <w:rPr>
          <w:rFonts w:hint="eastAsia" w:ascii="宋体" w:hAnsi="宋体"/>
          <w:b/>
          <w:sz w:val="24"/>
        </w:rPr>
        <w:t>三、响应文件的递交</w:t>
      </w:r>
      <w:bookmarkEnd w:id="82"/>
      <w:bookmarkEnd w:id="83"/>
      <w:bookmarkEnd w:id="84"/>
    </w:p>
    <w:p>
      <w:pPr>
        <w:tabs>
          <w:tab w:val="left" w:pos="900"/>
        </w:tabs>
        <w:spacing w:line="500" w:lineRule="exact"/>
        <w:ind w:firstLine="480" w:firstLineChars="200"/>
        <w:outlineLvl w:val="2"/>
        <w:rPr>
          <w:rFonts w:ascii="宋体"/>
          <w:kern w:val="0"/>
          <w:sz w:val="24"/>
        </w:rPr>
      </w:pPr>
      <w:bookmarkStart w:id="85" w:name="_Toc61149563"/>
      <w:bookmarkStart w:id="86" w:name="_Toc462564084"/>
      <w:bookmarkStart w:id="87" w:name="_Toc513029225"/>
      <w:bookmarkStart w:id="88" w:name="_Toc14577363"/>
      <w:r>
        <w:rPr>
          <w:rFonts w:ascii="宋体" w:hAnsi="宋体"/>
          <w:kern w:val="0"/>
          <w:sz w:val="24"/>
        </w:rPr>
        <w:t>1</w:t>
      </w:r>
      <w:r>
        <w:rPr>
          <w:rFonts w:hint="eastAsia" w:ascii="宋体" w:hAnsi="宋体"/>
          <w:kern w:val="0"/>
          <w:sz w:val="24"/>
        </w:rPr>
        <w:t>.响应文件的密封和标记</w:t>
      </w:r>
      <w:bookmarkEnd w:id="85"/>
      <w:bookmarkEnd w:id="86"/>
      <w:bookmarkEnd w:id="87"/>
      <w:bookmarkEnd w:id="88"/>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按规定的时间和地点组织磋商开始仪式，仪式由采购人或采购代理机构主持，磋商供应商应委派携带有效证件的代表准时参加腾讯会议。</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.质疑处理</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）对采购过程提出质疑的，为各采购程序环节结束之日；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）对成交结果提出质疑的，为成交结果公告期限届满之日。</w:t>
      </w:r>
    </w:p>
    <w:p>
      <w:pPr>
        <w:spacing w:line="500" w:lineRule="exact"/>
        <w:ind w:firstLine="480" w:firstLineChars="200"/>
        <w:rPr>
          <w:rFonts w:ascii="宋体"/>
          <w:sz w:val="24"/>
        </w:rPr>
      </w:pPr>
      <w:r>
        <w:rPr>
          <w:rFonts w:ascii="宋体" w:hAnsi="宋体"/>
          <w:sz w:val="24"/>
        </w:rPr>
        <w:t>2.2</w:t>
      </w:r>
      <w:r>
        <w:rPr>
          <w:rFonts w:hint="eastAsia" w:ascii="宋体" w:hAnsi="宋体"/>
          <w:sz w:val="24"/>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rPr>
      </w:pPr>
      <w:r>
        <w:rPr>
          <w:rFonts w:ascii="宋体" w:hAnsi="宋体"/>
          <w:sz w:val="24"/>
        </w:rPr>
        <w:t>2.3</w:t>
      </w:r>
      <w:r>
        <w:rPr>
          <w:rFonts w:hint="eastAsia" w:ascii="宋体" w:hAnsi="宋体"/>
          <w:sz w:val="24"/>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rPr>
      </w:pPr>
      <w:r>
        <w:rPr>
          <w:rFonts w:ascii="宋体" w:hAnsi="宋体"/>
          <w:sz w:val="24"/>
        </w:rPr>
        <w:t>2.4</w:t>
      </w:r>
      <w:r>
        <w:rPr>
          <w:rFonts w:hint="eastAsia" w:ascii="宋体" w:hAnsi="宋体"/>
          <w:sz w:val="24"/>
        </w:rPr>
        <w:t>质疑函应当包括下列内容：</w:t>
      </w:r>
    </w:p>
    <w:p>
      <w:pPr>
        <w:spacing w:line="500" w:lineRule="exact"/>
        <w:ind w:firstLine="480" w:firstLineChars="200"/>
        <w:rPr>
          <w:rFonts w:ascii="宋体"/>
          <w:sz w:val="24"/>
        </w:rPr>
      </w:pPr>
      <w:r>
        <w:rPr>
          <w:rFonts w:ascii="宋体" w:hAnsi="宋体"/>
          <w:sz w:val="24"/>
        </w:rPr>
        <w:t>2.4.1</w:t>
      </w:r>
      <w:r>
        <w:rPr>
          <w:rFonts w:hint="eastAsia" w:ascii="宋体" w:hAnsi="宋体"/>
          <w:sz w:val="24"/>
        </w:rPr>
        <w:t>质疑供应商的名称、地址、邮编、联系人、联系电话；</w:t>
      </w:r>
    </w:p>
    <w:p>
      <w:pPr>
        <w:spacing w:line="500" w:lineRule="exact"/>
        <w:ind w:firstLine="480" w:firstLineChars="200"/>
        <w:rPr>
          <w:rFonts w:ascii="宋体"/>
          <w:sz w:val="24"/>
        </w:rPr>
      </w:pPr>
      <w:r>
        <w:rPr>
          <w:rFonts w:ascii="宋体" w:hAnsi="宋体"/>
          <w:sz w:val="24"/>
        </w:rPr>
        <w:t>2.4.2</w:t>
      </w:r>
      <w:r>
        <w:rPr>
          <w:rFonts w:hint="eastAsia" w:ascii="宋体" w:hAnsi="宋体"/>
          <w:sz w:val="24"/>
        </w:rPr>
        <w:t>具体的质疑事项及明确的请求；</w:t>
      </w:r>
    </w:p>
    <w:p>
      <w:pPr>
        <w:spacing w:line="500" w:lineRule="exact"/>
        <w:ind w:firstLine="480" w:firstLineChars="200"/>
        <w:rPr>
          <w:rFonts w:ascii="宋体"/>
          <w:sz w:val="24"/>
        </w:rPr>
      </w:pPr>
      <w:r>
        <w:rPr>
          <w:rFonts w:ascii="宋体" w:hAnsi="宋体"/>
          <w:sz w:val="24"/>
        </w:rPr>
        <w:t>2.4.3</w:t>
      </w:r>
      <w:r>
        <w:rPr>
          <w:rFonts w:hint="eastAsia" w:ascii="宋体" w:hAnsi="宋体"/>
          <w:sz w:val="24"/>
        </w:rPr>
        <w:t>认为自己合法权益受到损害或可能受到损害的相关证据材料；</w:t>
      </w:r>
    </w:p>
    <w:p>
      <w:pPr>
        <w:spacing w:line="500" w:lineRule="exact"/>
        <w:ind w:firstLine="480" w:firstLineChars="200"/>
        <w:rPr>
          <w:rFonts w:ascii="宋体"/>
          <w:sz w:val="24"/>
        </w:rPr>
      </w:pPr>
      <w:r>
        <w:rPr>
          <w:rFonts w:ascii="宋体" w:hAnsi="宋体"/>
          <w:sz w:val="24"/>
        </w:rPr>
        <w:t>2.4.4</w:t>
      </w:r>
      <w:r>
        <w:rPr>
          <w:rFonts w:hint="eastAsia" w:ascii="宋体" w:hAnsi="宋体"/>
          <w:sz w:val="24"/>
        </w:rPr>
        <w:t>提起质疑的日期；</w:t>
      </w:r>
    </w:p>
    <w:p>
      <w:pPr>
        <w:spacing w:line="500" w:lineRule="exact"/>
        <w:ind w:firstLine="480" w:firstLineChars="200"/>
        <w:rPr>
          <w:rFonts w:ascii="宋体"/>
          <w:sz w:val="24"/>
        </w:rPr>
      </w:pPr>
      <w:r>
        <w:rPr>
          <w:rFonts w:ascii="宋体" w:hAnsi="宋体"/>
          <w:sz w:val="24"/>
        </w:rPr>
        <w:t>2.4.5</w:t>
      </w:r>
      <w:r>
        <w:rPr>
          <w:rFonts w:hint="eastAsia" w:ascii="宋体" w:hAnsi="宋体"/>
          <w:sz w:val="24"/>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对于内容、格式符合规定的质疑函，采购人、采购代理机构将在收到参加磋商供应商的书面质疑后七个工作日内作出答复，并以书面形式通知质疑供应商和其他相关供应商，答复的内容不涉及商业秘密。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0" w:firstLineChars="200"/>
        <w:outlineLvl w:val="2"/>
      </w:pPr>
      <w:r>
        <w:rPr>
          <w:rFonts w:ascii="宋体" w:hAnsi="宋体"/>
          <w:sz w:val="24"/>
        </w:rPr>
        <w:t>1</w:t>
      </w:r>
      <w:r>
        <w:rPr>
          <w:rFonts w:hint="eastAsia" w:ascii="宋体" w:hAnsi="宋体"/>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tabs>
          <w:tab w:val="left" w:pos="900"/>
        </w:tabs>
        <w:spacing w:line="500" w:lineRule="exact"/>
        <w:ind w:firstLine="480" w:firstLineChars="200"/>
        <w:rPr>
          <w:rFonts w:ascii="宋体" w:hAnsi="宋体"/>
          <w:sz w:val="24"/>
        </w:rPr>
      </w:pPr>
      <w:r>
        <w:rPr>
          <w:rFonts w:hint="eastAsia" w:ascii="宋体" w:hAnsi="宋体"/>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代理机构将根据国家计委计价格〔2002〕1980号文件规定收费标准的40%计取代理服务费。如低于3000元，则按3000元计取。招标完成后，由成交供应商在领取成交通知书前一次性向代理机构支付。（本条不单独列表报价，自行综合考虑在投标报价中。）</w:t>
      </w:r>
    </w:p>
    <w:p>
      <w:pPr>
        <w:pStyle w:val="31"/>
        <w:spacing w:line="500" w:lineRule="exact"/>
        <w:ind w:left="3360"/>
      </w:pPr>
    </w:p>
    <w:p>
      <w:pPr>
        <w:pStyle w:val="31"/>
        <w:spacing w:line="500" w:lineRule="exact"/>
        <w:ind w:left="0" w:leftChars="0" w:firstLine="480" w:firstLineChars="200"/>
        <w:rPr>
          <w:rFonts w:ascii="黑体" w:hAnsi="黑体" w:eastAsia="黑体" w:cs="黑体"/>
          <w:sz w:val="24"/>
        </w:rPr>
      </w:pPr>
      <w:r>
        <w:rPr>
          <w:rFonts w:hint="eastAsia" w:ascii="黑体" w:hAnsi="黑体" w:eastAsia="黑体" w:cs="黑体"/>
          <w:bCs/>
          <w:color w:val="000000"/>
          <w:sz w:val="24"/>
        </w:rPr>
        <w:t>注：采购标的的所属行业为</w:t>
      </w:r>
      <w:r>
        <w:rPr>
          <w:rFonts w:hint="eastAsia" w:ascii="黑体" w:hAnsi="黑体" w:eastAsia="黑体" w:cs="黑体"/>
          <w:bCs/>
          <w:color w:val="000000"/>
          <w:sz w:val="24"/>
          <w:u w:val="single"/>
        </w:rPr>
        <w:t xml:space="preserve"> 建筑业 </w:t>
      </w:r>
      <w:r>
        <w:rPr>
          <w:rFonts w:hint="eastAsia" w:ascii="黑体" w:hAnsi="黑体" w:eastAsia="黑体" w:cs="黑体"/>
          <w:bCs/>
          <w:color w:val="000000"/>
          <w:sz w:val="24"/>
        </w:rPr>
        <w:t>，根据《工业和信息化部</w:t>
      </w:r>
      <w:r>
        <w:rPr>
          <w:rFonts w:hint="eastAsia" w:ascii="黑体" w:hAnsi="黑体" w:eastAsia="黑体" w:cs="黑体"/>
          <w:sz w:val="24"/>
        </w:rPr>
        <w:t>、国家统计局、国家发展和改革委员会、财政部关于印发中小企业化型标准规定的通知</w:t>
      </w:r>
      <w:r>
        <w:rPr>
          <w:rFonts w:hint="eastAsia" w:ascii="黑体" w:hAnsi="黑体" w:eastAsia="黑体" w:cs="黑体"/>
          <w:bCs/>
          <w:color w:val="000000"/>
          <w:sz w:val="24"/>
        </w:rPr>
        <w:t>》（工信部联企业〔2011〕300号）规定的划分标准填写。</w:t>
      </w:r>
    </w:p>
    <w:p>
      <w:pPr>
        <w:rPr>
          <w:rFonts w:ascii="方正小标宋_GBK" w:hAnsi="方正小标宋_GBK" w:eastAsia="方正小标宋_GBK" w:cs="方正小标宋_GBK"/>
          <w:sz w:val="44"/>
          <w:szCs w:val="44"/>
        </w:rPr>
      </w:pPr>
      <w:bookmarkStart w:id="89" w:name="_Toc108448963"/>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rPr>
          <w:rFonts w:ascii="方正小标宋_GBK" w:hAnsi="方正小标宋_GBK" w:eastAsia="方正小标宋_GBK" w:cs="方正小标宋_GBK"/>
          <w:sz w:val="44"/>
          <w:szCs w:val="44"/>
        </w:rPr>
      </w:pPr>
    </w:p>
    <w:p>
      <w:pPr>
        <w:spacing w:line="500" w:lineRule="exact"/>
        <w:jc w:val="center"/>
        <w:outlineLvl w:val="0"/>
        <w:rPr>
          <w:rFonts w:ascii="方正小标宋_GBK" w:hAnsi="方正小标宋_GBK" w:eastAsia="方正小标宋_GBK" w:cs="方正小标宋_GBK"/>
          <w:sz w:val="44"/>
          <w:szCs w:val="44"/>
        </w:rPr>
        <w:sectPr>
          <w:footerReference r:id="rId8" w:type="default"/>
          <w:pgSz w:w="11906" w:h="16838"/>
          <w:pgMar w:top="1134" w:right="1134" w:bottom="1134" w:left="1134" w:header="794" w:footer="992" w:gutter="0"/>
          <w:pgNumType w:fmt="decimal" w:start="1"/>
          <w:cols w:space="720" w:num="1"/>
          <w:docGrid w:type="lines" w:linePitch="318" w:charSpace="0"/>
        </w:sectPr>
      </w:pPr>
    </w:p>
    <w:p>
      <w:pPr>
        <w:spacing w:line="500" w:lineRule="exact"/>
        <w:jc w:val="center"/>
        <w:rPr>
          <w:rFonts w:ascii="方正小标宋_GBK" w:hAnsi="方正小标宋_GBK" w:eastAsia="方正小标宋_GBK" w:cs="方正小标宋_GBK"/>
          <w:sz w:val="44"/>
          <w:szCs w:val="44"/>
        </w:rPr>
      </w:pPr>
    </w:p>
    <w:p>
      <w:pPr>
        <w:spacing w:line="500" w:lineRule="exact"/>
        <w:jc w:val="center"/>
        <w:outlineLvl w:val="0"/>
        <w:rPr>
          <w:rFonts w:ascii="宋体" w:hAnsi="宋体" w:cs="宋体"/>
          <w:bCs/>
          <w:color w:val="000000"/>
          <w:sz w:val="24"/>
        </w:rPr>
      </w:pPr>
      <w:r>
        <w:rPr>
          <w:rFonts w:hint="eastAsia" w:ascii="方正小标宋_GBK" w:hAnsi="方正小标宋_GBK" w:eastAsia="方正小标宋_GBK" w:cs="方正小标宋_GBK"/>
          <w:sz w:val="44"/>
          <w:szCs w:val="44"/>
        </w:rPr>
        <w:t>第三章  合同条款及格式</w:t>
      </w:r>
      <w:bookmarkEnd w:id="89"/>
    </w:p>
    <w:p>
      <w:pPr>
        <w:spacing w:line="440" w:lineRule="exact"/>
        <w:ind w:firstLine="482" w:firstLineChars="200"/>
        <w:jc w:val="left"/>
        <w:rPr>
          <w:rFonts w:ascii="宋体" w:hAnsi="宋体" w:cs="宋体"/>
          <w:b/>
          <w:bCs/>
          <w:color w:val="000000"/>
          <w:sz w:val="24"/>
        </w:rPr>
      </w:pPr>
      <w:r>
        <w:rPr>
          <w:rFonts w:hint="eastAsia" w:ascii="宋体" w:hAnsi="宋体" w:cs="宋体"/>
          <w:b/>
          <w:bCs/>
          <w:color w:val="000000"/>
          <w:sz w:val="24"/>
        </w:rPr>
        <w:t>本合同文本仅作为参考文本，双方签订合同时应结合项目特点和具体要求修订相关内容。</w:t>
      </w:r>
    </w:p>
    <w:p>
      <w:pPr>
        <w:spacing w:line="440" w:lineRule="exact"/>
        <w:ind w:firstLine="480" w:firstLineChars="200"/>
        <w:jc w:val="left"/>
        <w:rPr>
          <w:rFonts w:ascii="宋体" w:hAnsi="宋体" w:cs="宋体"/>
          <w:bCs/>
          <w:color w:val="000000"/>
          <w:sz w:val="24"/>
        </w:rPr>
      </w:pP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根据《中华人民共和国民法典》（合同第三编）、《中华人民共和国建筑法》及有关法律、规定，遵循平等、自愿、公平和诚实信用的原则，双方就</w:t>
      </w:r>
      <w:r>
        <w:rPr>
          <w:rFonts w:hint="eastAsia" w:ascii="宋体" w:hAnsi="宋体" w:cs="宋体"/>
          <w:bCs/>
          <w:color w:val="000000"/>
          <w:sz w:val="24"/>
          <w:u w:val="single"/>
        </w:rPr>
        <w:t>江苏医药职业学院得英楼消防设施维修更换项目</w:t>
      </w:r>
      <w:r>
        <w:rPr>
          <w:rFonts w:hint="eastAsia" w:ascii="宋体" w:hAnsi="宋体" w:cs="宋体"/>
          <w:bCs/>
          <w:color w:val="000000"/>
          <w:sz w:val="24"/>
        </w:rPr>
        <w:t>施工及有关事项协商一致，共同达成如下协议：</w:t>
      </w:r>
    </w:p>
    <w:p>
      <w:pPr>
        <w:tabs>
          <w:tab w:val="left" w:pos="900"/>
        </w:tabs>
        <w:spacing w:line="440" w:lineRule="exact"/>
        <w:ind w:firstLine="482" w:firstLineChars="200"/>
        <w:outlineLvl w:val="1"/>
        <w:rPr>
          <w:rFonts w:ascii="宋体" w:hAnsi="宋体"/>
          <w:b/>
          <w:sz w:val="24"/>
        </w:rPr>
      </w:pPr>
      <w:r>
        <w:rPr>
          <w:rFonts w:hint="eastAsia" w:ascii="宋体" w:hAnsi="宋体"/>
          <w:b/>
          <w:sz w:val="24"/>
        </w:rPr>
        <w:t>一、工程概况</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1</w:t>
      </w:r>
      <w:r>
        <w:rPr>
          <w:rFonts w:hint="eastAsia" w:ascii="宋体" w:hAnsi="宋体" w:cs="宋体"/>
          <w:bCs/>
          <w:color w:val="000000"/>
          <w:sz w:val="24"/>
          <w:lang w:eastAsia="zh-CN"/>
        </w:rPr>
        <w:t>.</w:t>
      </w:r>
      <w:r>
        <w:rPr>
          <w:rFonts w:hint="eastAsia" w:ascii="宋体" w:hAnsi="宋体" w:cs="宋体"/>
          <w:bCs/>
          <w:color w:val="000000"/>
          <w:sz w:val="24"/>
        </w:rPr>
        <w:t>工程名称：江苏医药职业学院得英楼消防设施维修更换项目。</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2</w:t>
      </w:r>
      <w:r>
        <w:rPr>
          <w:rFonts w:hint="eastAsia" w:ascii="宋体" w:hAnsi="宋体" w:cs="宋体"/>
          <w:bCs/>
          <w:color w:val="000000"/>
          <w:sz w:val="24"/>
          <w:lang w:eastAsia="zh-CN"/>
        </w:rPr>
        <w:t>.</w:t>
      </w:r>
      <w:r>
        <w:rPr>
          <w:rFonts w:hint="eastAsia" w:ascii="宋体" w:hAnsi="宋体" w:cs="宋体"/>
          <w:bCs/>
          <w:color w:val="000000"/>
          <w:sz w:val="24"/>
        </w:rPr>
        <w:t>工程地点：</w:t>
      </w:r>
      <w:r>
        <w:rPr>
          <w:rFonts w:hint="eastAsia" w:ascii="宋体" w:hAnsi="宋体" w:cs="宋体"/>
          <w:sz w:val="24"/>
        </w:rPr>
        <w:t>江苏医药职业学院</w:t>
      </w:r>
      <w:r>
        <w:rPr>
          <w:rFonts w:hint="eastAsia" w:ascii="宋体" w:hAnsi="宋体" w:cs="宋体"/>
          <w:bCs/>
          <w:color w:val="000000"/>
          <w:sz w:val="24"/>
        </w:rPr>
        <w:t>内。</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3</w:t>
      </w:r>
      <w:r>
        <w:rPr>
          <w:rFonts w:hint="eastAsia" w:ascii="宋体" w:hAnsi="宋体" w:cs="宋体"/>
          <w:bCs/>
          <w:color w:val="000000"/>
          <w:sz w:val="24"/>
          <w:lang w:eastAsia="zh-CN"/>
        </w:rPr>
        <w:t>.</w:t>
      </w:r>
      <w:r>
        <w:rPr>
          <w:rFonts w:hint="eastAsia" w:ascii="宋体" w:hAnsi="宋体" w:cs="宋体"/>
          <w:bCs/>
          <w:color w:val="000000"/>
          <w:sz w:val="24"/>
        </w:rPr>
        <w:t>工程内容：江苏医药职业学院得英楼消防设施维修更换项目（包含但不限于：对火灾自动报警系统、消火栓及自动喷淋系统、应急照明及疏散指示系统、机械防排烟系统、防火分隔系统等消防设施进行维修或更换），具体工作内容详见发包人提供的工程量清单及图纸，发包人保留对工作量进行变更或增减的权利。</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二、工程承包方式：</w:t>
      </w:r>
      <w:r>
        <w:rPr>
          <w:rFonts w:hint="eastAsia" w:ascii="宋体" w:hAnsi="宋体"/>
          <w:bCs/>
          <w:sz w:val="24"/>
        </w:rPr>
        <w:t>包工包料。</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三、合同工期：</w:t>
      </w:r>
      <w:r>
        <w:rPr>
          <w:rFonts w:hint="eastAsia" w:ascii="宋体" w:hAnsi="宋体"/>
          <w:bCs/>
          <w:sz w:val="24"/>
        </w:rPr>
        <w:t>50日历天</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四、质量标准：</w:t>
      </w:r>
      <w:r>
        <w:rPr>
          <w:rFonts w:hint="eastAsia" w:ascii="宋体" w:hAnsi="宋体"/>
          <w:bCs/>
          <w:sz w:val="24"/>
        </w:rPr>
        <w:t>合格，并通过消防验</w:t>
      </w:r>
      <w:r>
        <w:rPr>
          <w:rFonts w:hint="eastAsia" w:ascii="宋体" w:hAnsi="宋体"/>
          <w:b w:val="0"/>
          <w:bCs/>
          <w:sz w:val="24"/>
        </w:rPr>
        <w:t>收。</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五、签约合同价:</w:t>
      </w:r>
      <w:r>
        <w:rPr>
          <w:rFonts w:hint="eastAsia" w:ascii="宋体" w:hAnsi="宋体"/>
          <w:bCs/>
          <w:sz w:val="24"/>
          <w:u w:val="single"/>
        </w:rPr>
        <w:t>人民币      元整（¥         ）</w:t>
      </w:r>
      <w:r>
        <w:rPr>
          <w:rFonts w:hint="eastAsia" w:ascii="宋体" w:hAnsi="宋体"/>
          <w:b/>
          <w:sz w:val="24"/>
        </w:rPr>
        <w:t>。</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六、履约保证金</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ascii="宋体" w:hAnsi="宋体"/>
          <w:bCs/>
          <w:sz w:val="24"/>
        </w:rPr>
      </w:pPr>
      <w:r>
        <w:rPr>
          <w:rFonts w:hint="eastAsia" w:ascii="宋体" w:hAnsi="宋体"/>
          <w:bCs/>
          <w:sz w:val="24"/>
        </w:rPr>
        <w:t>在签订合同前，承包人需向发包人交纳人民币_______元作为本合同的履约保证金（具体金额为中标价的5%）。履约保证金以转帐、电汇或网汇形式汇转至发包人指定帐户并存于发包人处，待项目验收结束后无质量问题一次性无息退还。</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ascii="宋体" w:hAnsi="宋体"/>
          <w:bCs/>
          <w:sz w:val="24"/>
          <w:lang w:val="zh-CN"/>
        </w:rPr>
      </w:pPr>
      <w:r>
        <w:rPr>
          <w:rFonts w:hint="eastAsia" w:ascii="宋体" w:hAnsi="宋体"/>
          <w:bCs/>
          <w:sz w:val="24"/>
        </w:rPr>
        <w:t>承包人如提供AA级及以上信用报告的（需经信用管理部门备案），</w:t>
      </w:r>
      <w:r>
        <w:rPr>
          <w:rFonts w:hint="eastAsia" w:ascii="宋体" w:hAnsi="宋体"/>
          <w:bCs/>
          <w:sz w:val="24"/>
          <w:lang w:val="zh-CN"/>
        </w:rPr>
        <w:t>免收履约保证金或降低履约保证金缴纳比例</w:t>
      </w:r>
      <w:r>
        <w:rPr>
          <w:rFonts w:hint="eastAsia" w:ascii="宋体" w:hAnsi="宋体"/>
          <w:bCs/>
          <w:sz w:val="24"/>
        </w:rPr>
        <w:t>。如果承包人不履行合同约定的义务，未能完全履行合同规定的义务或其履行不符合合同的约定，发包人有权扣除履约保证金取得补偿。</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七、工程付款</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bCs/>
          <w:sz w:val="24"/>
          <w:highlight w:val="none"/>
        </w:rPr>
      </w:pPr>
      <w:bookmarkStart w:id="146" w:name="_GoBack"/>
      <w:r>
        <w:rPr>
          <w:rFonts w:hint="eastAsia" w:ascii="宋体" w:hAnsi="宋体"/>
          <w:bCs/>
          <w:sz w:val="24"/>
          <w:highlight w:val="none"/>
        </w:rPr>
        <w:t>各系统维修、安装调试培训完毕并验收合格后，支付合同价的60%款项；审计合格后付至审计价的90%，余款待完成合同规定服务事项及合同履约结束后一次性无息付清。</w:t>
      </w:r>
    </w:p>
    <w:bookmarkEnd w:id="146"/>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注：以上付款均无银行利息，付款时需开具增值税专用发票。</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八、工程结算</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ascii="宋体" w:hAnsi="宋体" w:cs="宋体"/>
          <w:sz w:val="24"/>
        </w:rPr>
      </w:pPr>
      <w:r>
        <w:rPr>
          <w:rFonts w:hint="eastAsia" w:ascii="宋体" w:hAnsi="宋体" w:cs="宋体"/>
          <w:sz w:val="24"/>
        </w:rPr>
        <w:t>1.本工程采用限定总价审计结算方法，经审计后确认合同审计总价（审计时中标单价不作调整），但合同审计总价不得高于中标总价（不包含签证变更部分）</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ascii="宋体" w:hAnsi="宋体" w:cs="宋体"/>
          <w:sz w:val="24"/>
        </w:rPr>
      </w:pPr>
      <w:r>
        <w:rPr>
          <w:rFonts w:hint="eastAsia" w:ascii="宋体" w:hAnsi="宋体" w:cs="宋体"/>
          <w:sz w:val="24"/>
        </w:rPr>
        <w:t>2.结算总价=合同审计总价+签证变更的审计总价</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ascii="宋体" w:hAnsi="宋体" w:cs="宋体"/>
          <w:sz w:val="24"/>
        </w:rPr>
      </w:pPr>
      <w:r>
        <w:rPr>
          <w:rFonts w:hint="eastAsia" w:ascii="宋体" w:hAnsi="宋体" w:cs="宋体"/>
          <w:sz w:val="24"/>
        </w:rPr>
        <w:t>3.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ascii="宋体" w:hAnsi="宋体" w:cs="宋体"/>
          <w:sz w:val="24"/>
        </w:rPr>
      </w:pPr>
      <w:r>
        <w:rPr>
          <w:rFonts w:hint="eastAsia" w:ascii="宋体" w:hAnsi="宋体" w:cs="宋体"/>
          <w:sz w:val="24"/>
        </w:rPr>
        <w:t>4.中标后竣工结算时合同总价不调整，结算总价调整幅度不超过中标总价。</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5</w:t>
      </w:r>
      <w:r>
        <w:rPr>
          <w:rFonts w:hint="eastAsia" w:ascii="宋体" w:hAnsi="宋体" w:cs="宋体"/>
          <w:bCs/>
          <w:color w:val="000000"/>
          <w:sz w:val="24"/>
          <w:lang w:eastAsia="zh-CN"/>
        </w:rPr>
        <w:t>.</w:t>
      </w:r>
      <w:r>
        <w:rPr>
          <w:rFonts w:hint="eastAsia" w:ascii="宋体" w:hAnsi="宋体" w:cs="宋体"/>
          <w:bCs/>
          <w:color w:val="000000"/>
          <w:sz w:val="24"/>
        </w:rPr>
        <w:t>关于工程变更的约定：</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承包人必须无条件服从发包人对工程的设计变更，不得以因发包人设计变更减少了工程利润为由要挟发包人追加其它费用。设计变更按发包人书面签证确认为准。</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合同中已有适用的综合单价，按合同中已有的综合单价确定；合同中有类似的综合单价，参照类似的综合单价确定；合同中没有适用或类似的综合单价，其相应综合单价由承包人依据招标文件约定的计价方式及标准提出，并根据中标下浮率下浮后，经发包人确认后作为结算依据。</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九、转包和分包</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承包人不得转包和违法分包，否则，发包人有权解除合同，承包人承担一切损失。</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十、保修</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highlight w:val="none"/>
        </w:rPr>
        <w:t>质量保修期2年，</w:t>
      </w:r>
      <w:r>
        <w:rPr>
          <w:rFonts w:hint="eastAsia" w:ascii="宋体" w:hAnsi="宋体" w:cs="宋体"/>
          <w:bCs/>
          <w:color w:val="000000"/>
          <w:sz w:val="24"/>
        </w:rPr>
        <w:t xml:space="preserve">从工程竣工验收合格之日起计算。 </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十一、安全施工、文明施工</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本工程必须确保安全、文明施工，并自行承担工程施工过程中的工程质量、任何状况下的安全责任，非发包人原因，发生的一切问题和责任与发包人无关，相关的一切费用或民事、刑事责任均由承包人自理；若承包人不能及时处理所发生的问题和责任，并且影响到发包人的工程进度和相关工作，发包人有权从工程款中提取费用处理相关事务，如工程款不足以处理所发生的问题和责任，则发包人有权单方面终止合同，直至追偿承包人所造成的一切损失。承包人须根据安全施工的法律、法规规定组织施工，实施安全、监督、管理。</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十二、违约责任</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1</w:t>
      </w:r>
      <w:r>
        <w:rPr>
          <w:rFonts w:hint="eastAsia" w:ascii="宋体" w:hAnsi="宋体" w:cs="宋体"/>
          <w:bCs/>
          <w:color w:val="000000"/>
          <w:sz w:val="24"/>
          <w:lang w:eastAsia="zh-CN"/>
        </w:rPr>
        <w:t>.</w:t>
      </w:r>
      <w:r>
        <w:rPr>
          <w:rFonts w:hint="eastAsia" w:ascii="宋体" w:hAnsi="宋体" w:cs="宋体"/>
          <w:bCs/>
          <w:color w:val="000000"/>
          <w:sz w:val="24"/>
        </w:rPr>
        <w:t>因承包人原因，每推迟一天竣工,承包人承担5000元的违约金。</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2</w:t>
      </w:r>
      <w:r>
        <w:rPr>
          <w:rFonts w:hint="eastAsia" w:ascii="宋体" w:hAnsi="宋体" w:cs="宋体"/>
          <w:bCs/>
          <w:color w:val="000000"/>
          <w:sz w:val="24"/>
          <w:lang w:eastAsia="zh-CN"/>
        </w:rPr>
        <w:t>.</w:t>
      </w:r>
      <w:r>
        <w:rPr>
          <w:rFonts w:hint="eastAsia" w:ascii="宋体" w:hAnsi="宋体" w:cs="宋体"/>
          <w:bCs/>
          <w:color w:val="000000"/>
          <w:sz w:val="24"/>
        </w:rPr>
        <w:t>承包人必须保证农民工工资及时发放到位，不得截留和拖欠。若发包人发现一次承包人因农民工工资未及时发放而造成矛盾，发包人有权扣除承包人应得工程款而直接用于发放，并扣承包人拖欠发放额的30％作为违约金。除此之外按《民法典》执行。</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3</w:t>
      </w:r>
      <w:r>
        <w:rPr>
          <w:rFonts w:hint="eastAsia" w:ascii="宋体" w:hAnsi="宋体" w:cs="宋体"/>
          <w:bCs/>
          <w:color w:val="000000"/>
          <w:sz w:val="24"/>
          <w:lang w:eastAsia="zh-CN"/>
        </w:rPr>
        <w:t>.</w:t>
      </w:r>
      <w:r>
        <w:rPr>
          <w:rFonts w:hint="eastAsia" w:ascii="宋体" w:hAnsi="宋体" w:cs="宋体"/>
          <w:bCs/>
          <w:color w:val="000000"/>
          <w:sz w:val="24"/>
        </w:rPr>
        <w:t>本工程要求一次验收合格，验收不合格者，必须无偿修复至合格，非发包人原因，质量整改期间工期不顺延。</w:t>
      </w:r>
    </w:p>
    <w:p>
      <w:pPr>
        <w:keepNext w:val="0"/>
        <w:keepLines w:val="0"/>
        <w:pageBreakBefore w:val="0"/>
        <w:widowControl w:val="0"/>
        <w:tabs>
          <w:tab w:val="left" w:pos="900"/>
        </w:tabs>
        <w:kinsoku/>
        <w:wordWrap/>
        <w:overflowPunct/>
        <w:topLinePunct w:val="0"/>
        <w:autoSpaceDE/>
        <w:autoSpaceDN/>
        <w:bidi w:val="0"/>
        <w:adjustRightInd/>
        <w:spacing w:line="500" w:lineRule="exact"/>
        <w:ind w:firstLine="482" w:firstLineChars="200"/>
        <w:textAlignment w:val="auto"/>
        <w:outlineLvl w:val="1"/>
        <w:rPr>
          <w:rFonts w:ascii="宋体" w:hAnsi="宋体"/>
          <w:b/>
          <w:sz w:val="24"/>
        </w:rPr>
      </w:pPr>
      <w:r>
        <w:rPr>
          <w:rFonts w:hint="eastAsia" w:ascii="宋体" w:hAnsi="宋体"/>
          <w:b/>
          <w:sz w:val="24"/>
        </w:rPr>
        <w:t>十三、其他条款</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1</w:t>
      </w:r>
      <w:r>
        <w:rPr>
          <w:rFonts w:hint="eastAsia" w:ascii="宋体" w:hAnsi="宋体" w:cs="宋体"/>
          <w:bCs/>
          <w:color w:val="000000"/>
          <w:sz w:val="24"/>
          <w:lang w:eastAsia="zh-CN"/>
        </w:rPr>
        <w:t>.</w:t>
      </w:r>
      <w:r>
        <w:rPr>
          <w:rFonts w:hint="eastAsia" w:ascii="宋体" w:hAnsi="宋体" w:cs="宋体"/>
          <w:bCs/>
          <w:color w:val="000000"/>
          <w:sz w:val="24"/>
        </w:rPr>
        <w:t>发包人委派</w:t>
      </w:r>
      <w:r>
        <w:rPr>
          <w:rFonts w:hint="eastAsia" w:ascii="宋体" w:hAnsi="宋体" w:cs="宋体"/>
          <w:bCs/>
          <w:color w:val="000000"/>
          <w:sz w:val="24"/>
          <w:u w:val="single"/>
        </w:rPr>
        <w:t xml:space="preserve">     </w:t>
      </w:r>
      <w:r>
        <w:rPr>
          <w:rFonts w:hint="eastAsia" w:ascii="宋体" w:hAnsi="宋体" w:cs="宋体"/>
          <w:bCs/>
          <w:color w:val="000000"/>
          <w:sz w:val="24"/>
        </w:rPr>
        <w:t>同志全权负责处理工程施工中的日常事务。</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2</w:t>
      </w:r>
      <w:r>
        <w:rPr>
          <w:rFonts w:hint="eastAsia" w:ascii="宋体" w:hAnsi="宋体" w:cs="宋体"/>
          <w:bCs/>
          <w:color w:val="000000"/>
          <w:sz w:val="24"/>
          <w:lang w:eastAsia="zh-CN"/>
        </w:rPr>
        <w:t>.</w:t>
      </w:r>
      <w:r>
        <w:rPr>
          <w:rFonts w:hint="eastAsia" w:ascii="宋体" w:hAnsi="宋体" w:cs="宋体"/>
          <w:bCs/>
          <w:color w:val="000000"/>
          <w:sz w:val="24"/>
        </w:rPr>
        <w:t>承包人委派</w:t>
      </w:r>
      <w:r>
        <w:rPr>
          <w:rFonts w:hint="eastAsia" w:ascii="宋体" w:hAnsi="宋体" w:cs="宋体"/>
          <w:bCs/>
          <w:color w:val="000000"/>
          <w:sz w:val="24"/>
          <w:u w:val="single"/>
        </w:rPr>
        <w:t xml:space="preserve">      </w:t>
      </w:r>
      <w:r>
        <w:rPr>
          <w:rFonts w:hint="eastAsia" w:ascii="宋体" w:hAnsi="宋体" w:cs="宋体"/>
          <w:bCs/>
          <w:color w:val="000000"/>
          <w:sz w:val="24"/>
        </w:rPr>
        <w:t>同志作为本工程项目负责人，全权负责处理工程施工中的一切事务。</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工程项目负责人必须常驻现场施工，中途如离开，必须征得发包人同意，否则每天承担违约金2000元；情节严重的，将终止合同。</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3</w:t>
      </w:r>
      <w:r>
        <w:rPr>
          <w:rFonts w:hint="eastAsia" w:ascii="宋体" w:hAnsi="宋体" w:cs="宋体"/>
          <w:bCs/>
          <w:color w:val="000000"/>
          <w:sz w:val="24"/>
          <w:lang w:eastAsia="zh-CN"/>
        </w:rPr>
        <w:t>.</w:t>
      </w:r>
      <w:r>
        <w:rPr>
          <w:rFonts w:hint="eastAsia" w:ascii="宋体" w:hAnsi="宋体" w:cs="宋体"/>
          <w:bCs/>
          <w:color w:val="000000"/>
          <w:sz w:val="24"/>
        </w:rPr>
        <w:t>项目管理部的其他管理人员如中途如离开，必须征得发包人同意，否则每天承担违约金1000元；情节严重的，将终止合同。</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4</w:t>
      </w:r>
      <w:r>
        <w:rPr>
          <w:rFonts w:hint="eastAsia" w:ascii="宋体" w:hAnsi="宋体" w:cs="宋体"/>
          <w:bCs/>
          <w:color w:val="000000"/>
          <w:sz w:val="24"/>
          <w:lang w:eastAsia="zh-CN"/>
        </w:rPr>
        <w:t>.</w:t>
      </w:r>
      <w:r>
        <w:rPr>
          <w:rFonts w:hint="eastAsia" w:ascii="宋体" w:hAnsi="宋体" w:cs="宋体"/>
          <w:bCs/>
          <w:color w:val="000000"/>
          <w:sz w:val="24"/>
        </w:rPr>
        <w:t>本工程施工过程中遇到的地方矛盾及由此发生的费用由承包人自行负责。</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5</w:t>
      </w:r>
      <w:r>
        <w:rPr>
          <w:rFonts w:hint="eastAsia" w:ascii="宋体" w:hAnsi="宋体" w:cs="宋体"/>
          <w:bCs/>
          <w:color w:val="000000"/>
          <w:sz w:val="24"/>
          <w:lang w:eastAsia="zh-CN"/>
        </w:rPr>
        <w:t>.</w:t>
      </w:r>
      <w:r>
        <w:rPr>
          <w:rFonts w:hint="eastAsia" w:ascii="宋体" w:hAnsi="宋体" w:cs="宋体"/>
          <w:bCs/>
          <w:color w:val="000000"/>
          <w:sz w:val="24"/>
        </w:rPr>
        <w:t>各种应由承包人交付的所有费用一律由承包人承担。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6</w:t>
      </w:r>
      <w:r>
        <w:rPr>
          <w:rFonts w:hint="eastAsia" w:ascii="宋体" w:hAnsi="宋体" w:cs="宋体"/>
          <w:bCs/>
          <w:color w:val="000000"/>
          <w:sz w:val="24"/>
          <w:lang w:eastAsia="zh-CN"/>
        </w:rPr>
        <w:t>.</w:t>
      </w:r>
      <w:r>
        <w:rPr>
          <w:rFonts w:hint="eastAsia" w:ascii="宋体" w:hAnsi="宋体" w:cs="宋体"/>
          <w:bCs/>
          <w:color w:val="000000"/>
          <w:sz w:val="24"/>
        </w:rPr>
        <w:t>本工程价款一律通过银行非现金结算。</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ascii="宋体" w:hAnsi="宋体"/>
          <w:b/>
          <w:sz w:val="24"/>
        </w:rPr>
      </w:pPr>
      <w:r>
        <w:rPr>
          <w:rFonts w:hint="eastAsia" w:ascii="宋体" w:hAnsi="宋体"/>
          <w:b/>
          <w:sz w:val="24"/>
        </w:rPr>
        <w:t>十四、争议的解决方式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1</w:t>
      </w:r>
      <w:r>
        <w:rPr>
          <w:rFonts w:hint="eastAsia" w:ascii="宋体" w:hAnsi="宋体" w:cs="宋体"/>
          <w:bCs/>
          <w:color w:val="000000"/>
          <w:sz w:val="24"/>
          <w:lang w:eastAsia="zh-CN"/>
        </w:rPr>
        <w:t>.</w:t>
      </w:r>
      <w:r>
        <w:rPr>
          <w:rFonts w:hint="eastAsia" w:ascii="宋体" w:hAnsi="宋体" w:cs="宋体"/>
          <w:bCs/>
          <w:color w:val="000000"/>
          <w:sz w:val="24"/>
        </w:rPr>
        <w:t>在合同执行过程中未尽事宜双方协商解决，形成的一致意见为本协议附件。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2</w:t>
      </w:r>
      <w:r>
        <w:rPr>
          <w:rFonts w:hint="eastAsia" w:ascii="宋体" w:hAnsi="宋体" w:cs="宋体"/>
          <w:bCs/>
          <w:color w:val="000000"/>
          <w:sz w:val="24"/>
          <w:lang w:eastAsia="zh-CN"/>
        </w:rPr>
        <w:t>.</w:t>
      </w:r>
      <w:r>
        <w:rPr>
          <w:rFonts w:hint="eastAsia" w:ascii="宋体" w:hAnsi="宋体" w:cs="宋体"/>
          <w:bCs/>
          <w:color w:val="000000"/>
          <w:sz w:val="24"/>
        </w:rPr>
        <w:t>发生争议时，双方协商解决，协商不成的可向项目所在地的人民法院起诉。</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ascii="宋体" w:hAnsi="宋体"/>
          <w:b/>
          <w:sz w:val="24"/>
        </w:rPr>
      </w:pPr>
      <w:r>
        <w:rPr>
          <w:rFonts w:hint="eastAsia" w:ascii="宋体" w:hAnsi="宋体"/>
          <w:b/>
          <w:sz w:val="24"/>
        </w:rPr>
        <w:t>十五、合同生效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本合同一式陆份，合同甲、乙双方各执三份。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bCs/>
          <w:color w:val="000000"/>
          <w:sz w:val="24"/>
        </w:rPr>
      </w:pPr>
      <w:r>
        <w:rPr>
          <w:rFonts w:hint="eastAsia" w:ascii="宋体" w:hAnsi="宋体" w:cs="宋体"/>
          <w:bCs/>
          <w:color w:val="000000"/>
          <w:sz w:val="24"/>
        </w:rPr>
        <w:t>合同订立地点：</w:t>
      </w:r>
      <w:r>
        <w:rPr>
          <w:rFonts w:hint="eastAsia" w:ascii="宋体" w:hAnsi="宋体" w:cs="宋体"/>
          <w:sz w:val="24"/>
        </w:rPr>
        <w:t>江苏医药职业学院</w:t>
      </w:r>
      <w:r>
        <w:rPr>
          <w:rFonts w:hint="eastAsia" w:ascii="宋体" w:hAnsi="宋体" w:cs="宋体"/>
          <w:bCs/>
          <w:color w:val="000000"/>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Calibri"/>
          <w:b/>
          <w:szCs w:val="21"/>
          <w:highlight w:val="green"/>
        </w:rPr>
      </w:pPr>
      <w:r>
        <w:rPr>
          <w:rFonts w:hint="eastAsia" w:ascii="宋体" w:hAnsi="宋体" w:cs="宋体"/>
          <w:bCs/>
          <w:color w:val="000000"/>
          <w:sz w:val="24"/>
        </w:rPr>
        <w:t>本合同经双方签字盖章后生效，本合同未尽事宜，由双方协商解决。</w:t>
      </w:r>
    </w:p>
    <w:p>
      <w:pPr>
        <w:ind w:firstLine="480" w:firstLineChars="200"/>
        <w:jc w:val="left"/>
        <w:rPr>
          <w:rFonts w:ascii="宋体" w:hAnsi="宋体" w:cs="宋体"/>
          <w:bCs/>
          <w:color w:val="000000"/>
          <w:sz w:val="24"/>
        </w:rPr>
      </w:pP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甲方(印章): 江苏医药职业学院                   乙方(印章):                  </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法定代表人或其委托代理人：                     法定代表人或其委托代理人：</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（签字）:                                       (签字):</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地址: 盐城市解放南路283号                     地址:                       </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电话:051588550311                              电话:</w:t>
      </w:r>
    </w:p>
    <w:p>
      <w:pPr>
        <w:spacing w:line="44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　　                                           </w:t>
      </w:r>
    </w:p>
    <w:p>
      <w:pPr>
        <w:spacing w:line="440" w:lineRule="exact"/>
        <w:ind w:firstLine="480" w:firstLineChars="200"/>
        <w:jc w:val="left"/>
        <w:rPr>
          <w:rFonts w:ascii="宋体" w:hAnsi="宋体"/>
          <w:b/>
          <w:sz w:val="24"/>
        </w:rPr>
      </w:pPr>
      <w:r>
        <w:rPr>
          <w:rFonts w:hint="eastAsia" w:ascii="宋体" w:hAnsi="宋体" w:cs="宋体"/>
          <w:bCs/>
          <w:color w:val="000000"/>
          <w:sz w:val="24"/>
        </w:rPr>
        <w:t xml:space="preserve">                                              日期:    年   月   日</w:t>
      </w:r>
    </w:p>
    <w:p>
      <w:pPr>
        <w:tabs>
          <w:tab w:val="left" w:pos="900"/>
        </w:tabs>
        <w:spacing w:line="440" w:lineRule="exact"/>
        <w:outlineLvl w:val="1"/>
        <w:rPr>
          <w:rFonts w:ascii="宋体" w:hAnsi="宋体"/>
          <w:b/>
          <w:sz w:val="24"/>
        </w:rPr>
      </w:pPr>
      <w:r>
        <w:rPr>
          <w:rFonts w:hint="eastAsia" w:ascii="宋体" w:hAnsi="宋体"/>
          <w:b/>
          <w:sz w:val="24"/>
        </w:rPr>
        <w:t>附件：工程安全生产责任状</w:t>
      </w:r>
    </w:p>
    <w:p>
      <w:pPr>
        <w:spacing w:line="440" w:lineRule="exact"/>
        <w:ind w:firstLine="643" w:firstLineChars="200"/>
        <w:jc w:val="center"/>
        <w:rPr>
          <w:rFonts w:ascii="宋体" w:hAnsi="宋体"/>
          <w:sz w:val="24"/>
        </w:rPr>
      </w:pPr>
      <w:bookmarkStart w:id="90" w:name="_Toc21367"/>
      <w:bookmarkStart w:id="91" w:name="_Toc24801"/>
      <w:bookmarkStart w:id="92" w:name="_Toc28666"/>
      <w:bookmarkStart w:id="93" w:name="_Toc20981"/>
      <w:r>
        <w:rPr>
          <w:rFonts w:hint="eastAsia" w:ascii="宋体" w:hAnsi="宋体" w:cs="Calibri"/>
          <w:b/>
          <w:sz w:val="32"/>
          <w:szCs w:val="32"/>
        </w:rPr>
        <w:t>工程</w:t>
      </w:r>
      <w:r>
        <w:rPr>
          <w:rFonts w:ascii="宋体" w:hAnsi="宋体" w:cs="Calibri"/>
          <w:b/>
          <w:sz w:val="32"/>
          <w:szCs w:val="32"/>
        </w:rPr>
        <w:t>安全生产责任状</w:t>
      </w:r>
      <w:bookmarkEnd w:id="90"/>
      <w:bookmarkEnd w:id="91"/>
      <w:bookmarkEnd w:id="92"/>
      <w:bookmarkEnd w:id="93"/>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u w:val="single"/>
        </w:rPr>
      </w:pPr>
      <w:r>
        <w:rPr>
          <w:rFonts w:ascii="宋体" w:hAnsi="宋体"/>
          <w:sz w:val="24"/>
        </w:rPr>
        <w:t>发包人</w:t>
      </w:r>
      <w:r>
        <w:rPr>
          <w:rFonts w:hint="eastAsia" w:ascii="宋体" w:hAnsi="宋体"/>
          <w:sz w:val="24"/>
        </w:rPr>
        <w:t>：</w:t>
      </w:r>
      <w:r>
        <w:rPr>
          <w:rFonts w:hint="eastAsia" w:ascii="宋体" w:hAnsi="宋体"/>
          <w:sz w:val="24"/>
          <w:u w:val="single"/>
        </w:rPr>
        <w:t xml:space="preserve">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u w:val="single"/>
        </w:rPr>
      </w:pPr>
      <w:r>
        <w:rPr>
          <w:rFonts w:ascii="宋体" w:hAnsi="宋体"/>
          <w:sz w:val="24"/>
        </w:rPr>
        <w:t>承包人</w:t>
      </w:r>
      <w:r>
        <w:rPr>
          <w:rFonts w:hint="eastAsia" w:ascii="宋体" w:hAnsi="宋体"/>
          <w:sz w:val="24"/>
        </w:rPr>
        <w:t>：</w:t>
      </w:r>
      <w:r>
        <w:rPr>
          <w:rFonts w:hint="eastAsia" w:ascii="宋体" w:hAnsi="宋体"/>
          <w:sz w:val="24"/>
          <w:u w:val="single"/>
        </w:rPr>
        <w:t xml:space="preserve">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ascii="宋体" w:hAnsi="宋体"/>
          <w:sz w:val="24"/>
        </w:rPr>
        <w:t>为贯彻“安全第一，预防为主”方针，明确双方的安全责任，切实加强</w:t>
      </w:r>
      <w:r>
        <w:rPr>
          <w:rFonts w:hint="eastAsia" w:ascii="宋体" w:hAnsi="宋体"/>
          <w:sz w:val="24"/>
        </w:rPr>
        <w:t>工程</w:t>
      </w:r>
      <w:r>
        <w:rPr>
          <w:rFonts w:ascii="宋体" w:hAnsi="宋体"/>
          <w:sz w:val="24"/>
        </w:rPr>
        <w:t>管理，确保施工中人身和设备安全，根据国家有关法律法规，经双方协商一致签订</w:t>
      </w:r>
      <w:r>
        <w:rPr>
          <w:rFonts w:hint="eastAsia" w:ascii="宋体" w:hAnsi="宋体"/>
          <w:sz w:val="24"/>
        </w:rPr>
        <w:t>工程</w:t>
      </w:r>
      <w:r>
        <w:rPr>
          <w:rFonts w:ascii="宋体" w:hAnsi="宋体"/>
          <w:sz w:val="24"/>
        </w:rPr>
        <w:t>安全生产管理目标责任状如下：</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u w:val="single"/>
        </w:rPr>
      </w:pPr>
      <w:r>
        <w:rPr>
          <w:rFonts w:ascii="宋体" w:hAnsi="宋体"/>
          <w:sz w:val="24"/>
        </w:rPr>
        <w:t>一、</w:t>
      </w:r>
      <w:r>
        <w:rPr>
          <w:rFonts w:hint="eastAsia" w:ascii="宋体" w:hAnsi="宋体"/>
          <w:sz w:val="24"/>
        </w:rPr>
        <w:t>工程</w:t>
      </w:r>
      <w:r>
        <w:rPr>
          <w:rFonts w:ascii="宋体" w:hAnsi="宋体"/>
          <w:sz w:val="24"/>
        </w:rPr>
        <w:t>名称：</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ascii="宋体" w:hAnsi="宋体"/>
          <w:sz w:val="24"/>
        </w:rPr>
        <w:t>二、发包人的主要安全责任：</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及时宣传贯彻国家、省、市有关安全生产的方针、政策、法律、法规。</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严肃查处工程各类安全隐患并落实整改责任单位和责任人，涉及查处等事项及时通报承包人。</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 xml:space="preserve">指派专职安监员深入施工现场，加强工程安全行为和建筑实体的安全督查。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4</w:t>
      </w:r>
      <w:r>
        <w:rPr>
          <w:rFonts w:hint="eastAsia" w:ascii="宋体" w:hAnsi="宋体" w:cs="宋体"/>
          <w:sz w:val="24"/>
          <w:lang w:eastAsia="zh-CN"/>
        </w:rPr>
        <w:t>.</w:t>
      </w:r>
      <w:r>
        <w:rPr>
          <w:rFonts w:hint="eastAsia" w:ascii="宋体" w:hAnsi="宋体" w:cs="宋体"/>
          <w:sz w:val="24"/>
        </w:rPr>
        <w:t>根据招标文件以及工程施工合同明确的文明工地创建目标，督促和鼓励本工程施工、监理单位做好施工现场安全和文明施工管理。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bookmarkStart w:id="94" w:name="_Toc13480"/>
      <w:r>
        <w:rPr>
          <w:rFonts w:ascii="宋体" w:hAnsi="宋体"/>
          <w:sz w:val="24"/>
        </w:rPr>
        <w:t>三、承包人的主要安全责任</w:t>
      </w:r>
      <w:bookmarkEnd w:id="94"/>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承包人所提供的承包工程要求的相关资质证明材料应真实、合法、有效。</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现场施工应遵守国家和地方关于劳动安全，劳务用工法律法规及规章制度，保证其用工的合法性。承包人必须按国家有关规定，为施工人员进行人身保险，配备合格的劳动防护用品、安全用具。</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材料进场需要检查是否有出产合格证，同时应经发包人现场负责人或监理工程师验证后方可使用。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4</w:t>
      </w:r>
      <w:r>
        <w:rPr>
          <w:rFonts w:hint="eastAsia" w:ascii="宋体" w:hAnsi="宋体" w:cs="宋体"/>
          <w:sz w:val="24"/>
          <w:lang w:eastAsia="zh-CN"/>
        </w:rPr>
        <w:t>.</w:t>
      </w:r>
      <w:r>
        <w:rPr>
          <w:rFonts w:hint="eastAsia" w:ascii="宋体" w:hAnsi="宋体" w:cs="宋体"/>
          <w:sz w:val="24"/>
        </w:rPr>
        <w:t>施工期间，承包人应指派专职安全员作为安全工作联系和现场安全管理。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5</w:t>
      </w:r>
      <w:r>
        <w:rPr>
          <w:rFonts w:hint="eastAsia" w:ascii="宋体" w:hAnsi="宋体" w:cs="宋体"/>
          <w:sz w:val="24"/>
          <w:lang w:eastAsia="zh-CN"/>
        </w:rPr>
        <w:t>.</w:t>
      </w:r>
      <w:r>
        <w:rPr>
          <w:rFonts w:hint="eastAsia" w:ascii="宋体" w:hAnsi="宋体" w:cs="宋体"/>
          <w:sz w:val="24"/>
        </w:rPr>
        <w:t>承包人一切施工活动，必须编制安全施工措施，施工前对全体施工人员进行全面的安全技术交底，并在整个施工过程正确、完整地执行，无措施或未交底严禁施工。</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开工前，承包人应组织全体施工人员进行安全教育。特种作业人员必须有有关部门核发的合格有效的上岗资格证书。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kern w:val="0"/>
          <w:sz w:val="24"/>
        </w:rPr>
      </w:pPr>
      <w:r>
        <w:rPr>
          <w:rFonts w:hint="eastAsia" w:ascii="宋体" w:hAnsi="宋体" w:cs="宋体"/>
          <w:kern w:val="0"/>
          <w:sz w:val="24"/>
        </w:rPr>
        <w:t>7</w:t>
      </w:r>
      <w:r>
        <w:rPr>
          <w:rFonts w:hint="eastAsia" w:ascii="宋体" w:hAnsi="宋体" w:cs="宋体"/>
          <w:kern w:val="0"/>
          <w:sz w:val="24"/>
          <w:lang w:eastAsia="zh-CN"/>
        </w:rPr>
        <w:t>.</w:t>
      </w:r>
      <w:r>
        <w:rPr>
          <w:rFonts w:hint="eastAsia" w:ascii="宋体" w:hAnsi="宋体" w:cs="宋体"/>
          <w:kern w:val="0"/>
          <w:sz w:val="24"/>
        </w:rPr>
        <w:t>承包人应在施工范围装设临时围栏或警告标志，不得超越指定的施工范围进行施工，禁止无关人员进入施工现场。</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kern w:val="0"/>
          <w:sz w:val="24"/>
        </w:rPr>
      </w:pPr>
      <w:bookmarkStart w:id="95" w:name="_Toc7086"/>
      <w:r>
        <w:rPr>
          <w:rFonts w:hint="eastAsia" w:ascii="宋体" w:hAnsi="宋体" w:cs="宋体"/>
          <w:kern w:val="0"/>
          <w:sz w:val="24"/>
        </w:rPr>
        <w:t>8</w:t>
      </w:r>
      <w:r>
        <w:rPr>
          <w:rFonts w:hint="eastAsia" w:ascii="宋体" w:hAnsi="宋体" w:cs="宋体"/>
          <w:kern w:val="0"/>
          <w:sz w:val="24"/>
          <w:lang w:eastAsia="zh-CN"/>
        </w:rPr>
        <w:t>.</w:t>
      </w:r>
      <w:r>
        <w:rPr>
          <w:rFonts w:hint="eastAsia" w:ascii="宋体" w:hAnsi="宋体" w:cs="宋体"/>
          <w:kern w:val="0"/>
          <w:sz w:val="24"/>
        </w:rPr>
        <w:t>承包人施工过程中应做到日产、日清，确保施工场地卫生整洁。</w:t>
      </w:r>
      <w:bookmarkEnd w:id="95"/>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kern w:val="0"/>
          <w:sz w:val="24"/>
        </w:rPr>
      </w:pPr>
      <w:r>
        <w:rPr>
          <w:rFonts w:hint="eastAsia" w:ascii="宋体" w:hAnsi="宋体" w:cs="宋体"/>
          <w:kern w:val="0"/>
          <w:sz w:val="24"/>
        </w:rPr>
        <w:t>9</w:t>
      </w:r>
      <w:r>
        <w:rPr>
          <w:rFonts w:hint="eastAsia" w:ascii="宋体" w:hAnsi="宋体" w:cs="宋体"/>
          <w:kern w:val="0"/>
          <w:sz w:val="24"/>
          <w:lang w:eastAsia="zh-CN"/>
        </w:rPr>
        <w:t>.</w:t>
      </w:r>
      <w:r>
        <w:rPr>
          <w:rFonts w:hint="eastAsia" w:ascii="宋体" w:hAnsi="宋体" w:cs="宋体"/>
          <w:kern w:val="0"/>
          <w:sz w:val="24"/>
        </w:rPr>
        <w:t>做好文明施工、安全施工;施工过程中需使用电、水源，应事先与发包人取得联系，不得私拉乱接;做好施工临时用电;按规范要求搭设脚手架做好安全防护工作，确保施工人员安全。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kern w:val="0"/>
          <w:sz w:val="24"/>
        </w:rPr>
      </w:pPr>
      <w:bookmarkStart w:id="96" w:name="_Toc4607"/>
      <w:r>
        <w:rPr>
          <w:rFonts w:hint="eastAsia" w:ascii="宋体" w:hAnsi="宋体" w:cs="宋体"/>
          <w:kern w:val="0"/>
          <w:sz w:val="24"/>
        </w:rPr>
        <w:t>10</w:t>
      </w:r>
      <w:r>
        <w:rPr>
          <w:rFonts w:hint="eastAsia" w:ascii="宋体" w:hAnsi="宋体" w:cs="宋体"/>
          <w:kern w:val="0"/>
          <w:sz w:val="24"/>
          <w:lang w:eastAsia="zh-CN"/>
        </w:rPr>
        <w:t>.</w:t>
      </w:r>
      <w:r>
        <w:rPr>
          <w:rFonts w:hint="eastAsia" w:ascii="宋体" w:hAnsi="宋体" w:cs="宋体"/>
          <w:kern w:val="0"/>
          <w:sz w:val="24"/>
        </w:rPr>
        <w:t>办理施工现场作业人员意外伤害保险。</w:t>
      </w:r>
      <w:bookmarkEnd w:id="96"/>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kern w:val="0"/>
          <w:sz w:val="24"/>
        </w:rPr>
        <w:t>11</w:t>
      </w:r>
      <w:r>
        <w:rPr>
          <w:rFonts w:hint="eastAsia" w:ascii="宋体" w:hAnsi="宋体" w:cs="宋体"/>
          <w:kern w:val="0"/>
          <w:sz w:val="24"/>
          <w:lang w:eastAsia="zh-CN"/>
        </w:rPr>
        <w:t>.</w:t>
      </w:r>
      <w:r>
        <w:rPr>
          <w:rFonts w:hint="eastAsia" w:ascii="宋体" w:hAnsi="宋体" w:cs="宋体"/>
          <w:kern w:val="0"/>
          <w:sz w:val="24"/>
        </w:rPr>
        <w:t>工程实行施工总承包的，由总承包单位对施工现场的安全生产负总责。总承包单位依法将工程分包给其他单位的，分包合同中应明确各自的安全生产方面的权利、义务。总承包单位和分承包单位对分包工程的安全生产承担连带责任。分包单位应当服从总承包单位的安全生产管理，分包单位不服从管理导致生产安全事故的，由分包单位承担主</w:t>
      </w:r>
      <w:r>
        <w:rPr>
          <w:rFonts w:hint="eastAsia" w:ascii="宋体" w:hAnsi="宋体" w:cs="宋体"/>
          <w:sz w:val="24"/>
        </w:rPr>
        <w:t>要责任。</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kern w:val="0"/>
          <w:sz w:val="24"/>
        </w:rPr>
      </w:pPr>
      <w:r>
        <w:rPr>
          <w:rFonts w:hint="eastAsia" w:ascii="宋体" w:hAnsi="宋体" w:cs="宋体"/>
          <w:kern w:val="0"/>
          <w:sz w:val="24"/>
        </w:rPr>
        <w:t>12</w:t>
      </w:r>
      <w:r>
        <w:rPr>
          <w:rFonts w:hint="eastAsia" w:ascii="宋体" w:hAnsi="宋体" w:cs="宋体"/>
          <w:kern w:val="0"/>
          <w:sz w:val="24"/>
          <w:lang w:eastAsia="zh-CN"/>
        </w:rPr>
        <w:t>.</w:t>
      </w:r>
      <w:r>
        <w:rPr>
          <w:rFonts w:hint="eastAsia" w:ascii="宋体" w:hAnsi="宋体" w:cs="宋体"/>
          <w:kern w:val="0"/>
          <w:sz w:val="24"/>
        </w:rPr>
        <w:t>建立整改责任制，对检查中发现的质量安全隐患，采取有效措施立即进行整改，落实专人负责监控，确保质量安全。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kern w:val="0"/>
          <w:sz w:val="24"/>
        </w:rPr>
      </w:pPr>
      <w:r>
        <w:rPr>
          <w:rFonts w:hint="eastAsia" w:ascii="宋体" w:hAnsi="宋体" w:cs="宋体"/>
          <w:kern w:val="0"/>
          <w:sz w:val="24"/>
        </w:rPr>
        <w:t>13</w:t>
      </w:r>
      <w:r>
        <w:rPr>
          <w:rFonts w:hint="eastAsia" w:ascii="宋体" w:hAnsi="宋体" w:cs="宋体"/>
          <w:kern w:val="0"/>
          <w:sz w:val="24"/>
          <w:lang w:eastAsia="zh-CN"/>
        </w:rPr>
        <w:t>.</w:t>
      </w:r>
      <w:r>
        <w:rPr>
          <w:rFonts w:hint="eastAsia" w:ascii="宋体" w:hAnsi="宋体" w:cs="宋体"/>
          <w:kern w:val="0"/>
          <w:sz w:val="24"/>
        </w:rPr>
        <w:t>现场工地要切实加强节日期间安全、文明生产工作，一旦发生各类突发事故和紧急情况，要立即启动预案，并按照有关规定及时上报和妥善处置。</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bookmarkStart w:id="97" w:name="_Toc2893"/>
      <w:r>
        <w:rPr>
          <w:rFonts w:hint="eastAsia" w:ascii="宋体" w:hAnsi="宋体" w:cs="宋体"/>
          <w:sz w:val="24"/>
        </w:rPr>
        <w:t>14</w:t>
      </w:r>
      <w:r>
        <w:rPr>
          <w:rFonts w:hint="eastAsia" w:ascii="宋体" w:hAnsi="宋体" w:cs="宋体"/>
          <w:sz w:val="24"/>
          <w:lang w:eastAsia="zh-CN"/>
        </w:rPr>
        <w:t>.</w:t>
      </w:r>
      <w:r>
        <w:rPr>
          <w:rFonts w:hint="eastAsia" w:ascii="宋体" w:hAnsi="宋体" w:cs="宋体"/>
          <w:sz w:val="24"/>
        </w:rPr>
        <w:t>保障本工程</w:t>
      </w:r>
      <w:r>
        <w:rPr>
          <w:rFonts w:ascii="宋体" w:hAnsi="宋体"/>
          <w:sz w:val="24"/>
        </w:rPr>
        <w:t>安全负责人联络电话（移动电话）24小时开机。</w:t>
      </w:r>
      <w:bookmarkEnd w:id="97"/>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ascii="宋体" w:hAnsi="宋体"/>
          <w:sz w:val="24"/>
        </w:rPr>
        <w:t>四、考核目标</w:t>
      </w:r>
      <w:r>
        <w:rPr>
          <w:rFonts w:hint="eastAsia" w:ascii="宋体" w:hAnsi="宋体"/>
          <w:sz w:val="24"/>
        </w:rPr>
        <w:t>：</w:t>
      </w:r>
      <w:r>
        <w:rPr>
          <w:rFonts w:hint="eastAsia" w:ascii="宋体" w:hAnsi="宋体" w:cs="宋体"/>
          <w:sz w:val="24"/>
        </w:rPr>
        <w:t>无安全生产事故。</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五、考核奖惩</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发包人认真行使安全生产“一票否决权”，对造成安全生产重大事故的责任单位和个人，发包人会同相关部门视情节轻重，给予通报批评、警告、责令限期整改、停业整顿等处罚。责任单位和个人不得参加评优、评先。</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对安全生产管理渎职行为造成重大安全事故的责任人，由司法机关依法追究其刑事责任。</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bookmarkStart w:id="98" w:name="_Toc12113"/>
      <w:r>
        <w:rPr>
          <w:rFonts w:hint="eastAsia" w:ascii="宋体" w:hAnsi="宋体" w:cs="宋体"/>
          <w:sz w:val="24"/>
        </w:rPr>
        <w:t>六、其他</w:t>
      </w:r>
      <w:bookmarkEnd w:id="98"/>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bookmarkStart w:id="99" w:name="_Toc25969"/>
      <w:r>
        <w:rPr>
          <w:rFonts w:hint="eastAsia" w:ascii="宋体" w:hAnsi="宋体" w:cs="宋体"/>
          <w:sz w:val="24"/>
        </w:rPr>
        <w:t>1</w:t>
      </w:r>
      <w:r>
        <w:rPr>
          <w:rFonts w:hint="eastAsia" w:ascii="宋体" w:hAnsi="宋体"/>
          <w:sz w:val="24"/>
          <w:lang w:eastAsia="zh-CN"/>
        </w:rPr>
        <w:t>.</w:t>
      </w:r>
      <w:r>
        <w:rPr>
          <w:rFonts w:ascii="宋体" w:hAnsi="宋体"/>
          <w:sz w:val="24"/>
        </w:rPr>
        <w:t>本责任状一式</w:t>
      </w:r>
      <w:r>
        <w:rPr>
          <w:rFonts w:hint="eastAsia" w:ascii="宋体" w:hAnsi="宋体" w:cs="宋体"/>
          <w:bCs/>
          <w:color w:val="000000"/>
          <w:sz w:val="24"/>
        </w:rPr>
        <w:t>陆份</w:t>
      </w:r>
      <w:r>
        <w:rPr>
          <w:rFonts w:ascii="宋体" w:hAnsi="宋体"/>
          <w:sz w:val="24"/>
        </w:rPr>
        <w:t>，</w:t>
      </w:r>
      <w:r>
        <w:rPr>
          <w:rFonts w:hint="eastAsia" w:ascii="宋体" w:hAnsi="宋体" w:cs="宋体"/>
          <w:bCs/>
          <w:color w:val="000000"/>
          <w:sz w:val="24"/>
        </w:rPr>
        <w:t>甲、乙双方各执三份</w:t>
      </w:r>
      <w:r>
        <w:rPr>
          <w:rFonts w:ascii="宋体" w:hAnsi="宋体"/>
          <w:sz w:val="24"/>
        </w:rPr>
        <w:t>。</w:t>
      </w:r>
      <w:bookmarkEnd w:id="99"/>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hint="eastAsia" w:ascii="宋体" w:hAnsi="宋体" w:cs="宋体"/>
          <w:sz w:val="24"/>
        </w:rPr>
        <w:t>2</w:t>
      </w:r>
      <w:r>
        <w:rPr>
          <w:rFonts w:hint="eastAsia" w:ascii="宋体" w:hAnsi="宋体" w:cs="宋体"/>
          <w:sz w:val="24"/>
          <w:lang w:eastAsia="zh-CN"/>
        </w:rPr>
        <w:t>.</w:t>
      </w:r>
      <w:r>
        <w:rPr>
          <w:rFonts w:ascii="宋体" w:hAnsi="宋体"/>
          <w:sz w:val="24"/>
        </w:rPr>
        <w:t>本责任状自签订之日起生效，</w:t>
      </w:r>
      <w:r>
        <w:rPr>
          <w:rFonts w:hint="eastAsia" w:ascii="宋体" w:hAnsi="宋体"/>
          <w:sz w:val="24"/>
        </w:rPr>
        <w:t>工程</w:t>
      </w:r>
      <w:r>
        <w:rPr>
          <w:rFonts w:ascii="宋体" w:hAnsi="宋体"/>
          <w:sz w:val="24"/>
        </w:rPr>
        <w:t>竣工验收并且移交后自动失效。</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p>
    <w:p>
      <w:pPr>
        <w:spacing w:line="440" w:lineRule="exact"/>
        <w:ind w:firstLine="943" w:firstLineChars="393"/>
        <w:rPr>
          <w:rFonts w:ascii="宋体" w:hAnsi="宋体"/>
          <w:sz w:val="24"/>
        </w:rPr>
      </w:pPr>
      <w:r>
        <w:rPr>
          <w:rFonts w:ascii="宋体" w:hAnsi="宋体"/>
          <w:sz w:val="24"/>
        </w:rPr>
        <w:t>发包人：                    承包人：（施工单位）</w:t>
      </w:r>
    </w:p>
    <w:p>
      <w:pPr>
        <w:spacing w:line="440" w:lineRule="exact"/>
        <w:ind w:firstLine="705" w:firstLineChars="294"/>
        <w:rPr>
          <w:rFonts w:ascii="宋体" w:hAnsi="宋体"/>
          <w:sz w:val="24"/>
        </w:rPr>
      </w:pPr>
      <w:r>
        <w:rPr>
          <w:rFonts w:ascii="宋体" w:hAnsi="宋体"/>
          <w:sz w:val="24"/>
        </w:rPr>
        <w:t>（单位印鉴）               （单位印鉴）</w:t>
      </w:r>
    </w:p>
    <w:p>
      <w:pPr>
        <w:spacing w:line="440" w:lineRule="exact"/>
        <w:ind w:firstLine="200"/>
        <w:rPr>
          <w:rFonts w:ascii="宋体" w:hAnsi="宋体"/>
          <w:sz w:val="24"/>
        </w:rPr>
      </w:pPr>
    </w:p>
    <w:p>
      <w:pPr>
        <w:pStyle w:val="39"/>
        <w:ind w:firstLine="480"/>
        <w:jc w:val="right"/>
        <w:rPr>
          <w:rFonts w:ascii="方正小标宋_GBK" w:hAnsi="方正小标宋_GBK" w:eastAsia="方正小标宋_GBK" w:cs="方正小标宋_GBK"/>
          <w:sz w:val="44"/>
          <w:szCs w:val="44"/>
        </w:rPr>
      </w:pPr>
      <w:r>
        <w:rPr>
          <w:rFonts w:hint="eastAsia" w:cs="宋体"/>
          <w:sz w:val="24"/>
          <w:szCs w:val="24"/>
        </w:rPr>
        <w:t xml:space="preserve"> 年    月   日</w:t>
      </w:r>
      <w:bookmarkStart w:id="100" w:name="_Toc108037765"/>
      <w:bookmarkStart w:id="101" w:name="_Toc108448964"/>
    </w:p>
    <w:p>
      <w:pPr>
        <w:keepNext w:val="0"/>
        <w:keepLines w:val="0"/>
        <w:pageBreakBefore w:val="0"/>
        <w:widowControl w:val="0"/>
        <w:kinsoku/>
        <w:wordWrap/>
        <w:overflowPunct/>
        <w:topLinePunct w:val="0"/>
        <w:autoSpaceDE/>
        <w:autoSpaceDN/>
        <w:bidi w:val="0"/>
        <w:adjustRightInd/>
        <w:snapToGrid/>
        <w:spacing w:before="160" w:beforeLines="50" w:after="318" w:afterLines="100" w:line="500" w:lineRule="exact"/>
        <w:jc w:val="center"/>
        <w:textAlignment w:val="auto"/>
        <w:outlineLvl w:val="0"/>
      </w:pPr>
      <w:r>
        <w:rPr>
          <w:rFonts w:hint="eastAsia" w:ascii="方正小标宋_GBK" w:hAnsi="方正小标宋_GBK" w:eastAsia="方正小标宋_GBK" w:cs="方正小标宋_GBK"/>
          <w:sz w:val="44"/>
          <w:szCs w:val="44"/>
        </w:rPr>
        <w:t>第四章  项目需求</w:t>
      </w:r>
      <w:bookmarkEnd w:id="100"/>
      <w:bookmarkEnd w:id="101"/>
    </w:p>
    <w:p>
      <w:pPr>
        <w:tabs>
          <w:tab w:val="left" w:pos="900"/>
        </w:tabs>
        <w:spacing w:line="360" w:lineRule="auto"/>
        <w:ind w:firstLine="482" w:firstLineChars="200"/>
        <w:outlineLvl w:val="1"/>
        <w:rPr>
          <w:rFonts w:ascii="宋体" w:hAnsi="宋体"/>
          <w:b/>
          <w:sz w:val="24"/>
        </w:rPr>
      </w:pPr>
      <w:bookmarkStart w:id="102" w:name="_Toc61149622"/>
      <w:bookmarkStart w:id="103" w:name="_Toc23828480"/>
      <w:bookmarkStart w:id="104" w:name="_Toc26554097"/>
      <w:r>
        <w:rPr>
          <w:rFonts w:hint="eastAsia" w:ascii="宋体" w:hAnsi="宋体"/>
          <w:b/>
          <w:sz w:val="24"/>
        </w:rPr>
        <w:t>一、项目概况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szCs w:val="32"/>
        </w:rPr>
      </w:pPr>
      <w:r>
        <w:rPr>
          <w:rFonts w:hint="eastAsia"/>
          <w:sz w:val="24"/>
          <w:szCs w:val="32"/>
        </w:rPr>
        <w:t>西园得英楼建设年代较久，消防设备、设施老化、毁损严重，消防系统无法正常运行，不符合消防管理的要求。为保障全校师生安全，恢复楼宇消防系统的正常运转，现对学校得英楼火灾自动报警系统、自动喷淋系统、应急照明及疏散指示系统、机械防排烟系统、防火分隔系统、消火栓等消防设施进行维修或更换，项目完成后需确保楼宇各项消防设施在符合管理政策要求下有效运行。</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二、消防设施维修更换</w:t>
      </w:r>
    </w:p>
    <w:tbl>
      <w:tblPr>
        <w:tblStyle w:val="40"/>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829"/>
        <w:gridCol w:w="5260"/>
        <w:gridCol w:w="709"/>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6" w:type="dxa"/>
            <w:vAlign w:val="center"/>
          </w:tcPr>
          <w:p>
            <w:pPr>
              <w:jc w:val="center"/>
              <w:rPr>
                <w:rFonts w:ascii="宋体" w:hAnsi="宋体" w:cs="宋体"/>
                <w:b/>
                <w:bCs/>
                <w:sz w:val="24"/>
              </w:rPr>
            </w:pPr>
            <w:r>
              <w:rPr>
                <w:rFonts w:hint="eastAsia" w:ascii="宋体" w:hAnsi="宋体" w:cs="宋体"/>
                <w:b/>
                <w:bCs/>
                <w:sz w:val="24"/>
              </w:rPr>
              <w:t>序号</w:t>
            </w:r>
          </w:p>
        </w:tc>
        <w:tc>
          <w:tcPr>
            <w:tcW w:w="1829" w:type="dxa"/>
            <w:noWrap/>
            <w:vAlign w:val="center"/>
          </w:tcPr>
          <w:p>
            <w:pPr>
              <w:jc w:val="center"/>
              <w:rPr>
                <w:rFonts w:ascii="宋体" w:hAnsi="宋体" w:cs="宋体"/>
                <w:b/>
                <w:bCs/>
                <w:sz w:val="24"/>
              </w:rPr>
            </w:pPr>
            <w:r>
              <w:rPr>
                <w:rFonts w:hint="eastAsia" w:ascii="宋体" w:hAnsi="宋体" w:cs="宋体"/>
                <w:b/>
                <w:bCs/>
                <w:sz w:val="24"/>
              </w:rPr>
              <w:t>项目名称</w:t>
            </w:r>
          </w:p>
        </w:tc>
        <w:tc>
          <w:tcPr>
            <w:tcW w:w="5260" w:type="dxa"/>
            <w:noWrap/>
            <w:vAlign w:val="center"/>
          </w:tcPr>
          <w:p>
            <w:pPr>
              <w:jc w:val="center"/>
              <w:rPr>
                <w:rFonts w:ascii="宋体" w:hAnsi="宋体" w:cs="宋体"/>
                <w:b/>
                <w:bCs/>
                <w:sz w:val="24"/>
              </w:rPr>
            </w:pPr>
            <w:r>
              <w:rPr>
                <w:rFonts w:hint="eastAsia" w:ascii="宋体" w:hAnsi="宋体" w:cs="宋体"/>
                <w:b/>
                <w:bCs/>
                <w:sz w:val="24"/>
              </w:rPr>
              <w:t>项目特征描述</w:t>
            </w:r>
          </w:p>
        </w:tc>
        <w:tc>
          <w:tcPr>
            <w:tcW w:w="709" w:type="dxa"/>
            <w:noWrap/>
            <w:vAlign w:val="center"/>
          </w:tcPr>
          <w:p>
            <w:pPr>
              <w:jc w:val="center"/>
              <w:rPr>
                <w:rFonts w:ascii="宋体" w:hAnsi="宋体" w:cs="宋体"/>
                <w:b/>
                <w:bCs/>
                <w:sz w:val="24"/>
              </w:rPr>
            </w:pPr>
            <w:r>
              <w:rPr>
                <w:rFonts w:hint="eastAsia" w:ascii="宋体" w:hAnsi="宋体" w:cs="宋体"/>
                <w:b/>
                <w:bCs/>
                <w:sz w:val="24"/>
              </w:rPr>
              <w:t>单位</w:t>
            </w:r>
          </w:p>
        </w:tc>
        <w:tc>
          <w:tcPr>
            <w:tcW w:w="804" w:type="dxa"/>
            <w:noWrap/>
            <w:vAlign w:val="center"/>
          </w:tcPr>
          <w:p>
            <w:pPr>
              <w:jc w:val="center"/>
              <w:rPr>
                <w:rFonts w:ascii="宋体" w:hAnsi="宋体" w:cs="宋体"/>
                <w:b/>
                <w:bCs/>
                <w:sz w:val="24"/>
              </w:rPr>
            </w:pPr>
            <w:r>
              <w:rPr>
                <w:rFonts w:hint="eastAsia" w:ascii="宋体" w:hAnsi="宋体" w:cs="宋体"/>
                <w:b/>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548" w:type="dxa"/>
            <w:gridSpan w:val="5"/>
            <w:vAlign w:val="center"/>
          </w:tcPr>
          <w:p>
            <w:pPr>
              <w:jc w:val="center"/>
              <w:rPr>
                <w:rFonts w:ascii="宋体" w:hAnsi="宋体" w:cs="宋体"/>
                <w:b/>
                <w:bCs/>
                <w:sz w:val="24"/>
              </w:rPr>
            </w:pPr>
            <w:r>
              <w:rPr>
                <w:rFonts w:hint="eastAsia" w:ascii="宋体" w:hAnsi="宋体" w:cs="宋体"/>
                <w:b/>
                <w:bCs/>
                <w:sz w:val="24"/>
              </w:rPr>
              <w:t>　火灾自动报警系统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46" w:type="dxa"/>
            <w:noWrap/>
            <w:vAlign w:val="center"/>
          </w:tcPr>
          <w:p>
            <w:pPr>
              <w:jc w:val="center"/>
              <w:rPr>
                <w:rFonts w:ascii="宋体" w:hAnsi="宋体" w:cs="宋体"/>
                <w:sz w:val="24"/>
              </w:rPr>
            </w:pPr>
            <w:r>
              <w:rPr>
                <w:rFonts w:hint="eastAsia" w:ascii="宋体" w:hAnsi="宋体" w:cs="宋体"/>
                <w:sz w:val="24"/>
              </w:rPr>
              <w:t>1</w:t>
            </w:r>
          </w:p>
        </w:tc>
        <w:tc>
          <w:tcPr>
            <w:tcW w:w="1829" w:type="dxa"/>
            <w:vAlign w:val="center"/>
          </w:tcPr>
          <w:p>
            <w:pPr>
              <w:jc w:val="center"/>
              <w:rPr>
                <w:rFonts w:ascii="宋体" w:hAnsi="宋体" w:cs="宋体"/>
                <w:sz w:val="24"/>
              </w:rPr>
            </w:pPr>
            <w:r>
              <w:rPr>
                <w:rFonts w:hint="eastAsia" w:ascii="宋体" w:hAnsi="宋体" w:cs="宋体"/>
                <w:sz w:val="24"/>
              </w:rPr>
              <w:t>消防报警主机</w:t>
            </w:r>
          </w:p>
        </w:tc>
        <w:tc>
          <w:tcPr>
            <w:tcW w:w="5260" w:type="dxa"/>
          </w:tcPr>
          <w:p>
            <w:pPr>
              <w:rPr>
                <w:rFonts w:ascii="宋体" w:hAnsi="宋体" w:cs="宋体"/>
                <w:sz w:val="24"/>
              </w:rPr>
            </w:pPr>
            <w:r>
              <w:rPr>
                <w:rFonts w:hint="eastAsia" w:ascii="宋体" w:hAnsi="宋体" w:cs="宋体"/>
                <w:sz w:val="24"/>
              </w:rPr>
              <w:t>1、位于一楼消控室；</w:t>
            </w:r>
            <w:r>
              <w:rPr>
                <w:rFonts w:hint="eastAsia" w:ascii="宋体" w:hAnsi="宋体" w:cs="宋体"/>
                <w:sz w:val="24"/>
              </w:rPr>
              <w:br w:type="textWrapping"/>
            </w:r>
            <w:r>
              <w:rPr>
                <w:rFonts w:hint="eastAsia" w:ascii="宋体" w:hAnsi="宋体" w:cs="宋体"/>
                <w:sz w:val="24"/>
              </w:rPr>
              <w:t>2、主机更换（立柜式），包含联动报警主机、电话主机、广播主机、功放等；</w:t>
            </w:r>
            <w:r>
              <w:rPr>
                <w:rFonts w:hint="eastAsia" w:ascii="宋体" w:hAnsi="宋体" w:cs="宋体"/>
                <w:sz w:val="24"/>
              </w:rPr>
              <w:br w:type="textWrapping"/>
            </w:r>
            <w:r>
              <w:rPr>
                <w:rFonts w:hint="eastAsia" w:ascii="宋体" w:hAnsi="宋体" w:cs="宋体"/>
                <w:sz w:val="24"/>
              </w:rPr>
              <w:t>3、系统调试，最终确保所有点位正常、联动控制正常；</w:t>
            </w:r>
            <w:r>
              <w:rPr>
                <w:rFonts w:hint="eastAsia" w:ascii="宋体" w:hAnsi="宋体" w:cs="宋体"/>
                <w:sz w:val="24"/>
              </w:rPr>
              <w:br w:type="textWrapping"/>
            </w:r>
            <w:r>
              <w:rPr>
                <w:rFonts w:hint="eastAsia" w:ascii="宋体" w:hAnsi="宋体" w:cs="宋体"/>
                <w:sz w:val="24"/>
              </w:rPr>
              <w:t>4、因是维修项目，品牌需与原海湾报警系统兼容。</w:t>
            </w:r>
          </w:p>
        </w:tc>
        <w:tc>
          <w:tcPr>
            <w:tcW w:w="709" w:type="dxa"/>
            <w:vAlign w:val="center"/>
          </w:tcPr>
          <w:p>
            <w:pPr>
              <w:jc w:val="center"/>
              <w:rPr>
                <w:rFonts w:ascii="宋体" w:hAnsi="宋体" w:cs="宋体"/>
                <w:sz w:val="24"/>
              </w:rPr>
            </w:pPr>
            <w:r>
              <w:rPr>
                <w:rFonts w:hint="eastAsia" w:ascii="宋体" w:hAnsi="宋体" w:cs="宋体"/>
                <w:sz w:val="24"/>
              </w:rPr>
              <w:t>台</w:t>
            </w:r>
          </w:p>
        </w:tc>
        <w:tc>
          <w:tcPr>
            <w:tcW w:w="804" w:type="dxa"/>
            <w:vAlign w:val="center"/>
          </w:tcPr>
          <w:p>
            <w:pPr>
              <w:jc w:val="center"/>
              <w:rPr>
                <w:rFonts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2</w:t>
            </w:r>
          </w:p>
        </w:tc>
        <w:tc>
          <w:tcPr>
            <w:tcW w:w="1829" w:type="dxa"/>
            <w:vAlign w:val="center"/>
          </w:tcPr>
          <w:p>
            <w:pPr>
              <w:jc w:val="center"/>
              <w:rPr>
                <w:rFonts w:ascii="宋体" w:hAnsi="宋体" w:cs="宋体"/>
                <w:sz w:val="24"/>
              </w:rPr>
            </w:pPr>
            <w:r>
              <w:rPr>
                <w:rFonts w:hint="eastAsia" w:ascii="宋体" w:hAnsi="宋体" w:cs="宋体"/>
                <w:sz w:val="24"/>
              </w:rPr>
              <w:t>图形显示装置</w:t>
            </w:r>
          </w:p>
        </w:tc>
        <w:tc>
          <w:tcPr>
            <w:tcW w:w="5260" w:type="dxa"/>
          </w:tcPr>
          <w:p>
            <w:pPr>
              <w:rPr>
                <w:rFonts w:ascii="宋体" w:hAnsi="宋体" w:cs="宋体"/>
                <w:sz w:val="24"/>
              </w:rPr>
            </w:pPr>
            <w:r>
              <w:rPr>
                <w:rFonts w:hint="eastAsia" w:ascii="宋体" w:hAnsi="宋体" w:cs="宋体"/>
                <w:sz w:val="24"/>
              </w:rPr>
              <w:t>1、位于一楼消控室；</w:t>
            </w:r>
            <w:r>
              <w:rPr>
                <w:rFonts w:hint="eastAsia" w:ascii="宋体" w:hAnsi="宋体" w:cs="宋体"/>
                <w:sz w:val="24"/>
              </w:rPr>
              <w:br w:type="textWrapping"/>
            </w:r>
            <w:r>
              <w:rPr>
                <w:rFonts w:hint="eastAsia" w:ascii="宋体" w:hAnsi="宋体" w:cs="宋体"/>
                <w:sz w:val="24"/>
              </w:rPr>
              <w:t>2、新增CRT并读取点位制作点位图；</w:t>
            </w:r>
            <w:r>
              <w:rPr>
                <w:rFonts w:hint="eastAsia" w:ascii="宋体" w:hAnsi="宋体" w:cs="宋体"/>
                <w:sz w:val="24"/>
              </w:rPr>
              <w:br w:type="textWrapping"/>
            </w:r>
            <w:r>
              <w:rPr>
                <w:rFonts w:hint="eastAsia" w:ascii="宋体" w:hAnsi="宋体" w:cs="宋体"/>
                <w:sz w:val="24"/>
              </w:rPr>
              <w:t>3、因是维修项目，品牌需与原海湾报警系统兼容。</w:t>
            </w:r>
          </w:p>
        </w:tc>
        <w:tc>
          <w:tcPr>
            <w:tcW w:w="709" w:type="dxa"/>
            <w:vAlign w:val="center"/>
          </w:tcPr>
          <w:p>
            <w:pPr>
              <w:jc w:val="center"/>
              <w:rPr>
                <w:rFonts w:ascii="宋体" w:hAnsi="宋体" w:cs="宋体"/>
                <w:sz w:val="24"/>
              </w:rPr>
            </w:pPr>
            <w:r>
              <w:rPr>
                <w:rFonts w:hint="eastAsia" w:ascii="宋体" w:hAnsi="宋体" w:cs="宋体"/>
                <w:sz w:val="24"/>
              </w:rPr>
              <w:t>台</w:t>
            </w:r>
          </w:p>
        </w:tc>
        <w:tc>
          <w:tcPr>
            <w:tcW w:w="804" w:type="dxa"/>
            <w:vAlign w:val="center"/>
          </w:tcPr>
          <w:p>
            <w:pPr>
              <w:jc w:val="center"/>
              <w:rPr>
                <w:rFonts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3</w:t>
            </w:r>
          </w:p>
        </w:tc>
        <w:tc>
          <w:tcPr>
            <w:tcW w:w="1829" w:type="dxa"/>
            <w:vAlign w:val="center"/>
          </w:tcPr>
          <w:p>
            <w:pPr>
              <w:jc w:val="center"/>
              <w:rPr>
                <w:rFonts w:ascii="宋体" w:hAnsi="宋体" w:cs="宋体"/>
                <w:sz w:val="24"/>
              </w:rPr>
            </w:pPr>
            <w:r>
              <w:rPr>
                <w:rFonts w:hint="eastAsia" w:ascii="宋体" w:hAnsi="宋体" w:cs="宋体"/>
                <w:sz w:val="24"/>
              </w:rPr>
              <w:t>现场回路检查修复</w:t>
            </w:r>
          </w:p>
        </w:tc>
        <w:tc>
          <w:tcPr>
            <w:tcW w:w="5260" w:type="dxa"/>
          </w:tcPr>
          <w:p>
            <w:pPr>
              <w:rPr>
                <w:rFonts w:ascii="宋体" w:hAnsi="宋体" w:cs="宋体"/>
                <w:sz w:val="24"/>
              </w:rPr>
            </w:pPr>
            <w:r>
              <w:rPr>
                <w:rFonts w:hint="eastAsia" w:ascii="宋体" w:hAnsi="宋体" w:cs="宋体"/>
                <w:sz w:val="24"/>
              </w:rPr>
              <w:t>1、4回路线路故障；</w:t>
            </w:r>
            <w:r>
              <w:rPr>
                <w:rFonts w:hint="eastAsia" w:ascii="宋体" w:hAnsi="宋体" w:cs="宋体"/>
                <w:sz w:val="24"/>
              </w:rPr>
              <w:br w:type="textWrapping"/>
            </w:r>
            <w:r>
              <w:rPr>
                <w:rFonts w:hint="eastAsia" w:ascii="宋体" w:hAnsi="宋体" w:cs="宋体"/>
                <w:sz w:val="24"/>
              </w:rPr>
              <w:t>2、8楼整层线路故障；</w:t>
            </w:r>
            <w:r>
              <w:rPr>
                <w:rFonts w:hint="eastAsia" w:ascii="宋体" w:hAnsi="宋体" w:cs="宋体"/>
                <w:sz w:val="24"/>
              </w:rPr>
              <w:br w:type="textWrapping"/>
            </w:r>
            <w:r>
              <w:rPr>
                <w:rFonts w:hint="eastAsia" w:ascii="宋体" w:hAnsi="宋体" w:cs="宋体"/>
                <w:sz w:val="24"/>
              </w:rPr>
              <w:t>3、回路修复，包含相应的电线等所有材料设备。</w:t>
            </w:r>
          </w:p>
        </w:tc>
        <w:tc>
          <w:tcPr>
            <w:tcW w:w="709" w:type="dxa"/>
            <w:vAlign w:val="center"/>
          </w:tcPr>
          <w:p>
            <w:pPr>
              <w:jc w:val="center"/>
              <w:rPr>
                <w:rFonts w:ascii="宋体" w:hAnsi="宋体" w:cs="宋体"/>
                <w:sz w:val="24"/>
              </w:rPr>
            </w:pPr>
            <w:r>
              <w:rPr>
                <w:rFonts w:hint="eastAsia" w:ascii="宋体" w:hAnsi="宋体" w:cs="宋体"/>
                <w:sz w:val="24"/>
              </w:rPr>
              <w:t>回路</w:t>
            </w:r>
          </w:p>
        </w:tc>
        <w:tc>
          <w:tcPr>
            <w:tcW w:w="804" w:type="dxa"/>
            <w:vAlign w:val="center"/>
          </w:tcPr>
          <w:p>
            <w:pPr>
              <w:jc w:val="center"/>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46" w:type="dxa"/>
            <w:noWrap/>
            <w:vAlign w:val="center"/>
          </w:tcPr>
          <w:p>
            <w:pPr>
              <w:jc w:val="center"/>
              <w:rPr>
                <w:rFonts w:ascii="宋体" w:hAnsi="宋体" w:cs="宋体"/>
                <w:sz w:val="24"/>
              </w:rPr>
            </w:pPr>
            <w:r>
              <w:rPr>
                <w:rFonts w:hint="eastAsia" w:ascii="宋体" w:hAnsi="宋体" w:cs="宋体"/>
                <w:sz w:val="24"/>
              </w:rPr>
              <w:t>4</w:t>
            </w:r>
          </w:p>
        </w:tc>
        <w:tc>
          <w:tcPr>
            <w:tcW w:w="1829" w:type="dxa"/>
            <w:vAlign w:val="center"/>
          </w:tcPr>
          <w:p>
            <w:pPr>
              <w:jc w:val="center"/>
              <w:rPr>
                <w:rFonts w:ascii="宋体" w:hAnsi="宋体" w:cs="宋体"/>
                <w:sz w:val="24"/>
              </w:rPr>
            </w:pPr>
            <w:r>
              <w:rPr>
                <w:rFonts w:hint="eastAsia" w:ascii="宋体" w:hAnsi="宋体" w:cs="宋体"/>
                <w:sz w:val="24"/>
              </w:rPr>
              <w:t>感烟探测器</w:t>
            </w:r>
          </w:p>
        </w:tc>
        <w:tc>
          <w:tcPr>
            <w:tcW w:w="5260" w:type="dxa"/>
          </w:tcPr>
          <w:p>
            <w:pPr>
              <w:rPr>
                <w:rFonts w:ascii="宋体" w:hAnsi="宋体" w:cs="宋体"/>
                <w:sz w:val="24"/>
              </w:rPr>
            </w:pPr>
            <w:r>
              <w:rPr>
                <w:rFonts w:hint="eastAsia" w:ascii="宋体" w:hAnsi="宋体" w:cs="宋体"/>
                <w:sz w:val="24"/>
              </w:rPr>
              <w:t>1、西裙楼1层，烟感全部被拆除；</w:t>
            </w:r>
            <w:r>
              <w:rPr>
                <w:rFonts w:hint="eastAsia" w:ascii="宋体" w:hAnsi="宋体" w:cs="宋体"/>
                <w:sz w:val="24"/>
              </w:rPr>
              <w:br w:type="textWrapping"/>
            </w:r>
            <w:r>
              <w:rPr>
                <w:rFonts w:hint="eastAsia" w:ascii="宋体" w:hAnsi="宋体" w:cs="宋体"/>
                <w:sz w:val="24"/>
              </w:rPr>
              <w:t>2、新增设备；</w:t>
            </w:r>
            <w:r>
              <w:rPr>
                <w:rFonts w:hint="eastAsia" w:ascii="宋体" w:hAnsi="宋体" w:cs="宋体"/>
                <w:sz w:val="24"/>
              </w:rPr>
              <w:br w:type="textWrapping"/>
            </w:r>
            <w:r>
              <w:rPr>
                <w:rFonts w:hint="eastAsia" w:ascii="宋体" w:hAnsi="宋体" w:cs="宋体"/>
                <w:sz w:val="24"/>
              </w:rPr>
              <w:t>3、因是维修项目，品牌需与原海湾报警系统兼容。</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6" w:type="dxa"/>
            <w:noWrap/>
            <w:vAlign w:val="center"/>
          </w:tcPr>
          <w:p>
            <w:pPr>
              <w:jc w:val="center"/>
              <w:rPr>
                <w:rFonts w:ascii="宋体" w:hAnsi="宋体" w:cs="宋体"/>
                <w:sz w:val="24"/>
              </w:rPr>
            </w:pPr>
            <w:r>
              <w:rPr>
                <w:rFonts w:hint="eastAsia" w:ascii="宋体" w:hAnsi="宋体" w:cs="宋体"/>
                <w:sz w:val="24"/>
              </w:rPr>
              <w:t>5</w:t>
            </w:r>
          </w:p>
        </w:tc>
        <w:tc>
          <w:tcPr>
            <w:tcW w:w="1829" w:type="dxa"/>
            <w:vAlign w:val="center"/>
          </w:tcPr>
          <w:p>
            <w:pPr>
              <w:jc w:val="center"/>
              <w:rPr>
                <w:rFonts w:ascii="宋体" w:hAnsi="宋体" w:cs="宋体"/>
                <w:sz w:val="24"/>
              </w:rPr>
            </w:pPr>
            <w:r>
              <w:rPr>
                <w:rFonts w:hint="eastAsia" w:ascii="宋体" w:hAnsi="宋体" w:cs="宋体"/>
                <w:sz w:val="24"/>
              </w:rPr>
              <w:t>电线及电线管</w:t>
            </w:r>
          </w:p>
        </w:tc>
        <w:tc>
          <w:tcPr>
            <w:tcW w:w="5260" w:type="dxa"/>
          </w:tcPr>
          <w:p>
            <w:pPr>
              <w:rPr>
                <w:rFonts w:ascii="宋体" w:hAnsi="宋体" w:cs="宋体"/>
                <w:sz w:val="24"/>
              </w:rPr>
            </w:pPr>
            <w:r>
              <w:rPr>
                <w:rFonts w:hint="eastAsia" w:ascii="宋体" w:hAnsi="宋体" w:cs="宋体"/>
                <w:sz w:val="24"/>
              </w:rPr>
              <w:t>1、规格：ZR-RVS2*1.5；JDG20；</w:t>
            </w:r>
            <w:r>
              <w:rPr>
                <w:rFonts w:hint="eastAsia" w:ascii="宋体" w:hAnsi="宋体" w:cs="宋体"/>
                <w:sz w:val="24"/>
              </w:rPr>
              <w:br w:type="textWrapping"/>
            </w:r>
            <w:r>
              <w:rPr>
                <w:rFonts w:hint="eastAsia" w:ascii="宋体" w:hAnsi="宋体" w:cs="宋体"/>
                <w:sz w:val="24"/>
              </w:rPr>
              <w:t>2、西裙楼1层增加烟感布管线；</w:t>
            </w:r>
            <w:r>
              <w:rPr>
                <w:rFonts w:hint="eastAsia" w:ascii="宋体" w:hAnsi="宋体" w:cs="宋体"/>
                <w:sz w:val="24"/>
              </w:rPr>
              <w:br w:type="textWrapping"/>
            </w:r>
            <w:r>
              <w:rPr>
                <w:rFonts w:hint="eastAsia" w:ascii="宋体" w:hAnsi="宋体" w:cs="宋体"/>
                <w:sz w:val="24"/>
              </w:rPr>
              <w:t>3、包含电线及管道。</w:t>
            </w:r>
          </w:p>
        </w:tc>
        <w:tc>
          <w:tcPr>
            <w:tcW w:w="709" w:type="dxa"/>
            <w:vAlign w:val="center"/>
          </w:tcPr>
          <w:p>
            <w:pPr>
              <w:jc w:val="center"/>
              <w:rPr>
                <w:rFonts w:ascii="宋体" w:hAnsi="宋体" w:cs="宋体"/>
                <w:sz w:val="24"/>
              </w:rPr>
            </w:pPr>
            <w:r>
              <w:rPr>
                <w:rFonts w:hint="eastAsia" w:ascii="宋体" w:hAnsi="宋体" w:cs="宋体"/>
                <w:sz w:val="24"/>
              </w:rPr>
              <w:t>米</w:t>
            </w:r>
          </w:p>
        </w:tc>
        <w:tc>
          <w:tcPr>
            <w:tcW w:w="804" w:type="dxa"/>
            <w:vAlign w:val="center"/>
          </w:tcPr>
          <w:p>
            <w:pPr>
              <w:jc w:val="center"/>
              <w:rPr>
                <w:rFonts w:ascii="宋体" w:hAnsi="宋体" w:cs="宋体"/>
                <w:sz w:val="24"/>
              </w:rPr>
            </w:pPr>
            <w:r>
              <w:rPr>
                <w:rFonts w:hint="eastAsia" w:ascii="宋体" w:hAnsi="宋体" w:cs="宋体"/>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46" w:type="dxa"/>
            <w:noWrap/>
            <w:vAlign w:val="center"/>
          </w:tcPr>
          <w:p>
            <w:pPr>
              <w:jc w:val="center"/>
              <w:rPr>
                <w:rFonts w:ascii="宋体" w:hAnsi="宋体" w:cs="宋体"/>
                <w:sz w:val="24"/>
              </w:rPr>
            </w:pPr>
            <w:r>
              <w:rPr>
                <w:rFonts w:hint="eastAsia" w:ascii="宋体" w:hAnsi="宋体" w:cs="宋体"/>
                <w:sz w:val="24"/>
              </w:rPr>
              <w:t>6</w:t>
            </w:r>
          </w:p>
        </w:tc>
        <w:tc>
          <w:tcPr>
            <w:tcW w:w="1829" w:type="dxa"/>
            <w:vAlign w:val="center"/>
          </w:tcPr>
          <w:p>
            <w:pPr>
              <w:jc w:val="center"/>
              <w:rPr>
                <w:rFonts w:ascii="宋体" w:hAnsi="宋体" w:cs="宋体"/>
                <w:sz w:val="24"/>
              </w:rPr>
            </w:pPr>
            <w:r>
              <w:rPr>
                <w:rFonts w:hint="eastAsia" w:ascii="宋体" w:hAnsi="宋体" w:cs="宋体"/>
                <w:sz w:val="24"/>
              </w:rPr>
              <w:t>红外对射</w:t>
            </w:r>
          </w:p>
          <w:p>
            <w:pPr>
              <w:jc w:val="center"/>
              <w:rPr>
                <w:rFonts w:ascii="宋体" w:hAnsi="宋体" w:cs="宋体"/>
                <w:sz w:val="24"/>
              </w:rPr>
            </w:pPr>
            <w:r>
              <w:rPr>
                <w:rFonts w:hint="eastAsia" w:ascii="宋体" w:hAnsi="宋体" w:cs="宋体"/>
                <w:sz w:val="24"/>
              </w:rPr>
              <w:t>探测器</w:t>
            </w:r>
          </w:p>
        </w:tc>
        <w:tc>
          <w:tcPr>
            <w:tcW w:w="5260" w:type="dxa"/>
          </w:tcPr>
          <w:p>
            <w:pPr>
              <w:rPr>
                <w:rFonts w:ascii="宋体" w:hAnsi="宋体" w:cs="宋体"/>
                <w:sz w:val="24"/>
              </w:rPr>
            </w:pPr>
            <w:r>
              <w:rPr>
                <w:rFonts w:hint="eastAsia" w:ascii="宋体" w:hAnsi="宋体" w:cs="宋体"/>
                <w:sz w:val="24"/>
              </w:rPr>
              <w:t>1、东裙楼阶梯教室增加红外对射探测器；</w:t>
            </w:r>
            <w:r>
              <w:rPr>
                <w:rFonts w:hint="eastAsia" w:ascii="宋体" w:hAnsi="宋体" w:cs="宋体"/>
                <w:sz w:val="24"/>
              </w:rPr>
              <w:br w:type="textWrapping"/>
            </w:r>
            <w:r>
              <w:rPr>
                <w:rFonts w:hint="eastAsia" w:ascii="宋体" w:hAnsi="宋体" w:cs="宋体"/>
                <w:sz w:val="24"/>
              </w:rPr>
              <w:t>2、包含脚手架搭拆（层高10米，阶梯教室无法使用登高车）；</w:t>
            </w:r>
            <w:r>
              <w:rPr>
                <w:rFonts w:hint="eastAsia" w:ascii="宋体" w:hAnsi="宋体" w:cs="宋体"/>
                <w:sz w:val="24"/>
              </w:rPr>
              <w:br w:type="textWrapping"/>
            </w:r>
            <w:r>
              <w:rPr>
                <w:rFonts w:hint="eastAsia" w:ascii="宋体" w:hAnsi="宋体" w:cs="宋体"/>
                <w:sz w:val="24"/>
              </w:rPr>
              <w:t>3、因是维修项目，品牌需与原海湾报警系统兼容。</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46" w:type="dxa"/>
            <w:noWrap/>
            <w:vAlign w:val="center"/>
          </w:tcPr>
          <w:p>
            <w:pPr>
              <w:jc w:val="center"/>
              <w:rPr>
                <w:rFonts w:ascii="宋体" w:hAnsi="宋体" w:cs="宋体"/>
                <w:sz w:val="24"/>
              </w:rPr>
            </w:pPr>
            <w:r>
              <w:rPr>
                <w:rFonts w:hint="eastAsia" w:ascii="宋体" w:hAnsi="宋体" w:cs="宋体"/>
                <w:sz w:val="24"/>
              </w:rPr>
              <w:t>7</w:t>
            </w:r>
          </w:p>
        </w:tc>
        <w:tc>
          <w:tcPr>
            <w:tcW w:w="1829" w:type="dxa"/>
            <w:vAlign w:val="center"/>
          </w:tcPr>
          <w:p>
            <w:pPr>
              <w:jc w:val="center"/>
              <w:rPr>
                <w:rFonts w:ascii="宋体" w:hAnsi="宋体" w:cs="宋体"/>
                <w:sz w:val="24"/>
              </w:rPr>
            </w:pPr>
            <w:r>
              <w:rPr>
                <w:rFonts w:hint="eastAsia" w:ascii="宋体" w:hAnsi="宋体" w:cs="宋体"/>
                <w:sz w:val="24"/>
              </w:rPr>
              <w:t>电线及电线管</w:t>
            </w:r>
          </w:p>
        </w:tc>
        <w:tc>
          <w:tcPr>
            <w:tcW w:w="5260" w:type="dxa"/>
          </w:tcPr>
          <w:p>
            <w:pPr>
              <w:rPr>
                <w:rFonts w:ascii="宋体" w:hAnsi="宋体" w:cs="宋体"/>
                <w:sz w:val="24"/>
              </w:rPr>
            </w:pPr>
            <w:r>
              <w:rPr>
                <w:rFonts w:hint="eastAsia" w:ascii="宋体" w:hAnsi="宋体" w:cs="宋体"/>
                <w:sz w:val="24"/>
              </w:rPr>
              <w:t>1、规格：ZR-RVS2*1.5；JDG20；</w:t>
            </w:r>
            <w:r>
              <w:rPr>
                <w:rFonts w:hint="eastAsia" w:ascii="宋体" w:hAnsi="宋体" w:cs="宋体"/>
                <w:sz w:val="24"/>
              </w:rPr>
              <w:br w:type="textWrapping"/>
            </w:r>
            <w:r>
              <w:rPr>
                <w:rFonts w:hint="eastAsia" w:ascii="宋体" w:hAnsi="宋体" w:cs="宋体"/>
                <w:sz w:val="24"/>
              </w:rPr>
              <w:t>2、东裙楼阶梯教室增加红外对射探测器布管线；</w:t>
            </w:r>
            <w:r>
              <w:rPr>
                <w:rFonts w:hint="eastAsia" w:ascii="宋体" w:hAnsi="宋体" w:cs="宋体"/>
                <w:sz w:val="24"/>
              </w:rPr>
              <w:br w:type="textWrapping"/>
            </w:r>
            <w:r>
              <w:rPr>
                <w:rFonts w:hint="eastAsia" w:ascii="宋体" w:hAnsi="宋体" w:cs="宋体"/>
                <w:sz w:val="24"/>
              </w:rPr>
              <w:t>3、包含电线及管道。</w:t>
            </w:r>
          </w:p>
        </w:tc>
        <w:tc>
          <w:tcPr>
            <w:tcW w:w="709" w:type="dxa"/>
            <w:vAlign w:val="center"/>
          </w:tcPr>
          <w:p>
            <w:pPr>
              <w:jc w:val="center"/>
              <w:rPr>
                <w:rFonts w:ascii="宋体" w:hAnsi="宋体" w:cs="宋体"/>
                <w:sz w:val="24"/>
              </w:rPr>
            </w:pPr>
            <w:r>
              <w:rPr>
                <w:rFonts w:hint="eastAsia" w:ascii="宋体" w:hAnsi="宋体" w:cs="宋体"/>
                <w:sz w:val="24"/>
              </w:rPr>
              <w:t>米</w:t>
            </w:r>
          </w:p>
        </w:tc>
        <w:tc>
          <w:tcPr>
            <w:tcW w:w="804" w:type="dxa"/>
            <w:vAlign w:val="center"/>
          </w:tcPr>
          <w:p>
            <w:pPr>
              <w:jc w:val="center"/>
              <w:rPr>
                <w:rFonts w:ascii="宋体" w:hAnsi="宋体" w:cs="宋体"/>
                <w:sz w:val="24"/>
              </w:rPr>
            </w:pPr>
            <w:r>
              <w:rPr>
                <w:rFonts w:hint="eastAsia" w:ascii="宋体" w:hAnsi="宋体" w:cs="宋体"/>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46" w:type="dxa"/>
            <w:noWrap/>
            <w:vAlign w:val="center"/>
          </w:tcPr>
          <w:p>
            <w:pPr>
              <w:jc w:val="center"/>
              <w:rPr>
                <w:rFonts w:ascii="宋体" w:hAnsi="宋体" w:cs="宋体"/>
                <w:sz w:val="24"/>
              </w:rPr>
            </w:pPr>
            <w:r>
              <w:rPr>
                <w:rFonts w:hint="eastAsia" w:ascii="宋体" w:hAnsi="宋体" w:cs="宋体"/>
                <w:sz w:val="24"/>
              </w:rPr>
              <w:t>8</w:t>
            </w:r>
          </w:p>
        </w:tc>
        <w:tc>
          <w:tcPr>
            <w:tcW w:w="1829" w:type="dxa"/>
            <w:vAlign w:val="center"/>
          </w:tcPr>
          <w:p>
            <w:pPr>
              <w:rPr>
                <w:rFonts w:ascii="宋体" w:hAnsi="宋体" w:cs="宋体"/>
                <w:sz w:val="24"/>
              </w:rPr>
            </w:pPr>
            <w:r>
              <w:rPr>
                <w:rFonts w:hint="eastAsia" w:ascii="宋体" w:hAnsi="宋体" w:cs="宋体"/>
                <w:sz w:val="24"/>
              </w:rPr>
              <w:t>报警系统调试</w:t>
            </w:r>
          </w:p>
        </w:tc>
        <w:tc>
          <w:tcPr>
            <w:tcW w:w="5260" w:type="dxa"/>
            <w:vAlign w:val="center"/>
          </w:tcPr>
          <w:p>
            <w:pPr>
              <w:jc w:val="left"/>
              <w:rPr>
                <w:rFonts w:ascii="宋体" w:hAnsi="宋体" w:cs="宋体"/>
                <w:sz w:val="24"/>
              </w:rPr>
            </w:pPr>
            <w:r>
              <w:rPr>
                <w:rFonts w:hint="eastAsia" w:ascii="宋体" w:hAnsi="宋体" w:cs="宋体"/>
                <w:sz w:val="24"/>
              </w:rPr>
              <w:t>1、系统调试500点以下</w:t>
            </w:r>
          </w:p>
        </w:tc>
        <w:tc>
          <w:tcPr>
            <w:tcW w:w="709" w:type="dxa"/>
            <w:vAlign w:val="center"/>
          </w:tcPr>
          <w:p>
            <w:pPr>
              <w:jc w:val="center"/>
              <w:rPr>
                <w:rFonts w:ascii="宋体" w:hAnsi="宋体" w:cs="宋体"/>
                <w:sz w:val="24"/>
              </w:rPr>
            </w:pPr>
            <w:r>
              <w:rPr>
                <w:rFonts w:hint="eastAsia" w:ascii="宋体" w:hAnsi="宋体" w:cs="宋体"/>
                <w:sz w:val="24"/>
              </w:rPr>
              <w:t>项</w:t>
            </w:r>
          </w:p>
        </w:tc>
        <w:tc>
          <w:tcPr>
            <w:tcW w:w="804" w:type="dxa"/>
            <w:vAlign w:val="center"/>
          </w:tcPr>
          <w:p>
            <w:pPr>
              <w:jc w:val="center"/>
              <w:rPr>
                <w:rFonts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48" w:type="dxa"/>
            <w:gridSpan w:val="5"/>
            <w:noWrap/>
            <w:vAlign w:val="center"/>
          </w:tcPr>
          <w:p>
            <w:pPr>
              <w:jc w:val="center"/>
              <w:rPr>
                <w:rFonts w:ascii="宋体" w:hAnsi="宋体" w:cs="宋体"/>
                <w:sz w:val="24"/>
              </w:rPr>
            </w:pPr>
            <w:r>
              <w:rPr>
                <w:rFonts w:hint="eastAsia" w:ascii="宋体" w:hAnsi="宋体" w:cs="宋体"/>
                <w:sz w:val="24"/>
              </w:rPr>
              <w:t>　</w:t>
            </w:r>
            <w:r>
              <w:rPr>
                <w:rFonts w:hint="eastAsia" w:ascii="宋体" w:hAnsi="宋体" w:cs="宋体"/>
                <w:b/>
                <w:bCs/>
                <w:sz w:val="24"/>
              </w:rPr>
              <w:t>消火栓及自动喷淋系统</w:t>
            </w: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9</w:t>
            </w:r>
          </w:p>
        </w:tc>
        <w:tc>
          <w:tcPr>
            <w:tcW w:w="1829" w:type="dxa"/>
            <w:vAlign w:val="center"/>
          </w:tcPr>
          <w:p>
            <w:pPr>
              <w:jc w:val="center"/>
              <w:rPr>
                <w:rFonts w:ascii="宋体" w:hAnsi="宋体" w:cs="宋体"/>
                <w:sz w:val="24"/>
              </w:rPr>
            </w:pPr>
            <w:r>
              <w:rPr>
                <w:rFonts w:hint="eastAsia" w:ascii="宋体" w:hAnsi="宋体" w:cs="宋体"/>
                <w:sz w:val="24"/>
              </w:rPr>
              <w:t>末端试水装置</w:t>
            </w:r>
          </w:p>
        </w:tc>
        <w:tc>
          <w:tcPr>
            <w:tcW w:w="5260" w:type="dxa"/>
          </w:tcPr>
          <w:p>
            <w:pPr>
              <w:rPr>
                <w:rFonts w:ascii="宋体" w:hAnsi="宋体" w:cs="宋体"/>
                <w:sz w:val="24"/>
              </w:rPr>
            </w:pPr>
            <w:r>
              <w:rPr>
                <w:rFonts w:hint="eastAsia" w:ascii="宋体" w:hAnsi="宋体" w:cs="宋体"/>
                <w:sz w:val="24"/>
              </w:rPr>
              <w:t>1、每层的末端试水装置由吊顶内改至离地面1.5米处；</w:t>
            </w:r>
            <w:r>
              <w:rPr>
                <w:rFonts w:hint="eastAsia" w:ascii="宋体" w:hAnsi="宋体" w:cs="宋体"/>
                <w:sz w:val="24"/>
              </w:rPr>
              <w:br w:type="textWrapping"/>
            </w:r>
            <w:r>
              <w:rPr>
                <w:rFonts w:hint="eastAsia" w:ascii="宋体" w:hAnsi="宋体" w:cs="宋体"/>
                <w:sz w:val="24"/>
              </w:rPr>
              <w:t>2、规格：DN25</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6" w:type="dxa"/>
            <w:noWrap/>
            <w:vAlign w:val="center"/>
          </w:tcPr>
          <w:p>
            <w:pPr>
              <w:jc w:val="center"/>
              <w:rPr>
                <w:rFonts w:ascii="宋体" w:hAnsi="宋体" w:cs="宋体"/>
                <w:sz w:val="24"/>
              </w:rPr>
            </w:pPr>
            <w:r>
              <w:rPr>
                <w:rFonts w:hint="eastAsia" w:ascii="宋体" w:hAnsi="宋体" w:cs="宋体"/>
                <w:sz w:val="24"/>
              </w:rPr>
              <w:t>10</w:t>
            </w:r>
          </w:p>
        </w:tc>
        <w:tc>
          <w:tcPr>
            <w:tcW w:w="1829" w:type="dxa"/>
            <w:vAlign w:val="center"/>
          </w:tcPr>
          <w:p>
            <w:pPr>
              <w:jc w:val="center"/>
              <w:rPr>
                <w:rFonts w:ascii="宋体" w:hAnsi="宋体" w:cs="宋体"/>
                <w:sz w:val="24"/>
              </w:rPr>
            </w:pPr>
            <w:r>
              <w:rPr>
                <w:rFonts w:hint="eastAsia" w:ascii="宋体" w:hAnsi="宋体" w:cs="宋体"/>
                <w:sz w:val="24"/>
              </w:rPr>
              <w:t>消防软管卷盘</w:t>
            </w:r>
          </w:p>
        </w:tc>
        <w:tc>
          <w:tcPr>
            <w:tcW w:w="5260" w:type="dxa"/>
          </w:tcPr>
          <w:p>
            <w:pPr>
              <w:rPr>
                <w:rFonts w:ascii="宋体" w:hAnsi="宋体" w:cs="宋体"/>
                <w:sz w:val="24"/>
              </w:rPr>
            </w:pPr>
            <w:r>
              <w:rPr>
                <w:rFonts w:hint="eastAsia" w:ascii="宋体" w:hAnsi="宋体" w:cs="宋体"/>
                <w:sz w:val="24"/>
              </w:rPr>
              <w:t>1、型号：JPS0.8-19/20；</w:t>
            </w:r>
            <w:r>
              <w:rPr>
                <w:rFonts w:hint="eastAsia" w:ascii="宋体" w:hAnsi="宋体" w:cs="宋体"/>
                <w:sz w:val="24"/>
              </w:rPr>
              <w:br w:type="textWrapping"/>
            </w:r>
            <w:r>
              <w:rPr>
                <w:rFonts w:hint="eastAsia" w:ascii="宋体" w:hAnsi="宋体" w:cs="宋体"/>
                <w:sz w:val="24"/>
              </w:rPr>
              <w:t>2、原卷盘过期硬化，全楼更换。</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46" w:type="dxa"/>
            <w:noWrap/>
            <w:vAlign w:val="center"/>
          </w:tcPr>
          <w:p>
            <w:pPr>
              <w:jc w:val="center"/>
              <w:rPr>
                <w:rFonts w:ascii="宋体" w:hAnsi="宋体" w:cs="宋体"/>
                <w:sz w:val="24"/>
              </w:rPr>
            </w:pPr>
            <w:r>
              <w:rPr>
                <w:rFonts w:hint="eastAsia" w:ascii="宋体" w:hAnsi="宋体" w:cs="宋体"/>
                <w:sz w:val="24"/>
              </w:rPr>
              <w:t>11</w:t>
            </w:r>
          </w:p>
        </w:tc>
        <w:tc>
          <w:tcPr>
            <w:tcW w:w="1829" w:type="dxa"/>
            <w:vAlign w:val="center"/>
          </w:tcPr>
          <w:p>
            <w:pPr>
              <w:jc w:val="center"/>
              <w:rPr>
                <w:rFonts w:ascii="宋体" w:hAnsi="宋体" w:cs="宋体"/>
                <w:sz w:val="24"/>
              </w:rPr>
            </w:pPr>
            <w:r>
              <w:rPr>
                <w:rFonts w:hint="eastAsia" w:ascii="宋体" w:hAnsi="宋体" w:cs="宋体"/>
                <w:sz w:val="24"/>
              </w:rPr>
              <w:t>消防水带</w:t>
            </w:r>
          </w:p>
        </w:tc>
        <w:tc>
          <w:tcPr>
            <w:tcW w:w="5260" w:type="dxa"/>
          </w:tcPr>
          <w:p>
            <w:pPr>
              <w:rPr>
                <w:rFonts w:ascii="宋体" w:hAnsi="宋体" w:cs="宋体"/>
                <w:sz w:val="24"/>
              </w:rPr>
            </w:pPr>
            <w:r>
              <w:rPr>
                <w:rFonts w:hint="eastAsia" w:ascii="宋体" w:hAnsi="宋体" w:cs="宋体"/>
                <w:sz w:val="24"/>
              </w:rPr>
              <w:t>1、型号：有衬里消防水带20-65-20含接口；</w:t>
            </w:r>
            <w:r>
              <w:rPr>
                <w:rFonts w:hint="eastAsia" w:ascii="宋体" w:hAnsi="宋体" w:cs="宋体"/>
                <w:sz w:val="24"/>
              </w:rPr>
              <w:br w:type="textWrapping"/>
            </w:r>
            <w:r>
              <w:rPr>
                <w:rFonts w:hint="eastAsia" w:ascii="宋体" w:hAnsi="宋体" w:cs="宋体"/>
                <w:sz w:val="24"/>
              </w:rPr>
              <w:t>2、原水带过期硬化，全楼更换。</w:t>
            </w:r>
          </w:p>
        </w:tc>
        <w:tc>
          <w:tcPr>
            <w:tcW w:w="709" w:type="dxa"/>
            <w:vAlign w:val="center"/>
          </w:tcPr>
          <w:p>
            <w:pPr>
              <w:jc w:val="center"/>
              <w:rPr>
                <w:rFonts w:ascii="宋体" w:hAnsi="宋体" w:cs="宋体"/>
                <w:sz w:val="24"/>
              </w:rPr>
            </w:pPr>
            <w:r>
              <w:rPr>
                <w:rFonts w:hint="eastAsia" w:ascii="宋体" w:hAnsi="宋体" w:cs="宋体"/>
                <w:sz w:val="24"/>
              </w:rPr>
              <w:t>条</w:t>
            </w:r>
          </w:p>
        </w:tc>
        <w:tc>
          <w:tcPr>
            <w:tcW w:w="804" w:type="dxa"/>
            <w:vAlign w:val="center"/>
          </w:tcPr>
          <w:p>
            <w:pPr>
              <w:jc w:val="center"/>
              <w:rPr>
                <w:rFonts w:ascii="宋体" w:hAnsi="宋体" w:cs="宋体"/>
                <w:sz w:val="24"/>
              </w:rPr>
            </w:pPr>
            <w:r>
              <w:rPr>
                <w:rFonts w:hint="eastAsia" w:ascii="宋体" w:hAnsi="宋体" w:cs="宋体"/>
                <w:sz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12</w:t>
            </w:r>
          </w:p>
        </w:tc>
        <w:tc>
          <w:tcPr>
            <w:tcW w:w="1829" w:type="dxa"/>
            <w:vAlign w:val="center"/>
          </w:tcPr>
          <w:p>
            <w:pPr>
              <w:jc w:val="center"/>
              <w:rPr>
                <w:rFonts w:ascii="宋体" w:hAnsi="宋体" w:cs="宋体"/>
                <w:sz w:val="24"/>
              </w:rPr>
            </w:pPr>
            <w:r>
              <w:rPr>
                <w:rFonts w:hint="eastAsia" w:ascii="宋体" w:hAnsi="宋体" w:cs="宋体"/>
                <w:sz w:val="24"/>
              </w:rPr>
              <w:t>喷头</w:t>
            </w:r>
          </w:p>
        </w:tc>
        <w:tc>
          <w:tcPr>
            <w:tcW w:w="5260" w:type="dxa"/>
          </w:tcPr>
          <w:p>
            <w:pPr>
              <w:rPr>
                <w:rFonts w:ascii="宋体" w:hAnsi="宋体" w:cs="宋体"/>
                <w:sz w:val="24"/>
              </w:rPr>
            </w:pPr>
            <w:r>
              <w:rPr>
                <w:rFonts w:hint="eastAsia" w:ascii="宋体" w:hAnsi="宋体" w:cs="宋体"/>
                <w:sz w:val="24"/>
              </w:rPr>
              <w:t>1、型号：DN15；</w:t>
            </w:r>
            <w:r>
              <w:rPr>
                <w:rFonts w:hint="eastAsia" w:ascii="宋体" w:hAnsi="宋体" w:cs="宋体"/>
                <w:sz w:val="24"/>
              </w:rPr>
              <w:br w:type="textWrapping"/>
            </w:r>
            <w:r>
              <w:rPr>
                <w:rFonts w:hint="eastAsia" w:ascii="宋体" w:hAnsi="宋体" w:cs="宋体"/>
                <w:sz w:val="24"/>
              </w:rPr>
              <w:t>2、三层和四层新增（含相应管道）</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13</w:t>
            </w:r>
          </w:p>
        </w:tc>
        <w:tc>
          <w:tcPr>
            <w:tcW w:w="1829" w:type="dxa"/>
            <w:vAlign w:val="center"/>
          </w:tcPr>
          <w:p>
            <w:pPr>
              <w:jc w:val="center"/>
              <w:rPr>
                <w:rFonts w:ascii="宋体" w:hAnsi="宋体" w:cs="宋体"/>
                <w:sz w:val="24"/>
              </w:rPr>
            </w:pPr>
            <w:r>
              <w:rPr>
                <w:rFonts w:hint="eastAsia" w:ascii="宋体" w:hAnsi="宋体" w:cs="宋体"/>
                <w:sz w:val="24"/>
              </w:rPr>
              <w:t>雨淋阀组</w:t>
            </w:r>
          </w:p>
        </w:tc>
        <w:tc>
          <w:tcPr>
            <w:tcW w:w="5260" w:type="dxa"/>
          </w:tcPr>
          <w:p>
            <w:pPr>
              <w:rPr>
                <w:rFonts w:ascii="宋体" w:hAnsi="宋体" w:cs="宋体"/>
                <w:sz w:val="24"/>
              </w:rPr>
            </w:pPr>
            <w:r>
              <w:rPr>
                <w:rFonts w:hint="eastAsia" w:ascii="宋体" w:hAnsi="宋体" w:cs="宋体"/>
                <w:sz w:val="24"/>
              </w:rPr>
              <w:t>1、东裙楼雨淋阀瘫痪，需更换；</w:t>
            </w:r>
            <w:r>
              <w:rPr>
                <w:rFonts w:hint="eastAsia" w:ascii="宋体" w:hAnsi="宋体" w:cs="宋体"/>
                <w:sz w:val="24"/>
              </w:rPr>
              <w:br w:type="textWrapping"/>
            </w:r>
            <w:r>
              <w:rPr>
                <w:rFonts w:hint="eastAsia" w:ascii="宋体" w:hAnsi="宋体" w:cs="宋体"/>
                <w:sz w:val="24"/>
              </w:rPr>
              <w:t>2、DN150雨淋阀；</w:t>
            </w:r>
            <w:r>
              <w:rPr>
                <w:rFonts w:hint="eastAsia" w:ascii="宋体" w:hAnsi="宋体" w:cs="宋体"/>
                <w:sz w:val="24"/>
              </w:rPr>
              <w:br w:type="textWrapping"/>
            </w:r>
            <w:r>
              <w:rPr>
                <w:rFonts w:hint="eastAsia" w:ascii="宋体" w:hAnsi="宋体" w:cs="宋体"/>
                <w:sz w:val="24"/>
              </w:rPr>
              <w:t>3、更换后需确保系统调试合格</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946" w:type="dxa"/>
            <w:noWrap/>
            <w:vAlign w:val="center"/>
          </w:tcPr>
          <w:p>
            <w:pPr>
              <w:jc w:val="center"/>
              <w:rPr>
                <w:rFonts w:ascii="宋体" w:hAnsi="宋体" w:cs="宋体"/>
                <w:sz w:val="24"/>
              </w:rPr>
            </w:pPr>
            <w:r>
              <w:rPr>
                <w:rFonts w:hint="eastAsia" w:ascii="宋体" w:hAnsi="宋体" w:cs="宋体"/>
                <w:sz w:val="24"/>
              </w:rPr>
              <w:t>14</w:t>
            </w:r>
          </w:p>
        </w:tc>
        <w:tc>
          <w:tcPr>
            <w:tcW w:w="1829" w:type="dxa"/>
            <w:vAlign w:val="center"/>
          </w:tcPr>
          <w:p>
            <w:pPr>
              <w:jc w:val="center"/>
              <w:rPr>
                <w:rFonts w:ascii="宋体" w:hAnsi="宋体" w:cs="宋体"/>
                <w:sz w:val="24"/>
              </w:rPr>
            </w:pPr>
            <w:r>
              <w:rPr>
                <w:rFonts w:hint="eastAsia" w:ascii="宋体" w:hAnsi="宋体" w:cs="宋体"/>
                <w:sz w:val="24"/>
              </w:rPr>
              <w:t>稳压系统</w:t>
            </w:r>
          </w:p>
        </w:tc>
        <w:tc>
          <w:tcPr>
            <w:tcW w:w="5260" w:type="dxa"/>
          </w:tcPr>
          <w:p>
            <w:pPr>
              <w:rPr>
                <w:rFonts w:ascii="宋体" w:hAnsi="宋体" w:cs="宋体"/>
                <w:sz w:val="24"/>
              </w:rPr>
            </w:pPr>
            <w:r>
              <w:rPr>
                <w:rFonts w:hint="eastAsia" w:ascii="宋体" w:hAnsi="宋体" w:cs="宋体"/>
                <w:sz w:val="24"/>
              </w:rPr>
              <w:t>1、位于得英楼屋顶；</w:t>
            </w:r>
            <w:r>
              <w:rPr>
                <w:rFonts w:hint="eastAsia" w:ascii="宋体" w:hAnsi="宋体" w:cs="宋体"/>
                <w:sz w:val="24"/>
              </w:rPr>
              <w:br w:type="textWrapping"/>
            </w:r>
            <w:r>
              <w:rPr>
                <w:rFonts w:hint="eastAsia" w:ascii="宋体" w:hAnsi="宋体" w:cs="宋体"/>
                <w:sz w:val="24"/>
              </w:rPr>
              <w:t>2、水箱漏水维修；</w:t>
            </w:r>
            <w:r>
              <w:rPr>
                <w:rFonts w:hint="eastAsia" w:ascii="宋体" w:hAnsi="宋体" w:cs="宋体"/>
                <w:sz w:val="24"/>
              </w:rPr>
              <w:br w:type="textWrapping"/>
            </w:r>
            <w:r>
              <w:rPr>
                <w:rFonts w:hint="eastAsia" w:ascii="宋体" w:hAnsi="宋体" w:cs="宋体"/>
                <w:sz w:val="24"/>
              </w:rPr>
              <w:t>3、更换稳压泵4台；</w:t>
            </w:r>
            <w:r>
              <w:rPr>
                <w:rFonts w:hint="eastAsia" w:ascii="宋体" w:hAnsi="宋体" w:cs="宋体"/>
                <w:sz w:val="24"/>
              </w:rPr>
              <w:br w:type="textWrapping"/>
            </w:r>
            <w:r>
              <w:rPr>
                <w:rFonts w:hint="eastAsia" w:ascii="宋体" w:hAnsi="宋体" w:cs="宋体"/>
                <w:sz w:val="24"/>
              </w:rPr>
              <w:t>4、更换稳压罐2台；</w:t>
            </w:r>
            <w:r>
              <w:rPr>
                <w:rFonts w:hint="eastAsia" w:ascii="宋体" w:hAnsi="宋体" w:cs="宋体"/>
                <w:sz w:val="24"/>
              </w:rPr>
              <w:br w:type="textWrapping"/>
            </w:r>
            <w:r>
              <w:rPr>
                <w:rFonts w:hint="eastAsia" w:ascii="宋体" w:hAnsi="宋体" w:cs="宋体"/>
                <w:sz w:val="24"/>
              </w:rPr>
              <w:t>5、更换配套所有阀门；</w:t>
            </w:r>
            <w:r>
              <w:rPr>
                <w:rFonts w:hint="eastAsia" w:ascii="宋体" w:hAnsi="宋体" w:cs="宋体"/>
                <w:sz w:val="24"/>
              </w:rPr>
              <w:br w:type="textWrapping"/>
            </w:r>
            <w:r>
              <w:rPr>
                <w:rFonts w:hint="eastAsia" w:ascii="宋体" w:hAnsi="宋体" w:cs="宋体"/>
                <w:sz w:val="24"/>
              </w:rPr>
              <w:t>6、稳压泵控制柜维修。</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46" w:type="dxa"/>
            <w:noWrap/>
            <w:vAlign w:val="center"/>
          </w:tcPr>
          <w:p>
            <w:pPr>
              <w:jc w:val="center"/>
              <w:rPr>
                <w:rFonts w:ascii="宋体" w:hAnsi="宋体" w:cs="宋体"/>
                <w:sz w:val="24"/>
              </w:rPr>
            </w:pPr>
            <w:r>
              <w:rPr>
                <w:rFonts w:hint="eastAsia" w:ascii="宋体" w:hAnsi="宋体" w:cs="宋体"/>
                <w:sz w:val="24"/>
              </w:rPr>
              <w:t>15</w:t>
            </w:r>
          </w:p>
        </w:tc>
        <w:tc>
          <w:tcPr>
            <w:tcW w:w="1829" w:type="dxa"/>
            <w:vAlign w:val="center"/>
          </w:tcPr>
          <w:p>
            <w:pPr>
              <w:jc w:val="center"/>
              <w:rPr>
                <w:rFonts w:ascii="宋体" w:hAnsi="宋体" w:cs="宋体"/>
                <w:sz w:val="24"/>
              </w:rPr>
            </w:pPr>
            <w:r>
              <w:rPr>
                <w:rFonts w:hint="eastAsia" w:ascii="宋体" w:hAnsi="宋体" w:cs="宋体"/>
                <w:sz w:val="24"/>
              </w:rPr>
              <w:t>消防泵</w:t>
            </w:r>
          </w:p>
        </w:tc>
        <w:tc>
          <w:tcPr>
            <w:tcW w:w="5260" w:type="dxa"/>
          </w:tcPr>
          <w:p>
            <w:pPr>
              <w:rPr>
                <w:rFonts w:ascii="宋体" w:hAnsi="宋体" w:cs="宋体"/>
                <w:sz w:val="24"/>
              </w:rPr>
            </w:pPr>
            <w:r>
              <w:rPr>
                <w:rFonts w:hint="eastAsia" w:ascii="宋体" w:hAnsi="宋体" w:cs="宋体"/>
                <w:sz w:val="24"/>
              </w:rPr>
              <w:t>1、位于得英楼地下室；</w:t>
            </w:r>
            <w:r>
              <w:rPr>
                <w:rFonts w:hint="eastAsia" w:ascii="宋体" w:hAnsi="宋体" w:cs="宋体"/>
                <w:sz w:val="24"/>
              </w:rPr>
              <w:br w:type="textWrapping"/>
            </w:r>
            <w:r>
              <w:rPr>
                <w:rFonts w:hint="eastAsia" w:ascii="宋体" w:hAnsi="宋体" w:cs="宋体"/>
                <w:sz w:val="24"/>
              </w:rPr>
              <w:t>2、六台水泵保养；</w:t>
            </w:r>
          </w:p>
        </w:tc>
        <w:tc>
          <w:tcPr>
            <w:tcW w:w="709" w:type="dxa"/>
            <w:vAlign w:val="center"/>
          </w:tcPr>
          <w:p>
            <w:pPr>
              <w:jc w:val="center"/>
              <w:rPr>
                <w:rFonts w:ascii="宋体" w:hAnsi="宋体" w:cs="宋体"/>
                <w:sz w:val="24"/>
              </w:rPr>
            </w:pPr>
            <w:r>
              <w:rPr>
                <w:rFonts w:hint="eastAsia" w:ascii="宋体" w:hAnsi="宋体" w:cs="宋体"/>
                <w:sz w:val="24"/>
              </w:rPr>
              <w:t>台</w:t>
            </w:r>
          </w:p>
        </w:tc>
        <w:tc>
          <w:tcPr>
            <w:tcW w:w="804" w:type="dxa"/>
            <w:vAlign w:val="center"/>
          </w:tcPr>
          <w:p>
            <w:pPr>
              <w:jc w:val="center"/>
              <w:rPr>
                <w:rFonts w:ascii="宋体" w:hAnsi="宋体" w:cs="宋体"/>
                <w:sz w:val="24"/>
              </w:rPr>
            </w:pPr>
            <w:r>
              <w:rPr>
                <w:rFonts w:hint="eastAsia" w:ascii="宋体" w:hAnsi="宋体" w:cs="宋体"/>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16</w:t>
            </w:r>
          </w:p>
        </w:tc>
        <w:tc>
          <w:tcPr>
            <w:tcW w:w="1829" w:type="dxa"/>
            <w:vAlign w:val="center"/>
          </w:tcPr>
          <w:p>
            <w:pPr>
              <w:jc w:val="center"/>
              <w:rPr>
                <w:rFonts w:ascii="宋体" w:hAnsi="宋体" w:cs="宋体"/>
                <w:sz w:val="24"/>
              </w:rPr>
            </w:pPr>
            <w:r>
              <w:rPr>
                <w:rFonts w:hint="eastAsia" w:ascii="宋体" w:hAnsi="宋体" w:cs="宋体"/>
                <w:sz w:val="24"/>
              </w:rPr>
              <w:t>泄压阀</w:t>
            </w:r>
          </w:p>
        </w:tc>
        <w:tc>
          <w:tcPr>
            <w:tcW w:w="5260" w:type="dxa"/>
          </w:tcPr>
          <w:p>
            <w:pPr>
              <w:rPr>
                <w:rFonts w:ascii="宋体" w:hAnsi="宋体" w:cs="宋体"/>
                <w:sz w:val="24"/>
              </w:rPr>
            </w:pPr>
            <w:r>
              <w:rPr>
                <w:rFonts w:hint="eastAsia" w:ascii="宋体" w:hAnsi="宋体" w:cs="宋体"/>
                <w:sz w:val="24"/>
              </w:rPr>
              <w:t>1、DN150泄压阀损坏，需更换；</w:t>
            </w:r>
            <w:r>
              <w:rPr>
                <w:rFonts w:hint="eastAsia" w:ascii="宋体" w:hAnsi="宋体" w:cs="宋体"/>
                <w:sz w:val="24"/>
              </w:rPr>
              <w:br w:type="textWrapping"/>
            </w:r>
            <w:r>
              <w:rPr>
                <w:rFonts w:hint="eastAsia" w:ascii="宋体" w:hAnsi="宋体" w:cs="宋体"/>
                <w:sz w:val="24"/>
              </w:rPr>
              <w:t>2、位于泵房内</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6" w:type="dxa"/>
            <w:noWrap/>
            <w:vAlign w:val="center"/>
          </w:tcPr>
          <w:p>
            <w:pPr>
              <w:jc w:val="center"/>
              <w:rPr>
                <w:rFonts w:ascii="宋体" w:hAnsi="宋体" w:cs="宋体"/>
                <w:sz w:val="24"/>
              </w:rPr>
            </w:pPr>
            <w:r>
              <w:rPr>
                <w:rFonts w:hint="eastAsia" w:ascii="宋体" w:hAnsi="宋体" w:cs="宋体"/>
                <w:sz w:val="24"/>
              </w:rPr>
              <w:t>17</w:t>
            </w:r>
          </w:p>
        </w:tc>
        <w:tc>
          <w:tcPr>
            <w:tcW w:w="1829" w:type="dxa"/>
            <w:vAlign w:val="center"/>
          </w:tcPr>
          <w:p>
            <w:pPr>
              <w:jc w:val="center"/>
              <w:rPr>
                <w:rFonts w:ascii="宋体" w:hAnsi="宋体" w:cs="宋体"/>
                <w:sz w:val="24"/>
              </w:rPr>
            </w:pPr>
            <w:r>
              <w:rPr>
                <w:rFonts w:hint="eastAsia" w:ascii="宋体" w:hAnsi="宋体" w:cs="宋体"/>
                <w:sz w:val="24"/>
              </w:rPr>
              <w:t>水灭火装置</w:t>
            </w:r>
          </w:p>
          <w:p>
            <w:pPr>
              <w:jc w:val="center"/>
              <w:rPr>
                <w:rFonts w:ascii="宋体" w:hAnsi="宋体" w:cs="宋体"/>
                <w:sz w:val="24"/>
              </w:rPr>
            </w:pPr>
            <w:r>
              <w:rPr>
                <w:rFonts w:hint="eastAsia" w:ascii="宋体" w:hAnsi="宋体" w:cs="宋体"/>
                <w:sz w:val="24"/>
              </w:rPr>
              <w:t>调试</w:t>
            </w:r>
          </w:p>
        </w:tc>
        <w:tc>
          <w:tcPr>
            <w:tcW w:w="5260" w:type="dxa"/>
            <w:vAlign w:val="center"/>
          </w:tcPr>
          <w:p>
            <w:pPr>
              <w:rPr>
                <w:rFonts w:ascii="宋体" w:hAnsi="宋体" w:cs="宋体"/>
                <w:sz w:val="24"/>
              </w:rPr>
            </w:pPr>
            <w:r>
              <w:rPr>
                <w:rFonts w:hint="eastAsia" w:ascii="宋体" w:hAnsi="宋体" w:cs="宋体"/>
                <w:sz w:val="24"/>
              </w:rPr>
              <w:t>系统调试</w:t>
            </w:r>
          </w:p>
        </w:tc>
        <w:tc>
          <w:tcPr>
            <w:tcW w:w="709" w:type="dxa"/>
            <w:vAlign w:val="center"/>
          </w:tcPr>
          <w:p>
            <w:pPr>
              <w:jc w:val="center"/>
              <w:rPr>
                <w:rFonts w:ascii="宋体" w:hAnsi="宋体" w:cs="宋体"/>
                <w:sz w:val="24"/>
              </w:rPr>
            </w:pPr>
            <w:r>
              <w:rPr>
                <w:rFonts w:hint="eastAsia" w:ascii="宋体" w:hAnsi="宋体" w:cs="宋体"/>
                <w:sz w:val="24"/>
              </w:rPr>
              <w:t>项</w:t>
            </w:r>
          </w:p>
        </w:tc>
        <w:tc>
          <w:tcPr>
            <w:tcW w:w="804" w:type="dxa"/>
            <w:vAlign w:val="center"/>
          </w:tcPr>
          <w:p>
            <w:pPr>
              <w:jc w:val="center"/>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48" w:type="dxa"/>
            <w:gridSpan w:val="5"/>
            <w:noWrap/>
            <w:vAlign w:val="center"/>
          </w:tcPr>
          <w:p>
            <w:pPr>
              <w:jc w:val="center"/>
              <w:rPr>
                <w:rFonts w:ascii="宋体" w:hAnsi="宋体" w:cs="宋体"/>
                <w:sz w:val="24"/>
              </w:rPr>
            </w:pPr>
            <w:r>
              <w:rPr>
                <w:rFonts w:hint="eastAsia" w:ascii="宋体" w:hAnsi="宋体" w:cs="宋体"/>
                <w:b/>
                <w:bCs/>
                <w:sz w:val="24"/>
              </w:rPr>
              <w:t>应急照明及疏散指示系统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18</w:t>
            </w:r>
          </w:p>
        </w:tc>
        <w:tc>
          <w:tcPr>
            <w:tcW w:w="1829" w:type="dxa"/>
            <w:vAlign w:val="center"/>
          </w:tcPr>
          <w:p>
            <w:pPr>
              <w:jc w:val="center"/>
              <w:rPr>
                <w:rFonts w:ascii="宋体" w:hAnsi="宋体" w:cs="宋体"/>
                <w:sz w:val="24"/>
              </w:rPr>
            </w:pPr>
            <w:r>
              <w:rPr>
                <w:rFonts w:hint="eastAsia" w:ascii="宋体" w:hAnsi="宋体" w:cs="宋体"/>
                <w:sz w:val="24"/>
              </w:rPr>
              <w:t>应急照明灯</w:t>
            </w:r>
          </w:p>
        </w:tc>
        <w:tc>
          <w:tcPr>
            <w:tcW w:w="5260" w:type="dxa"/>
          </w:tcPr>
          <w:p>
            <w:pPr>
              <w:rPr>
                <w:rFonts w:ascii="宋体" w:hAnsi="宋体" w:cs="宋体"/>
                <w:sz w:val="24"/>
              </w:rPr>
            </w:pPr>
            <w:r>
              <w:rPr>
                <w:rFonts w:hint="eastAsia" w:ascii="宋体" w:hAnsi="宋体" w:cs="宋体"/>
                <w:sz w:val="24"/>
              </w:rPr>
              <w:t>1、原楼疏散走道无应急照明系统；</w:t>
            </w:r>
            <w:r>
              <w:rPr>
                <w:rFonts w:hint="eastAsia" w:ascii="宋体" w:hAnsi="宋体" w:cs="宋体"/>
                <w:sz w:val="24"/>
              </w:rPr>
              <w:br w:type="textWrapping"/>
            </w:r>
            <w:r>
              <w:rPr>
                <w:rFonts w:hint="eastAsia" w:ascii="宋体" w:hAnsi="宋体" w:cs="宋体"/>
                <w:sz w:val="24"/>
              </w:rPr>
              <w:t>2、增加双头应急灯；</w:t>
            </w:r>
            <w:r>
              <w:rPr>
                <w:rFonts w:hint="eastAsia" w:ascii="宋体" w:hAnsi="宋体" w:cs="宋体"/>
                <w:sz w:val="24"/>
              </w:rPr>
              <w:br w:type="textWrapping"/>
            </w:r>
            <w:r>
              <w:rPr>
                <w:rFonts w:hint="eastAsia" w:ascii="宋体" w:hAnsi="宋体" w:cs="宋体"/>
                <w:sz w:val="24"/>
              </w:rPr>
              <w:t>3、得英楼全楼每层增加。</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19</w:t>
            </w:r>
          </w:p>
        </w:tc>
        <w:tc>
          <w:tcPr>
            <w:tcW w:w="1829" w:type="dxa"/>
            <w:vAlign w:val="center"/>
          </w:tcPr>
          <w:p>
            <w:pPr>
              <w:jc w:val="center"/>
              <w:rPr>
                <w:rFonts w:ascii="宋体" w:hAnsi="宋体" w:cs="宋体"/>
                <w:sz w:val="24"/>
              </w:rPr>
            </w:pPr>
            <w:r>
              <w:rPr>
                <w:rFonts w:hint="eastAsia" w:ascii="宋体" w:hAnsi="宋体" w:cs="宋体"/>
                <w:sz w:val="24"/>
              </w:rPr>
              <w:t>电线管</w:t>
            </w:r>
          </w:p>
        </w:tc>
        <w:tc>
          <w:tcPr>
            <w:tcW w:w="5260" w:type="dxa"/>
          </w:tcPr>
          <w:p>
            <w:pPr>
              <w:rPr>
                <w:rFonts w:ascii="宋体" w:hAnsi="宋体" w:cs="宋体"/>
                <w:sz w:val="24"/>
              </w:rPr>
            </w:pPr>
            <w:r>
              <w:rPr>
                <w:rFonts w:hint="eastAsia" w:ascii="宋体" w:hAnsi="宋体" w:cs="宋体"/>
                <w:sz w:val="24"/>
              </w:rPr>
              <w:t>1、规格：JDG20；</w:t>
            </w:r>
            <w:r>
              <w:rPr>
                <w:rFonts w:hint="eastAsia" w:ascii="宋体" w:hAnsi="宋体" w:cs="宋体"/>
                <w:sz w:val="24"/>
              </w:rPr>
              <w:br w:type="textWrapping"/>
            </w:r>
            <w:r>
              <w:rPr>
                <w:rFonts w:hint="eastAsia" w:ascii="宋体" w:hAnsi="宋体" w:cs="宋体"/>
                <w:sz w:val="24"/>
              </w:rPr>
              <w:t>2、得英楼全楼每层增加。</w:t>
            </w:r>
          </w:p>
        </w:tc>
        <w:tc>
          <w:tcPr>
            <w:tcW w:w="709" w:type="dxa"/>
            <w:vAlign w:val="center"/>
          </w:tcPr>
          <w:p>
            <w:pPr>
              <w:jc w:val="center"/>
              <w:rPr>
                <w:rFonts w:ascii="宋体" w:hAnsi="宋体" w:cs="宋体"/>
                <w:sz w:val="24"/>
              </w:rPr>
            </w:pPr>
            <w:r>
              <w:rPr>
                <w:rFonts w:hint="eastAsia" w:ascii="宋体" w:hAnsi="宋体" w:cs="宋体"/>
                <w:sz w:val="24"/>
              </w:rPr>
              <w:t>米</w:t>
            </w:r>
          </w:p>
        </w:tc>
        <w:tc>
          <w:tcPr>
            <w:tcW w:w="804" w:type="dxa"/>
            <w:vAlign w:val="center"/>
          </w:tcPr>
          <w:p>
            <w:pPr>
              <w:jc w:val="center"/>
              <w:rPr>
                <w:rFonts w:ascii="宋体" w:hAnsi="宋体" w:cs="宋体"/>
                <w:sz w:val="24"/>
              </w:rPr>
            </w:pPr>
            <w:r>
              <w:rPr>
                <w:rFonts w:hint="eastAsia" w:ascii="宋体" w:hAnsi="宋体" w:cs="宋体"/>
                <w:sz w:val="24"/>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20</w:t>
            </w:r>
          </w:p>
        </w:tc>
        <w:tc>
          <w:tcPr>
            <w:tcW w:w="1829" w:type="dxa"/>
            <w:vAlign w:val="center"/>
          </w:tcPr>
          <w:p>
            <w:pPr>
              <w:jc w:val="center"/>
              <w:rPr>
                <w:rFonts w:ascii="宋体" w:hAnsi="宋体" w:cs="宋体"/>
                <w:sz w:val="24"/>
              </w:rPr>
            </w:pPr>
            <w:r>
              <w:rPr>
                <w:rFonts w:hint="eastAsia" w:ascii="宋体" w:hAnsi="宋体" w:cs="宋体"/>
                <w:sz w:val="24"/>
              </w:rPr>
              <w:t>电线</w:t>
            </w:r>
          </w:p>
        </w:tc>
        <w:tc>
          <w:tcPr>
            <w:tcW w:w="5260" w:type="dxa"/>
          </w:tcPr>
          <w:p>
            <w:pPr>
              <w:rPr>
                <w:rFonts w:ascii="宋体" w:hAnsi="宋体" w:cs="宋体"/>
                <w:sz w:val="24"/>
              </w:rPr>
            </w:pPr>
            <w:r>
              <w:rPr>
                <w:rFonts w:hint="eastAsia" w:ascii="宋体" w:hAnsi="宋体" w:cs="宋体"/>
                <w:sz w:val="24"/>
              </w:rPr>
              <w:t>1、规格：ZR-BV-2.5；</w:t>
            </w:r>
            <w:r>
              <w:rPr>
                <w:rFonts w:hint="eastAsia" w:ascii="宋体" w:hAnsi="宋体" w:cs="宋体"/>
                <w:sz w:val="24"/>
              </w:rPr>
              <w:br w:type="textWrapping"/>
            </w:r>
            <w:r>
              <w:rPr>
                <w:rFonts w:hint="eastAsia" w:ascii="宋体" w:hAnsi="宋体" w:cs="宋体"/>
                <w:sz w:val="24"/>
              </w:rPr>
              <w:t>2、得英楼全楼每层增加。</w:t>
            </w:r>
          </w:p>
        </w:tc>
        <w:tc>
          <w:tcPr>
            <w:tcW w:w="709" w:type="dxa"/>
            <w:vAlign w:val="center"/>
          </w:tcPr>
          <w:p>
            <w:pPr>
              <w:jc w:val="center"/>
              <w:rPr>
                <w:rFonts w:ascii="宋体" w:hAnsi="宋体" w:cs="宋体"/>
                <w:sz w:val="24"/>
              </w:rPr>
            </w:pPr>
            <w:r>
              <w:rPr>
                <w:rFonts w:hint="eastAsia" w:ascii="宋体" w:hAnsi="宋体" w:cs="宋体"/>
                <w:sz w:val="24"/>
              </w:rPr>
              <w:t>米</w:t>
            </w:r>
          </w:p>
        </w:tc>
        <w:tc>
          <w:tcPr>
            <w:tcW w:w="804" w:type="dxa"/>
            <w:vAlign w:val="center"/>
          </w:tcPr>
          <w:p>
            <w:pPr>
              <w:jc w:val="center"/>
              <w:rPr>
                <w:rFonts w:ascii="宋体" w:hAnsi="宋体" w:cs="宋体"/>
                <w:sz w:val="24"/>
              </w:rPr>
            </w:pPr>
            <w:r>
              <w:rPr>
                <w:rFonts w:hint="eastAsia" w:ascii="宋体" w:hAnsi="宋体" w:cs="宋体"/>
                <w:sz w:val="24"/>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21</w:t>
            </w:r>
          </w:p>
        </w:tc>
        <w:tc>
          <w:tcPr>
            <w:tcW w:w="1829" w:type="dxa"/>
            <w:vAlign w:val="center"/>
          </w:tcPr>
          <w:p>
            <w:pPr>
              <w:jc w:val="center"/>
              <w:rPr>
                <w:rFonts w:ascii="宋体" w:hAnsi="宋体" w:cs="宋体"/>
                <w:sz w:val="24"/>
              </w:rPr>
            </w:pPr>
            <w:r>
              <w:rPr>
                <w:rFonts w:hint="eastAsia" w:ascii="宋体" w:hAnsi="宋体" w:cs="宋体"/>
                <w:sz w:val="24"/>
              </w:rPr>
              <w:t>疏散指示灯</w:t>
            </w:r>
          </w:p>
        </w:tc>
        <w:tc>
          <w:tcPr>
            <w:tcW w:w="5260" w:type="dxa"/>
          </w:tcPr>
          <w:p>
            <w:pPr>
              <w:rPr>
                <w:rFonts w:ascii="宋体" w:hAnsi="宋体" w:cs="宋体"/>
                <w:sz w:val="24"/>
              </w:rPr>
            </w:pPr>
            <w:r>
              <w:rPr>
                <w:rFonts w:hint="eastAsia" w:ascii="宋体" w:hAnsi="宋体" w:cs="宋体"/>
                <w:sz w:val="24"/>
              </w:rPr>
              <w:t>1、原楼疏散指示灯照度不足，需更换；</w:t>
            </w:r>
            <w:r>
              <w:rPr>
                <w:rFonts w:hint="eastAsia" w:ascii="宋体" w:hAnsi="宋体" w:cs="宋体"/>
                <w:sz w:val="24"/>
              </w:rPr>
              <w:br w:type="textWrapping"/>
            </w:r>
            <w:r>
              <w:rPr>
                <w:rFonts w:hint="eastAsia" w:ascii="宋体" w:hAnsi="宋体" w:cs="宋体"/>
                <w:sz w:val="24"/>
              </w:rPr>
              <w:t>2、得英楼全楼每层更换；</w:t>
            </w:r>
            <w:r>
              <w:rPr>
                <w:rFonts w:hint="eastAsia" w:ascii="宋体" w:hAnsi="宋体" w:cs="宋体"/>
                <w:sz w:val="24"/>
              </w:rPr>
              <w:br w:type="textWrapping"/>
            </w:r>
            <w:r>
              <w:rPr>
                <w:rFonts w:hint="eastAsia" w:ascii="宋体" w:hAnsi="宋体" w:cs="宋体"/>
                <w:sz w:val="24"/>
              </w:rPr>
              <w:t>3、西裙楼增加疏散指示灯。</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48" w:type="dxa"/>
            <w:gridSpan w:val="5"/>
            <w:noWrap/>
            <w:vAlign w:val="center"/>
          </w:tcPr>
          <w:p>
            <w:pPr>
              <w:jc w:val="center"/>
              <w:rPr>
                <w:rFonts w:ascii="宋体" w:hAnsi="宋体" w:cs="宋体"/>
                <w:sz w:val="24"/>
              </w:rPr>
            </w:pPr>
            <w:r>
              <w:rPr>
                <w:rFonts w:hint="eastAsia" w:ascii="宋体" w:hAnsi="宋体" w:cs="宋体"/>
                <w:b/>
                <w:bCs/>
                <w:sz w:val="24"/>
              </w:rPr>
              <w:t>防火分隔系统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6" w:type="dxa"/>
            <w:noWrap/>
            <w:vAlign w:val="center"/>
          </w:tcPr>
          <w:p>
            <w:pPr>
              <w:jc w:val="center"/>
              <w:rPr>
                <w:rFonts w:ascii="宋体" w:hAnsi="宋体" w:cs="宋体"/>
                <w:sz w:val="24"/>
              </w:rPr>
            </w:pPr>
            <w:r>
              <w:rPr>
                <w:rFonts w:hint="eastAsia" w:ascii="宋体" w:hAnsi="宋体" w:cs="宋体"/>
                <w:sz w:val="24"/>
              </w:rPr>
              <w:t>22</w:t>
            </w:r>
          </w:p>
        </w:tc>
        <w:tc>
          <w:tcPr>
            <w:tcW w:w="1829" w:type="dxa"/>
            <w:vAlign w:val="center"/>
          </w:tcPr>
          <w:p>
            <w:pPr>
              <w:jc w:val="center"/>
              <w:rPr>
                <w:rFonts w:ascii="宋体" w:hAnsi="宋体" w:cs="宋体"/>
                <w:sz w:val="24"/>
              </w:rPr>
            </w:pPr>
            <w:r>
              <w:rPr>
                <w:rFonts w:hint="eastAsia" w:ascii="宋体" w:hAnsi="宋体" w:cs="宋体"/>
                <w:sz w:val="24"/>
              </w:rPr>
              <w:t>防火卷帘门</w:t>
            </w:r>
          </w:p>
        </w:tc>
        <w:tc>
          <w:tcPr>
            <w:tcW w:w="5260" w:type="dxa"/>
          </w:tcPr>
          <w:p>
            <w:pPr>
              <w:rPr>
                <w:rFonts w:ascii="宋体" w:hAnsi="宋体" w:cs="宋体"/>
                <w:sz w:val="24"/>
              </w:rPr>
            </w:pPr>
            <w:r>
              <w:rPr>
                <w:rFonts w:hint="eastAsia" w:ascii="宋体" w:hAnsi="宋体" w:cs="宋体"/>
                <w:sz w:val="24"/>
              </w:rPr>
              <w:t>1、防火卷帘门无法降到地面，需调试维修；</w:t>
            </w:r>
            <w:r>
              <w:rPr>
                <w:rFonts w:hint="eastAsia" w:ascii="宋体" w:hAnsi="宋体" w:cs="宋体"/>
                <w:sz w:val="24"/>
              </w:rPr>
              <w:br w:type="textWrapping"/>
            </w:r>
            <w:r>
              <w:rPr>
                <w:rFonts w:hint="eastAsia" w:ascii="宋体" w:hAnsi="宋体" w:cs="宋体"/>
                <w:sz w:val="24"/>
              </w:rPr>
              <w:t>2、位于5楼西和7楼西。</w:t>
            </w:r>
          </w:p>
        </w:tc>
        <w:tc>
          <w:tcPr>
            <w:tcW w:w="709" w:type="dxa"/>
            <w:vAlign w:val="center"/>
          </w:tcPr>
          <w:p>
            <w:pPr>
              <w:jc w:val="center"/>
              <w:rPr>
                <w:rFonts w:ascii="宋体" w:hAnsi="宋体" w:cs="宋体"/>
                <w:sz w:val="24"/>
              </w:rPr>
            </w:pPr>
            <w:r>
              <w:rPr>
                <w:rFonts w:hint="eastAsia" w:ascii="宋体" w:hAnsi="宋体" w:cs="宋体"/>
                <w:sz w:val="24"/>
              </w:rPr>
              <w:t>樘</w:t>
            </w:r>
          </w:p>
        </w:tc>
        <w:tc>
          <w:tcPr>
            <w:tcW w:w="804" w:type="dxa"/>
            <w:vAlign w:val="center"/>
          </w:tcPr>
          <w:p>
            <w:pPr>
              <w:jc w:val="center"/>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46" w:type="dxa"/>
            <w:noWrap/>
            <w:vAlign w:val="center"/>
          </w:tcPr>
          <w:p>
            <w:pPr>
              <w:jc w:val="center"/>
              <w:rPr>
                <w:rFonts w:ascii="宋体" w:hAnsi="宋体" w:cs="宋体"/>
                <w:sz w:val="24"/>
              </w:rPr>
            </w:pPr>
            <w:r>
              <w:rPr>
                <w:rFonts w:hint="eastAsia" w:ascii="宋体" w:hAnsi="宋体" w:cs="宋体"/>
                <w:sz w:val="24"/>
              </w:rPr>
              <w:t>23</w:t>
            </w:r>
          </w:p>
        </w:tc>
        <w:tc>
          <w:tcPr>
            <w:tcW w:w="1829" w:type="dxa"/>
            <w:vAlign w:val="center"/>
          </w:tcPr>
          <w:p>
            <w:pPr>
              <w:jc w:val="center"/>
              <w:rPr>
                <w:rFonts w:ascii="宋体" w:hAnsi="宋体" w:cs="宋体"/>
                <w:sz w:val="24"/>
              </w:rPr>
            </w:pPr>
            <w:r>
              <w:rPr>
                <w:rFonts w:hint="eastAsia" w:ascii="宋体" w:hAnsi="宋体" w:cs="宋体"/>
                <w:sz w:val="24"/>
              </w:rPr>
              <w:t>防火卷帘门电机</w:t>
            </w:r>
          </w:p>
        </w:tc>
        <w:tc>
          <w:tcPr>
            <w:tcW w:w="5260" w:type="dxa"/>
          </w:tcPr>
          <w:p>
            <w:pPr>
              <w:rPr>
                <w:rFonts w:ascii="宋体" w:hAnsi="宋体" w:cs="宋体"/>
                <w:sz w:val="24"/>
              </w:rPr>
            </w:pPr>
            <w:r>
              <w:rPr>
                <w:rFonts w:hint="eastAsia" w:ascii="宋体" w:hAnsi="宋体" w:cs="宋体"/>
                <w:sz w:val="24"/>
              </w:rPr>
              <w:t>1、防火卷帘门电机损坏，需更换；</w:t>
            </w:r>
            <w:r>
              <w:rPr>
                <w:rFonts w:hint="eastAsia" w:ascii="宋体" w:hAnsi="宋体" w:cs="宋体"/>
                <w:sz w:val="24"/>
              </w:rPr>
              <w:br w:type="textWrapping"/>
            </w:r>
            <w:r>
              <w:rPr>
                <w:rFonts w:hint="eastAsia" w:ascii="宋体" w:hAnsi="宋体" w:cs="宋体"/>
                <w:sz w:val="24"/>
              </w:rPr>
              <w:t>2、位于6层西侧、3层中间和西侧；</w:t>
            </w:r>
            <w:r>
              <w:rPr>
                <w:rFonts w:hint="eastAsia" w:ascii="宋体" w:hAnsi="宋体" w:cs="宋体"/>
                <w:sz w:val="24"/>
              </w:rPr>
              <w:br w:type="textWrapping"/>
            </w:r>
            <w:r>
              <w:rPr>
                <w:rFonts w:hint="eastAsia" w:ascii="宋体" w:hAnsi="宋体" w:cs="宋体"/>
                <w:sz w:val="24"/>
              </w:rPr>
              <w:t>3、更换后需调试到位。</w:t>
            </w:r>
          </w:p>
        </w:tc>
        <w:tc>
          <w:tcPr>
            <w:tcW w:w="709" w:type="dxa"/>
            <w:vAlign w:val="center"/>
          </w:tcPr>
          <w:p>
            <w:pPr>
              <w:jc w:val="center"/>
              <w:rPr>
                <w:rFonts w:ascii="宋体" w:hAnsi="宋体" w:cs="宋体"/>
                <w:sz w:val="24"/>
              </w:rPr>
            </w:pPr>
            <w:r>
              <w:rPr>
                <w:rFonts w:hint="eastAsia" w:ascii="宋体" w:hAnsi="宋体" w:cs="宋体"/>
                <w:sz w:val="24"/>
              </w:rPr>
              <w:t>台</w:t>
            </w:r>
          </w:p>
        </w:tc>
        <w:tc>
          <w:tcPr>
            <w:tcW w:w="804" w:type="dxa"/>
            <w:vAlign w:val="center"/>
          </w:tcPr>
          <w:p>
            <w:pPr>
              <w:jc w:val="center"/>
              <w:rPr>
                <w:rFonts w:ascii="宋体" w:hAns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46" w:type="dxa"/>
            <w:noWrap/>
            <w:vAlign w:val="center"/>
          </w:tcPr>
          <w:p>
            <w:pPr>
              <w:jc w:val="center"/>
              <w:rPr>
                <w:rFonts w:ascii="宋体" w:hAnsi="宋体" w:cs="宋体"/>
                <w:sz w:val="24"/>
              </w:rPr>
            </w:pPr>
            <w:r>
              <w:rPr>
                <w:rFonts w:hint="eastAsia" w:ascii="宋体" w:hAnsi="宋体" w:cs="宋体"/>
                <w:sz w:val="24"/>
              </w:rPr>
              <w:t>24</w:t>
            </w:r>
          </w:p>
        </w:tc>
        <w:tc>
          <w:tcPr>
            <w:tcW w:w="1829" w:type="dxa"/>
            <w:vAlign w:val="center"/>
          </w:tcPr>
          <w:p>
            <w:pPr>
              <w:jc w:val="center"/>
              <w:rPr>
                <w:rFonts w:ascii="宋体" w:hAnsi="宋体" w:cs="宋体"/>
                <w:sz w:val="24"/>
              </w:rPr>
            </w:pPr>
            <w:r>
              <w:rPr>
                <w:rFonts w:hint="eastAsia" w:ascii="宋体" w:hAnsi="宋体" w:cs="宋体"/>
                <w:sz w:val="24"/>
              </w:rPr>
              <w:t>防火卷帘门</w:t>
            </w:r>
          </w:p>
          <w:p>
            <w:pPr>
              <w:jc w:val="center"/>
              <w:rPr>
                <w:rFonts w:ascii="宋体" w:hAnsi="宋体" w:cs="宋体"/>
                <w:sz w:val="24"/>
              </w:rPr>
            </w:pPr>
            <w:r>
              <w:rPr>
                <w:rFonts w:hint="eastAsia" w:ascii="宋体" w:hAnsi="宋体" w:cs="宋体"/>
                <w:sz w:val="24"/>
              </w:rPr>
              <w:t>控制箱</w:t>
            </w:r>
          </w:p>
        </w:tc>
        <w:tc>
          <w:tcPr>
            <w:tcW w:w="5260" w:type="dxa"/>
          </w:tcPr>
          <w:p>
            <w:pPr>
              <w:rPr>
                <w:rFonts w:ascii="宋体" w:hAnsi="宋体" w:cs="宋体"/>
                <w:sz w:val="24"/>
              </w:rPr>
            </w:pPr>
            <w:r>
              <w:rPr>
                <w:rFonts w:hint="eastAsia" w:ascii="宋体" w:hAnsi="宋体" w:cs="宋体"/>
                <w:sz w:val="24"/>
              </w:rPr>
              <w:t>1、防火卷帘门控制箱损坏，需更换；</w:t>
            </w:r>
            <w:r>
              <w:rPr>
                <w:rFonts w:hint="eastAsia" w:ascii="宋体" w:hAnsi="宋体" w:cs="宋体"/>
                <w:sz w:val="24"/>
              </w:rPr>
              <w:br w:type="textWrapping"/>
            </w:r>
            <w:r>
              <w:rPr>
                <w:rFonts w:hint="eastAsia" w:ascii="宋体" w:hAnsi="宋体" w:cs="宋体"/>
                <w:sz w:val="24"/>
              </w:rPr>
              <w:t>2、位于6层西侧、3层中间和西侧；</w:t>
            </w:r>
            <w:r>
              <w:rPr>
                <w:rFonts w:hint="eastAsia" w:ascii="宋体" w:hAnsi="宋体" w:cs="宋体"/>
                <w:sz w:val="24"/>
              </w:rPr>
              <w:br w:type="textWrapping"/>
            </w:r>
            <w:r>
              <w:rPr>
                <w:rFonts w:hint="eastAsia" w:ascii="宋体" w:hAnsi="宋体" w:cs="宋体"/>
                <w:sz w:val="24"/>
              </w:rPr>
              <w:t>3、更换后需调试到位。</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6" w:type="dxa"/>
            <w:noWrap/>
            <w:vAlign w:val="center"/>
          </w:tcPr>
          <w:p>
            <w:pPr>
              <w:jc w:val="center"/>
              <w:rPr>
                <w:rFonts w:ascii="宋体" w:hAnsi="宋体" w:cs="宋体"/>
                <w:sz w:val="24"/>
              </w:rPr>
            </w:pPr>
            <w:r>
              <w:rPr>
                <w:rFonts w:hint="eastAsia" w:ascii="宋体" w:hAnsi="宋体" w:cs="宋体"/>
                <w:sz w:val="24"/>
              </w:rPr>
              <w:t>25</w:t>
            </w:r>
          </w:p>
        </w:tc>
        <w:tc>
          <w:tcPr>
            <w:tcW w:w="1829" w:type="dxa"/>
            <w:vAlign w:val="center"/>
          </w:tcPr>
          <w:p>
            <w:pPr>
              <w:jc w:val="center"/>
              <w:rPr>
                <w:rFonts w:ascii="宋体" w:hAnsi="宋体" w:cs="宋体"/>
                <w:sz w:val="24"/>
              </w:rPr>
            </w:pPr>
            <w:r>
              <w:rPr>
                <w:rFonts w:hint="eastAsia" w:ascii="宋体" w:hAnsi="宋体" w:cs="宋体"/>
                <w:sz w:val="24"/>
              </w:rPr>
              <w:t>防火门</w:t>
            </w:r>
          </w:p>
        </w:tc>
        <w:tc>
          <w:tcPr>
            <w:tcW w:w="5260" w:type="dxa"/>
          </w:tcPr>
          <w:p>
            <w:pPr>
              <w:rPr>
                <w:rFonts w:ascii="宋体" w:hAnsi="宋体" w:cs="宋体"/>
                <w:sz w:val="24"/>
              </w:rPr>
            </w:pPr>
            <w:r>
              <w:rPr>
                <w:rFonts w:hint="eastAsia" w:ascii="宋体" w:hAnsi="宋体" w:cs="宋体"/>
                <w:sz w:val="24"/>
              </w:rPr>
              <w:t>1、防火门损坏，需更换；</w:t>
            </w:r>
            <w:r>
              <w:rPr>
                <w:rFonts w:hint="eastAsia" w:ascii="宋体" w:hAnsi="宋体" w:cs="宋体"/>
                <w:sz w:val="24"/>
              </w:rPr>
              <w:br w:type="textWrapping"/>
            </w:r>
            <w:r>
              <w:rPr>
                <w:rFonts w:hint="eastAsia" w:ascii="宋体" w:hAnsi="宋体" w:cs="宋体"/>
                <w:sz w:val="24"/>
              </w:rPr>
              <w:t>2、楼顶防火门坏尺寸2.2*1.2m</w:t>
            </w:r>
            <w:r>
              <w:rPr>
                <w:rFonts w:hint="eastAsia" w:ascii="宋体" w:hAnsi="宋体" w:cs="宋体"/>
                <w:sz w:val="24"/>
              </w:rPr>
              <w:br w:type="textWrapping"/>
            </w:r>
            <w:r>
              <w:rPr>
                <w:rFonts w:hint="eastAsia" w:ascii="宋体" w:hAnsi="宋体" w:cs="宋体"/>
                <w:sz w:val="24"/>
              </w:rPr>
              <w:t>3、西裙楼2层防火门缺失，尺寸2.2*1.5m</w:t>
            </w:r>
            <w:r>
              <w:rPr>
                <w:rFonts w:hint="eastAsia" w:ascii="宋体" w:hAnsi="宋体" w:cs="宋体"/>
                <w:sz w:val="24"/>
              </w:rPr>
              <w:br w:type="textWrapping"/>
            </w:r>
            <w:r>
              <w:rPr>
                <w:rFonts w:hint="eastAsia" w:ascii="宋体" w:hAnsi="宋体" w:cs="宋体"/>
                <w:sz w:val="24"/>
              </w:rPr>
              <w:t>4、含拆除并重新安装。</w:t>
            </w:r>
          </w:p>
        </w:tc>
        <w:tc>
          <w:tcPr>
            <w:tcW w:w="709" w:type="dxa"/>
            <w:vAlign w:val="center"/>
          </w:tcPr>
          <w:p>
            <w:pPr>
              <w:jc w:val="center"/>
              <w:rPr>
                <w:rFonts w:ascii="宋体" w:hAnsi="宋体" w:cs="宋体"/>
                <w:sz w:val="24"/>
              </w:rPr>
            </w:pPr>
            <w:r>
              <w:rPr>
                <w:rFonts w:hint="eastAsia" w:ascii="宋体" w:hAnsi="宋体" w:cs="宋体"/>
                <w:sz w:val="24"/>
              </w:rPr>
              <w:t>樘</w:t>
            </w:r>
          </w:p>
        </w:tc>
        <w:tc>
          <w:tcPr>
            <w:tcW w:w="804" w:type="dxa"/>
            <w:vAlign w:val="center"/>
          </w:tcPr>
          <w:p>
            <w:pPr>
              <w:jc w:val="center"/>
              <w:rPr>
                <w:rFonts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48" w:type="dxa"/>
            <w:gridSpan w:val="5"/>
            <w:noWrap/>
            <w:vAlign w:val="center"/>
          </w:tcPr>
          <w:p>
            <w:pPr>
              <w:jc w:val="center"/>
              <w:rPr>
                <w:rFonts w:ascii="宋体" w:hAnsi="宋体" w:cs="宋体"/>
                <w:sz w:val="24"/>
              </w:rPr>
            </w:pPr>
            <w:r>
              <w:rPr>
                <w:rFonts w:hint="eastAsia" w:ascii="宋体" w:hAnsi="宋体" w:cs="宋体"/>
                <w:sz w:val="24"/>
              </w:rPr>
              <w:t>　</w:t>
            </w:r>
            <w:r>
              <w:rPr>
                <w:rFonts w:hint="eastAsia" w:ascii="宋体" w:hAnsi="宋体" w:cs="宋体"/>
                <w:b/>
                <w:bCs/>
                <w:sz w:val="24"/>
              </w:rPr>
              <w:t>机械防排烟系统</w:t>
            </w: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46" w:type="dxa"/>
            <w:noWrap/>
            <w:vAlign w:val="center"/>
          </w:tcPr>
          <w:p>
            <w:pPr>
              <w:jc w:val="center"/>
              <w:rPr>
                <w:rFonts w:ascii="宋体" w:hAnsi="宋体" w:cs="宋体"/>
                <w:sz w:val="24"/>
              </w:rPr>
            </w:pPr>
            <w:r>
              <w:rPr>
                <w:rFonts w:hint="eastAsia" w:ascii="宋体" w:hAnsi="宋体" w:cs="宋体"/>
                <w:sz w:val="24"/>
              </w:rPr>
              <w:t>26</w:t>
            </w:r>
          </w:p>
        </w:tc>
        <w:tc>
          <w:tcPr>
            <w:tcW w:w="1829" w:type="dxa"/>
            <w:vAlign w:val="center"/>
          </w:tcPr>
          <w:p>
            <w:pPr>
              <w:jc w:val="center"/>
              <w:rPr>
                <w:rFonts w:ascii="宋体" w:hAnsi="宋体" w:cs="宋体"/>
                <w:sz w:val="24"/>
              </w:rPr>
            </w:pPr>
            <w:r>
              <w:rPr>
                <w:rFonts w:hint="eastAsia" w:ascii="宋体" w:hAnsi="宋体" w:cs="宋体"/>
                <w:sz w:val="24"/>
              </w:rPr>
              <w:t>风机软接头</w:t>
            </w:r>
          </w:p>
        </w:tc>
        <w:tc>
          <w:tcPr>
            <w:tcW w:w="5260" w:type="dxa"/>
          </w:tcPr>
          <w:p>
            <w:pPr>
              <w:rPr>
                <w:rFonts w:ascii="宋体" w:hAnsi="宋体" w:cs="宋体"/>
                <w:sz w:val="24"/>
              </w:rPr>
            </w:pPr>
            <w:r>
              <w:rPr>
                <w:rFonts w:hint="eastAsia" w:ascii="宋体" w:hAnsi="宋体" w:cs="宋体"/>
                <w:sz w:val="24"/>
              </w:rPr>
              <w:t>1、风机柔性接头老化掉落；</w:t>
            </w:r>
            <w:r>
              <w:rPr>
                <w:rFonts w:hint="eastAsia" w:ascii="宋体" w:hAnsi="宋体" w:cs="宋体"/>
                <w:sz w:val="24"/>
              </w:rPr>
              <w:br w:type="textWrapping"/>
            </w:r>
            <w:r>
              <w:rPr>
                <w:rFonts w:hint="eastAsia" w:ascii="宋体" w:hAnsi="宋体" w:cs="宋体"/>
                <w:sz w:val="24"/>
              </w:rPr>
              <w:t>2、屋顶4个；</w:t>
            </w:r>
            <w:r>
              <w:rPr>
                <w:rFonts w:hint="eastAsia" w:ascii="宋体" w:hAnsi="宋体" w:cs="宋体"/>
                <w:sz w:val="24"/>
              </w:rPr>
              <w:br w:type="textWrapping"/>
            </w:r>
            <w:r>
              <w:rPr>
                <w:rFonts w:hint="eastAsia" w:ascii="宋体" w:hAnsi="宋体" w:cs="宋体"/>
                <w:sz w:val="24"/>
              </w:rPr>
              <w:t>3、西裙楼屋面5个。</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46" w:type="dxa"/>
            <w:noWrap/>
            <w:vAlign w:val="center"/>
          </w:tcPr>
          <w:p>
            <w:pPr>
              <w:jc w:val="center"/>
              <w:rPr>
                <w:rFonts w:ascii="宋体" w:hAnsi="宋体" w:cs="宋体"/>
                <w:sz w:val="24"/>
              </w:rPr>
            </w:pPr>
            <w:r>
              <w:rPr>
                <w:rFonts w:hint="eastAsia" w:ascii="宋体" w:hAnsi="宋体" w:cs="宋体"/>
                <w:sz w:val="24"/>
              </w:rPr>
              <w:t>27</w:t>
            </w:r>
          </w:p>
        </w:tc>
        <w:tc>
          <w:tcPr>
            <w:tcW w:w="1829" w:type="dxa"/>
            <w:vAlign w:val="center"/>
          </w:tcPr>
          <w:p>
            <w:pPr>
              <w:jc w:val="center"/>
              <w:rPr>
                <w:rFonts w:ascii="宋体" w:hAnsi="宋体" w:cs="宋体"/>
                <w:sz w:val="24"/>
              </w:rPr>
            </w:pPr>
            <w:r>
              <w:rPr>
                <w:rFonts w:hint="eastAsia" w:ascii="宋体" w:hAnsi="宋体" w:cs="宋体"/>
                <w:sz w:val="24"/>
              </w:rPr>
              <w:t>风阀</w:t>
            </w:r>
          </w:p>
        </w:tc>
        <w:tc>
          <w:tcPr>
            <w:tcW w:w="5260" w:type="dxa"/>
          </w:tcPr>
          <w:p>
            <w:pPr>
              <w:rPr>
                <w:rFonts w:ascii="宋体" w:hAnsi="宋体" w:cs="宋体"/>
                <w:sz w:val="24"/>
              </w:rPr>
            </w:pPr>
            <w:r>
              <w:rPr>
                <w:rFonts w:hint="eastAsia" w:ascii="宋体" w:hAnsi="宋体" w:cs="宋体"/>
                <w:sz w:val="24"/>
              </w:rPr>
              <w:t>1、风阀锈死，无法打开，需更换；</w:t>
            </w:r>
            <w:r>
              <w:rPr>
                <w:rFonts w:hint="eastAsia" w:ascii="宋体" w:hAnsi="宋体" w:cs="宋体"/>
                <w:sz w:val="24"/>
              </w:rPr>
              <w:br w:type="textWrapping"/>
            </w:r>
            <w:r>
              <w:rPr>
                <w:rFonts w:hint="eastAsia" w:ascii="宋体" w:hAnsi="宋体" w:cs="宋体"/>
                <w:sz w:val="24"/>
              </w:rPr>
              <w:t>2、二楼东侧和西楼梯间；</w:t>
            </w:r>
            <w:r>
              <w:rPr>
                <w:rFonts w:hint="eastAsia" w:ascii="宋体" w:hAnsi="宋体" w:cs="宋体"/>
                <w:sz w:val="24"/>
              </w:rPr>
              <w:br w:type="textWrapping"/>
            </w:r>
            <w:r>
              <w:rPr>
                <w:rFonts w:hint="eastAsia" w:ascii="宋体" w:hAnsi="宋体" w:cs="宋体"/>
                <w:sz w:val="24"/>
              </w:rPr>
              <w:t>3、地下一层西楼梯间。</w:t>
            </w:r>
          </w:p>
        </w:tc>
        <w:tc>
          <w:tcPr>
            <w:tcW w:w="709" w:type="dxa"/>
            <w:vAlign w:val="center"/>
          </w:tcPr>
          <w:p>
            <w:pPr>
              <w:jc w:val="center"/>
              <w:rPr>
                <w:rFonts w:ascii="宋体" w:hAnsi="宋体" w:cs="宋体"/>
                <w:sz w:val="24"/>
              </w:rPr>
            </w:pPr>
            <w:r>
              <w:rPr>
                <w:rFonts w:hint="eastAsia" w:ascii="宋体" w:hAnsi="宋体" w:cs="宋体"/>
                <w:sz w:val="24"/>
              </w:rPr>
              <w:t>只</w:t>
            </w:r>
          </w:p>
        </w:tc>
        <w:tc>
          <w:tcPr>
            <w:tcW w:w="804" w:type="dxa"/>
            <w:vAlign w:val="center"/>
          </w:tcPr>
          <w:p>
            <w:pPr>
              <w:jc w:val="center"/>
              <w:rPr>
                <w:rFonts w:ascii="宋体" w:hAns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46" w:type="dxa"/>
            <w:noWrap/>
            <w:vAlign w:val="center"/>
          </w:tcPr>
          <w:p>
            <w:pPr>
              <w:jc w:val="center"/>
              <w:rPr>
                <w:rFonts w:ascii="宋体" w:hAnsi="宋体" w:cs="宋体"/>
                <w:sz w:val="24"/>
              </w:rPr>
            </w:pPr>
            <w:r>
              <w:rPr>
                <w:rFonts w:hint="eastAsia" w:ascii="宋体" w:hAnsi="宋体" w:cs="宋体"/>
                <w:sz w:val="24"/>
              </w:rPr>
              <w:t>28</w:t>
            </w:r>
          </w:p>
        </w:tc>
        <w:tc>
          <w:tcPr>
            <w:tcW w:w="1829" w:type="dxa"/>
            <w:vAlign w:val="center"/>
          </w:tcPr>
          <w:p>
            <w:pPr>
              <w:jc w:val="center"/>
              <w:rPr>
                <w:rFonts w:ascii="宋体" w:hAnsi="宋体" w:cs="宋体"/>
                <w:sz w:val="24"/>
              </w:rPr>
            </w:pPr>
            <w:r>
              <w:rPr>
                <w:rFonts w:hint="eastAsia" w:ascii="宋体" w:hAnsi="宋体" w:cs="宋体"/>
                <w:sz w:val="24"/>
              </w:rPr>
              <w:t>风机及控制柜</w:t>
            </w:r>
          </w:p>
        </w:tc>
        <w:tc>
          <w:tcPr>
            <w:tcW w:w="5260" w:type="dxa"/>
          </w:tcPr>
          <w:p>
            <w:pPr>
              <w:rPr>
                <w:rFonts w:ascii="宋体" w:hAnsi="宋体" w:cs="宋体"/>
                <w:sz w:val="24"/>
              </w:rPr>
            </w:pPr>
            <w:r>
              <w:rPr>
                <w:rFonts w:hint="eastAsia" w:ascii="宋体" w:hAnsi="宋体" w:cs="宋体"/>
                <w:sz w:val="24"/>
              </w:rPr>
              <w:t>1、控制柜瘫痪，无法测试风机能否运转；</w:t>
            </w:r>
            <w:r>
              <w:rPr>
                <w:rFonts w:hint="eastAsia" w:ascii="宋体" w:hAnsi="宋体" w:cs="宋体"/>
                <w:sz w:val="24"/>
              </w:rPr>
              <w:br w:type="textWrapping"/>
            </w:r>
            <w:r>
              <w:rPr>
                <w:rFonts w:hint="eastAsia" w:ascii="宋体" w:hAnsi="宋体" w:cs="宋体"/>
                <w:sz w:val="24"/>
                <w:lang w:val="en-US" w:eastAsia="zh-CN"/>
              </w:rPr>
              <w:t>2</w:t>
            </w:r>
            <w:r>
              <w:rPr>
                <w:rFonts w:hint="eastAsia" w:ascii="宋体" w:hAnsi="宋体" w:cs="宋体"/>
                <w:sz w:val="24"/>
              </w:rPr>
              <w:t>、地下室1个、屋顶4个、西裙楼屋面5个风机控制柜更换；</w:t>
            </w:r>
            <w:r>
              <w:rPr>
                <w:rFonts w:hint="eastAsia" w:ascii="宋体" w:hAnsi="宋体" w:cs="宋体"/>
                <w:sz w:val="24"/>
              </w:rPr>
              <w:br w:type="textWrapping"/>
            </w:r>
            <w:r>
              <w:rPr>
                <w:rFonts w:hint="eastAsia" w:ascii="宋体" w:hAnsi="宋体" w:cs="宋体"/>
                <w:sz w:val="24"/>
                <w:lang w:val="en-US" w:eastAsia="zh-CN"/>
              </w:rPr>
              <w:t>3</w:t>
            </w:r>
            <w:r>
              <w:rPr>
                <w:rFonts w:hint="eastAsia" w:ascii="宋体" w:hAnsi="宋体" w:cs="宋体"/>
                <w:sz w:val="24"/>
              </w:rPr>
              <w:t>、对应风机更换。</w:t>
            </w:r>
          </w:p>
        </w:tc>
        <w:tc>
          <w:tcPr>
            <w:tcW w:w="709" w:type="dxa"/>
            <w:vAlign w:val="center"/>
          </w:tcPr>
          <w:p>
            <w:pPr>
              <w:jc w:val="center"/>
              <w:rPr>
                <w:rFonts w:ascii="宋体" w:hAnsi="宋体" w:cs="宋体"/>
                <w:sz w:val="24"/>
              </w:rPr>
            </w:pPr>
            <w:r>
              <w:rPr>
                <w:rFonts w:hint="eastAsia" w:ascii="宋体" w:hAnsi="宋体" w:cs="宋体"/>
                <w:sz w:val="24"/>
              </w:rPr>
              <w:t>套</w:t>
            </w:r>
          </w:p>
        </w:tc>
        <w:tc>
          <w:tcPr>
            <w:tcW w:w="804" w:type="dxa"/>
            <w:vAlign w:val="center"/>
          </w:tcPr>
          <w:p>
            <w:pPr>
              <w:jc w:val="center"/>
              <w:rPr>
                <w:rFonts w:ascii="宋体" w:hAnsi="宋体" w:cs="宋体"/>
                <w:sz w:val="24"/>
              </w:rPr>
            </w:pPr>
            <w:r>
              <w:rPr>
                <w:rFonts w:hint="eastAsia" w:ascii="宋体" w:hAnsi="宋体" w:cs="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46" w:type="dxa"/>
            <w:noWrap/>
            <w:vAlign w:val="center"/>
          </w:tcPr>
          <w:p>
            <w:pPr>
              <w:jc w:val="center"/>
              <w:rPr>
                <w:rFonts w:ascii="宋体" w:hAnsi="宋体" w:cs="宋体"/>
                <w:sz w:val="24"/>
              </w:rPr>
            </w:pPr>
            <w:r>
              <w:rPr>
                <w:rFonts w:hint="eastAsia" w:ascii="宋体" w:hAnsi="宋体" w:cs="宋体"/>
                <w:sz w:val="24"/>
              </w:rPr>
              <w:t>29</w:t>
            </w:r>
          </w:p>
        </w:tc>
        <w:tc>
          <w:tcPr>
            <w:tcW w:w="1829" w:type="dxa"/>
            <w:vAlign w:val="center"/>
          </w:tcPr>
          <w:p>
            <w:pPr>
              <w:jc w:val="center"/>
              <w:rPr>
                <w:rFonts w:ascii="宋体" w:hAnsi="宋体" w:cs="宋体"/>
                <w:sz w:val="24"/>
              </w:rPr>
            </w:pPr>
            <w:r>
              <w:rPr>
                <w:rFonts w:hint="eastAsia" w:ascii="宋体" w:hAnsi="宋体" w:cs="宋体"/>
                <w:sz w:val="24"/>
              </w:rPr>
              <w:t>镀锌钢板风管</w:t>
            </w:r>
          </w:p>
        </w:tc>
        <w:tc>
          <w:tcPr>
            <w:tcW w:w="5260" w:type="dxa"/>
          </w:tcPr>
          <w:p>
            <w:pPr>
              <w:rPr>
                <w:rFonts w:ascii="宋体" w:hAnsi="宋体" w:cs="宋体"/>
                <w:sz w:val="24"/>
              </w:rPr>
            </w:pPr>
            <w:r>
              <w:rPr>
                <w:rFonts w:hint="eastAsia" w:ascii="宋体" w:hAnsi="宋体" w:cs="宋体"/>
                <w:sz w:val="24"/>
              </w:rPr>
              <w:t>1、地下室的风管掉落，原玻璃钢材质；</w:t>
            </w:r>
            <w:r>
              <w:rPr>
                <w:rFonts w:hint="eastAsia" w:ascii="宋体" w:hAnsi="宋体" w:cs="宋体"/>
                <w:sz w:val="24"/>
              </w:rPr>
              <w:br w:type="textWrapping"/>
            </w:r>
            <w:r>
              <w:rPr>
                <w:rFonts w:hint="eastAsia" w:ascii="宋体" w:hAnsi="宋体" w:cs="宋体"/>
                <w:sz w:val="24"/>
              </w:rPr>
              <w:t>2、更换为镀锌钢板风管</w:t>
            </w:r>
            <w:r>
              <w:rPr>
                <w:rFonts w:hint="eastAsia" w:ascii="宋体" w:hAnsi="宋体" w:cs="宋体"/>
                <w:sz w:val="24"/>
              </w:rPr>
              <w:br w:type="textWrapping"/>
            </w:r>
            <w:r>
              <w:rPr>
                <w:rFonts w:hint="eastAsia" w:ascii="宋体" w:hAnsi="宋体" w:cs="宋体"/>
                <w:sz w:val="24"/>
              </w:rPr>
              <w:t>3、含15只风口及相应排烟防火阀</w:t>
            </w:r>
          </w:p>
        </w:tc>
        <w:tc>
          <w:tcPr>
            <w:tcW w:w="709" w:type="dxa"/>
            <w:vAlign w:val="center"/>
          </w:tcPr>
          <w:p>
            <w:pPr>
              <w:jc w:val="center"/>
              <w:rPr>
                <w:rFonts w:ascii="宋体" w:hAnsi="宋体" w:cs="宋体"/>
                <w:sz w:val="24"/>
              </w:rPr>
            </w:pPr>
            <w:r>
              <w:rPr>
                <w:rFonts w:hint="eastAsia" w:ascii="宋体" w:hAnsi="宋体" w:cs="宋体"/>
                <w:sz w:val="24"/>
              </w:rPr>
              <w:t>平米</w:t>
            </w:r>
          </w:p>
        </w:tc>
        <w:tc>
          <w:tcPr>
            <w:tcW w:w="804" w:type="dxa"/>
            <w:vAlign w:val="center"/>
          </w:tcPr>
          <w:p>
            <w:pPr>
              <w:jc w:val="center"/>
              <w:rPr>
                <w:rFonts w:ascii="宋体" w:hAnsi="宋体" w:cs="宋体"/>
                <w:sz w:val="24"/>
              </w:rPr>
            </w:pPr>
            <w:r>
              <w:rPr>
                <w:rFonts w:hint="eastAsia" w:ascii="宋体" w:hAnsi="宋体" w:cs="宋体"/>
                <w:sz w:val="24"/>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548" w:type="dxa"/>
            <w:gridSpan w:val="5"/>
            <w:vAlign w:val="center"/>
          </w:tcPr>
          <w:p>
            <w:pPr>
              <w:spacing w:line="276" w:lineRule="auto"/>
              <w:ind w:firstLine="482" w:firstLineChars="200"/>
              <w:rPr>
                <w:rFonts w:ascii="宋体" w:hAnsi="宋体" w:cs="宋体"/>
                <w:sz w:val="24"/>
              </w:rPr>
            </w:pPr>
            <w:r>
              <w:rPr>
                <w:rFonts w:hint="eastAsia" w:ascii="宋体" w:hAnsi="宋体" w:cs="宋体"/>
                <w:b/>
                <w:bCs/>
                <w:sz w:val="24"/>
              </w:rPr>
              <w:t>备注：本维修项目包含但不限于以上清单项目，</w:t>
            </w:r>
            <w:r>
              <w:rPr>
                <w:rFonts w:hint="eastAsia"/>
                <w:b/>
                <w:sz w:val="24"/>
                <w:szCs w:val="32"/>
              </w:rPr>
              <w:t>其他未尽事宜详见工程项目清单及施工图纸，</w:t>
            </w:r>
            <w:r>
              <w:rPr>
                <w:rFonts w:hint="eastAsia" w:ascii="宋体" w:hAnsi="宋体" w:cs="宋体"/>
                <w:b/>
                <w:bCs/>
                <w:sz w:val="24"/>
              </w:rPr>
              <w:t>维修单位最终需确保得英楼全楼所有消防系统恢复正常工作和相应功能。</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注：以上清单为项目实施参考清单，完成项目任务的投标清单需投标单位现场勘察后，根据实际情况拟定。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由于该项目的特殊性，投标人在投标前须进行现场踏勘。投标人应自行联系踏勘现场，并对相关数据、要求进行确认，责任和风险自行承担。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技术咨询及现场踏勘联系人：孙老师   联系方式：17798780656</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 xml:space="preserve">                          徐老师   联系方式：15950233018</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三、技术要求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（1）火灾报警系统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1.1消控室内的报警控制器落地安装，其底宜高出地坪0.1-0.2米，控制器的主电源引入线应直接与消防电源连接，严禁用电源插头。控制器的接地应牢固，有明显标志。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1.2火灾报警探测器底座至梁、墙边等水平距离不应小于0.5米，周围0.5米内不应有遮挡物，至送风口水平距离不小于1.5米，探测器应水平、吸顶安装。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1.3在管内或线槽内布线，穿线前应将管内或线槽内的污水杂物清除干净，放线前应对导线的规格、型号进行核对，管内穿线应检查护口是否齐全，对不同极性的电线颜色按规范要求加以区分。不同电压等级，不同电流类别线路不应在同一管内或同一槽孔内，管道及线槽内严禁有接线头，布线结束对导线进行绝缘测试，阻值应符合规范要求，编号并做好测试记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1.4系统改造维修结束后，对整个系统按照规范进行调试，对报警主机要求测试如下功能：火灾报警自检功能；消音、复位功能；故障报警功能；火灾优先功能；报警记忆功能；电源自动转换和备用电源的自动充电功能； 备用电源的欠压和过压报警功能。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1.5系统联调，消防广播应逐层及相应层进行试播，对讲电话各通话口与消控中心进行通话试验，非消防电源切换试验，卷帘门下降试验，电梯迫降试验，并对所有控制设备（水泵、正压送风机、排烟机、风阀等等）进行控制试验，确保无故障后，按规范填写调试报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（2）消火栓及自动喷淋系统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2.1喷头下支管安装要与吊顶装修同步进行，根据吊顶高度、材料厚度定出喷头的预留口标高。喷头的规格、类型、动作温度要符合设计要求，喷头安装的保护面积、间距及距墙、柱的距离，应符合规范要求，可调节装饰盘要贴紧吊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2.2消防水龙带应折好放在挂架上或卷实、盘紧放在箱内，消防水枪要竖放在箱体内侧，水枪和软管应放在挂卡上或放在箱底部。消防水龙带与水枪，快速接头的连接，一般用14#铅丝绑扎两道，每道不少于两圈，使用卡箍时，在里侧加一道铅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2.3水压试验：管道内充满水后用电动加压泵进行加压，加压时应缓慢升压，当达到试验压力后，稳妥保压30分钟，目测管网及各阀门应无泄漏和无变形，且压力降不应大于0.05Mpa，进户管及埋地管应在回填前单独或与系统一起进行水压试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2.4系统调试：当整个管道系统安装、试压、冲洗完成后进行试验，试验时，消防气压给水设备的水位气压应符合要求，湿式报警阀内充满水，与系统配套的火灾自动报警系统处于工作状态。试验内容包括：水源测试、消防水泵调试、稳压泵调试、报警阀调试、排水装置调试、联动试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（3）应急照明与疏散指示系统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3.1应急照明灯的电源除正常电源外，另有一路电源供电。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 xml:space="preserve">3.2安全出口标志灯距地高度不低于2m，且安装在疏散出口和楼梯口里侧的上方。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 xml:space="preserve">3.3疏散标志灯安装在安全出口的顶部，楼梯间、疏散走道及其转角处应安装在1m以下的墙面上，不易安装的部位可安装在上部。疏散通道上的标志灯间距不大于20m。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 xml:space="preserve">3.4疏散标志灯的设置，不影响正常通行，且不在其周围设置容易混同疏散标志的其他标志牌等。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3.5 通电试运行：灯具、配电箱（盘）安装完毕，且各条支路的绝缘电阻摇测合格后，方允许通电试运行。通电后应仔细检查和巡视，检查灯具的控制是否灵活、准确；开关与灯具控制顺序相对应，如果发现问题必须先断电，然后查找原因进行修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（4）机械防排烟系统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4.1所有的风管及配件均采用优质镀锌钢板。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4.2风管制作采用单咬口或转角咬口，接缝处涂密封胶，法兰螺钉孔与铆钉孔的间距不大于 100mm，法兰四角应设螺钉。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4.3矩形风管弯头采用外弧形或内弧形，其中弧形弯头当宽边尺寸大于 500mm 时应设导流叶片。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4.4风管的连接应平直、不扭曲。明装风管水平安装，水平度的允许偏差为 3/1000，总偏差不应大于 20mm。明装风管垂直安装，垂直度的允许偏差为 2/1000，总偏差不应大于20mm，暗装风管的位置，应准确、无明显偏差。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4.5风管水平安装，直径或长边尺寸小于等于 400mm，那么风管支吊架的间距不应大于4m；大于 400mm,不应大于 3mm；风管垂直安装支架间距不应大于 3m。</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（5）消防报警系统信号输送和平台调试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得英楼消防系统正常运行后，需将其报警系统信号输送至匠心楼的消防报警中心控制平台，并协助完成信号输送至东园消防控制室的调试。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注：技术要求需符合消防管理相关规定，包含但不限于上述要求。</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四、质量要求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1.消防报警设备、消火栓、灭火器、应急照明灯具等消防专用产品需要在《中国消防产品信息网》中可查询的合格产品，并具有消防产品身份标识；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2.电线管、电线、镀锌钢管、镀锌风管等材料需要使用国标合格产品；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3.质量标准：需满足的国家相关标准、行业标准、地方标准或者其他标准、规范：执行国家和本地区有关标准和规范要求，达到采购人和项目审批主管部门的相关审批要求。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成交供应商应保证其提供的设备是全新的、未使用过的合格产品，保证所提供设备是正规厂家生产的原装（品牌）产品，符合国家相关质量检测标准，具有该产品（设备）的出厂标准、合格证或国家权威部门质量鉴定证书，并符合磋商文件及合同规定的质量、规格和性能要求。供货方应保证其设备经过正确安装、合理操作和维护保养，在设备寿命期内运转良好。在规定的质量保证期内，成交供应商应对由于工艺或材料的缺陷而造成的任何缺陷或故障负责。主要产品要有详细说明，标明产地、品牌、配置等。如果发现假冒伪劣产品，将扣留所有设备、不再支付任何费用、解除合同，并向有关方面举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磋商文件中如果涉及到品牌、型号等，并不表明该标的被指定，而是仅供供应商参考，供应商所投报的设备只要优于或相当于此品牌、型号，都将被视为对磋商文件作出了实质性的响应。若经评审后货物性能实质性低于参考品牌、型号，则其报价文件被视为无效。</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五、工作要求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1.安全要求:施工过程中需按规程进行电气操作，高处作业需有登高作业证。由于成交供应商安全措施不力造成安全事故的，责任和由此发生的费用由成交供应商承担。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成交供应商应认真贯彻有关消防法律、法规和技术规范，遵守科学和职业道德规范，依法开展建筑消防设施维修保养业务，保证维修保养后的建筑消防设施质量满足相关标准要求，并定期为采购人相关人员进行专业技术培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3.成交供应商负责项目范围内的消防设施的维修工作，维修后的设备应保证正常适用，必要时须根据项目情况更换与原设备相同配件。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发现消防设施存在问题和故障及时修复，并承担违规操作造成故障和不及时通知维修发生的责任。成交供应商在维修保养过程中未经采购人允许不得随便更改相关设备的技术参数。不应擅自关停消防设施。维修期间确需暂时停用消防系统的，必须报经采购人消防安全责任人批准；故障排除后要进行相应功能试验并报经采购人消防安全管理人检查确认；维修情况要如实记入《建筑消防设施故障维修记录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5.遇火情，因处理不当或不及时造成业主损失或扩大损失，根据损失情况承担相应责任，并妥善处理事后工作。</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六、供货安装期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自合同签订之日起50日历天内维修、供货安装完成并达到正常使用条件。</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七、质量保证及售后服务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各系统自维修、安装、调试、培训完毕，经由双方共同验收合格之日起设备质保期2 年。有承诺延长质保期的，执行其承诺质保期。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质保期内负责免费维修，免费上门维护等。质量保证期内，如果证实货物是有缺陷的，包括潜在的缺陷或者使用不符合要求的材料等，成交供应商应立即免费维修或者更换有缺陷的货物或者部件，保证达到合同规定的技术以及性能要求。成交供应商在收到通知后五个工作日内没有弥补缺陷，采购人可自行采取必要的补救措施，但风险和费用由成交供应商承担，采购人同时保留通过法律途径进行索赔的权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2.成交供应商负责设备生产、包装、运输、保管、现场安装施工、设备调试、系统联调、数据上传服务等工作，材料的质量符合相关规范的要求。并确保及时供货。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3.成交供应商负责产品出厂前的性能测试及检定等工作，并负责向采购人提供测试报告等资料。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4.成交供应商应无条件负责不合格产品的更换。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5.成交供应商应对设备施工安装工艺负责，需符合相关国家规范或行业标准。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6.成交供应商保证所选用的产品完善的售后服务和备品备件的供货能力。系统的配置应具有开放性和通用性，易于系统的扩展和备品备件的选购。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7.售后服务：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（1）质保期结束后，成交供应商应对出现问题维修方案作出明确承诺；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（2）本项目的供货、安装、运行等费用由成交供应商负责，设备应按照用户要求送至指定地点安装调试。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（3）在使用过程中，出现故障，成交供应商自接到通知后应在1小时内（非工作日时间 4 小时）及时响应，在24小时内到达故障现场提供解决方案，及时解决问题。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（4）成交供应商提供设备的安装调试，保证设备在用户处的正常运行。</w:t>
      </w:r>
    </w:p>
    <w:p>
      <w:pPr>
        <w:keepNext w:val="0"/>
        <w:keepLines w:val="0"/>
        <w:pageBreakBefore w:val="0"/>
        <w:widowControl w:val="0"/>
        <w:tabs>
          <w:tab w:val="left" w:pos="900"/>
        </w:tabs>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sz w:val="24"/>
        </w:rPr>
      </w:pPr>
      <w:r>
        <w:rPr>
          <w:rFonts w:hint="eastAsia" w:ascii="宋体" w:hAnsi="宋体" w:eastAsia="宋体" w:cs="宋体"/>
          <w:b/>
          <w:sz w:val="24"/>
        </w:rPr>
        <w:t>八、付款方式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各系统维修、安装调试培训完毕并验收合格后，支付合同价的60%款项；审计合格后付至审计价的90%，余款待完成合同规定服务事项及合同履约结束后一次性无息付清。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以上付款均以人民币通过银行支付, 付款前需提供我校财务处认可的增值税发票。</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pPr>
      <w:r>
        <w:rPr>
          <w:rFonts w:hint="eastAsia" w:ascii="宋体" w:hAnsi="宋体" w:eastAsia="宋体" w:cs="宋体"/>
          <w:b/>
          <w:sz w:val="24"/>
        </w:rPr>
        <w:t>九、详细技术参数要求见附件中的工程项目清单及施工图纸。</w:t>
      </w:r>
      <w:r>
        <w:rPr>
          <w:rFonts w:hint="eastAsia" w:ascii="宋体" w:hAnsi="宋体"/>
          <w:b/>
          <w:sz w:val="24"/>
        </w:rPr>
        <w:br w:type="page"/>
      </w:r>
    </w:p>
    <w:p>
      <w:pPr>
        <w:spacing w:line="500" w:lineRule="exact"/>
        <w:jc w:val="center"/>
        <w:outlineLvl w:val="0"/>
        <w:rPr>
          <w:rFonts w:ascii="方正小标宋_GBK" w:hAnsi="方正小标宋_GBK" w:eastAsia="方正小标宋_GBK" w:cs="方正小标宋_GBK"/>
          <w:sz w:val="44"/>
          <w:szCs w:val="44"/>
        </w:rPr>
      </w:pPr>
      <w:bookmarkStart w:id="105" w:name="_Toc108448965"/>
      <w:bookmarkStart w:id="106" w:name="_Toc108037766"/>
      <w:r>
        <w:rPr>
          <w:rFonts w:hint="eastAsia" w:ascii="方正小标宋_GBK" w:hAnsi="方正小标宋_GBK" w:eastAsia="方正小标宋_GBK" w:cs="方正小标宋_GBK"/>
          <w:sz w:val="44"/>
          <w:szCs w:val="44"/>
        </w:rPr>
        <w:t>第五章  评审方法和评审标准</w:t>
      </w:r>
      <w:bookmarkEnd w:id="105"/>
      <w:bookmarkEnd w:id="106"/>
    </w:p>
    <w:p/>
    <w:p>
      <w:pPr>
        <w:pStyle w:val="98"/>
        <w:keepNext w:val="0"/>
        <w:keepLines w:val="0"/>
        <w:pageBreakBefore w:val="0"/>
        <w:widowControl w:val="0"/>
        <w:kinsoku/>
        <w:wordWrap/>
        <w:overflowPunct/>
        <w:topLinePunct w:val="0"/>
        <w:bidi w:val="0"/>
        <w:snapToGrid/>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keepNext w:val="0"/>
        <w:keepLines w:val="0"/>
        <w:pageBreakBefore w:val="0"/>
        <w:widowControl w:val="0"/>
        <w:kinsoku/>
        <w:wordWrap/>
        <w:overflowPunct/>
        <w:topLinePunct w:val="0"/>
        <w:bidi w:val="0"/>
        <w:snapToGrid/>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keepNext w:val="0"/>
        <w:keepLines w:val="0"/>
        <w:pageBreakBefore w:val="0"/>
        <w:widowControl w:val="0"/>
        <w:kinsoku/>
        <w:wordWrap/>
        <w:overflowPunct/>
        <w:topLinePunct w:val="0"/>
        <w:bidi w:val="0"/>
        <w:snapToGrid/>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keepNext w:val="0"/>
        <w:keepLines w:val="0"/>
        <w:pageBreakBefore w:val="0"/>
        <w:widowControl w:val="0"/>
        <w:kinsoku/>
        <w:wordWrap/>
        <w:overflowPunct/>
        <w:topLinePunct w:val="0"/>
        <w:bidi w:val="0"/>
        <w:snapToGrid/>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keepNext w:val="0"/>
        <w:keepLines w:val="0"/>
        <w:pageBreakBefore w:val="0"/>
        <w:widowControl w:val="0"/>
        <w:kinsoku/>
        <w:wordWrap/>
        <w:overflowPunct/>
        <w:topLinePunct w:val="0"/>
        <w:bidi w:val="0"/>
        <w:snapToGrid/>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ascii="宋体" w:hAnsi="宋体" w:cs="宋体"/>
          <w:bCs/>
          <w:color w:val="000000"/>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keepNext w:val="0"/>
        <w:keepLines w:val="0"/>
        <w:pageBreakBefore w:val="0"/>
        <w:widowControl w:val="0"/>
        <w:kinsoku/>
        <w:wordWrap/>
        <w:overflowPunct/>
        <w:topLinePunct w:val="0"/>
        <w:bidi w:val="0"/>
        <w:snapToGrid/>
        <w:spacing w:line="500" w:lineRule="exact"/>
        <w:ind w:firstLine="482" w:firstLineChars="200"/>
        <w:rPr>
          <w:rStyle w:val="64"/>
          <w:rFonts w:ascii="宋体" w:hAnsi="宋体" w:cs="宋体"/>
          <w:b/>
          <w:bCs/>
          <w:sz w:val="24"/>
        </w:rPr>
      </w:pPr>
      <w:r>
        <w:rPr>
          <w:rStyle w:val="64"/>
          <w:rFonts w:ascii="宋体" w:hAnsi="宋体"/>
          <w:b/>
          <w:sz w:val="24"/>
        </w:rPr>
        <w:t>政府采购政策功能落实</w:t>
      </w:r>
      <w:r>
        <w:rPr>
          <w:rStyle w:val="64"/>
          <w:rFonts w:hint="eastAsia" w:ascii="宋体" w:hAnsi="宋体"/>
          <w:b/>
          <w:sz w:val="24"/>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2" w:firstLineChars="200"/>
        <w:jc w:val="left"/>
        <w:rPr>
          <w:rFonts w:ascii="宋体" w:cs="宋体"/>
          <w:b/>
          <w:bCs/>
          <w:sz w:val="24"/>
        </w:rPr>
      </w:pPr>
      <w:r>
        <w:rPr>
          <w:rFonts w:hint="eastAsia" w:ascii="宋体" w:cs="宋体"/>
          <w:b/>
          <w:bCs/>
          <w:sz w:val="24"/>
        </w:rPr>
        <w:t>因本项目为专门面向中小企业采购的项目，不再执行价格评审优惠的扶持政策。</w:t>
      </w:r>
    </w:p>
    <w:p>
      <w:pPr>
        <w:keepNext w:val="0"/>
        <w:keepLines w:val="0"/>
        <w:pageBreakBefore w:val="0"/>
        <w:widowControl w:val="0"/>
        <w:kinsoku/>
        <w:wordWrap/>
        <w:overflowPunct/>
        <w:topLinePunct w:val="0"/>
        <w:bidi w:val="0"/>
        <w:snapToGrid/>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keepNext w:val="0"/>
        <w:keepLines w:val="0"/>
        <w:pageBreakBefore w:val="0"/>
        <w:widowControl w:val="0"/>
        <w:tabs>
          <w:tab w:val="left" w:pos="900"/>
        </w:tabs>
        <w:kinsoku/>
        <w:wordWrap/>
        <w:overflowPunct/>
        <w:topLinePunct w:val="0"/>
        <w:bidi w:val="0"/>
        <w:snapToGrid/>
        <w:spacing w:line="500" w:lineRule="exact"/>
        <w:ind w:firstLine="480" w:firstLineChars="200"/>
        <w:rPr>
          <w:rFonts w:ascii="宋体" w:hAnsi="宋体"/>
          <w:bCs/>
          <w:sz w:val="24"/>
        </w:rPr>
      </w:pPr>
      <w:r>
        <w:rPr>
          <w:rFonts w:hint="eastAsia" w:ascii="宋体" w:hAnsi="宋体"/>
          <w:bCs/>
          <w:sz w:val="24"/>
        </w:rPr>
        <w:t>本项目评分总分值为100分。</w:t>
      </w:r>
    </w:p>
    <w:p>
      <w:pPr>
        <w:spacing w:line="500" w:lineRule="exact"/>
        <w:rPr>
          <w:sz w:val="24"/>
        </w:rPr>
      </w:pPr>
    </w:p>
    <w:p>
      <w:pPr>
        <w:spacing w:line="300" w:lineRule="exact"/>
      </w:pPr>
      <w:r>
        <w:rPr>
          <w:rFonts w:hint="eastAsia"/>
        </w:rPr>
        <w:br w:type="page"/>
      </w:r>
    </w:p>
    <w:tbl>
      <w:tblPr>
        <w:tblStyle w:val="40"/>
        <w:tblW w:w="9618"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731"/>
        <w:gridCol w:w="7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sz w:val="24"/>
              </w:rPr>
            </w:pPr>
            <w:r>
              <w:rPr>
                <w:rStyle w:val="64"/>
                <w:rFonts w:ascii="宋体" w:hAnsi="宋体"/>
                <w:b/>
                <w:sz w:val="24"/>
              </w:rPr>
              <w:t>评审</w:t>
            </w:r>
          </w:p>
          <w:p>
            <w:pPr>
              <w:snapToGrid w:val="0"/>
              <w:jc w:val="center"/>
              <w:rPr>
                <w:rStyle w:val="64"/>
                <w:rFonts w:ascii="宋体" w:hAnsi="宋体"/>
                <w:b/>
                <w:kern w:val="0"/>
                <w:sz w:val="24"/>
              </w:rPr>
            </w:pPr>
            <w:r>
              <w:rPr>
                <w:rStyle w:val="64"/>
                <w:rFonts w:ascii="宋体" w:hAnsi="宋体"/>
                <w:b/>
                <w:sz w:val="24"/>
              </w:rPr>
              <w:t>项目</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exact"/>
              <w:jc w:val="center"/>
              <w:rPr>
                <w:rStyle w:val="64"/>
                <w:rFonts w:ascii="宋体" w:hAnsi="宋体"/>
                <w:b/>
                <w:kern w:val="0"/>
                <w:sz w:val="24"/>
              </w:rPr>
            </w:pPr>
            <w:r>
              <w:rPr>
                <w:rStyle w:val="64"/>
                <w:rFonts w:ascii="宋体" w:hAnsi="宋体"/>
                <w:b/>
                <w:kern w:val="0"/>
                <w:sz w:val="24"/>
              </w:rPr>
              <w:t>分值</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exact"/>
              <w:jc w:val="center"/>
              <w:rPr>
                <w:rStyle w:val="64"/>
                <w:rFonts w:ascii="宋体" w:hAnsi="宋体"/>
                <w:b/>
                <w:kern w:val="0"/>
                <w:sz w:val="24"/>
              </w:rPr>
            </w:pPr>
            <w:r>
              <w:rPr>
                <w:rStyle w:val="64"/>
                <w:rFonts w:ascii="宋体" w:hAnsi="宋体"/>
                <w:b/>
                <w:sz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kern w:val="0"/>
                <w:sz w:val="24"/>
              </w:rPr>
            </w:pPr>
            <w:r>
              <w:rPr>
                <w:rStyle w:val="64"/>
                <w:rFonts w:ascii="宋体" w:hAnsi="宋体"/>
                <w:b/>
                <w:kern w:val="0"/>
                <w:sz w:val="24"/>
              </w:rPr>
              <w:t>价格</w:t>
            </w:r>
          </w:p>
          <w:p>
            <w:pPr>
              <w:snapToGrid w:val="0"/>
              <w:jc w:val="center"/>
              <w:rPr>
                <w:rStyle w:val="64"/>
                <w:rFonts w:ascii="宋体" w:hAnsi="宋体"/>
                <w:b/>
                <w:kern w:val="0"/>
                <w:sz w:val="24"/>
              </w:rPr>
            </w:pPr>
            <w:r>
              <w:rPr>
                <w:rStyle w:val="64"/>
                <w:rFonts w:ascii="宋体" w:hAnsi="宋体"/>
                <w:b/>
                <w:kern w:val="0"/>
                <w:sz w:val="24"/>
              </w:rPr>
              <w:t>得分</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40</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满足磋商文件要求且磋商报价最低的磋商报价为磋商基准价，其价格为满分。其他供应商的价格分按照公式计算：磋商报价得分＝（评标基准价/磋商报价）×40分。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kern w:val="0"/>
                <w:sz w:val="24"/>
              </w:rPr>
            </w:pPr>
            <w:r>
              <w:rPr>
                <w:rStyle w:val="64"/>
                <w:rFonts w:hint="eastAsia" w:ascii="宋体" w:hAnsi="宋体"/>
                <w:b/>
                <w:kern w:val="0"/>
                <w:sz w:val="24"/>
              </w:rPr>
              <w:t>企业</w:t>
            </w:r>
          </w:p>
          <w:p>
            <w:pPr>
              <w:snapToGrid w:val="0"/>
              <w:jc w:val="center"/>
              <w:rPr>
                <w:rFonts w:ascii="宋体" w:hAnsi="宋体"/>
                <w:b/>
                <w:kern w:val="0"/>
                <w:sz w:val="24"/>
              </w:rPr>
            </w:pPr>
            <w:r>
              <w:rPr>
                <w:rStyle w:val="64"/>
                <w:rFonts w:hint="eastAsia" w:ascii="宋体" w:hAnsi="宋体"/>
                <w:b/>
                <w:kern w:val="0"/>
                <w:sz w:val="24"/>
              </w:rPr>
              <w:t>业绩</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宋体" w:hAnsi="宋体"/>
                <w:b/>
                <w:kern w:val="0"/>
                <w:sz w:val="24"/>
              </w:rPr>
            </w:pPr>
            <w:r>
              <w:rPr>
                <w:rStyle w:val="64"/>
                <w:rFonts w:hint="eastAsia" w:ascii="宋体" w:hAnsi="宋体"/>
                <w:b/>
                <w:kern w:val="0"/>
                <w:sz w:val="24"/>
              </w:rPr>
              <w:t>6</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Fonts w:hint="eastAsia" w:ascii="宋体" w:hAnsi="宋体" w:cs="宋体"/>
                <w:bCs/>
                <w:sz w:val="24"/>
              </w:rPr>
              <w:t>供应商</w:t>
            </w:r>
            <w:r>
              <w:rPr>
                <w:rStyle w:val="64"/>
                <w:rFonts w:hint="eastAsia" w:ascii="宋体" w:hAnsi="宋体"/>
                <w:kern w:val="0"/>
                <w:sz w:val="24"/>
              </w:rPr>
              <w:t>2020年1月1日以来（以合同签订日期为准）承担过类似本项目业绩，每提供一份有效合同得2分，最高得6分。</w:t>
            </w:r>
          </w:p>
          <w:p>
            <w:pPr>
              <w:snapToGrid w:val="0"/>
              <w:spacing w:line="276" w:lineRule="auto"/>
              <w:ind w:left="105" w:leftChars="50" w:right="105" w:rightChars="50" w:firstLine="480" w:firstLineChars="200"/>
            </w:pPr>
            <w:r>
              <w:rPr>
                <w:rStyle w:val="64"/>
                <w:rFonts w:hint="eastAsia" w:ascii="宋体" w:hAnsi="宋体"/>
                <w:kern w:val="0"/>
                <w:sz w:val="24"/>
              </w:rPr>
              <w:t>注：须提供项目业绩的中标/成交通知书、合同复印件及验收报告复印件加盖供应商公章为评审依据。提供的证明材料均不得遮挡涂黑，未能提供业绩的或业绩资料提供不齐全的不得分。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kern w:val="0"/>
                <w:sz w:val="24"/>
              </w:rPr>
            </w:pPr>
            <w:r>
              <w:rPr>
                <w:rStyle w:val="64"/>
                <w:rFonts w:hint="eastAsia" w:ascii="宋体" w:hAnsi="宋体"/>
                <w:b/>
                <w:kern w:val="0"/>
                <w:sz w:val="24"/>
              </w:rPr>
              <w:t>拟派</w:t>
            </w:r>
          </w:p>
          <w:p>
            <w:pPr>
              <w:snapToGrid w:val="0"/>
              <w:jc w:val="center"/>
              <w:rPr>
                <w:rStyle w:val="64"/>
                <w:rFonts w:ascii="宋体" w:hAnsi="宋体"/>
                <w:b/>
                <w:kern w:val="0"/>
                <w:sz w:val="24"/>
              </w:rPr>
            </w:pPr>
            <w:r>
              <w:rPr>
                <w:rStyle w:val="64"/>
                <w:rFonts w:hint="eastAsia" w:ascii="宋体" w:hAnsi="宋体"/>
                <w:b/>
                <w:kern w:val="0"/>
                <w:sz w:val="24"/>
              </w:rPr>
              <w:t>项目经理的职称</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2</w:t>
            </w:r>
          </w:p>
        </w:tc>
        <w:tc>
          <w:tcPr>
            <w:tcW w:w="7860" w:type="dxa"/>
            <w:tcBorders>
              <w:top w:val="single" w:color="000000" w:sz="4" w:space="0"/>
              <w:left w:val="single" w:color="000000" w:sz="4" w:space="0"/>
              <w:bottom w:val="single" w:color="000000" w:sz="4" w:space="0"/>
              <w:right w:val="single" w:color="000000" w:sz="4" w:space="0"/>
            </w:tcBorders>
            <w:vAlign w:val="center"/>
          </w:tcPr>
          <w:p>
            <w:pPr>
              <w:pStyle w:val="11"/>
              <w:spacing w:line="276" w:lineRule="auto"/>
              <w:ind w:firstLine="480" w:firstLineChars="200"/>
              <w:rPr>
                <w:rStyle w:val="64"/>
                <w:rFonts w:ascii="宋体" w:hAnsi="宋体"/>
                <w:kern w:val="0"/>
                <w:sz w:val="24"/>
              </w:rPr>
            </w:pPr>
            <w:r>
              <w:rPr>
                <w:rStyle w:val="64"/>
                <w:rFonts w:hint="eastAsia" w:ascii="宋体" w:hAnsi="宋体"/>
                <w:kern w:val="0"/>
                <w:sz w:val="24"/>
                <w:szCs w:val="24"/>
              </w:rPr>
              <w:t>拟派项目经理具备高级工程师职称的，得 2 分；具备工程师技术职称的，得 1 分；其余情况不得分（评审时以拟派项目经理最高职称证书复印件加盖供应商公章为依据，提供多个职称证明材料的，以最高职称材料为准，未提供的不得分）。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kern w:val="0"/>
                <w:sz w:val="24"/>
              </w:rPr>
            </w:pPr>
            <w:r>
              <w:rPr>
                <w:rStyle w:val="64"/>
                <w:rFonts w:hint="eastAsia" w:ascii="宋体" w:hAnsi="宋体"/>
                <w:b/>
                <w:kern w:val="0"/>
                <w:sz w:val="24"/>
              </w:rPr>
              <w:t>拟派项目经理业绩</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2</w:t>
            </w:r>
          </w:p>
        </w:tc>
        <w:tc>
          <w:tcPr>
            <w:tcW w:w="7860" w:type="dxa"/>
            <w:tcBorders>
              <w:top w:val="single" w:color="000000" w:sz="4" w:space="0"/>
              <w:left w:val="single" w:color="000000" w:sz="4" w:space="0"/>
              <w:bottom w:val="single" w:color="000000" w:sz="4" w:space="0"/>
              <w:right w:val="single" w:color="000000" w:sz="4" w:space="0"/>
            </w:tcBorders>
            <w:vAlign w:val="center"/>
          </w:tcPr>
          <w:p>
            <w:pPr>
              <w:pStyle w:val="11"/>
              <w:spacing w:line="276" w:lineRule="auto"/>
              <w:ind w:firstLine="480" w:firstLineChars="200"/>
              <w:rPr>
                <w:rStyle w:val="64"/>
                <w:rFonts w:hint="eastAsia" w:ascii="宋体" w:hAnsi="宋体" w:eastAsia="宋体" w:cs="宋体"/>
                <w:kern w:val="0"/>
                <w:sz w:val="24"/>
                <w:szCs w:val="24"/>
              </w:rPr>
            </w:pPr>
            <w:r>
              <w:rPr>
                <w:rFonts w:hint="eastAsia" w:ascii="宋体" w:hAnsi="宋体" w:eastAsia="宋体" w:cs="宋体"/>
              </w:rPr>
              <w:t>供应商每提供 1 项拟派项目经理自 2020 年1 月1日以来（以合同签订时间为准），至今已完成的类似工程项目业绩的（在该项目中担任项目经理一职），得 1 分；最高得 2 分（评审时以合同及项目竣工验收合格资料复印</w:t>
            </w:r>
            <w:r>
              <w:rPr>
                <w:rStyle w:val="64"/>
                <w:rFonts w:hint="eastAsia" w:ascii="宋体" w:hAnsi="宋体" w:eastAsia="宋体" w:cs="宋体"/>
                <w:kern w:val="0"/>
                <w:sz w:val="24"/>
                <w:szCs w:val="24"/>
              </w:rPr>
              <w:t>件加盖供应商公章为依据，否则不得分）。</w:t>
            </w:r>
          </w:p>
          <w:p>
            <w:pPr>
              <w:pStyle w:val="11"/>
              <w:spacing w:line="276" w:lineRule="auto"/>
              <w:ind w:firstLine="480" w:firstLineChars="200"/>
              <w:rPr>
                <w:rStyle w:val="64"/>
                <w:rFonts w:ascii="宋体" w:hAnsi="宋体"/>
                <w:kern w:val="0"/>
                <w:sz w:val="24"/>
              </w:rPr>
            </w:pPr>
            <w:r>
              <w:rPr>
                <w:rStyle w:val="64"/>
                <w:rFonts w:hint="eastAsia" w:ascii="宋体" w:hAnsi="宋体" w:eastAsia="宋体" w:cs="宋体"/>
                <w:kern w:val="0"/>
                <w:sz w:val="24"/>
                <w:szCs w:val="24"/>
              </w:rPr>
              <w:t>注：合同中须体现项</w:t>
            </w:r>
            <w:r>
              <w:rPr>
                <w:rStyle w:val="64"/>
                <w:rFonts w:hint="eastAsia" w:ascii="宋体" w:hAnsi="宋体"/>
                <w:kern w:val="0"/>
                <w:sz w:val="24"/>
                <w:szCs w:val="24"/>
              </w:rPr>
              <w:t>目经理姓名、企业业绩与项目经理业绩不重复计分，否则不予认可</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施工部署及施工</w:t>
            </w:r>
          </w:p>
          <w:p>
            <w:pPr>
              <w:snapToGrid w:val="0"/>
              <w:jc w:val="center"/>
              <w:rPr>
                <w:rStyle w:val="64"/>
                <w:rFonts w:ascii="宋体" w:hAnsi="宋体"/>
                <w:b/>
                <w:kern w:val="0"/>
                <w:sz w:val="24"/>
              </w:rPr>
            </w:pPr>
            <w:r>
              <w:rPr>
                <w:rStyle w:val="64"/>
                <w:rFonts w:hint="eastAsia" w:ascii="宋体"/>
                <w:b/>
                <w:sz w:val="24"/>
              </w:rPr>
              <w:t>方案</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10</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pPr>
            <w:r>
              <w:rPr>
                <w:rStyle w:val="64"/>
                <w:rFonts w:hint="eastAsia" w:ascii="宋体" w:hAnsi="宋体"/>
                <w:kern w:val="0"/>
                <w:sz w:val="24"/>
              </w:rPr>
              <w:t>评委对供应商提供的施工部署及施工方案有可操作性和针对性的得7.1-10分；提供的施工部署及施工方案较为详细，体现可操作性和针对性的得4.1-7分；有施工部署及施工方案，提供的施工部署及施工方案较为全面的得1.1-4分；</w:t>
            </w:r>
            <w:r>
              <w:rPr>
                <w:rStyle w:val="64"/>
                <w:rFonts w:hint="eastAsia" w:ascii="宋体" w:hAnsi="宋体"/>
                <w:b/>
                <w:bCs/>
                <w:kern w:val="0"/>
                <w:sz w:val="24"/>
              </w:rPr>
              <w:t>如未涉及或没有提供本项内容的，本项不得分。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质量及</w:t>
            </w:r>
          </w:p>
          <w:p>
            <w:pPr>
              <w:snapToGrid w:val="0"/>
              <w:jc w:val="center"/>
              <w:rPr>
                <w:rStyle w:val="64"/>
                <w:rFonts w:ascii="宋体"/>
                <w:b/>
                <w:sz w:val="24"/>
              </w:rPr>
            </w:pPr>
            <w:r>
              <w:rPr>
                <w:rStyle w:val="64"/>
                <w:rFonts w:hint="eastAsia" w:ascii="宋体"/>
                <w:b/>
                <w:sz w:val="24"/>
              </w:rPr>
              <w:t>安全文</w:t>
            </w:r>
          </w:p>
          <w:p>
            <w:pPr>
              <w:snapToGrid w:val="0"/>
              <w:jc w:val="center"/>
              <w:rPr>
                <w:rStyle w:val="64"/>
                <w:rFonts w:ascii="宋体" w:hAnsi="宋体"/>
                <w:b/>
                <w:kern w:val="0"/>
                <w:sz w:val="24"/>
              </w:rPr>
            </w:pPr>
            <w:r>
              <w:rPr>
                <w:rStyle w:val="64"/>
                <w:rFonts w:hint="eastAsia" w:ascii="宋体"/>
                <w:b/>
                <w:sz w:val="24"/>
              </w:rPr>
              <w:t>明措施</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10</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评委对</w:t>
            </w:r>
            <w:r>
              <w:rPr>
                <w:rFonts w:hint="eastAsia" w:ascii="宋体" w:hAnsi="宋体" w:cs="宋体"/>
                <w:bCs/>
                <w:sz w:val="24"/>
              </w:rPr>
              <w:t>供应商</w:t>
            </w:r>
            <w:r>
              <w:rPr>
                <w:rStyle w:val="64"/>
                <w:rFonts w:hint="eastAsia" w:ascii="宋体" w:hAnsi="宋体"/>
                <w:kern w:val="0"/>
                <w:sz w:val="24"/>
              </w:rPr>
              <w:t>提供的质量及安全文明措施有可操作性和针对性的得7.1-10分；提供的质量及安全文明措施较为详细，体现可操作性和针对性的得4.1-7分；有质量及安全文明措施，提供的质量及安全文明措施较为全面的得1.1-4分；质量及安全文明措施，简单粗糙的不得分，没有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进度</w:t>
            </w:r>
          </w:p>
          <w:p>
            <w:pPr>
              <w:snapToGrid w:val="0"/>
              <w:jc w:val="center"/>
              <w:rPr>
                <w:rStyle w:val="64"/>
                <w:rFonts w:ascii="宋体"/>
                <w:b/>
                <w:sz w:val="24"/>
              </w:rPr>
            </w:pPr>
            <w:r>
              <w:rPr>
                <w:rStyle w:val="64"/>
                <w:rFonts w:hint="eastAsia" w:ascii="宋体"/>
                <w:b/>
                <w:sz w:val="24"/>
              </w:rPr>
              <w:t>计划</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10</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评委对</w:t>
            </w:r>
            <w:r>
              <w:rPr>
                <w:rFonts w:hint="eastAsia" w:ascii="宋体" w:hAnsi="宋体" w:cs="宋体"/>
                <w:bCs/>
                <w:sz w:val="24"/>
              </w:rPr>
              <w:t>供应商</w:t>
            </w:r>
            <w:r>
              <w:rPr>
                <w:rStyle w:val="64"/>
                <w:rFonts w:hint="eastAsia" w:ascii="宋体" w:hAnsi="宋体"/>
                <w:kern w:val="0"/>
                <w:sz w:val="24"/>
              </w:rPr>
              <w:t>针对本工程施工总进度计划及保证措施（包括以横道图或标明关键线路的进度计划、保障进度计划需要的主要施工机械设备、劳动力需求计划及保证措施、材料设备进场计划及其他保证措施等）安排合理，劳力安排有序、保障措施有力进行综合评审：非常合理、可操作性强的得7.1-10分，针对于本项目的施工进度计划比较合理、可行的得4.1-7分，针对于本项目的施工进度计划基本合理、可行的得1.1-4分；没有提供的该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成品保护和工程保修措施</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10</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根据供应商成品保护和工程保修工作的管理措施和承诺，科学、合理、切实可行性进行综合评审：非常合理、可操作性强的得7.1-10分，针对于本项目的施工进度计划比较合理、可行的得4.1-7分，针对于本项目的施工进度计划基本合理、可行的得1.1-4分；没有提供的该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应急</w:t>
            </w:r>
          </w:p>
          <w:p>
            <w:pPr>
              <w:snapToGrid w:val="0"/>
              <w:jc w:val="center"/>
              <w:rPr>
                <w:rStyle w:val="64"/>
                <w:rFonts w:ascii="宋体"/>
                <w:b/>
                <w:sz w:val="24"/>
              </w:rPr>
            </w:pPr>
            <w:r>
              <w:rPr>
                <w:rStyle w:val="64"/>
                <w:rFonts w:hint="eastAsia" w:ascii="宋体"/>
                <w:b/>
                <w:sz w:val="24"/>
              </w:rPr>
              <w:t>预案</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8</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根据供应商任何可能的紧急情况的处理措施、预案以及抵抗风险（包括工程施工过程中可能遇到的各种风险）的措施，科学、合理、 完善、切实可行性进行综合评审：非常合理、可操作性强的得5.1-8分，针对于本项目的施工进度计划比较合理、可行的得2.1-5分，针对于本项目的施工进度计划基本合理、可行的得1.1-2分；没有提供的该项不得分。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b/>
                <w:sz w:val="24"/>
              </w:rPr>
            </w:pPr>
            <w:r>
              <w:rPr>
                <w:rStyle w:val="64"/>
                <w:rFonts w:hint="eastAsia" w:ascii="宋体"/>
                <w:b/>
                <w:sz w:val="24"/>
              </w:rPr>
              <w:t>质量</w:t>
            </w:r>
          </w:p>
          <w:p>
            <w:pPr>
              <w:snapToGrid w:val="0"/>
              <w:jc w:val="center"/>
              <w:rPr>
                <w:rStyle w:val="64"/>
                <w:rFonts w:ascii="宋体"/>
                <w:b/>
                <w:sz w:val="24"/>
              </w:rPr>
            </w:pPr>
            <w:r>
              <w:rPr>
                <w:rStyle w:val="64"/>
                <w:rFonts w:hint="eastAsia" w:ascii="宋体"/>
                <w:b/>
                <w:sz w:val="24"/>
              </w:rPr>
              <w:t>保证期</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hint="eastAsia" w:ascii="宋体" w:hAnsi="宋体"/>
                <w:b/>
                <w:kern w:val="0"/>
                <w:sz w:val="24"/>
              </w:rPr>
              <w:t>2</w:t>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left="105" w:leftChars="50" w:right="105" w:rightChars="50" w:firstLine="480" w:firstLineChars="200"/>
              <w:rPr>
                <w:rStyle w:val="64"/>
                <w:rFonts w:ascii="宋体" w:hAnsi="宋体"/>
                <w:kern w:val="0"/>
                <w:sz w:val="24"/>
              </w:rPr>
            </w:pPr>
            <w:r>
              <w:rPr>
                <w:rStyle w:val="64"/>
                <w:rFonts w:hint="eastAsia" w:ascii="宋体" w:hAnsi="宋体"/>
                <w:kern w:val="0"/>
                <w:sz w:val="24"/>
              </w:rPr>
              <w:t>质量保证期在招标文件规定基础上每延长一年得 1 分，最高得 2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2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4"/>
                <w:rFonts w:ascii="宋体" w:hAnsi="宋体"/>
                <w:b/>
                <w:kern w:val="0"/>
                <w:sz w:val="24"/>
              </w:rPr>
            </w:pPr>
            <w:r>
              <w:rPr>
                <w:rStyle w:val="64"/>
                <w:rFonts w:ascii="宋体" w:hAnsi="宋体"/>
                <w:b/>
                <w:kern w:val="0"/>
                <w:sz w:val="24"/>
              </w:rPr>
              <w:t>总分</w:t>
            </w:r>
          </w:p>
        </w:tc>
        <w:tc>
          <w:tcPr>
            <w:tcW w:w="73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64"/>
                <w:rFonts w:ascii="宋体" w:hAnsi="宋体"/>
                <w:b/>
                <w:kern w:val="0"/>
                <w:sz w:val="24"/>
              </w:rPr>
            </w:pPr>
            <w:r>
              <w:rPr>
                <w:rStyle w:val="64"/>
                <w:rFonts w:ascii="宋体" w:hAnsi="宋体"/>
                <w:b/>
                <w:kern w:val="0"/>
                <w:sz w:val="24"/>
              </w:rPr>
              <w:fldChar w:fldCharType="begin"/>
            </w:r>
            <w:r>
              <w:rPr>
                <w:rStyle w:val="64"/>
                <w:rFonts w:ascii="宋体" w:hAnsi="宋体"/>
                <w:b/>
                <w:kern w:val="0"/>
                <w:sz w:val="24"/>
              </w:rPr>
              <w:instrText xml:space="preserve"> =SUM(ABOVE) </w:instrText>
            </w:r>
            <w:r>
              <w:rPr>
                <w:rStyle w:val="64"/>
                <w:rFonts w:ascii="宋体" w:hAnsi="宋体"/>
                <w:b/>
                <w:kern w:val="0"/>
                <w:sz w:val="24"/>
              </w:rPr>
              <w:fldChar w:fldCharType="separate"/>
            </w:r>
            <w:r>
              <w:rPr>
                <w:rStyle w:val="64"/>
                <w:rFonts w:ascii="宋体" w:hAnsi="宋体"/>
                <w:b/>
                <w:kern w:val="0"/>
                <w:sz w:val="24"/>
              </w:rPr>
              <w:t>100</w:t>
            </w:r>
            <w:r>
              <w:rPr>
                <w:rStyle w:val="64"/>
                <w:rFonts w:ascii="宋体" w:hAnsi="宋体"/>
                <w:b/>
                <w:kern w:val="0"/>
                <w:sz w:val="24"/>
              </w:rPr>
              <w:fldChar w:fldCharType="end"/>
            </w:r>
          </w:p>
        </w:tc>
        <w:tc>
          <w:tcPr>
            <w:tcW w:w="78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ind w:firstLine="480" w:firstLineChars="200"/>
              <w:rPr>
                <w:rStyle w:val="64"/>
                <w:rFonts w:ascii="宋体" w:hAnsi="宋体"/>
                <w:kern w:val="0"/>
                <w:sz w:val="24"/>
              </w:rPr>
            </w:pPr>
          </w:p>
        </w:tc>
      </w:tr>
    </w:tbl>
    <w:p>
      <w:pPr>
        <w:snapToGrid w:val="0"/>
        <w:spacing w:line="400" w:lineRule="exact"/>
        <w:ind w:left="105" w:leftChars="50" w:right="105" w:rightChars="50" w:firstLine="480" w:firstLineChars="200"/>
      </w:pPr>
      <w:r>
        <w:rPr>
          <w:rStyle w:val="64"/>
          <w:rFonts w:hint="eastAsia" w:ascii="宋体" w:hAnsi="宋体"/>
          <w:kern w:val="0"/>
          <w:sz w:val="24"/>
        </w:rPr>
        <w:br w:type="page"/>
      </w:r>
    </w:p>
    <w:p>
      <w:pPr>
        <w:spacing w:line="300" w:lineRule="exact"/>
      </w:pPr>
    </w:p>
    <w:p>
      <w:pPr>
        <w:spacing w:line="500" w:lineRule="exact"/>
        <w:jc w:val="center"/>
        <w:outlineLvl w:val="0"/>
        <w:rPr>
          <w:rFonts w:ascii="方正小标宋_GBK" w:hAnsi="方正小标宋_GBK" w:eastAsia="方正小标宋_GBK" w:cs="方正小标宋_GBK"/>
          <w:sz w:val="44"/>
          <w:szCs w:val="44"/>
        </w:rPr>
      </w:pPr>
      <w:bookmarkStart w:id="107" w:name="_Toc108037767"/>
      <w:bookmarkStart w:id="108" w:name="_Toc108448966"/>
      <w:r>
        <w:rPr>
          <w:rFonts w:hint="eastAsia" w:ascii="方正小标宋_GBK" w:hAnsi="方正小标宋_GBK" w:eastAsia="方正小标宋_GBK" w:cs="方正小标宋_GBK"/>
          <w:sz w:val="44"/>
          <w:szCs w:val="44"/>
        </w:rPr>
        <w:t>第六章  竞争性磋商响应文件格式</w:t>
      </w:r>
      <w:bookmarkEnd w:id="107"/>
      <w:bookmarkEnd w:id="108"/>
    </w:p>
    <w:p>
      <w:pPr>
        <w:pStyle w:val="49"/>
      </w:pPr>
    </w:p>
    <w:p>
      <w:pPr>
        <w:spacing w:line="360" w:lineRule="auto"/>
      </w:pPr>
    </w:p>
    <w:p>
      <w:pPr>
        <w:spacing w:line="360" w:lineRule="auto"/>
        <w:jc w:val="center"/>
        <w:rPr>
          <w:rFonts w:ascii="方正小标宋_GBK" w:hAnsi="方正小标宋_GBK" w:eastAsia="方正小标宋_GBK" w:cs="方正小标宋_GBK"/>
          <w:sz w:val="72"/>
          <w:szCs w:val="72"/>
        </w:rPr>
      </w:pPr>
    </w:p>
    <w:p>
      <w:pPr>
        <w:spacing w:line="360" w:lineRule="auto"/>
        <w:jc w:val="center"/>
        <w:rPr>
          <w:rFonts w:ascii="方正小标宋_GBK" w:hAnsi="方正小标宋_GBK" w:eastAsia="方正小标宋_GBK" w:cs="方正小标宋_GBK"/>
          <w:sz w:val="72"/>
          <w:szCs w:val="72"/>
        </w:rPr>
      </w:pPr>
    </w:p>
    <w:p>
      <w:pPr>
        <w:spacing w:line="360" w:lineRule="auto"/>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竞争性磋商响应文件</w:t>
      </w:r>
    </w:p>
    <w:p>
      <w:pPr>
        <w:pStyle w:val="98"/>
        <w:ind w:firstLine="0"/>
        <w:jc w:val="center"/>
        <w:rPr>
          <w:rFonts w:ascii="宋体" w:hAnsi="宋体" w:cs="宋体"/>
          <w:bCs/>
          <w:color w:val="000000"/>
          <w:sz w:val="32"/>
        </w:rPr>
      </w:pPr>
    </w:p>
    <w:p>
      <w:pPr>
        <w:ind w:firstLine="1080" w:firstLineChars="300"/>
        <w:rPr>
          <w:rFonts w:ascii="宋体" w:hAnsi="宋体" w:cs="宋体"/>
          <w:bCs/>
          <w:color w:val="000000"/>
          <w:sz w:val="36"/>
          <w:szCs w:val="21"/>
        </w:rPr>
      </w:pPr>
      <w:r>
        <w:rPr>
          <w:rFonts w:hint="eastAsia" w:ascii="宋体" w:hAnsi="宋体" w:cs="宋体"/>
          <w:bCs/>
          <w:color w:val="000000"/>
          <w:sz w:val="36"/>
          <w:szCs w:val="21"/>
        </w:rPr>
        <w:t xml:space="preserve">              （正或副本）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130" w:firstLineChars="157"/>
        <w:rPr>
          <w:rFonts w:ascii="宋体" w:hAnsi="宋体" w:cs="宋体"/>
          <w:bCs/>
          <w:color w:val="000000"/>
          <w:sz w:val="36"/>
        </w:rPr>
      </w:pPr>
      <w:r>
        <w:rPr>
          <w:rFonts w:hint="eastAsia" w:ascii="宋体" w:hAnsi="宋体" w:cs="宋体"/>
          <w:bCs/>
          <w:color w:val="000000"/>
          <w:spacing w:val="180"/>
          <w:kern w:val="0"/>
          <w:sz w:val="36"/>
          <w:fitText w:val="2520" w:id="-1220257277"/>
        </w:rPr>
        <w:t>项目名</w:t>
      </w:r>
      <w:r>
        <w:rPr>
          <w:rFonts w:hint="eastAsia" w:ascii="宋体" w:hAnsi="宋体" w:cs="宋体"/>
          <w:bCs/>
          <w:color w:val="000000"/>
          <w:spacing w:val="0"/>
          <w:kern w:val="0"/>
          <w:sz w:val="36"/>
          <w:fitText w:val="2520" w:id="-1220257277"/>
        </w:rPr>
        <w:t>称</w:t>
      </w:r>
      <w:r>
        <w:rPr>
          <w:rFonts w:hint="eastAsia" w:ascii="宋体" w:hAnsi="宋体" w:cs="宋体"/>
          <w:bCs/>
          <w:color w:val="000000"/>
          <w:sz w:val="36"/>
        </w:rPr>
        <w:t>：</w:t>
      </w:r>
    </w:p>
    <w:p>
      <w:pPr>
        <w:ind w:firstLine="1130" w:firstLineChars="157"/>
        <w:rPr>
          <w:rFonts w:ascii="宋体" w:hAnsi="宋体" w:cs="宋体"/>
          <w:bCs/>
          <w:color w:val="000000"/>
          <w:sz w:val="36"/>
          <w:u w:val="single"/>
        </w:rPr>
      </w:pPr>
      <w:r>
        <w:rPr>
          <w:rFonts w:hint="eastAsia" w:ascii="宋体" w:hAnsi="宋体" w:cs="宋体"/>
          <w:bCs/>
          <w:color w:val="000000"/>
          <w:spacing w:val="180"/>
          <w:kern w:val="0"/>
          <w:sz w:val="36"/>
          <w:fitText w:val="2520" w:id="-1220257278"/>
        </w:rPr>
        <w:t>项目编</w:t>
      </w:r>
      <w:r>
        <w:rPr>
          <w:rFonts w:hint="eastAsia" w:ascii="宋体" w:hAnsi="宋体" w:cs="宋体"/>
          <w:bCs/>
          <w:color w:val="000000"/>
          <w:spacing w:val="0"/>
          <w:kern w:val="0"/>
          <w:sz w:val="36"/>
          <w:fitText w:val="2520" w:id="-1220257278"/>
        </w:rPr>
        <w:t>号</w:t>
      </w:r>
      <w:r>
        <w:rPr>
          <w:rFonts w:hint="eastAsia" w:ascii="宋体" w:hAnsi="宋体" w:cs="宋体"/>
          <w:bCs/>
          <w:color w:val="000000"/>
          <w:sz w:val="36"/>
        </w:rPr>
        <w:t>：</w:t>
      </w:r>
    </w:p>
    <w:p>
      <w:pPr>
        <w:ind w:firstLine="1080" w:firstLineChars="300"/>
        <w:rPr>
          <w:rFonts w:ascii="宋体" w:hAnsi="宋体" w:cs="宋体"/>
          <w:bCs/>
          <w:color w:val="000000"/>
          <w:sz w:val="36"/>
        </w:rPr>
      </w:pPr>
      <w:r>
        <w:rPr>
          <w:rFonts w:hint="eastAsia" w:ascii="宋体" w:hAnsi="宋体" w:cs="宋体"/>
          <w:bCs/>
          <w:color w:val="000000"/>
          <w:spacing w:val="0"/>
          <w:kern w:val="0"/>
          <w:sz w:val="36"/>
          <w:fitText w:val="2520" w:id="-1220257279"/>
        </w:rPr>
        <w:t>磋商供应商名称</w:t>
      </w:r>
      <w:r>
        <w:rPr>
          <w:rFonts w:hint="eastAsia" w:ascii="宋体" w:hAnsi="宋体" w:cs="宋体"/>
          <w:bCs/>
          <w:color w:val="000000"/>
          <w:sz w:val="36"/>
        </w:rPr>
        <w:t xml:space="preserve">：               </w:t>
      </w:r>
    </w:p>
    <w:p>
      <w:pPr>
        <w:rPr>
          <w:rFonts w:ascii="宋体" w:hAnsi="宋体" w:cs="宋体"/>
          <w:bCs/>
          <w:color w:val="000000"/>
          <w:sz w:val="36"/>
        </w:rPr>
      </w:pPr>
      <w:r>
        <w:rPr>
          <w:rFonts w:hint="eastAsia" w:ascii="宋体" w:hAnsi="宋体" w:cs="宋体"/>
          <w:bCs/>
          <w:color w:val="000000"/>
          <w:sz w:val="36"/>
        </w:rPr>
        <w:t xml:space="preserve">      </w:t>
      </w:r>
      <w:r>
        <w:rPr>
          <w:rFonts w:hint="eastAsia" w:ascii="宋体" w:hAnsi="宋体" w:cs="宋体"/>
          <w:bCs/>
          <w:color w:val="000000"/>
          <w:spacing w:val="900"/>
          <w:kern w:val="0"/>
          <w:sz w:val="36"/>
          <w:fitText w:val="2520" w:id="-1220257280"/>
        </w:rPr>
        <w:t>日</w:t>
      </w:r>
      <w:r>
        <w:rPr>
          <w:rFonts w:hint="eastAsia" w:ascii="宋体" w:hAnsi="宋体" w:cs="宋体"/>
          <w:bCs/>
          <w:color w:val="000000"/>
          <w:spacing w:val="0"/>
          <w:kern w:val="0"/>
          <w:sz w:val="36"/>
          <w:fitText w:val="2520" w:id="-1220257280"/>
        </w:rPr>
        <w:t>期</w:t>
      </w:r>
      <w:r>
        <w:rPr>
          <w:rFonts w:hint="eastAsia" w:ascii="宋体" w:hAnsi="宋体" w:cs="宋体"/>
          <w:bCs/>
          <w:color w:val="000000"/>
          <w:sz w:val="36"/>
        </w:rPr>
        <w:t>：</w:t>
      </w:r>
    </w:p>
    <w:p>
      <w:r>
        <w:br w:type="page"/>
      </w:r>
    </w:p>
    <w:p>
      <w:pPr>
        <w:jc w:val="center"/>
        <w:rPr>
          <w:rFonts w:ascii="方正小标宋_GBK" w:hAnsi="方正小标宋_GBK" w:eastAsia="方正小标宋_GBK" w:cs="方正小标宋_GBK"/>
          <w:sz w:val="32"/>
          <w:szCs w:val="32"/>
        </w:rPr>
      </w:pPr>
      <w:bookmarkStart w:id="109" w:name="_Toc108037768"/>
      <w:bookmarkStart w:id="110" w:name="_Toc108448967"/>
      <w:r>
        <w:rPr>
          <w:rFonts w:hint="eastAsia" w:ascii="方正小标宋_GBK" w:hAnsi="方正小标宋_GBK" w:eastAsia="方正小标宋_GBK" w:cs="方正小标宋_GBK"/>
          <w:bCs/>
          <w:color w:val="000000"/>
          <w:sz w:val="32"/>
          <w:szCs w:val="32"/>
        </w:rPr>
        <w:t>评分索引表</w:t>
      </w:r>
      <w:bookmarkEnd w:id="109"/>
      <w:bookmarkEnd w:id="110"/>
    </w:p>
    <w:tbl>
      <w:tblPr>
        <w:tblStyle w:val="40"/>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2"/>
              <w:shd w:val="clear" w:color="auto" w:fill="FFFFFF"/>
              <w:spacing w:line="480" w:lineRule="auto"/>
              <w:ind w:left="420"/>
              <w:jc w:val="center"/>
              <w:rPr>
                <w:rFonts w:ascii="宋体"/>
                <w:b/>
                <w:bCs/>
                <w:color w:val="000000"/>
                <w:szCs w:val="24"/>
                <w:lang w:eastAsia="zh-CN"/>
              </w:rPr>
            </w:pPr>
            <w:r>
              <w:rPr>
                <w:rFonts w:hint="eastAsia" w:ascii="宋体"/>
                <w:b/>
                <w:bCs/>
                <w:color w:val="000000"/>
                <w:szCs w:val="24"/>
              </w:rPr>
              <w:t>评分项目</w:t>
            </w:r>
          </w:p>
        </w:tc>
        <w:tc>
          <w:tcPr>
            <w:tcW w:w="3786" w:type="dxa"/>
          </w:tcPr>
          <w:p>
            <w:pPr>
              <w:spacing w:line="480" w:lineRule="auto"/>
              <w:jc w:val="center"/>
              <w:rPr>
                <w:rFonts w:ascii="宋体"/>
                <w:b/>
                <w:bCs/>
                <w:color w:val="000000"/>
                <w:sz w:val="24"/>
              </w:rPr>
            </w:pPr>
            <w:r>
              <w:rPr>
                <w:rFonts w:hint="eastAsia" w:ascii="宋体" w:hAnsi="宋体"/>
                <w:b/>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2"/>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2"/>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2"/>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2"/>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2"/>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2"/>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bookmarkStart w:id="111" w:name="_Toc108037769"/>
      <w:bookmarkStart w:id="112" w:name="_Toc108448968"/>
      <w:r>
        <w:rPr>
          <w:rFonts w:hint="eastAsia" w:ascii="方正小标宋_GBK" w:hAnsi="方正小标宋_GBK" w:eastAsia="方正小标宋_GBK" w:cs="方正小标宋_GBK"/>
          <w:bCs/>
          <w:color w:val="000000"/>
          <w:sz w:val="32"/>
          <w:szCs w:val="32"/>
        </w:rPr>
        <w:t>投标主要文件目录</w:t>
      </w:r>
      <w:bookmarkEnd w:id="111"/>
      <w:bookmarkEnd w:id="112"/>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六、已标价工程量清单</w:t>
      </w:r>
    </w:p>
    <w:p>
      <w:pPr>
        <w:spacing w:line="500" w:lineRule="exact"/>
        <w:ind w:firstLine="420" w:firstLineChars="175"/>
        <w:rPr>
          <w:sz w:val="24"/>
        </w:rPr>
      </w:pPr>
      <w:r>
        <w:rPr>
          <w:rFonts w:hint="eastAsia"/>
          <w:sz w:val="24"/>
        </w:rPr>
        <w:t>七、商务条款响应及偏离表</w:t>
      </w:r>
    </w:p>
    <w:p>
      <w:pPr>
        <w:spacing w:line="500" w:lineRule="exact"/>
        <w:ind w:firstLine="420" w:firstLineChars="175"/>
        <w:rPr>
          <w:sz w:val="24"/>
        </w:rPr>
      </w:pPr>
      <w:r>
        <w:rPr>
          <w:rFonts w:hint="eastAsia"/>
          <w:sz w:val="24"/>
        </w:rPr>
        <w:t>八、竞争性磋商文件第五章评审方法和评审标准中规定要求提供的证明材料</w:t>
      </w:r>
    </w:p>
    <w:p>
      <w:pPr>
        <w:spacing w:line="500" w:lineRule="exact"/>
        <w:ind w:firstLine="420" w:firstLineChars="175"/>
        <w:rPr>
          <w:sz w:val="24"/>
        </w:rPr>
      </w:pPr>
      <w:r>
        <w:rPr>
          <w:rFonts w:hint="eastAsia"/>
          <w:sz w:val="24"/>
        </w:rPr>
        <w:t>九、盐城市政府采购事前信用承诺书</w:t>
      </w:r>
    </w:p>
    <w:p>
      <w:r>
        <w:br w:type="page"/>
      </w:r>
    </w:p>
    <w:p>
      <w:pPr>
        <w:spacing w:line="500" w:lineRule="exact"/>
        <w:jc w:val="center"/>
        <w:outlineLvl w:val="1"/>
      </w:pPr>
      <w:bookmarkStart w:id="113" w:name="_Toc108448969"/>
      <w:bookmarkStart w:id="114" w:name="_Toc108037770"/>
      <w:r>
        <w:rPr>
          <w:rFonts w:hint="eastAsia" w:ascii="方正小标宋_GBK" w:hAnsi="方正小标宋_GBK" w:eastAsia="方正小标宋_GBK" w:cs="方正小标宋_GBK"/>
          <w:color w:val="000000"/>
          <w:sz w:val="32"/>
          <w:szCs w:val="32"/>
        </w:rPr>
        <w:t>一、资信证明文件</w:t>
      </w:r>
      <w:bookmarkEnd w:id="113"/>
      <w:bookmarkEnd w:id="114"/>
    </w:p>
    <w:p>
      <w:pPr>
        <w:snapToGrid w:val="0"/>
        <w:spacing w:before="50" w:after="50" w:line="500" w:lineRule="exact"/>
        <w:ind w:firstLine="422" w:firstLineChars="175"/>
        <w:rPr>
          <w:rFonts w:ascii="宋体" w:hAnsi="宋体" w:eastAsia="仿宋_GB2312"/>
          <w:color w:val="000000"/>
          <w:sz w:val="24"/>
          <w:szCs w:val="20"/>
        </w:rPr>
      </w:pPr>
      <w:bookmarkStart w:id="115" w:name="_Hlt26955041"/>
      <w:bookmarkEnd w:id="115"/>
      <w:bookmarkStart w:id="116" w:name="_Toc26554103"/>
      <w:bookmarkStart w:id="117" w:name="_Toc120614291"/>
      <w:bookmarkStart w:id="118" w:name="_Toc24878535"/>
      <w:bookmarkStart w:id="119" w:name="_Toc49090582"/>
      <w:bookmarkStart w:id="120" w:name="_Toc23828483"/>
      <w:bookmarkStart w:id="121" w:name="_Toc513029281"/>
      <w:bookmarkStart w:id="122" w:name="_Toc120614284"/>
      <w:bookmarkStart w:id="123" w:name="_Toc22356583"/>
      <w:r>
        <w:rPr>
          <w:rFonts w:hint="eastAsia" w:ascii="宋体" w:hAnsi="宋体"/>
          <w:b/>
          <w:bCs/>
          <w:color w:val="000000"/>
          <w:sz w:val="24"/>
        </w:rPr>
        <w:t>实质性资格证明文件目录</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hint="eastAsia" w:ascii="宋体" w:eastAsia="宋体" w:cs="宋体"/>
          <w:color w:val="000000"/>
          <w:sz w:val="24"/>
          <w:lang w:eastAsia="zh-CN"/>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r>
        <w:rPr>
          <w:rFonts w:hint="eastAsia" w:ascii="宋体" w:hAnsi="宋体" w:cs="宋体"/>
          <w:color w:val="000000"/>
          <w:sz w:val="24"/>
          <w:lang w:eastAsia="zh-CN"/>
        </w:rPr>
        <w:t>。</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hint="eastAsia" w:ascii="宋体" w:eastAsia="宋体" w:cs="宋体"/>
          <w:b/>
          <w:color w:val="000000"/>
          <w:sz w:val="24"/>
          <w:lang w:eastAsia="zh-CN"/>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r>
        <w:rPr>
          <w:rFonts w:hint="eastAsia" w:ascii="宋体" w:hAnsi="宋体" w:cs="宋体"/>
          <w:color w:val="000000"/>
          <w:sz w:val="24"/>
          <w:lang w:eastAsia="zh-CN"/>
        </w:rPr>
        <w:t>。</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hint="eastAsia" w:ascii="宋体" w:eastAsia="宋体" w:cs="宋体"/>
          <w:color w:val="000000"/>
          <w:sz w:val="24"/>
          <w:lang w:eastAsia="zh-CN"/>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r>
        <w:rPr>
          <w:rFonts w:hint="eastAsia" w:ascii="宋体" w:hAnsi="宋体" w:cs="宋体"/>
          <w:color w:val="000000"/>
          <w:sz w:val="24"/>
          <w:lang w:eastAsia="zh-CN"/>
        </w:rPr>
        <w:t>。</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hint="eastAsia" w:ascii="宋体" w:eastAsia="宋体" w:cs="宋体"/>
          <w:b/>
          <w:color w:val="000000"/>
          <w:sz w:val="24"/>
          <w:lang w:eastAsia="zh-CN"/>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r>
        <w:rPr>
          <w:rFonts w:hint="eastAsia" w:ascii="宋体" w:hAnsi="宋体" w:cs="宋体"/>
          <w:color w:val="000000"/>
          <w:sz w:val="24"/>
          <w:lang w:eastAsia="zh-CN"/>
        </w:rPr>
        <w:t>。</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hint="eastAsia" w:ascii="宋体" w:hAnsi="宋体" w:eastAsia="宋体" w:cs="宋体"/>
          <w:color w:val="000000"/>
          <w:sz w:val="24"/>
          <w:lang w:eastAsia="zh-CN"/>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r>
        <w:rPr>
          <w:rFonts w:hint="eastAsia" w:ascii="宋体" w:hAnsi="宋体" w:cs="宋体"/>
          <w:color w:val="000000"/>
          <w:sz w:val="24"/>
          <w:lang w:eastAsia="zh-CN"/>
        </w:rPr>
        <w:t>。</w:t>
      </w:r>
    </w:p>
    <w:p>
      <w:pPr>
        <w:pStyle w:val="78"/>
        <w:keepNext w:val="0"/>
        <w:keepLines w:val="0"/>
        <w:pageBreakBefore w:val="0"/>
        <w:widowControl w:val="0"/>
        <w:kinsoku/>
        <w:wordWrap/>
        <w:overflowPunct/>
        <w:topLinePunct w:val="0"/>
        <w:bidi w:val="0"/>
        <w:spacing w:line="460" w:lineRule="exact"/>
        <w:ind w:firstLine="422" w:firstLineChars="175"/>
        <w:textAlignment w:val="auto"/>
        <w:rPr>
          <w:rFonts w:hint="eastAsia" w:ascii="宋体" w:eastAsia="宋体" w:cs="宋体"/>
          <w:color w:val="000000"/>
          <w:lang w:eastAsia="zh-CN"/>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r>
        <w:rPr>
          <w:rFonts w:hint="eastAsia" w:ascii="宋体" w:hAnsi="宋体" w:cs="宋体"/>
          <w:color w:val="000000"/>
          <w:lang w:eastAsia="zh-CN"/>
        </w:rPr>
        <w:t>。</w:t>
      </w:r>
    </w:p>
    <w:p>
      <w:pPr>
        <w:pStyle w:val="68"/>
        <w:keepNext w:val="0"/>
        <w:keepLines w:val="0"/>
        <w:pageBreakBefore w:val="0"/>
        <w:widowControl w:val="0"/>
        <w:kinsoku/>
        <w:wordWrap/>
        <w:overflowPunct/>
        <w:topLinePunct w:val="0"/>
        <w:bidi w:val="0"/>
        <w:spacing w:line="460" w:lineRule="exact"/>
        <w:ind w:firstLine="422" w:firstLineChars="175"/>
        <w:textAlignment w:val="auto"/>
        <w:rPr>
          <w:rFonts w:hint="eastAsia" w:ascii="宋体" w:hAnsi="宋体" w:eastAsia="宋体" w:cs="宋体"/>
          <w:sz w:val="24"/>
          <w:lang w:val="en-US" w:eastAsia="zh-CN"/>
        </w:rPr>
      </w:pPr>
      <w:r>
        <w:rPr>
          <w:rFonts w:hint="eastAsia" w:ascii="宋体" w:hAnsi="宋体" w:cs="宋体"/>
          <w:b/>
        </w:rPr>
        <w:t>文件</w:t>
      </w:r>
      <w:r>
        <w:rPr>
          <w:rFonts w:ascii="宋体" w:hAnsi="宋体" w:cs="宋体"/>
          <w:b/>
        </w:rPr>
        <w:t xml:space="preserve">7 </w:t>
      </w:r>
      <w:r>
        <w:rPr>
          <w:rFonts w:hint="eastAsia" w:ascii="宋体" w:hAnsi="宋体" w:cs="宋体"/>
          <w:sz w:val="24"/>
        </w:rPr>
        <w:t xml:space="preserve"> </w:t>
      </w:r>
      <w:r>
        <w:rPr>
          <w:rFonts w:hint="default" w:ascii="宋体" w:hAnsi="宋体" w:cs="宋体"/>
          <w:sz w:val="24"/>
        </w:rPr>
        <w:t>①</w:t>
      </w:r>
      <w:r>
        <w:rPr>
          <w:rFonts w:hint="eastAsia" w:ascii="宋体" w:hAnsi="宋体" w:cs="宋体"/>
          <w:sz w:val="24"/>
        </w:rPr>
        <w:t>建设行政主管部门核发的消防设施工程专业承包贰级及以上资质</w:t>
      </w:r>
      <w:r>
        <w:rPr>
          <w:rFonts w:hint="eastAsia" w:ascii="宋体" w:hAnsi="宋体" w:cs="宋体"/>
          <w:sz w:val="24"/>
          <w:lang w:eastAsia="zh-CN"/>
        </w:rPr>
        <w:t>；</w:t>
      </w:r>
      <w:r>
        <w:rPr>
          <w:rFonts w:hint="default" w:ascii="宋体" w:hAnsi="宋体" w:cs="宋体"/>
          <w:sz w:val="24"/>
          <w:lang w:eastAsia="zh-CN"/>
        </w:rPr>
        <w:t>②</w:t>
      </w:r>
      <w:r>
        <w:rPr>
          <w:rFonts w:hint="eastAsia" w:ascii="宋体" w:hAnsi="宋体" w:cs="宋体"/>
          <w:sz w:val="24"/>
          <w:lang w:val="en-US" w:eastAsia="zh-CN"/>
        </w:rPr>
        <w:t>安全生产许可证；</w:t>
      </w:r>
      <w:r>
        <w:rPr>
          <w:rFonts w:hint="default" w:ascii="宋体" w:hAnsi="宋体" w:cs="宋体"/>
          <w:sz w:val="24"/>
          <w:lang w:val="en-US" w:eastAsia="zh-CN"/>
        </w:rPr>
        <w:t>③</w:t>
      </w:r>
      <w:r>
        <w:rPr>
          <w:rFonts w:hint="eastAsia" w:ascii="宋体" w:hAnsi="宋体" w:cs="宋体"/>
          <w:sz w:val="24"/>
        </w:rPr>
        <w:t>项目负责人机电工程专业的二级及以上建造师注册证书（或建造师临时执业证书）</w:t>
      </w:r>
      <w:r>
        <w:rPr>
          <w:rFonts w:hint="eastAsia" w:ascii="宋体" w:hAnsi="宋体" w:cs="宋体"/>
          <w:sz w:val="24"/>
          <w:lang w:eastAsia="zh-CN"/>
        </w:rPr>
        <w:t>；④</w:t>
      </w:r>
      <w:r>
        <w:rPr>
          <w:rFonts w:hint="eastAsia" w:ascii="宋体" w:hAnsi="宋体" w:cs="宋体"/>
          <w:sz w:val="24"/>
        </w:rPr>
        <w:t>项目负责人安全生产考核合格证（B类）</w:t>
      </w:r>
      <w:r>
        <w:rPr>
          <w:rFonts w:hint="eastAsia" w:ascii="宋体" w:hAnsi="宋体" w:cs="宋体"/>
          <w:sz w:val="24"/>
          <w:lang w:eastAsia="zh-CN"/>
        </w:rPr>
        <w:t>；⑤</w:t>
      </w:r>
      <w:r>
        <w:rPr>
          <w:rFonts w:hint="eastAsia" w:ascii="宋体" w:hAnsi="宋体" w:cs="宋体"/>
          <w:sz w:val="24"/>
        </w:rPr>
        <w:t>省级主管部门核发的《建筑施工企业专职安全生产管理人员安全生产考核合格证书》（C证）</w:t>
      </w:r>
      <w:r>
        <w:rPr>
          <w:rFonts w:hint="eastAsia" w:ascii="宋体" w:hAnsi="宋体" w:cs="宋体"/>
          <w:sz w:val="24"/>
          <w:lang w:eastAsia="zh-CN"/>
        </w:rPr>
        <w:t>；⑥</w:t>
      </w:r>
      <w:r>
        <w:rPr>
          <w:rFonts w:hint="eastAsia" w:ascii="宋体" w:hAnsi="宋体" w:cs="宋体"/>
          <w:sz w:val="24"/>
        </w:rPr>
        <w:t>项目负责人及专职安全员从投标截止日当月向前连续6个月均在供应商本单位缴纳养老保险</w:t>
      </w:r>
      <w:r>
        <w:rPr>
          <w:rFonts w:hint="eastAsia" w:ascii="宋体" w:hAnsi="宋体" w:cs="宋体"/>
          <w:sz w:val="24"/>
          <w:lang w:eastAsia="zh-CN"/>
        </w:rPr>
        <w:t>。</w:t>
      </w:r>
    </w:p>
    <w:p>
      <w:pPr>
        <w:keepNext w:val="0"/>
        <w:keepLines w:val="0"/>
        <w:pageBreakBefore w:val="0"/>
        <w:widowControl w:val="0"/>
        <w:kinsoku/>
        <w:wordWrap/>
        <w:overflowPunct/>
        <w:topLinePunct w:val="0"/>
        <w:autoSpaceDE w:val="0"/>
        <w:autoSpaceDN w:val="0"/>
        <w:bidi w:val="0"/>
        <w:adjustRightInd w:val="0"/>
        <w:spacing w:line="460" w:lineRule="exact"/>
        <w:ind w:firstLine="482" w:firstLineChars="200"/>
        <w:jc w:val="left"/>
        <w:textAlignment w:val="auto"/>
        <w:rPr>
          <w:rFonts w:ascii="宋体" w:hAnsi="宋体"/>
          <w:sz w:val="24"/>
        </w:rPr>
      </w:pPr>
      <w:r>
        <w:rPr>
          <w:rFonts w:hint="eastAsia" w:ascii="宋体" w:hAnsi="宋体" w:eastAsia="宋体" w:cs="宋体"/>
          <w:b/>
          <w:kern w:val="2"/>
          <w:sz w:val="24"/>
          <w:szCs w:val="24"/>
          <w:lang w:val="en-US" w:eastAsia="zh-CN" w:bidi="ar-SA"/>
        </w:rPr>
        <w:t xml:space="preserve">文件8  </w:t>
      </w:r>
      <w:r>
        <w:rPr>
          <w:rFonts w:hint="eastAsia" w:ascii="宋体" w:hAnsi="宋体"/>
          <w:sz w:val="24"/>
        </w:rPr>
        <w:t>项目负责人不得同时在两个或者两个以上单位受聘或者执业（符合并提供承诺书）；</w:t>
      </w:r>
    </w:p>
    <w:p>
      <w:pPr>
        <w:pStyle w:val="31"/>
        <w:keepNext w:val="0"/>
        <w:keepLines w:val="0"/>
        <w:pageBreakBefore w:val="0"/>
        <w:widowControl w:val="0"/>
        <w:kinsoku/>
        <w:wordWrap/>
        <w:overflowPunct/>
        <w:topLinePunct w:val="0"/>
        <w:bidi w:val="0"/>
        <w:spacing w:line="460" w:lineRule="exact"/>
        <w:ind w:left="0" w:leftChars="0" w:firstLine="480" w:firstLineChars="200"/>
        <w:jc w:val="left"/>
        <w:textAlignment w:val="auto"/>
        <w:rPr>
          <w:rFonts w:hint="eastAsia" w:eastAsia="宋体"/>
          <w:b/>
          <w:color w:val="FF0000"/>
          <w:sz w:val="24"/>
          <w:lang w:val="en-US" w:eastAsia="zh-CN"/>
        </w:rPr>
      </w:pPr>
      <w:r>
        <w:rPr>
          <w:rFonts w:hint="eastAsia" w:ascii="宋体" w:hAnsi="宋体"/>
          <w:sz w:val="24"/>
        </w:rPr>
        <w:t>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r>
        <w:rPr>
          <w:rFonts w:hint="eastAsia" w:ascii="宋体" w:hAnsi="宋体"/>
          <w:sz w:val="24"/>
          <w:lang w:eastAsia="zh-CN"/>
        </w:rPr>
        <w:t>。</w:t>
      </w:r>
    </w:p>
    <w:p>
      <w:pPr>
        <w:pStyle w:val="68"/>
        <w:keepNext w:val="0"/>
        <w:keepLines w:val="0"/>
        <w:pageBreakBefore w:val="0"/>
        <w:widowControl w:val="0"/>
        <w:kinsoku/>
        <w:wordWrap/>
        <w:overflowPunct/>
        <w:topLinePunct w:val="0"/>
        <w:bidi w:val="0"/>
        <w:spacing w:line="460" w:lineRule="exact"/>
        <w:ind w:firstLine="422" w:firstLineChars="175"/>
        <w:textAlignment w:val="auto"/>
        <w:rPr>
          <w:rFonts w:hint="default" w:ascii="宋体" w:hAnsi="宋体" w:eastAsia="宋体" w:cs="宋体"/>
          <w:b/>
          <w:lang w:val="en-US" w:eastAsia="zh-CN"/>
        </w:rPr>
      </w:pPr>
      <w:r>
        <w:rPr>
          <w:rFonts w:hint="eastAsia" w:ascii="宋体" w:hAnsi="宋体" w:cs="宋体"/>
          <w:b/>
        </w:rPr>
        <w:t>文件</w:t>
      </w:r>
      <w:r>
        <w:rPr>
          <w:rFonts w:hint="eastAsia" w:ascii="宋体" w:hAnsi="宋体" w:cs="宋体"/>
          <w:b/>
          <w:lang w:val="en-US" w:eastAsia="zh-CN"/>
        </w:rPr>
        <w:t xml:space="preserve">9 </w:t>
      </w:r>
      <w:r>
        <w:rPr>
          <w:rFonts w:hint="eastAsia" w:ascii="宋体" w:hAnsi="宋体" w:cs="宋体"/>
          <w:sz w:val="24"/>
        </w:rPr>
        <w:t xml:space="preserve"> </w:t>
      </w:r>
      <w:r>
        <w:rPr>
          <w:rFonts w:hint="eastAsia" w:ascii="宋体" w:hAnsi="宋体" w:cs="宋体"/>
          <w:bCs/>
          <w:color w:val="000000"/>
          <w:sz w:val="24"/>
        </w:rPr>
        <w:t>供应商</w:t>
      </w:r>
      <w:r>
        <w:rPr>
          <w:rFonts w:hint="eastAsia" w:ascii="宋体" w:hAnsi="宋体" w:cs="宋体"/>
          <w:bCs/>
          <w:color w:val="000000"/>
          <w:sz w:val="24"/>
          <w:lang w:val="en-US" w:eastAsia="zh-CN"/>
        </w:rPr>
        <w:t>承诺</w:t>
      </w:r>
      <w:r>
        <w:rPr>
          <w:rFonts w:hint="eastAsia" w:ascii="宋体" w:hAnsi="宋体" w:cs="宋体"/>
          <w:sz w:val="24"/>
        </w:rPr>
        <w:t>没有被国家、江苏省省级有关部门及盐城市级有关部门暂停招投标或市场准入资格且在公示处罚期内；没有处于被责令停业、财产被接管、冻结、破产等状态</w:t>
      </w:r>
      <w:r>
        <w:rPr>
          <w:rFonts w:hint="eastAsia" w:ascii="宋体" w:hAnsi="宋体" w:cs="宋体"/>
          <w:sz w:val="24"/>
          <w:lang w:eastAsia="zh-CN"/>
        </w:rPr>
        <w:t>（</w:t>
      </w:r>
      <w:r>
        <w:rPr>
          <w:rFonts w:hint="eastAsia" w:ascii="宋体" w:hAnsi="宋体" w:cs="宋体"/>
          <w:sz w:val="24"/>
          <w:lang w:val="en-US" w:eastAsia="zh-CN"/>
        </w:rPr>
        <w:t>格式自制）。</w:t>
      </w:r>
    </w:p>
    <w:p>
      <w:pPr>
        <w:pStyle w:val="68"/>
        <w:keepNext w:val="0"/>
        <w:keepLines w:val="0"/>
        <w:pageBreakBefore w:val="0"/>
        <w:widowControl w:val="0"/>
        <w:kinsoku/>
        <w:wordWrap/>
        <w:overflowPunct/>
        <w:topLinePunct w:val="0"/>
        <w:bidi w:val="0"/>
        <w:spacing w:line="460" w:lineRule="exact"/>
        <w:ind w:firstLine="422" w:firstLineChars="175"/>
        <w:textAlignment w:val="auto"/>
        <w:rPr>
          <w:rFonts w:hint="default" w:ascii="宋体" w:hAnsi="宋体" w:eastAsia="宋体" w:cs="宋体"/>
          <w:b/>
          <w:lang w:val="en-US" w:eastAsia="zh-CN"/>
        </w:rPr>
      </w:pPr>
      <w:r>
        <w:rPr>
          <w:rFonts w:hint="eastAsia" w:ascii="宋体" w:hAnsi="宋体" w:cs="宋体"/>
          <w:b/>
        </w:rPr>
        <w:t>文件</w:t>
      </w:r>
      <w:r>
        <w:rPr>
          <w:rFonts w:hint="eastAsia" w:ascii="宋体" w:hAnsi="宋体" w:cs="宋体"/>
          <w:b/>
          <w:lang w:val="en-US" w:eastAsia="zh-CN"/>
        </w:rPr>
        <w:t>10</w:t>
      </w:r>
      <w:r>
        <w:rPr>
          <w:rFonts w:ascii="宋体" w:hAnsi="宋体" w:cs="宋体"/>
          <w:b/>
        </w:rPr>
        <w:t xml:space="preserve"> </w:t>
      </w:r>
      <w:r>
        <w:rPr>
          <w:rFonts w:hint="eastAsia" w:ascii="宋体" w:hAnsi="宋体" w:cs="宋体"/>
          <w:sz w:val="24"/>
        </w:rPr>
        <w:t xml:space="preserve"> </w:t>
      </w:r>
      <w:r>
        <w:rPr>
          <w:rFonts w:hint="eastAsia" w:ascii="宋体" w:hAnsi="宋体" w:cs="宋体"/>
          <w:sz w:val="24"/>
          <w:lang w:val="en-US" w:eastAsia="zh-CN"/>
        </w:rPr>
        <w:t>供应商</w:t>
      </w:r>
      <w:r>
        <w:rPr>
          <w:rFonts w:hint="eastAsia" w:ascii="宋体" w:hAnsi="宋体" w:cs="宋体"/>
          <w:sz w:val="24"/>
        </w:rPr>
        <w:t>未被“信用中国”网站（www.creditchina.gov.cn）列入失信被执行人、重大税收违法案件当事人名单、政府采购严重失信行为记录名单</w:t>
      </w:r>
      <w:r>
        <w:rPr>
          <w:rFonts w:hint="eastAsia" w:ascii="宋体" w:hAnsi="宋体" w:cs="宋体"/>
          <w:sz w:val="24"/>
          <w:lang w:eastAsia="zh-CN"/>
        </w:rPr>
        <w:t>（</w:t>
      </w:r>
      <w:r>
        <w:rPr>
          <w:rFonts w:hint="eastAsia" w:ascii="宋体" w:hAnsi="宋体" w:cs="宋体"/>
          <w:sz w:val="24"/>
          <w:lang w:val="en-US" w:eastAsia="zh-CN"/>
        </w:rPr>
        <w:t>信用中国中供应商信用报告）。</w:t>
      </w:r>
    </w:p>
    <w:p>
      <w:pPr>
        <w:pStyle w:val="68"/>
        <w:keepNext w:val="0"/>
        <w:keepLines w:val="0"/>
        <w:pageBreakBefore w:val="0"/>
        <w:widowControl w:val="0"/>
        <w:kinsoku/>
        <w:wordWrap/>
        <w:overflowPunct/>
        <w:topLinePunct w:val="0"/>
        <w:bidi w:val="0"/>
        <w:spacing w:line="460" w:lineRule="exact"/>
        <w:ind w:firstLine="422" w:firstLineChars="175"/>
        <w:textAlignment w:val="auto"/>
        <w:rPr>
          <w:rFonts w:hint="default" w:ascii="宋体" w:hAnsi="宋体" w:eastAsia="宋体" w:cs="宋体"/>
          <w:b/>
          <w:lang w:val="en-US" w:eastAsia="zh-CN"/>
        </w:rPr>
      </w:pPr>
      <w:r>
        <w:rPr>
          <w:rFonts w:hint="eastAsia" w:ascii="宋体" w:hAnsi="宋体" w:cs="宋体"/>
          <w:b/>
        </w:rPr>
        <w:t>文件</w:t>
      </w:r>
      <w:r>
        <w:rPr>
          <w:rFonts w:hint="eastAsia" w:ascii="宋体" w:hAnsi="宋体" w:cs="宋体"/>
          <w:b/>
          <w:lang w:val="en-US" w:eastAsia="zh-CN"/>
        </w:rPr>
        <w:t>11</w:t>
      </w:r>
      <w:r>
        <w:rPr>
          <w:rFonts w:ascii="宋体" w:hAnsi="宋体" w:cs="宋体"/>
          <w:b/>
        </w:rPr>
        <w:t xml:space="preserve"> </w:t>
      </w:r>
      <w:r>
        <w:rPr>
          <w:rFonts w:hint="eastAsia" w:ascii="宋体" w:hAnsi="宋体" w:cs="宋体"/>
          <w:sz w:val="24"/>
        </w:rPr>
        <w:t xml:space="preserve"> </w:t>
      </w:r>
      <w:r>
        <w:rPr>
          <w:rFonts w:hint="eastAsia" w:ascii="宋体" w:hAnsi="宋体" w:cs="宋体"/>
          <w:sz w:val="24"/>
          <w:lang w:val="en-US" w:eastAsia="zh-CN"/>
        </w:rPr>
        <w:t>供应商承诺</w:t>
      </w:r>
      <w:r>
        <w:rPr>
          <w:rFonts w:hint="eastAsia" w:ascii="宋体" w:hAnsi="宋体" w:cs="宋体"/>
          <w:sz w:val="24"/>
        </w:rPr>
        <w:t>单位负责人为同一人或者存在直接控股、管理关系的不同供应商，不得参加同一合同项下的政府采购活动</w:t>
      </w:r>
      <w:r>
        <w:rPr>
          <w:rFonts w:hint="eastAsia" w:ascii="宋体" w:hAnsi="宋体" w:cs="宋体"/>
          <w:sz w:val="24"/>
          <w:lang w:eastAsia="zh-CN"/>
        </w:rPr>
        <w:t>（</w:t>
      </w:r>
      <w:r>
        <w:rPr>
          <w:rFonts w:hint="eastAsia" w:ascii="宋体" w:hAnsi="宋体" w:cs="宋体"/>
          <w:sz w:val="24"/>
          <w:lang w:val="en-US" w:eastAsia="zh-CN"/>
        </w:rPr>
        <w:t>格式自制）。</w:t>
      </w:r>
    </w:p>
    <w:p>
      <w:pPr>
        <w:pStyle w:val="68"/>
        <w:keepNext w:val="0"/>
        <w:keepLines w:val="0"/>
        <w:pageBreakBefore w:val="0"/>
        <w:widowControl w:val="0"/>
        <w:kinsoku/>
        <w:wordWrap/>
        <w:overflowPunct/>
        <w:topLinePunct w:val="0"/>
        <w:bidi w:val="0"/>
        <w:spacing w:line="460" w:lineRule="exact"/>
        <w:ind w:firstLine="422" w:firstLineChars="175"/>
        <w:textAlignment w:val="auto"/>
        <w:rPr>
          <w:rFonts w:hint="eastAsia" w:ascii="宋体" w:eastAsia="宋体"/>
          <w:b/>
          <w:lang w:eastAsia="zh-CN"/>
        </w:rPr>
      </w:pPr>
      <w:r>
        <w:rPr>
          <w:rFonts w:hint="eastAsia" w:ascii="宋体" w:hAnsi="宋体" w:cs="宋体"/>
          <w:b/>
        </w:rPr>
        <w:t>文件</w:t>
      </w:r>
      <w:r>
        <w:rPr>
          <w:rFonts w:hint="eastAsia" w:ascii="宋体" w:hAnsi="宋体" w:cs="宋体"/>
          <w:b/>
          <w:lang w:val="en-US" w:eastAsia="zh-CN"/>
        </w:rPr>
        <w:t>12</w:t>
      </w:r>
      <w:r>
        <w:rPr>
          <w:rFonts w:ascii="宋体" w:hAnsi="宋体" w:cs="宋体"/>
          <w:b/>
        </w:rPr>
        <w:t xml:space="preserve">  </w:t>
      </w:r>
      <w:r>
        <w:rPr>
          <w:rFonts w:hint="eastAsia" w:ascii="宋体" w:hAnsi="宋体" w:cs="宋体"/>
          <w:bCs/>
        </w:rPr>
        <w:t>磋商</w:t>
      </w:r>
      <w:r>
        <w:rPr>
          <w:rFonts w:hint="eastAsia" w:ascii="宋体" w:hAnsi="宋体"/>
          <w:bCs/>
        </w:rPr>
        <w:t>文件中规定要求提供的证明材料和磋商供应商认为需要提供的其他材料</w:t>
      </w:r>
      <w:r>
        <w:rPr>
          <w:rFonts w:hint="eastAsia" w:ascii="宋体" w:hAnsi="宋体"/>
          <w:bCs/>
          <w:lang w:eastAsia="zh-CN"/>
        </w:rPr>
        <w:t>。</w:t>
      </w:r>
    </w:p>
    <w:p>
      <w:pPr>
        <w:keepNext w:val="0"/>
        <w:keepLines w:val="0"/>
        <w:pageBreakBefore w:val="0"/>
        <w:widowControl w:val="0"/>
        <w:kinsoku/>
        <w:wordWrap/>
        <w:overflowPunct/>
        <w:topLinePunct w:val="0"/>
        <w:bidi w:val="0"/>
        <w:snapToGrid w:val="0"/>
        <w:spacing w:line="460" w:lineRule="exact"/>
        <w:ind w:firstLine="422" w:firstLineChars="175"/>
        <w:textAlignment w:val="auto"/>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color w:val="000000"/>
          <w:sz w:val="32"/>
          <w:szCs w:val="32"/>
        </w:rPr>
      </w:pPr>
      <w:bookmarkStart w:id="124" w:name="_Toc108037771"/>
      <w:bookmarkStart w:id="125" w:name="_Toc108444818"/>
      <w:r>
        <w:rPr>
          <w:rFonts w:hint="eastAsia" w:ascii="方正小标宋_GBK" w:hAnsi="方正小标宋_GBK" w:eastAsia="方正小标宋_GBK" w:cs="方正小标宋_GBK"/>
          <w:color w:val="000000"/>
          <w:sz w:val="32"/>
          <w:szCs w:val="32"/>
        </w:rPr>
        <w:t>具备履行合同所必需的设备和专业技术能力的书面声明</w:t>
      </w:r>
      <w:bookmarkEnd w:id="124"/>
      <w:bookmarkEnd w:id="125"/>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主要设备有：</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u w:val="single"/>
        </w:rPr>
        <w:t xml:space="preserve"> </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32"/>
        </w:rPr>
      </w:pPr>
      <w:bookmarkStart w:id="126" w:name="_Toc108444819"/>
      <w:bookmarkStart w:id="127" w:name="_Toc108037772"/>
      <w:r>
        <w:rPr>
          <w:rFonts w:hint="eastAsia" w:ascii="方正小标宋_GBK" w:hAnsi="方正小标宋_GBK" w:eastAsia="方正小标宋_GBK" w:cs="方正小标宋_GBK"/>
          <w:color w:val="000000"/>
          <w:sz w:val="32"/>
          <w:szCs w:val="32"/>
        </w:rPr>
        <w:t>参加政府采购活动前 3 年内在经营活动中没有重大违法记录的书面声明</w:t>
      </w:r>
      <w:bookmarkEnd w:id="126"/>
      <w:bookmarkEnd w:id="127"/>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hint="eastAsia"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32"/>
        </w:rPr>
      </w:pPr>
      <w:bookmarkStart w:id="128" w:name="_Toc108444820"/>
      <w:bookmarkStart w:id="129" w:name="_Toc108037773"/>
      <w:r>
        <w:rPr>
          <w:rFonts w:hint="eastAsia" w:ascii="方正小标宋_GBK" w:hAnsi="方正小标宋_GBK" w:eastAsia="方正小标宋_GBK" w:cs="方正小标宋_GBK"/>
          <w:color w:val="000000"/>
          <w:sz w:val="32"/>
          <w:szCs w:val="32"/>
        </w:rPr>
        <w:t>法人授权书</w:t>
      </w:r>
      <w:bookmarkEnd w:id="128"/>
      <w:bookmarkEnd w:id="129"/>
    </w:p>
    <w:p>
      <w:pPr>
        <w:pStyle w:val="39"/>
      </w:pPr>
    </w:p>
    <w:p>
      <w:pPr>
        <w:pStyle w:val="78"/>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SY2023-035-GC-JC</w:t>
      </w:r>
      <w:r>
        <w:rPr>
          <w:rFonts w:hint="eastAsia"/>
          <w:color w:val="000000"/>
        </w:rPr>
        <w:t>项目采购活动的合法代理人，以本公司名义全权处理一切与该项目采购有关的事务。</w:t>
      </w:r>
    </w:p>
    <w:p>
      <w:pPr>
        <w:pStyle w:val="78"/>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8"/>
        <w:spacing w:line="480" w:lineRule="auto"/>
        <w:rPr>
          <w:color w:val="000000"/>
        </w:rPr>
      </w:pPr>
      <w:r>
        <w:rPr>
          <w:rFonts w:hint="eastAsia"/>
          <w:color w:val="000000"/>
        </w:rPr>
        <w:t xml:space="preserve">         </w:t>
      </w:r>
    </w:p>
    <w:p>
      <w:pPr>
        <w:pStyle w:val="78"/>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8"/>
        <w:spacing w:line="480" w:lineRule="auto"/>
        <w:rPr>
          <w:color w:val="000000"/>
        </w:rPr>
      </w:pPr>
      <w:r>
        <w:rPr>
          <w:rFonts w:hint="eastAsia"/>
          <w:color w:val="000000"/>
        </w:rPr>
        <w:t xml:space="preserve">          单位名称：</w:t>
      </w:r>
      <w:r>
        <w:rPr>
          <w:rFonts w:hint="eastAsia"/>
          <w:color w:val="000000"/>
          <w:u w:val="single"/>
        </w:rPr>
        <w:t xml:space="preserve">                                     </w:t>
      </w:r>
    </w:p>
    <w:p>
      <w:pPr>
        <w:pStyle w:val="78"/>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8"/>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8"/>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8"/>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3"/>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4"/>
          <w:rFonts w:ascii="宋体" w:hAnsi="宋体"/>
          <w:color w:val="000000"/>
          <w:sz w:val="24"/>
        </w:rPr>
      </w:pPr>
      <w:r>
        <w:rPr>
          <w:rStyle w:val="64"/>
          <w:rFonts w:ascii="宋体" w:hAnsi="宋体"/>
          <w:color w:val="000000"/>
          <w:sz w:val="24"/>
        </w:rPr>
        <w:t>身份证复印件粘贴处（正反面且须与原件一致</w:t>
      </w:r>
      <w:r>
        <w:rPr>
          <w:rStyle w:val="64"/>
          <w:rFonts w:hint="eastAsia" w:ascii="宋体" w:hAnsi="宋体"/>
          <w:color w:val="000000"/>
          <w:sz w:val="24"/>
        </w:rPr>
        <w:t>）</w:t>
      </w: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96"/>
        <w:pBdr>
          <w:top w:val="single" w:color="auto" w:sz="4" w:space="1"/>
          <w:left w:val="single" w:color="auto" w:sz="4" w:space="4"/>
          <w:bottom w:val="single" w:color="auto" w:sz="4" w:space="1"/>
          <w:right w:val="single" w:color="auto" w:sz="4" w:space="4"/>
        </w:pBdr>
        <w:rPr>
          <w:rStyle w:val="64"/>
          <w:color w:val="000000"/>
        </w:rPr>
      </w:pPr>
    </w:p>
    <w:p>
      <w:pPr>
        <w:pStyle w:val="78"/>
        <w:spacing w:line="480" w:lineRule="auto"/>
        <w:rPr>
          <w:color w:val="000000"/>
          <w:u w:val="single"/>
        </w:rPr>
      </w:pPr>
    </w:p>
    <w:p>
      <w:r>
        <w:br w:type="page"/>
      </w:r>
    </w:p>
    <w:p>
      <w:pPr>
        <w:pStyle w:val="78"/>
        <w:jc w:val="center"/>
        <w:outlineLvl w:val="1"/>
        <w:rPr>
          <w:rFonts w:ascii="方正小标宋_GBK" w:hAnsi="方正小标宋_GBK" w:eastAsia="方正小标宋_GBK" w:cs="方正小标宋_GBK"/>
          <w:bCs/>
          <w:color w:val="000000"/>
          <w:sz w:val="32"/>
          <w:szCs w:val="32"/>
        </w:rPr>
      </w:pPr>
      <w:bookmarkStart w:id="130" w:name="_Toc108037774"/>
      <w:bookmarkStart w:id="131" w:name="_Toc108448970"/>
      <w:r>
        <w:rPr>
          <w:rFonts w:hint="eastAsia" w:ascii="方正小标宋_GBK" w:hAnsi="方正小标宋_GBK" w:eastAsia="方正小标宋_GBK" w:cs="方正小标宋_GBK"/>
          <w:bCs/>
          <w:color w:val="000000"/>
          <w:sz w:val="32"/>
          <w:szCs w:val="32"/>
        </w:rPr>
        <w:t>二、资格性审查响应对照表（格式）</w:t>
      </w:r>
      <w:bookmarkEnd w:id="130"/>
      <w:bookmarkEnd w:id="131"/>
    </w:p>
    <w:p/>
    <w:p>
      <w:pPr>
        <w:ind w:firstLine="420" w:firstLineChars="175"/>
        <w:rPr>
          <w:rFonts w:ascii="宋体"/>
          <w:color w:val="000000"/>
          <w:sz w:val="24"/>
        </w:rPr>
      </w:pPr>
      <w:r>
        <w:rPr>
          <w:rFonts w:hint="eastAsia" w:ascii="宋体" w:hAnsi="宋体" w:cs="宋体"/>
          <w:bCs/>
          <w:color w:val="000000"/>
          <w:sz w:val="24"/>
        </w:rPr>
        <w:t>供应商</w:t>
      </w:r>
      <w:r>
        <w:rPr>
          <w:rFonts w:hint="eastAsia" w:ascii="宋体" w:hAnsi="宋体"/>
          <w:color w:val="000000"/>
          <w:sz w:val="24"/>
        </w:rPr>
        <w:t>全称（加盖公章）：</w:t>
      </w:r>
    </w:p>
    <w:tbl>
      <w:tblPr>
        <w:tblStyle w:val="40"/>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响应文件中的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pStyle w:val="78"/>
        <w:jc w:val="center"/>
        <w:outlineLvl w:val="1"/>
        <w:rPr>
          <w:rFonts w:ascii="方正小标宋_GBK" w:hAnsi="方正小标宋_GBK" w:eastAsia="方正小标宋_GBK" w:cs="方正小标宋_GBK"/>
          <w:bCs/>
          <w:color w:val="000000"/>
          <w:sz w:val="32"/>
          <w:szCs w:val="32"/>
        </w:rPr>
      </w:pPr>
      <w:bookmarkStart w:id="132" w:name="_Toc108037775"/>
      <w:bookmarkStart w:id="133" w:name="_Toc108448971"/>
      <w:r>
        <w:rPr>
          <w:rFonts w:hint="eastAsia" w:ascii="方正小标宋_GBK" w:hAnsi="方正小标宋_GBK" w:eastAsia="方正小标宋_GBK" w:cs="方正小标宋_GBK"/>
          <w:bCs/>
          <w:color w:val="000000"/>
          <w:sz w:val="32"/>
          <w:szCs w:val="32"/>
        </w:rPr>
        <w:t>三、符合性检查响应对照表（格式）</w:t>
      </w:r>
      <w:bookmarkEnd w:id="132"/>
      <w:bookmarkEnd w:id="133"/>
    </w:p>
    <w:p/>
    <w:p>
      <w:pPr>
        <w:ind w:firstLine="420" w:firstLineChars="175"/>
        <w:rPr>
          <w:rFonts w:ascii="宋体"/>
          <w:color w:val="000000"/>
          <w:sz w:val="24"/>
        </w:rPr>
      </w:pPr>
      <w:r>
        <w:rPr>
          <w:rFonts w:hint="eastAsia" w:ascii="宋体" w:hAnsi="宋体" w:cs="宋体"/>
          <w:bCs/>
          <w:color w:val="000000"/>
          <w:sz w:val="24"/>
        </w:rPr>
        <w:t>供应商</w:t>
      </w:r>
      <w:r>
        <w:rPr>
          <w:rFonts w:hint="eastAsia" w:ascii="宋体" w:hAnsi="宋体"/>
          <w:color w:val="000000"/>
          <w:sz w:val="24"/>
        </w:rPr>
        <w:t>全称（加盖公章）：</w:t>
      </w:r>
    </w:p>
    <w:tbl>
      <w:tblPr>
        <w:tblStyle w:val="40"/>
        <w:tblW w:w="9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4723"/>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11"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723"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响应文件中的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723"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723"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723"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723"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723"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723"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11"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723"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pStyle w:val="78"/>
        <w:jc w:val="center"/>
        <w:outlineLvl w:val="1"/>
      </w:pPr>
      <w:bookmarkStart w:id="134" w:name="_Toc108037776"/>
      <w:bookmarkStart w:id="135" w:name="_Toc108448972"/>
      <w:r>
        <w:rPr>
          <w:rFonts w:hint="eastAsia" w:ascii="方正小标宋_GBK" w:hAnsi="方正小标宋_GBK" w:eastAsia="方正小标宋_GBK" w:cs="方正小标宋_GBK"/>
          <w:bCs/>
          <w:color w:val="000000"/>
          <w:sz w:val="32"/>
          <w:szCs w:val="32"/>
        </w:rPr>
        <w:t>四、磋商响应函</w:t>
      </w:r>
      <w:bookmarkEnd w:id="134"/>
      <w:bookmarkEnd w:id="135"/>
    </w:p>
    <w:p>
      <w:pPr>
        <w:pStyle w:val="78"/>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8"/>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 xml:space="preserve">SY2023-035-GC-JC </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8"/>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8"/>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8"/>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8"/>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8"/>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8"/>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8"/>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8"/>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8"/>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8"/>
        <w:spacing w:line="500" w:lineRule="exact"/>
        <w:ind w:firstLine="482"/>
        <w:rPr>
          <w:rFonts w:ascii="宋体" w:hAnsi="宋体" w:cs="宋体"/>
          <w:color w:val="000000"/>
        </w:rPr>
      </w:pPr>
      <w:r>
        <w:rPr>
          <w:rFonts w:hint="eastAsia" w:ascii="宋体" w:hAnsi="宋体" w:cs="宋体"/>
          <w:color w:val="000000"/>
        </w:rPr>
        <w:t>地 址：                         邮 编：</w:t>
      </w:r>
    </w:p>
    <w:p>
      <w:pPr>
        <w:pStyle w:val="78"/>
        <w:spacing w:line="500" w:lineRule="exact"/>
        <w:ind w:firstLine="482"/>
        <w:rPr>
          <w:rFonts w:ascii="宋体" w:hAnsi="宋体" w:cs="宋体"/>
          <w:color w:val="000000"/>
        </w:rPr>
      </w:pPr>
      <w:r>
        <w:rPr>
          <w:rFonts w:hint="eastAsia" w:ascii="宋体" w:hAnsi="宋体" w:cs="宋体"/>
          <w:color w:val="000000"/>
        </w:rPr>
        <w:t>电 话：                         传 真：</w:t>
      </w:r>
    </w:p>
    <w:p>
      <w:pPr>
        <w:pStyle w:val="78"/>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8"/>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8"/>
        <w:spacing w:line="500" w:lineRule="exact"/>
        <w:ind w:firstLine="482"/>
        <w:rPr>
          <w:color w:val="000000"/>
        </w:rPr>
      </w:pPr>
      <w:r>
        <w:rPr>
          <w:rFonts w:hint="eastAsia"/>
          <w:color w:val="000000"/>
        </w:rPr>
        <w:t>联系电话：</w:t>
      </w:r>
    </w:p>
    <w:p>
      <w:pPr>
        <w:pStyle w:val="78"/>
        <w:spacing w:line="500" w:lineRule="exact"/>
        <w:ind w:firstLine="482"/>
        <w:rPr>
          <w:color w:val="000000"/>
        </w:rPr>
      </w:pPr>
      <w:r>
        <w:rPr>
          <w:rFonts w:hint="eastAsia"/>
          <w:color w:val="000000"/>
        </w:rPr>
        <w:t>供应商名称（公章）：</w:t>
      </w:r>
      <w:r>
        <w:rPr>
          <w:color w:val="000000"/>
        </w:rPr>
        <w:t xml:space="preserve">            </w:t>
      </w:r>
    </w:p>
    <w:p>
      <w:pPr>
        <w:pStyle w:val="78"/>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pStyle w:val="78"/>
        <w:jc w:val="center"/>
        <w:outlineLvl w:val="1"/>
        <w:rPr>
          <w:rFonts w:ascii="方正小标宋_GBK" w:hAnsi="方正小标宋_GBK" w:eastAsia="方正小标宋_GBK" w:cs="方正小标宋_GBK"/>
          <w:bCs/>
          <w:color w:val="000000"/>
          <w:sz w:val="32"/>
          <w:szCs w:val="32"/>
        </w:rPr>
      </w:pPr>
      <w:bookmarkStart w:id="136" w:name="_Toc108037777"/>
      <w:bookmarkStart w:id="137" w:name="_Toc108448973"/>
      <w:r>
        <w:rPr>
          <w:rFonts w:hint="eastAsia" w:ascii="方正小标宋_GBK" w:hAnsi="方正小标宋_GBK" w:eastAsia="方正小标宋_GBK" w:cs="方正小标宋_GBK"/>
          <w:bCs/>
          <w:color w:val="000000"/>
          <w:sz w:val="32"/>
          <w:szCs w:val="32"/>
        </w:rPr>
        <w:t>五、开标一览表</w:t>
      </w:r>
      <w:bookmarkEnd w:id="136"/>
      <w:bookmarkEnd w:id="137"/>
    </w:p>
    <w:p/>
    <w:tbl>
      <w:tblPr>
        <w:tblStyle w:val="40"/>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4"/>
        <w:gridCol w:w="6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3154"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497" w:type="dxa"/>
            <w:vAlign w:val="center"/>
          </w:tcPr>
          <w:p>
            <w:pPr>
              <w:spacing w:line="500" w:lineRule="exact"/>
              <w:jc w:val="center"/>
              <w:rPr>
                <w:rFonts w:ascii="宋体"/>
                <w:color w:val="000000"/>
                <w:sz w:val="24"/>
              </w:rPr>
            </w:pPr>
            <w:r>
              <w:rPr>
                <w:rFonts w:hint="eastAsia" w:ascii="宋体"/>
                <w:color w:val="000000"/>
                <w:sz w:val="24"/>
              </w:rPr>
              <w:t>SY2023-035-GC-JC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jc w:val="center"/>
        </w:trPr>
        <w:tc>
          <w:tcPr>
            <w:tcW w:w="3154"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497" w:type="dxa"/>
            <w:vAlign w:val="center"/>
          </w:tcPr>
          <w:p>
            <w:pPr>
              <w:spacing w:line="500" w:lineRule="exact"/>
              <w:jc w:val="center"/>
              <w:rPr>
                <w:rFonts w:ascii="宋体"/>
                <w:color w:val="000000"/>
                <w:sz w:val="24"/>
              </w:rPr>
            </w:pPr>
            <w:r>
              <w:rPr>
                <w:rFonts w:hint="eastAsia" w:ascii="宋体"/>
                <w:color w:val="000000"/>
                <w:sz w:val="24"/>
              </w:rPr>
              <w:t>江苏医药职业学院得英楼消防设施维修更换项目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9651"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651"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9651" w:type="dxa"/>
            <w:gridSpan w:val="2"/>
            <w:vAlign w:val="center"/>
          </w:tcPr>
          <w:p>
            <w:pPr>
              <w:spacing w:line="500" w:lineRule="exact"/>
              <w:rPr>
                <w:rFonts w:ascii="宋体"/>
                <w:color w:val="000000"/>
                <w:sz w:val="24"/>
              </w:rPr>
            </w:pPr>
            <w:r>
              <w:rPr>
                <w:rFonts w:hint="eastAsia" w:ascii="宋体"/>
                <w:color w:val="000000"/>
                <w:sz w:val="24"/>
              </w:rPr>
              <w:t>项目经理（项目负责人）：（姓名）；资质等级：  级；证号：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9651" w:type="dxa"/>
            <w:gridSpan w:val="2"/>
            <w:vAlign w:val="center"/>
          </w:tcPr>
          <w:p>
            <w:pPr>
              <w:spacing w:line="500" w:lineRule="exact"/>
              <w:rPr>
                <w:rFonts w:ascii="宋体"/>
                <w:color w:val="000000"/>
                <w:sz w:val="24"/>
              </w:rPr>
            </w:pPr>
            <w:r>
              <w:rPr>
                <w:rFonts w:hint="eastAsia" w:ascii="宋体"/>
                <w:color w:val="000000"/>
                <w:sz w:val="24"/>
              </w:rPr>
              <w:t xml:space="preserve">项目实施时间（工期）： </w:t>
            </w:r>
            <w:r>
              <w:rPr>
                <w:rFonts w:hint="eastAsia" w:ascii="宋体"/>
                <w:color w:val="000000"/>
                <w:sz w:val="24"/>
                <w:u w:val="single"/>
              </w:rPr>
              <w:t xml:space="preserve">           </w:t>
            </w:r>
            <w:r>
              <w:rPr>
                <w:rFonts w:hint="eastAsia" w:ascii="宋体"/>
                <w:color w:val="000000"/>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9651" w:type="dxa"/>
            <w:gridSpan w:val="2"/>
            <w:vAlign w:val="center"/>
          </w:tcPr>
          <w:p>
            <w:pPr>
              <w:spacing w:line="500" w:lineRule="exact"/>
              <w:rPr>
                <w:rFonts w:ascii="宋体"/>
                <w:color w:val="000000"/>
                <w:sz w:val="24"/>
              </w:rPr>
            </w:pPr>
            <w:r>
              <w:rPr>
                <w:rFonts w:hint="eastAsia" w:ascii="宋体" w:hAnsi="宋体" w:cs="宋体"/>
                <w:sz w:val="24"/>
              </w:rPr>
              <w:t>质保期：</w:t>
            </w:r>
            <w:r>
              <w:rPr>
                <w:rFonts w:hint="eastAsia" w:ascii="宋体" w:hAnsi="宋体" w:cs="宋体"/>
                <w:sz w:val="24"/>
                <w:u w:val="single"/>
              </w:rPr>
              <w:t xml:space="preserve">    </w:t>
            </w:r>
            <w:r>
              <w:rPr>
                <w:rFonts w:hint="eastAsia" w:ascii="宋体" w:hAnsi="宋体" w:cs="宋体"/>
                <w:sz w:val="24"/>
              </w:rPr>
              <w:t>年（自验收合格之日起）</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line="360" w:lineRule="auto"/>
        <w:ind w:firstLine="480"/>
        <w:rPr>
          <w:rFonts w:ascii="宋体" w:hAnsi="宋体"/>
          <w:b/>
          <w:sz w:val="32"/>
          <w:szCs w:val="32"/>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r>
        <w:rPr>
          <w:rFonts w:hint="eastAsia"/>
        </w:rPr>
        <w:br w:type="page"/>
      </w:r>
    </w:p>
    <w:p>
      <w:pPr>
        <w:pStyle w:val="78"/>
        <w:jc w:val="center"/>
        <w:outlineLvl w:val="1"/>
        <w:rPr>
          <w:rFonts w:ascii="宋体" w:hAnsi="宋体" w:cs="宋体"/>
          <w:b/>
        </w:rPr>
      </w:pPr>
      <w:bookmarkStart w:id="138" w:name="_Toc108037778"/>
      <w:bookmarkStart w:id="139" w:name="_Toc108448974"/>
      <w:r>
        <w:rPr>
          <w:rFonts w:hint="eastAsia" w:ascii="宋体" w:hAnsi="宋体" w:cs="宋体"/>
          <w:b/>
          <w:color w:val="000000"/>
          <w:sz w:val="32"/>
          <w:szCs w:val="32"/>
        </w:rPr>
        <w:t>六、</w:t>
      </w:r>
      <w:bookmarkEnd w:id="138"/>
      <w:r>
        <w:rPr>
          <w:rFonts w:hint="eastAsia" w:ascii="宋体" w:hAnsi="宋体" w:cs="宋体"/>
          <w:b/>
          <w:color w:val="000000"/>
          <w:sz w:val="32"/>
          <w:szCs w:val="32"/>
        </w:rPr>
        <w:t>已标价工程量清单（含电子版材料）</w:t>
      </w:r>
      <w:bookmarkEnd w:id="139"/>
    </w:p>
    <w:p>
      <w:pPr>
        <w:wordWrap w:val="0"/>
        <w:snapToGrid w:val="0"/>
        <w:spacing w:line="500" w:lineRule="exact"/>
        <w:ind w:firstLine="480"/>
        <w:rPr>
          <w:rFonts w:ascii="宋体" w:hAnsi="宋体" w:cs="宋体"/>
          <w:sz w:val="24"/>
        </w:rPr>
      </w:pPr>
      <w:r>
        <w:rPr>
          <w:rFonts w:hint="eastAsia" w:ascii="宋体" w:hAnsi="宋体" w:cs="宋体"/>
          <w:sz w:val="24"/>
        </w:rPr>
        <w:t>应附：建设项目投标报价汇总表、单项工程投标报价汇总表、单位工程投标报价汇总表、分部分项工程和单价措施项目清单与计价表、</w:t>
      </w:r>
      <w:r>
        <w:rPr>
          <w:rFonts w:hint="eastAsia" w:ascii="宋体" w:hAnsi="宋体" w:cs="宋体"/>
          <w:b/>
          <w:sz w:val="24"/>
        </w:rPr>
        <w:t>综合单价分析表（副本可不提供）</w:t>
      </w:r>
      <w:r>
        <w:rPr>
          <w:rFonts w:hint="eastAsia" w:ascii="宋体" w:hAnsi="宋体" w:cs="宋体"/>
          <w:sz w:val="24"/>
        </w:rPr>
        <w:t>、总价措施项目清单与计价表、其他项目清单与计价汇总表、暂列金额明细表、材料（工程设备）暂估单价及调整表、专业工程暂估价及结算价表、计日工表、总承包服务费计价表、规费、税金项目计价表、发包人提供材料和工程设备一览表、承包人提供主要材料和工程设备一览表等内容）。已标价工程量清单的格式由</w:t>
      </w:r>
      <w:r>
        <w:rPr>
          <w:rFonts w:hint="eastAsia" w:ascii="宋体" w:hAnsi="宋体" w:cs="宋体"/>
          <w:bCs/>
          <w:color w:val="000000"/>
          <w:sz w:val="24"/>
        </w:rPr>
        <w:t>供应商</w:t>
      </w:r>
      <w:r>
        <w:rPr>
          <w:rFonts w:hint="eastAsia" w:ascii="宋体" w:hAnsi="宋体" w:cs="宋体"/>
          <w:sz w:val="24"/>
        </w:rPr>
        <w:t xml:space="preserve">根据计价规范和软件格式填入，但内容必须齐全。   </w:t>
      </w:r>
    </w:p>
    <w:p>
      <w:pPr>
        <w:wordWrap w:val="0"/>
        <w:spacing w:line="500" w:lineRule="exact"/>
        <w:ind w:firstLine="420"/>
        <w:rPr>
          <w:rFonts w:ascii="宋体" w:hAnsi="宋体" w:cs="宋体"/>
          <w:b/>
          <w:sz w:val="24"/>
        </w:rPr>
      </w:pPr>
      <w:r>
        <w:rPr>
          <w:rFonts w:hint="eastAsia" w:ascii="宋体" w:hAnsi="宋体" w:cs="宋体"/>
          <w:b/>
          <w:sz w:val="24"/>
        </w:rPr>
        <w:t>※分部分项工程和单价措施项目清单与计价表中列明的所有需要填写的单价和合价，供应商均应填写。未填写单价和合价，视为此项费用已包含在工程量清单的其他单价和合价中。</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※该报价为总投标报价。</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已标价工程量清单必须按照采购响应文件所提供的格式填入，其格式不得作任何改变，不得增加、减少、修改、调整。采购人提供的工程量清单中的项目编码、项目名称、计量单位、工程量数量、暂定的价格或者费用、材料规格或者型号等特殊要求，不得作任何更改变动，否则作无效标书处理。</w:t>
      </w:r>
    </w:p>
    <w:p>
      <w:pPr>
        <w:spacing w:line="500" w:lineRule="exact"/>
        <w:jc w:val="left"/>
      </w:pPr>
      <w:r>
        <w:rPr>
          <w:rStyle w:val="64"/>
          <w:rFonts w:ascii="宋体" w:hAnsi="宋体"/>
          <w:color w:val="000000"/>
          <w:sz w:val="24"/>
        </w:rPr>
        <w:br w:type="page"/>
      </w:r>
      <w:r>
        <w:rPr>
          <w:rFonts w:hint="eastAsia" w:ascii="宋体" w:hAnsi="宋体" w:cs="宋体"/>
          <w:sz w:val="24"/>
          <w:szCs w:val="32"/>
        </w:rPr>
        <w:t>附件1：最</w:t>
      </w:r>
      <w:r>
        <w:rPr>
          <w:rFonts w:hint="eastAsia"/>
          <w:sz w:val="24"/>
          <w:szCs w:val="32"/>
        </w:rPr>
        <w:t>终报价表</w:t>
      </w:r>
    </w:p>
    <w:p>
      <w:pPr>
        <w:rPr>
          <w:rFonts w:hint="eastAsia" w:ascii="方正小标宋简体" w:hAnsi="方正小标宋_GBK" w:eastAsia="方正小标宋简体" w:cs="方正小标宋_GBK"/>
          <w:bCs/>
          <w:color w:val="000000"/>
          <w:sz w:val="32"/>
          <w:szCs w:val="32"/>
        </w:rPr>
      </w:pPr>
    </w:p>
    <w:p>
      <w:pPr>
        <w:snapToGrid w:val="0"/>
        <w:spacing w:before="318" w:beforeLines="100" w:after="318" w:afterLines="10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SY2023-035-GC-JC 采购</w:t>
      </w:r>
    </w:p>
    <w:p>
      <w:pPr>
        <w:snapToGrid w:val="0"/>
        <w:spacing w:before="318" w:beforeLines="100" w:after="318" w:afterLines="100"/>
        <w:jc w:val="center"/>
        <w:rPr>
          <w:rFonts w:ascii="方正小标宋_GBK" w:hAnsi="方正小标宋_GBK" w:eastAsia="方正小标宋_GBK" w:cs="方正小标宋_GBK"/>
          <w:b/>
          <w:bCs/>
          <w:sz w:val="32"/>
        </w:rPr>
      </w:pPr>
      <w:r>
        <w:rPr>
          <w:rFonts w:hint="eastAsia" w:ascii="方正小标宋_GBK" w:hAnsi="方正小标宋_GBK" w:eastAsia="方正小标宋_GBK" w:cs="方正小标宋_GBK"/>
          <w:sz w:val="44"/>
          <w:szCs w:val="44"/>
          <w:u w:val="single"/>
        </w:rPr>
        <w:t xml:space="preserve"> 最 终 </w:t>
      </w:r>
      <w:r>
        <w:rPr>
          <w:rFonts w:hint="eastAsia" w:ascii="方正小标宋_GBK" w:hAnsi="方正小标宋_GBK" w:eastAsia="方正小标宋_GBK" w:cs="方正小标宋_GBK"/>
          <w:sz w:val="44"/>
          <w:szCs w:val="44"/>
        </w:rPr>
        <w:t>报价和说明</w:t>
      </w:r>
    </w:p>
    <w:p/>
    <w:p>
      <w:pPr>
        <w:pStyle w:val="98"/>
        <w:ind w:firstLine="280" w:firstLineChars="100"/>
        <w:jc w:val="both"/>
        <w:rPr>
          <w:rFonts w:ascii="仿宋" w:hAnsi="仿宋" w:eastAsia="仿宋" w:cs="仿宋"/>
          <w:color w:val="000000"/>
          <w:sz w:val="28"/>
          <w:szCs w:val="28"/>
        </w:rPr>
      </w:pPr>
      <w:r>
        <w:rPr>
          <w:rFonts w:hint="eastAsia" w:ascii="仿宋" w:hAnsi="仿宋" w:eastAsia="仿宋" w:cs="仿宋"/>
          <w:sz w:val="28"/>
          <w:szCs w:val="28"/>
        </w:rPr>
        <w:t>项目名称：江苏医药职业学院得英楼消防设施维修更换项目</w:t>
      </w:r>
    </w:p>
    <w:p>
      <w:pPr>
        <w:pStyle w:val="98"/>
        <w:ind w:firstLine="280" w:firstLineChars="100"/>
        <w:jc w:val="both"/>
        <w:rPr>
          <w:rFonts w:ascii="仿宋" w:hAnsi="仿宋" w:eastAsia="仿宋" w:cs="仿宋"/>
          <w:color w:val="000000"/>
          <w:sz w:val="28"/>
          <w:szCs w:val="28"/>
        </w:rPr>
      </w:pPr>
    </w:p>
    <w:p>
      <w:pPr>
        <w:snapToGrid w:val="0"/>
        <w:spacing w:line="480" w:lineRule="auto"/>
        <w:ind w:firstLine="280" w:firstLineChars="100"/>
        <w:rPr>
          <w:rFonts w:ascii="仿宋" w:hAnsi="仿宋" w:eastAsia="仿宋" w:cs="仿宋"/>
          <w:sz w:val="28"/>
          <w:szCs w:val="28"/>
        </w:rPr>
      </w:pPr>
      <w:r>
        <w:rPr>
          <w:rFonts w:hint="eastAsia" w:ascii="仿宋" w:hAnsi="仿宋" w:eastAsia="仿宋" w:cs="仿宋"/>
          <w:sz w:val="28"/>
          <w:szCs w:val="28"/>
        </w:rPr>
        <w:t>大写：</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p>
    <w:p>
      <w:pPr>
        <w:snapToGrid w:val="0"/>
        <w:spacing w:line="360" w:lineRule="auto"/>
        <w:ind w:firstLine="281" w:firstLineChars="100"/>
        <w:rPr>
          <w:rFonts w:ascii="仿宋" w:hAnsi="仿宋" w:eastAsia="仿宋" w:cs="仿宋"/>
          <w:b/>
          <w:bCs/>
          <w:sz w:val="28"/>
          <w:szCs w:val="28"/>
        </w:rPr>
      </w:pPr>
      <w:r>
        <w:rPr>
          <w:rFonts w:hint="eastAsia" w:ascii="仿宋" w:hAnsi="仿宋" w:eastAsia="仿宋" w:cs="仿宋"/>
          <w:b/>
          <w:bCs/>
          <w:sz w:val="28"/>
          <w:szCs w:val="28"/>
        </w:rPr>
        <w:t>特别说明：最终报价须小于或等于投标报价</w:t>
      </w:r>
    </w:p>
    <w:p>
      <w:pPr>
        <w:pStyle w:val="39"/>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300" w:lineRule="auto"/>
        <w:ind w:firstLine="600" w:firstLineChars="200"/>
        <w:rPr>
          <w:rFonts w:ascii="仿宋" w:hAnsi="仿宋" w:eastAsia="仿宋" w:cs="仿宋"/>
          <w:sz w:val="30"/>
        </w:rPr>
      </w:pPr>
    </w:p>
    <w:p>
      <w:pPr>
        <w:snapToGrid w:val="0"/>
        <w:spacing w:line="300" w:lineRule="auto"/>
        <w:ind w:firstLine="420" w:firstLineChars="200"/>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300" w:lineRule="auto"/>
        <w:ind w:firstLine="600" w:firstLineChars="200"/>
        <w:rPr>
          <w:rFonts w:ascii="仿宋" w:hAnsi="仿宋" w:eastAsia="仿宋" w:cs="仿宋"/>
          <w:sz w:val="30"/>
        </w:rPr>
      </w:pPr>
    </w:p>
    <w:p>
      <w:pPr>
        <w:snapToGrid w:val="0"/>
        <w:spacing w:line="300" w:lineRule="auto"/>
        <w:ind w:firstLine="600" w:firstLineChars="200"/>
        <w:rPr>
          <w:rFonts w:ascii="仿宋" w:hAnsi="仿宋" w:eastAsia="仿宋" w:cs="仿宋"/>
          <w:sz w:val="30"/>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pStyle w:val="23"/>
        <w:spacing w:before="120"/>
        <w:ind w:firstLine="0" w:firstLineChars="0"/>
        <w:rPr>
          <w:rFonts w:ascii="仿宋" w:hAnsi="仿宋" w:eastAsia="仿宋" w:cs="仿宋"/>
        </w:rPr>
      </w:pP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rPr>
          <w:rFonts w:ascii="宋体" w:hAnsi="Calibri" w:cs="宋体"/>
        </w:rPr>
      </w:pPr>
    </w:p>
    <w:p>
      <w:pPr>
        <w:snapToGrid w:val="0"/>
        <w:spacing w:line="400" w:lineRule="exact"/>
        <w:ind w:firstLine="420"/>
        <w:jc w:val="right"/>
      </w:pPr>
      <w:r>
        <w:rPr>
          <w:rFonts w:hint="eastAsia" w:ascii="仿宋" w:hAnsi="仿宋" w:eastAsia="仿宋" w:cs="仿宋"/>
          <w:sz w:val="30"/>
          <w:szCs w:val="30"/>
        </w:rPr>
        <w:t>二〇二三年  月  日</w:t>
      </w:r>
    </w:p>
    <w:p/>
    <w:p>
      <w:pPr>
        <w:spacing w:line="500" w:lineRule="exact"/>
        <w:rPr>
          <w:rStyle w:val="64"/>
          <w:rFonts w:ascii="宋体" w:hAnsi="宋体"/>
          <w:b/>
          <w:bCs/>
          <w:color w:val="000000"/>
          <w:sz w:val="24"/>
        </w:rPr>
      </w:pPr>
      <w:r>
        <w:rPr>
          <w:rFonts w:hint="eastAsia" w:ascii="方正小标宋_GBK" w:hAnsi="方正小标宋_GBK" w:eastAsia="方正小标宋_GBK" w:cs="方正小标宋_GBK"/>
          <w:bCs/>
          <w:color w:val="000000"/>
          <w:sz w:val="32"/>
          <w:szCs w:val="32"/>
        </w:rPr>
        <w:br w:type="page"/>
      </w:r>
      <w:r>
        <w:rPr>
          <w:rStyle w:val="64"/>
          <w:rFonts w:ascii="宋体" w:hAnsi="宋体"/>
          <w:color w:val="000000"/>
          <w:sz w:val="24"/>
        </w:rPr>
        <w:t>附件</w:t>
      </w:r>
      <w:r>
        <w:rPr>
          <w:rStyle w:val="64"/>
          <w:rFonts w:hint="eastAsia" w:ascii="宋体" w:hAnsi="宋体"/>
          <w:color w:val="000000"/>
          <w:sz w:val="24"/>
        </w:rPr>
        <w:t>2</w:t>
      </w:r>
    </w:p>
    <w:p>
      <w:pPr>
        <w:spacing w:line="500" w:lineRule="exact"/>
        <w:jc w:val="center"/>
        <w:rPr>
          <w:rStyle w:val="64"/>
          <w:rFonts w:ascii="宋体" w:hAnsi="宋体" w:cs="宋体"/>
          <w:b/>
          <w:bCs/>
          <w:color w:val="000000"/>
          <w:sz w:val="32"/>
          <w:szCs w:val="32"/>
        </w:rPr>
      </w:pPr>
      <w:r>
        <w:rPr>
          <w:rStyle w:val="64"/>
          <w:rFonts w:hint="eastAsia" w:ascii="宋体" w:hAnsi="宋体" w:cs="宋体"/>
          <w:b/>
          <w:bCs/>
          <w:color w:val="000000"/>
          <w:sz w:val="32"/>
          <w:szCs w:val="32"/>
        </w:rPr>
        <w:t>中小企业声明函（工程）</w:t>
      </w:r>
    </w:p>
    <w:p>
      <w:pPr>
        <w:rPr>
          <w:rStyle w:val="64"/>
        </w:rPr>
      </w:pPr>
    </w:p>
    <w:p>
      <w:pPr>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5"/>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numPr>
          <w:ilvl w:val="0"/>
          <w:numId w:val="5"/>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500" w:lineRule="exact"/>
        <w:ind w:firstLine="4080" w:firstLineChars="1700"/>
        <w:jc w:val="left"/>
        <w:rPr>
          <w:rFonts w:ascii="宋体" w:hAnsi="宋体" w:cs="宋体"/>
          <w:sz w:val="24"/>
        </w:rPr>
      </w:pPr>
    </w:p>
    <w:p>
      <w:pPr>
        <w:spacing w:line="500" w:lineRule="exact"/>
        <w:ind w:firstLine="5880" w:firstLineChars="2450"/>
        <w:jc w:val="left"/>
        <w:rPr>
          <w:rStyle w:val="64"/>
          <w:rFonts w:ascii="宋体" w:hAnsi="宋体"/>
          <w:color w:val="000000"/>
          <w:sz w:val="24"/>
        </w:rPr>
      </w:pPr>
      <w:r>
        <w:rPr>
          <w:rStyle w:val="64"/>
          <w:rFonts w:hint="eastAsia" w:ascii="宋体" w:hAnsi="宋体"/>
          <w:color w:val="000000"/>
          <w:sz w:val="24"/>
        </w:rPr>
        <w:t>企业名称（盖章）：</w:t>
      </w:r>
    </w:p>
    <w:p>
      <w:pPr>
        <w:spacing w:line="500" w:lineRule="exact"/>
        <w:ind w:firstLine="5880" w:firstLineChars="2450"/>
        <w:jc w:val="left"/>
        <w:rPr>
          <w:rStyle w:val="64"/>
          <w:rFonts w:ascii="宋体" w:hAnsi="宋体"/>
          <w:color w:val="000000"/>
          <w:sz w:val="24"/>
        </w:rPr>
      </w:pPr>
      <w:r>
        <w:rPr>
          <w:rStyle w:val="64"/>
          <w:rFonts w:hint="eastAsia" w:ascii="宋体" w:hAnsi="宋体"/>
          <w:color w:val="000000"/>
          <w:sz w:val="24"/>
        </w:rPr>
        <w:t>日期：</w:t>
      </w:r>
    </w:p>
    <w:p>
      <w:pPr>
        <w:spacing w:line="500" w:lineRule="exact"/>
        <w:jc w:val="center"/>
        <w:rPr>
          <w:rFonts w:ascii="宋体" w:hAnsi="宋体"/>
          <w:b/>
          <w:bCs/>
          <w:color w:val="000000"/>
          <w:sz w:val="24"/>
        </w:rPr>
      </w:pPr>
    </w:p>
    <w:p>
      <w:pPr>
        <w:spacing w:line="500" w:lineRule="exact"/>
        <w:ind w:firstLine="442" w:firstLineChars="200"/>
        <w:rPr>
          <w:rFonts w:ascii="宋体" w:hAnsi="宋体"/>
          <w:b/>
          <w:bCs/>
          <w:color w:val="000000"/>
          <w:sz w:val="22"/>
          <w:szCs w:val="22"/>
        </w:rPr>
      </w:pPr>
      <w:r>
        <w:rPr>
          <w:rFonts w:hint="eastAsia" w:ascii="宋体" w:hAnsi="宋体"/>
          <w:b/>
          <w:bCs/>
          <w:color w:val="000000"/>
          <w:sz w:val="22"/>
          <w:szCs w:val="22"/>
        </w:rPr>
        <w:t>从业人员、营业收入、资产总额填报上一年度数据，无上一年度数据的新成立企业可不填报。</w:t>
      </w:r>
    </w:p>
    <w:p>
      <w:pPr>
        <w:pStyle w:val="111"/>
        <w:ind w:firstLine="440"/>
        <w:jc w:val="both"/>
        <w:rPr>
          <w:rStyle w:val="64"/>
        </w:rPr>
      </w:pPr>
    </w:p>
    <w:p>
      <w:pPr>
        <w:pStyle w:val="111"/>
        <w:ind w:firstLine="440"/>
        <w:jc w:val="both"/>
        <w:rPr>
          <w:rStyle w:val="64"/>
        </w:rPr>
      </w:pPr>
    </w:p>
    <w:p>
      <w:pPr>
        <w:spacing w:line="500" w:lineRule="exact"/>
        <w:rPr>
          <w:rStyle w:val="64"/>
          <w:rFonts w:ascii="宋体" w:hAnsi="宋体"/>
          <w:b/>
          <w:bCs/>
          <w:color w:val="000000"/>
          <w:sz w:val="24"/>
        </w:rPr>
      </w:pPr>
      <w:r>
        <w:rPr>
          <w:rStyle w:val="64"/>
          <w:rFonts w:ascii="宋体" w:hAnsi="宋体"/>
          <w:color w:val="000000"/>
          <w:sz w:val="24"/>
        </w:rPr>
        <w:br w:type="page"/>
      </w:r>
      <w:r>
        <w:rPr>
          <w:rStyle w:val="64"/>
          <w:rFonts w:ascii="宋体" w:hAnsi="宋体"/>
          <w:color w:val="000000"/>
          <w:sz w:val="24"/>
        </w:rPr>
        <w:t>附件</w:t>
      </w:r>
      <w:r>
        <w:rPr>
          <w:rStyle w:val="64"/>
          <w:rFonts w:hint="eastAsia" w:ascii="宋体" w:hAnsi="宋体"/>
          <w:color w:val="000000"/>
          <w:sz w:val="24"/>
        </w:rPr>
        <w:t>3</w:t>
      </w:r>
    </w:p>
    <w:p>
      <w:pPr>
        <w:spacing w:line="500" w:lineRule="exact"/>
        <w:jc w:val="center"/>
        <w:rPr>
          <w:rStyle w:val="64"/>
          <w:rFonts w:ascii="宋体" w:hAnsi="宋体" w:cs="宋体"/>
          <w:b/>
          <w:bCs/>
          <w:color w:val="000000"/>
          <w:sz w:val="32"/>
          <w:szCs w:val="32"/>
        </w:rPr>
      </w:pPr>
      <w:r>
        <w:rPr>
          <w:rStyle w:val="64"/>
          <w:rFonts w:hint="eastAsia" w:ascii="宋体" w:hAnsi="宋体" w:cs="宋体"/>
          <w:b/>
          <w:bCs/>
          <w:color w:val="000000"/>
          <w:sz w:val="32"/>
          <w:szCs w:val="32"/>
        </w:rPr>
        <w:t>残疾人福利性单位声明函（如有）</w:t>
      </w:r>
    </w:p>
    <w:p>
      <w:pPr>
        <w:rPr>
          <w:rStyle w:val="64"/>
        </w:rPr>
      </w:pPr>
    </w:p>
    <w:p>
      <w:pPr>
        <w:spacing w:line="500" w:lineRule="exact"/>
        <w:ind w:firstLine="480" w:firstLineChars="200"/>
        <w:rPr>
          <w:rStyle w:val="64"/>
          <w:rFonts w:ascii="宋体" w:hAnsi="宋体"/>
          <w:sz w:val="24"/>
        </w:rPr>
      </w:pPr>
      <w:r>
        <w:rPr>
          <w:rStyle w:val="64"/>
          <w:rFonts w:ascii="宋体" w:hAnsi="宋体"/>
          <w:sz w:val="24"/>
        </w:rPr>
        <w:t xml:space="preserve">本公司郑重声明，根据《财政部 民政部 中国残疾人联合会关于促进残疾人就业政府采购政策的通知》（财库〔2017〕141号）的规定，本公司为符合条件的残疾人福利性单位，且本单位参加 </w:t>
      </w:r>
      <w:r>
        <w:rPr>
          <w:rStyle w:val="64"/>
          <w:rFonts w:ascii="宋体" w:hAnsi="宋体"/>
          <w:sz w:val="24"/>
          <w:u w:val="single" w:color="000000"/>
        </w:rPr>
        <w:t xml:space="preserve">         </w:t>
      </w:r>
      <w:r>
        <w:rPr>
          <w:rStyle w:val="64"/>
          <w:rFonts w:ascii="宋体" w:hAnsi="宋体"/>
          <w:sz w:val="24"/>
        </w:rPr>
        <w:t>单位的</w:t>
      </w:r>
      <w:r>
        <w:rPr>
          <w:rStyle w:val="64"/>
          <w:rFonts w:ascii="宋体" w:hAnsi="宋体"/>
          <w:sz w:val="24"/>
          <w:u w:val="single" w:color="000000"/>
        </w:rPr>
        <w:t xml:space="preserve">          </w:t>
      </w:r>
      <w:r>
        <w:rPr>
          <w:rStyle w:val="64"/>
          <w:rFonts w:ascii="宋体" w:hAnsi="宋体"/>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480" w:firstLineChars="200"/>
        <w:rPr>
          <w:rStyle w:val="64"/>
          <w:rFonts w:ascii="宋体" w:hAnsi="宋体"/>
          <w:color w:val="000000"/>
          <w:sz w:val="24"/>
        </w:rPr>
      </w:pPr>
      <w:r>
        <w:rPr>
          <w:rStyle w:val="64"/>
          <w:rFonts w:ascii="宋体" w:hAnsi="宋体"/>
          <w:color w:val="000000"/>
          <w:sz w:val="24"/>
        </w:rPr>
        <w:t>本公司对上述声明的真实性负责。如有虚假，将依法承担相应责任。</w:t>
      </w:r>
    </w:p>
    <w:p>
      <w:pPr>
        <w:pStyle w:val="111"/>
        <w:spacing w:line="500" w:lineRule="exact"/>
        <w:ind w:firstLine="440"/>
        <w:jc w:val="both"/>
        <w:rPr>
          <w:rStyle w:val="64"/>
        </w:rPr>
      </w:pPr>
    </w:p>
    <w:p>
      <w:pPr>
        <w:spacing w:line="500" w:lineRule="exact"/>
        <w:ind w:firstLine="5040" w:firstLineChars="2100"/>
        <w:jc w:val="left"/>
        <w:rPr>
          <w:rStyle w:val="64"/>
          <w:rFonts w:ascii="宋体" w:hAnsi="宋体"/>
          <w:sz w:val="24"/>
        </w:rPr>
      </w:pPr>
      <w:r>
        <w:rPr>
          <w:rStyle w:val="64"/>
          <w:rFonts w:ascii="宋体" w:hAnsi="宋体"/>
          <w:sz w:val="24"/>
        </w:rPr>
        <w:t>企业名称（盖章）：</w:t>
      </w:r>
    </w:p>
    <w:p>
      <w:pPr>
        <w:spacing w:line="500" w:lineRule="exact"/>
        <w:ind w:firstLine="5040" w:firstLineChars="2100"/>
        <w:jc w:val="left"/>
        <w:rPr>
          <w:rStyle w:val="64"/>
          <w:rFonts w:ascii="宋体" w:hAnsi="宋体"/>
          <w:sz w:val="24"/>
        </w:rPr>
      </w:pPr>
      <w:r>
        <w:rPr>
          <w:rStyle w:val="64"/>
          <w:rFonts w:ascii="宋体" w:hAnsi="宋体"/>
          <w:sz w:val="24"/>
        </w:rPr>
        <w:t>日期：</w:t>
      </w:r>
      <w:r>
        <w:rPr>
          <w:rStyle w:val="64"/>
          <w:rFonts w:hint="eastAsia" w:ascii="宋体" w:hAnsi="宋体"/>
          <w:sz w:val="24"/>
        </w:rPr>
        <w:t xml:space="preserve">      </w:t>
      </w:r>
      <w:r>
        <w:rPr>
          <w:rFonts w:hint="eastAsia" w:ascii="宋体" w:hAnsi="宋体" w:cs="宋体"/>
          <w:szCs w:val="22"/>
        </w:rPr>
        <w:t>年    月     日</w:t>
      </w:r>
    </w:p>
    <w:p>
      <w:pPr>
        <w:pStyle w:val="111"/>
        <w:spacing w:line="360" w:lineRule="auto"/>
        <w:ind w:firstLine="3740" w:firstLineChars="1700"/>
        <w:jc w:val="both"/>
        <w:rPr>
          <w:rStyle w:val="64"/>
        </w:rPr>
      </w:pPr>
    </w:p>
    <w:p>
      <w:pPr>
        <w:spacing w:line="360" w:lineRule="auto"/>
        <w:rPr>
          <w:rStyle w:val="64"/>
        </w:rPr>
      </w:pPr>
    </w:p>
    <w:p>
      <w:pPr>
        <w:spacing w:line="560" w:lineRule="exact"/>
        <w:ind w:firstLine="602" w:firstLineChars="250"/>
        <w:jc w:val="left"/>
        <w:rPr>
          <w:rStyle w:val="64"/>
          <w:rFonts w:ascii="宋体" w:hAnsi="宋体"/>
          <w:b/>
          <w:bCs/>
          <w:color w:val="000000"/>
          <w:sz w:val="24"/>
        </w:rPr>
      </w:pPr>
      <w:r>
        <w:rPr>
          <w:rStyle w:val="64"/>
          <w:rFonts w:ascii="宋体" w:hAnsi="宋体"/>
          <w:b/>
          <w:bCs/>
          <w:color w:val="000000"/>
          <w:sz w:val="24"/>
        </w:rPr>
        <w:t>注：</w:t>
      </w:r>
      <w:r>
        <w:rPr>
          <w:rStyle w:val="64"/>
          <w:rFonts w:hint="eastAsia" w:ascii="宋体" w:hAnsi="宋体"/>
          <w:b/>
          <w:bCs/>
          <w:color w:val="000000"/>
          <w:sz w:val="24"/>
        </w:rPr>
        <w:t>供应商</w:t>
      </w:r>
      <w:r>
        <w:rPr>
          <w:rStyle w:val="64"/>
          <w:rFonts w:ascii="宋体" w:hAnsi="宋体"/>
          <w:b/>
          <w:bCs/>
          <w:color w:val="000000"/>
          <w:sz w:val="24"/>
        </w:rPr>
        <w:t>非残疾人福利性单位可不提供。</w:t>
      </w:r>
    </w:p>
    <w:p>
      <w:pPr>
        <w:rPr>
          <w:rStyle w:val="64"/>
          <w:rFonts w:ascii="宋体" w:hAnsi="宋体"/>
          <w:color w:val="000000"/>
          <w:sz w:val="24"/>
        </w:rPr>
      </w:pPr>
    </w:p>
    <w:p>
      <w:pPr>
        <w:spacing w:line="500" w:lineRule="exact"/>
        <w:rPr>
          <w:rStyle w:val="64"/>
          <w:rFonts w:ascii="宋体" w:hAnsi="宋体"/>
          <w:b/>
          <w:bCs/>
          <w:color w:val="000000"/>
          <w:sz w:val="24"/>
        </w:rPr>
      </w:pPr>
      <w:r>
        <w:rPr>
          <w:rStyle w:val="64"/>
          <w:rFonts w:ascii="宋体" w:hAnsi="宋体"/>
          <w:color w:val="000000"/>
          <w:sz w:val="24"/>
        </w:rPr>
        <w:br w:type="page"/>
      </w:r>
      <w:r>
        <w:rPr>
          <w:rStyle w:val="64"/>
          <w:rFonts w:ascii="宋体" w:hAnsi="宋体"/>
          <w:color w:val="000000"/>
          <w:sz w:val="24"/>
        </w:rPr>
        <w:t>附件</w:t>
      </w:r>
      <w:r>
        <w:rPr>
          <w:rStyle w:val="64"/>
          <w:rFonts w:hint="eastAsia" w:ascii="宋体" w:hAnsi="宋体"/>
          <w:color w:val="000000"/>
          <w:sz w:val="24"/>
        </w:rPr>
        <w:t>4</w:t>
      </w:r>
    </w:p>
    <w:p>
      <w:pPr>
        <w:spacing w:line="500" w:lineRule="exact"/>
        <w:jc w:val="center"/>
        <w:rPr>
          <w:rStyle w:val="64"/>
          <w:rFonts w:ascii="宋体" w:hAnsi="宋体" w:cs="宋体"/>
          <w:b/>
          <w:bCs/>
          <w:color w:val="000000"/>
          <w:sz w:val="32"/>
          <w:szCs w:val="32"/>
        </w:rPr>
      </w:pPr>
      <w:r>
        <w:rPr>
          <w:rStyle w:val="64"/>
          <w:rFonts w:hint="eastAsia" w:ascii="宋体" w:hAnsi="宋体" w:cs="宋体"/>
          <w:b/>
          <w:bCs/>
          <w:color w:val="000000"/>
          <w:sz w:val="32"/>
          <w:szCs w:val="32"/>
        </w:rPr>
        <w:t>监狱企业声明函（如有）</w:t>
      </w:r>
    </w:p>
    <w:p>
      <w:pPr>
        <w:rPr>
          <w:rStyle w:val="64"/>
        </w:rPr>
      </w:pPr>
    </w:p>
    <w:p>
      <w:pPr>
        <w:spacing w:line="500" w:lineRule="exact"/>
        <w:ind w:firstLine="540" w:firstLineChars="225"/>
        <w:rPr>
          <w:rStyle w:val="64"/>
          <w:rFonts w:ascii="宋体" w:hAnsi="宋体"/>
          <w:sz w:val="24"/>
        </w:rPr>
      </w:pPr>
      <w:r>
        <w:rPr>
          <w:rStyle w:val="64"/>
          <w:rFonts w:ascii="宋体" w:hAnsi="宋体"/>
          <w:sz w:val="24"/>
        </w:rPr>
        <w:t>本公司郑重声明，根据《关于政府采购支持监狱企业发展有关问题的通知》（财库[2014]68号）的规定，本公司为监狱企业。</w:t>
      </w:r>
    </w:p>
    <w:p>
      <w:pPr>
        <w:spacing w:line="500" w:lineRule="exact"/>
        <w:ind w:firstLine="540" w:firstLineChars="225"/>
        <w:rPr>
          <w:rStyle w:val="64"/>
          <w:rFonts w:ascii="宋体" w:hAnsi="宋体"/>
          <w:sz w:val="24"/>
        </w:rPr>
      </w:pPr>
      <w:r>
        <w:rPr>
          <w:rStyle w:val="64"/>
          <w:rFonts w:ascii="宋体" w:hAnsi="宋体"/>
          <w:sz w:val="24"/>
        </w:rPr>
        <w:t>根据上述标准，我公司属于监狱企业的理由为：</w:t>
      </w:r>
      <w:r>
        <w:rPr>
          <w:rStyle w:val="64"/>
          <w:rFonts w:ascii="宋体" w:hAnsi="宋体"/>
          <w:sz w:val="24"/>
          <w:u w:val="single" w:color="000000"/>
        </w:rPr>
        <w:t xml:space="preserve">         </w:t>
      </w:r>
      <w:r>
        <w:rPr>
          <w:rStyle w:val="64"/>
          <w:rFonts w:ascii="宋体" w:hAnsi="宋体"/>
          <w:sz w:val="24"/>
        </w:rPr>
        <w:t xml:space="preserve"> 。</w:t>
      </w:r>
    </w:p>
    <w:p>
      <w:pPr>
        <w:spacing w:line="500" w:lineRule="exact"/>
        <w:ind w:firstLine="540" w:firstLineChars="225"/>
        <w:rPr>
          <w:rStyle w:val="64"/>
          <w:rFonts w:ascii="宋体" w:hAnsi="宋体"/>
          <w:sz w:val="24"/>
        </w:rPr>
      </w:pPr>
      <w:r>
        <w:rPr>
          <w:rStyle w:val="64"/>
          <w:rFonts w:ascii="宋体" w:hAnsi="宋体"/>
          <w:sz w:val="24"/>
        </w:rPr>
        <w:t xml:space="preserve">本公司为参加（ </w:t>
      </w:r>
      <w:r>
        <w:rPr>
          <w:rStyle w:val="64"/>
          <w:rFonts w:ascii="宋体" w:hAnsi="宋体"/>
          <w:sz w:val="24"/>
          <w:u w:val="single" w:color="000000"/>
        </w:rPr>
        <w:t xml:space="preserve">项目名称 </w:t>
      </w:r>
      <w:r>
        <w:rPr>
          <w:rStyle w:val="64"/>
          <w:rFonts w:ascii="宋体" w:hAnsi="宋体"/>
          <w:sz w:val="24"/>
        </w:rPr>
        <w:t xml:space="preserve"> ） （项目编号：</w:t>
      </w:r>
      <w:r>
        <w:rPr>
          <w:rStyle w:val="64"/>
          <w:rFonts w:ascii="宋体" w:hAnsi="宋体"/>
          <w:sz w:val="24"/>
          <w:u w:val="single" w:color="000000"/>
        </w:rPr>
        <w:t xml:space="preserve">         </w:t>
      </w:r>
      <w:r>
        <w:rPr>
          <w:rStyle w:val="64"/>
          <w:rFonts w:ascii="宋体" w:hAnsi="宋体"/>
          <w:sz w:val="24"/>
        </w:rPr>
        <w:t>），采购活动提供</w:t>
      </w:r>
    </w:p>
    <w:p>
      <w:pPr>
        <w:spacing w:line="500" w:lineRule="exact"/>
        <w:rPr>
          <w:rStyle w:val="64"/>
          <w:rFonts w:ascii="宋体" w:hAnsi="宋体"/>
          <w:sz w:val="24"/>
        </w:rPr>
      </w:pPr>
      <w:r>
        <w:rPr>
          <w:rStyle w:val="64"/>
          <w:rFonts w:ascii="宋体" w:hAnsi="宋体"/>
          <w:sz w:val="24"/>
        </w:rPr>
        <w:t>本企业提供服务。</w:t>
      </w:r>
    </w:p>
    <w:p>
      <w:pPr>
        <w:spacing w:line="500" w:lineRule="exact"/>
        <w:ind w:firstLine="480" w:firstLineChars="200"/>
        <w:rPr>
          <w:rStyle w:val="64"/>
          <w:rFonts w:ascii="宋体" w:hAnsi="宋体"/>
          <w:color w:val="000000"/>
          <w:sz w:val="24"/>
        </w:rPr>
      </w:pPr>
      <w:r>
        <w:rPr>
          <w:rStyle w:val="64"/>
          <w:rFonts w:ascii="宋体" w:hAnsi="宋体"/>
          <w:color w:val="000000"/>
          <w:sz w:val="24"/>
        </w:rPr>
        <w:t>本公司对上述声明的真实性负责。如有虚假，将依法承担相应责任。</w:t>
      </w:r>
    </w:p>
    <w:p>
      <w:pPr>
        <w:pStyle w:val="111"/>
        <w:spacing w:line="500" w:lineRule="exact"/>
        <w:ind w:firstLine="440"/>
        <w:jc w:val="both"/>
        <w:rPr>
          <w:rStyle w:val="64"/>
        </w:rPr>
      </w:pPr>
    </w:p>
    <w:p>
      <w:pPr>
        <w:spacing w:line="500" w:lineRule="exact"/>
        <w:ind w:firstLine="5040" w:firstLineChars="2100"/>
        <w:jc w:val="left"/>
        <w:rPr>
          <w:rStyle w:val="64"/>
          <w:rFonts w:ascii="宋体" w:hAnsi="宋体"/>
          <w:sz w:val="24"/>
        </w:rPr>
      </w:pPr>
      <w:r>
        <w:rPr>
          <w:rStyle w:val="64"/>
          <w:rFonts w:ascii="宋体" w:hAnsi="宋体"/>
          <w:sz w:val="24"/>
        </w:rPr>
        <w:t>企业名称（盖章）：</w:t>
      </w:r>
    </w:p>
    <w:p>
      <w:pPr>
        <w:spacing w:line="500" w:lineRule="exact"/>
        <w:ind w:firstLine="5040" w:firstLineChars="2100"/>
        <w:jc w:val="left"/>
        <w:rPr>
          <w:rStyle w:val="64"/>
          <w:rFonts w:ascii="宋体" w:hAnsi="宋体"/>
          <w:sz w:val="24"/>
        </w:rPr>
      </w:pPr>
      <w:r>
        <w:rPr>
          <w:rStyle w:val="64"/>
          <w:rFonts w:ascii="宋体" w:hAnsi="宋体"/>
          <w:sz w:val="24"/>
        </w:rPr>
        <w:t>日期：</w:t>
      </w:r>
      <w:r>
        <w:rPr>
          <w:rStyle w:val="64"/>
          <w:rFonts w:hint="eastAsia" w:ascii="宋体" w:hAnsi="宋体"/>
          <w:sz w:val="24"/>
        </w:rPr>
        <w:t xml:space="preserve">    </w:t>
      </w:r>
      <w:r>
        <w:rPr>
          <w:rFonts w:hint="eastAsia" w:ascii="宋体" w:hAnsi="宋体" w:cs="宋体"/>
          <w:szCs w:val="22"/>
        </w:rPr>
        <w:t>年    月     日</w:t>
      </w:r>
    </w:p>
    <w:p>
      <w:pPr>
        <w:spacing w:line="500" w:lineRule="exact"/>
        <w:jc w:val="center"/>
        <w:rPr>
          <w:rStyle w:val="64"/>
          <w:rFonts w:ascii="方正小标宋简体" w:hAnsi="方正小标宋简体" w:eastAsia="方正小标宋简体"/>
          <w:color w:val="000000"/>
          <w:sz w:val="32"/>
          <w:szCs w:val="32"/>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pStyle w:val="111"/>
        <w:ind w:firstLine="440"/>
        <w:jc w:val="both"/>
        <w:rPr>
          <w:rStyle w:val="64"/>
        </w:rPr>
      </w:pPr>
    </w:p>
    <w:p>
      <w:pPr>
        <w:ind w:firstLine="482" w:firstLineChars="200"/>
        <w:rPr>
          <w:rStyle w:val="64"/>
        </w:rPr>
      </w:pPr>
      <w:r>
        <w:rPr>
          <w:rStyle w:val="64"/>
          <w:rFonts w:ascii="宋体" w:hAnsi="宋体" w:cs="宋体"/>
          <w:b/>
          <w:bCs/>
          <w:color w:val="000000"/>
          <w:sz w:val="24"/>
        </w:rPr>
        <w:t>说明：监狱企业参加政府采购活动时,应当提供由省级以上监狱管理局、戒毒管理局（含新疆生产建设兵团）出具的属于监狱企业的证明文件。</w:t>
      </w:r>
      <w:r>
        <w:rPr>
          <w:rFonts w:hint="eastAsia"/>
          <w:sz w:val="24"/>
          <w:szCs w:val="32"/>
        </w:rPr>
        <w:br w:type="page"/>
      </w:r>
      <w:bookmarkEnd w:id="102"/>
      <w:bookmarkEnd w:id="103"/>
      <w:bookmarkEnd w:id="104"/>
      <w:bookmarkEnd w:id="116"/>
      <w:bookmarkEnd w:id="117"/>
      <w:bookmarkEnd w:id="118"/>
      <w:bookmarkEnd w:id="119"/>
      <w:bookmarkEnd w:id="120"/>
      <w:bookmarkEnd w:id="121"/>
      <w:bookmarkEnd w:id="122"/>
      <w:bookmarkEnd w:id="123"/>
      <w:bookmarkStart w:id="140" w:name="_Toc108037782"/>
    </w:p>
    <w:p>
      <w:pPr>
        <w:jc w:val="center"/>
        <w:outlineLvl w:val="1"/>
        <w:rPr>
          <w:rFonts w:ascii="方正小标宋_GBK" w:hAnsi="方正小标宋_GBK" w:eastAsia="方正小标宋_GBK" w:cs="方正小标宋_GBK"/>
          <w:bCs/>
          <w:color w:val="000000"/>
          <w:sz w:val="32"/>
          <w:szCs w:val="32"/>
        </w:rPr>
      </w:pPr>
      <w:bookmarkStart w:id="141" w:name="_Toc108448976"/>
      <w:r>
        <w:rPr>
          <w:rFonts w:hint="eastAsia" w:ascii="方正小标宋_GBK" w:hAnsi="方正小标宋_GBK" w:eastAsia="方正小标宋_GBK" w:cs="方正小标宋_GBK"/>
          <w:bCs/>
          <w:color w:val="000000"/>
          <w:sz w:val="32"/>
          <w:szCs w:val="32"/>
        </w:rPr>
        <w:t>七、商务条款响应及偏离表</w:t>
      </w:r>
      <w:bookmarkEnd w:id="140"/>
      <w:bookmarkEnd w:id="141"/>
    </w:p>
    <w:p>
      <w:pPr>
        <w:jc w:val="center"/>
        <w:rPr>
          <w:sz w:val="24"/>
        </w:rPr>
      </w:pPr>
    </w:p>
    <w:p>
      <w:pPr>
        <w:rPr>
          <w:rFonts w:ascii="宋体" w:hAnsi="宋体"/>
          <w:color w:val="000000"/>
          <w:sz w:val="24"/>
        </w:rPr>
      </w:pPr>
      <w:r>
        <w:rPr>
          <w:rFonts w:hint="eastAsia" w:ascii="宋体" w:hAnsi="宋体" w:cs="宋体"/>
          <w:bCs/>
          <w:color w:val="000000"/>
          <w:sz w:val="24"/>
        </w:rPr>
        <w:t>供应商</w:t>
      </w:r>
      <w:r>
        <w:rPr>
          <w:rFonts w:hint="eastAsia" w:ascii="宋体" w:hAnsi="宋体"/>
          <w:color w:val="000000"/>
          <w:sz w:val="24"/>
        </w:rPr>
        <w:t xml:space="preserve">全称（加盖公章）：        </w:t>
      </w:r>
    </w:p>
    <w:tbl>
      <w:tblPr>
        <w:tblStyle w:val="40"/>
        <w:tblW w:w="9613"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宋体" w:hAnsi="宋体" w:cs="宋体"/>
                <w:bCs/>
                <w:color w:val="000000"/>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8"/>
        <w:ind w:firstLine="0"/>
        <w:rPr>
          <w:rFonts w:ascii="宋体" w:hAnsi="宋体"/>
          <w:color w:val="000000"/>
          <w:sz w:val="24"/>
        </w:rPr>
      </w:pPr>
    </w:p>
    <w:p>
      <w:r>
        <w:br w:type="page"/>
      </w:r>
    </w:p>
    <w:p>
      <w:pPr>
        <w:jc w:val="center"/>
        <w:outlineLvl w:val="1"/>
        <w:rPr>
          <w:rFonts w:cs="方正小标宋_GBK" w:asciiTheme="minorEastAsia" w:hAnsiTheme="minorEastAsia" w:eastAsiaTheme="minorEastAsia"/>
          <w:b/>
          <w:bCs/>
          <w:color w:val="000000"/>
          <w:sz w:val="32"/>
          <w:szCs w:val="32"/>
        </w:rPr>
      </w:pPr>
      <w:bookmarkStart w:id="142" w:name="_Toc108448977"/>
      <w:bookmarkStart w:id="143" w:name="_Toc108037783"/>
      <w:r>
        <w:rPr>
          <w:rFonts w:hint="eastAsia" w:cs="方正小标宋_GBK" w:asciiTheme="minorEastAsia" w:hAnsiTheme="minorEastAsia" w:eastAsiaTheme="minorEastAsia"/>
          <w:b/>
          <w:bCs/>
          <w:color w:val="000000"/>
          <w:sz w:val="32"/>
          <w:szCs w:val="32"/>
        </w:rPr>
        <w:t>八、</w:t>
      </w:r>
      <w:bookmarkEnd w:id="142"/>
      <w:bookmarkEnd w:id="143"/>
      <w:r>
        <w:rPr>
          <w:rFonts w:hint="eastAsia" w:cs="方正小标宋_GBK" w:asciiTheme="minorEastAsia" w:hAnsiTheme="minorEastAsia" w:eastAsiaTheme="minorEastAsia"/>
          <w:b/>
          <w:bCs/>
          <w:color w:val="000000"/>
          <w:sz w:val="32"/>
          <w:szCs w:val="32"/>
        </w:rPr>
        <w:t>竞争性磋商文件第五章评审方法和评审标准中规定要求提供的</w:t>
      </w:r>
    </w:p>
    <w:p>
      <w:pPr>
        <w:jc w:val="center"/>
        <w:outlineLvl w:val="1"/>
        <w:rPr>
          <w:rFonts w:cs="方正小标宋_GBK" w:asciiTheme="minorEastAsia" w:hAnsiTheme="minorEastAsia" w:eastAsiaTheme="minorEastAsia"/>
          <w:b/>
          <w:bCs/>
          <w:color w:val="000000"/>
          <w:sz w:val="32"/>
          <w:szCs w:val="32"/>
        </w:rPr>
      </w:pPr>
      <w:r>
        <w:rPr>
          <w:rFonts w:hint="eastAsia" w:cs="方正小标宋_GBK" w:asciiTheme="minorEastAsia" w:hAnsiTheme="minorEastAsia" w:eastAsiaTheme="minorEastAsia"/>
          <w:b/>
          <w:bCs/>
          <w:color w:val="000000"/>
          <w:sz w:val="32"/>
          <w:szCs w:val="32"/>
        </w:rPr>
        <w:t>证明材料</w:t>
      </w:r>
    </w:p>
    <w:p>
      <w:r>
        <w:br w:type="page"/>
      </w:r>
    </w:p>
    <w:p>
      <w:pPr>
        <w:jc w:val="center"/>
        <w:outlineLvl w:val="1"/>
        <w:rPr>
          <w:rFonts w:ascii="宋体" w:hAnsi="宋体"/>
          <w:color w:val="000000"/>
          <w:sz w:val="24"/>
        </w:rPr>
      </w:pPr>
      <w:bookmarkStart w:id="144" w:name="_Toc108037784"/>
      <w:bookmarkStart w:id="145" w:name="_Toc108448978"/>
      <w:r>
        <w:rPr>
          <w:rFonts w:hint="eastAsia" w:ascii="方正小标宋_GBK" w:hAnsi="方正小标宋_GBK" w:eastAsia="方正小标宋_GBK" w:cs="方正小标宋_GBK"/>
          <w:bCs/>
          <w:color w:val="000000"/>
          <w:sz w:val="32"/>
          <w:szCs w:val="32"/>
        </w:rPr>
        <w:t>九、盐城市政府采购事前信用承诺书</w:t>
      </w:r>
      <w:bookmarkEnd w:id="144"/>
      <w:bookmarkEnd w:id="145"/>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ascii="宋体" w:hAnsi="宋体" w:cs="宋体"/>
          <w:bCs/>
          <w:color w:val="000000"/>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lang w:val="zh-CN"/>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w:t>
      </w:r>
      <w:r>
        <w:rPr>
          <w:rStyle w:val="64"/>
          <w:rFonts w:hint="eastAsia" w:ascii="宋体" w:hAnsi="宋体"/>
          <w:color w:val="000000"/>
          <w:sz w:val="24"/>
        </w:rPr>
        <w:t>江苏医药职业学院网</w:t>
      </w:r>
      <w:r>
        <w:rPr>
          <w:rFonts w:hint="eastAsia" w:ascii="宋体" w:hAnsi="宋体" w:cs="宋体"/>
          <w:sz w:val="24"/>
        </w:rPr>
        <w:t>浏览到</w:t>
      </w:r>
      <w:r>
        <w:rPr>
          <w:rFonts w:hint="eastAsia" w:ascii="宋体" w:hAnsi="宋体" w:cs="宋体"/>
          <w:sz w:val="24"/>
          <w:u w:val="single"/>
        </w:rPr>
        <w:t>江苏医药职业学院得英楼消防设施维修更换项目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9701"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ascii="宋体" w:hAnsi="宋体" w:cs="宋体"/>
                <w:bCs/>
                <w:color w:val="000000"/>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ascii="宋体" w:hAnsi="宋体" w:cs="宋体"/>
                <w:bCs/>
                <w:color w:val="000000"/>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ascii="宋体" w:hAnsi="宋体" w:cs="宋体"/>
                <w:bCs/>
                <w:color w:val="000000"/>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w:t>
            </w:r>
            <w:r>
              <w:rPr>
                <w:rFonts w:hint="eastAsia" w:ascii="宋体" w:hAnsi="宋体" w:cs="宋体"/>
                <w:bCs/>
                <w:color w:val="000000"/>
                <w:sz w:val="24"/>
              </w:rPr>
              <w:t>响应</w:t>
            </w:r>
            <w:r>
              <w:rPr>
                <w:rFonts w:hint="eastAsia" w:ascii="宋体" w:hAnsi="宋体" w:cs="宋体"/>
                <w:color w:val="000000"/>
                <w:sz w:val="24"/>
              </w:rPr>
              <w:t>文件并准时参加本次采购的投标。如我单位不参加本次投标，将在磋商文件中约定的时间内以书面方式（盖章，可通过电邮方式）告知贵司。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gx19962395998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4"/>
                <w:rFonts w:hint="eastAsia" w:ascii="宋体" w:hAnsi="宋体"/>
                <w:sz w:val="24"/>
              </w:rPr>
              <w:t>“江苏医药职业学院网”</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ascii="宋体" w:hAnsi="宋体" w:cs="宋体"/>
          <w:bCs/>
          <w:color w:val="000000"/>
          <w:sz w:val="24"/>
        </w:rPr>
        <w:t>供应商</w:t>
      </w:r>
      <w:r>
        <w:rPr>
          <w:rFonts w:hint="eastAsia" w:ascii="宋体" w:cs="宋体"/>
          <w:sz w:val="24"/>
        </w:rPr>
        <w:t>联系（通知等）的重要途径，请务必准确填写。如</w:t>
      </w:r>
      <w:r>
        <w:rPr>
          <w:rFonts w:hint="eastAsia" w:ascii="宋体" w:hAnsi="宋体" w:cs="宋体"/>
          <w:bCs/>
          <w:color w:val="000000"/>
          <w:sz w:val="24"/>
        </w:rPr>
        <w:t>供应商</w:t>
      </w:r>
      <w:r>
        <w:rPr>
          <w:rFonts w:hint="eastAsia" w:ascii="宋体" w:cs="宋体"/>
          <w:sz w:val="24"/>
        </w:rPr>
        <w:t>未能提供准确信息，因此产生的后果由</w:t>
      </w:r>
      <w:r>
        <w:rPr>
          <w:rFonts w:hint="eastAsia" w:ascii="宋体" w:hAnsi="宋体" w:cs="宋体"/>
          <w:bCs/>
          <w:color w:val="000000"/>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2"/>
        <w:ind w:firstLine="420"/>
      </w:pPr>
    </w:p>
    <w:p>
      <w:pPr>
        <w:spacing w:line="360" w:lineRule="auto"/>
        <w:ind w:right="480" w:firstLine="5880" w:firstLineChars="2450"/>
        <w:rPr>
          <w:rFonts w:ascii="宋体" w:hAnsi="宋体" w:cs="宋体"/>
          <w:sz w:val="24"/>
        </w:rPr>
      </w:pPr>
      <w:r>
        <w:rPr>
          <w:rFonts w:hint="eastAsia" w:ascii="宋体" w:hAnsi="宋体" w:cs="宋体"/>
          <w:bCs/>
          <w:color w:val="000000"/>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p/>
    <w:sectPr>
      <w:pgSz w:w="11906" w:h="16838"/>
      <w:pgMar w:top="1134" w:right="1134" w:bottom="1134" w:left="1134" w:header="794" w:footer="992" w:gutter="0"/>
      <w:pgNumType w:fmt="decimal"/>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BC8C48-1C32-4E63-9955-40B75D2B290F}"/>
  </w:font>
  <w:font w:name="Arial">
    <w:panose1 w:val="020B0604020202020204"/>
    <w:charset w:val="01"/>
    <w:family w:val="swiss"/>
    <w:pitch w:val="default"/>
    <w:sig w:usb0="E0002AFF" w:usb1="C0007843" w:usb2="00000009" w:usb3="00000000" w:csb0="400001FF" w:csb1="FFFF0000"/>
    <w:embedRegular r:id="rId2" w:fontKey="{B9695876-B49C-4539-9ACD-2D499F6D4E91}"/>
  </w:font>
  <w:font w:name="黑体">
    <w:panose1 w:val="02010609060101010101"/>
    <w:charset w:val="86"/>
    <w:family w:val="auto"/>
    <w:pitch w:val="default"/>
    <w:sig w:usb0="800002BF" w:usb1="38CF7CFA" w:usb2="00000016" w:usb3="00000000" w:csb0="00040001" w:csb1="00000000"/>
    <w:embedRegular r:id="rId3" w:fontKey="{68ECEF07-4B49-4FFC-AD16-BE41856C99D3}"/>
  </w:font>
  <w:font w:name="Courier New">
    <w:panose1 w:val="02070309020205020404"/>
    <w:charset w:val="01"/>
    <w:family w:val="modern"/>
    <w:pitch w:val="default"/>
    <w:sig w:usb0="E0002AFF" w:usb1="C0007843" w:usb2="00000009" w:usb3="00000000" w:csb0="400001FF" w:csb1="FFFF0000"/>
    <w:embedRegular r:id="rId4" w:fontKey="{695D74ED-6CFA-4403-A53C-9F43340BE3BF}"/>
  </w:font>
  <w:font w:name="Symbol">
    <w:panose1 w:val="05050102010706020507"/>
    <w:charset w:val="02"/>
    <w:family w:val="roman"/>
    <w:pitch w:val="default"/>
    <w:sig w:usb0="00000000" w:usb1="00000000" w:usb2="00000000" w:usb3="00000000" w:csb0="80000000" w:csb1="00000000"/>
    <w:embedRegular r:id="rId5" w:fontKey="{838D2565-9875-49FC-B3D5-86AC4D1203F0}"/>
  </w:font>
  <w:font w:name="Calibri">
    <w:panose1 w:val="020F0502020204030204"/>
    <w:charset w:val="00"/>
    <w:family w:val="swiss"/>
    <w:pitch w:val="default"/>
    <w:sig w:usb0="E00002FF" w:usb1="4000ACFF" w:usb2="00000001" w:usb3="00000000" w:csb0="2000019F" w:csb1="00000000"/>
    <w:embedRegular r:id="rId6" w:fontKey="{C461D6ED-987C-44D2-B3A4-482D952C9865}"/>
  </w:font>
  <w:font w:name="楷体_GB2312">
    <w:altName w:val="楷体"/>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A00002EF" w:usb1="4000004B" w:usb2="00000000" w:usb3="00000000" w:csb0="2000009F" w:csb1="00000000"/>
    <w:embedRegular r:id="rId7" w:fontKey="{E6D8477A-3F69-4525-A57D-2F22650E4C25}"/>
  </w:font>
  <w:font w:name="仿宋_GB2312">
    <w:panose1 w:val="02010609030101010101"/>
    <w:charset w:val="86"/>
    <w:family w:val="modern"/>
    <w:pitch w:val="default"/>
    <w:sig w:usb0="00000001" w:usb1="080E0000" w:usb2="00000000" w:usb3="00000000" w:csb0="00040000" w:csb1="00000000"/>
    <w:embedRegular r:id="rId8" w:fontKey="{26AE7E39-C876-477E-B9FA-BF72E7A4A374}"/>
  </w:font>
  <w:font w:name="方正楷体_GBK">
    <w:panose1 w:val="03000509000000000000"/>
    <w:charset w:val="86"/>
    <w:family w:val="script"/>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92DCCF18-BD2A-4930-95AB-5C4E4B825E1F}"/>
  </w:font>
  <w:font w:name="仿宋">
    <w:panose1 w:val="02010609060101010101"/>
    <w:charset w:val="86"/>
    <w:family w:val="auto"/>
    <w:pitch w:val="default"/>
    <w:sig w:usb0="800002BF" w:usb1="38CF7CFA" w:usb2="00000016" w:usb3="00000000" w:csb0="00040001" w:csb1="00000000"/>
    <w:embedRegular r:id="rId10" w:fontKey="{3EB103EB-6435-4EF8-83E8-CD5A0BB458B8}"/>
  </w:font>
  <w:font w:name="方正姚体">
    <w:altName w:val="宋体"/>
    <w:panose1 w:val="02010601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A3129803-14DA-45A4-AF2E-AC7EB73803CB}"/>
  </w:font>
  <w:font w:name="方正小标宋_GBK">
    <w:panose1 w:val="03000509000000000000"/>
    <w:charset w:val="86"/>
    <w:family w:val="script"/>
    <w:pitch w:val="default"/>
    <w:sig w:usb0="00000001" w:usb1="080E0000" w:usb2="00000000" w:usb3="00000000" w:csb0="00040000" w:csb1="00000000"/>
    <w:embedRegular r:id="rId12" w:fontKey="{FB3DE56F-EF3A-486A-AC80-92114E6AB561}"/>
  </w:font>
  <w:font w:name="Arial Unicode MS">
    <w:altName w:val="宋体"/>
    <w:panose1 w:val="020B0604020202020204"/>
    <w:charset w:val="86"/>
    <w:family w:val="swiss"/>
    <w:pitch w:val="default"/>
    <w:sig w:usb0="00000000" w:usb1="00000000" w:usb2="0000003F" w:usb3="00000000" w:csb0="003F01FF" w:csb1="00000000"/>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Wingdings 2">
    <w:panose1 w:val="05020102010507070707"/>
    <w:charset w:val="02"/>
    <w:family w:val="auto"/>
    <w:pitch w:val="default"/>
    <w:sig w:usb0="00000000" w:usb1="00000000" w:usb2="00000000" w:usb3="00000000" w:csb0="80000000" w:csb1="00000000"/>
    <w:embedRegular r:id="rId13" w:fontKey="{D6F79886-2912-4A72-AB6C-B81EEB9AFB27}"/>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b/>
        <w:i/>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r>
      <w:rPr>
        <w:b/>
        <w:i/>
        <w:kern w:val="0"/>
        <w:sz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江苏医药职业学院SY2023-035-GC-JC竞争性磋商文件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1">
    <w:nsid w:val="06784D56"/>
    <w:multiLevelType w:val="singleLevel"/>
    <w:tmpl w:val="06784D56"/>
    <w:lvl w:ilvl="0" w:tentative="0">
      <w:start w:val="1"/>
      <w:numFmt w:val="upperLetter"/>
      <w:pStyle w:val="83"/>
      <w:lvlText w:val="附录%1."/>
      <w:lvlJc w:val="left"/>
      <w:pPr>
        <w:tabs>
          <w:tab w:val="left" w:pos="907"/>
        </w:tabs>
        <w:ind w:left="907" w:hanging="907"/>
      </w:pPr>
      <w:rPr>
        <w:rFonts w:hint="eastAsia" w:cs="Times New Roman"/>
      </w:rPr>
    </w:lvl>
  </w:abstractNum>
  <w:abstractNum w:abstractNumId="2">
    <w:nsid w:val="1DB1085F"/>
    <w:multiLevelType w:val="singleLevel"/>
    <w:tmpl w:val="1DB1085F"/>
    <w:lvl w:ilvl="0" w:tentative="0">
      <w:start w:val="1"/>
      <w:numFmt w:val="decimal"/>
      <w:lvlText w:val="%1."/>
      <w:lvlJc w:val="left"/>
      <w:pPr>
        <w:tabs>
          <w:tab w:val="left" w:pos="312"/>
        </w:tabs>
      </w:pPr>
    </w:lvl>
  </w:abstractNum>
  <w:abstractNum w:abstractNumId="3">
    <w:nsid w:val="237E4D61"/>
    <w:multiLevelType w:val="multilevel"/>
    <w:tmpl w:val="237E4D61"/>
    <w:lvl w:ilvl="0" w:tentative="0">
      <w:start w:val="1"/>
      <w:numFmt w:val="japaneseCounting"/>
      <w:pStyle w:val="87"/>
      <w:lvlText w:val="第%1章"/>
      <w:lvlJc w:val="left"/>
      <w:pPr>
        <w:ind w:left="9351" w:hanging="420"/>
      </w:pPr>
      <w:rPr>
        <w:rFonts w:hint="eastAsia" w:ascii="黑体" w:eastAsia="黑体" w:cs="Times New Roman"/>
        <w:b w:val="0"/>
        <w:sz w:val="36"/>
      </w:rPr>
    </w:lvl>
    <w:lvl w:ilvl="1" w:tentative="0">
      <w:start w:val="1"/>
      <w:numFmt w:val="decimal"/>
      <w:pStyle w:val="88"/>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89"/>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4"/>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4">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69"/>
      <w:lvlText w:val="%1.%2.%3"/>
      <w:lvlJc w:val="left"/>
      <w:pPr>
        <w:tabs>
          <w:tab w:val="left" w:pos="1418"/>
        </w:tabs>
        <w:ind w:left="1418" w:hanging="567"/>
      </w:pPr>
      <w:rPr>
        <w:rFonts w:hint="default" w:ascii="Arial" w:hAnsi="Arial" w:cs="Arial"/>
      </w:rPr>
    </w:lvl>
    <w:lvl w:ilvl="3" w:tentative="0">
      <w:start w:val="1"/>
      <w:numFmt w:val="decimal"/>
      <w:pStyle w:val="81"/>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hZWE1NWEzOGY0YTdkOTNkNzAzODkyMzliNjRjMmU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77F"/>
    <w:rsid w:val="000A0C03"/>
    <w:rsid w:val="000A2E6E"/>
    <w:rsid w:val="000A4069"/>
    <w:rsid w:val="000A5A17"/>
    <w:rsid w:val="000B1AE9"/>
    <w:rsid w:val="000B1B67"/>
    <w:rsid w:val="000B28F5"/>
    <w:rsid w:val="000B40D4"/>
    <w:rsid w:val="000B40EA"/>
    <w:rsid w:val="000B4599"/>
    <w:rsid w:val="000B4B36"/>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4F5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AAE"/>
    <w:rsid w:val="00132CE1"/>
    <w:rsid w:val="00133AD0"/>
    <w:rsid w:val="00133E40"/>
    <w:rsid w:val="00133FF0"/>
    <w:rsid w:val="001342F9"/>
    <w:rsid w:val="00136534"/>
    <w:rsid w:val="00136C63"/>
    <w:rsid w:val="0013758C"/>
    <w:rsid w:val="00140183"/>
    <w:rsid w:val="00140C88"/>
    <w:rsid w:val="001413E8"/>
    <w:rsid w:val="00141ED2"/>
    <w:rsid w:val="001423BE"/>
    <w:rsid w:val="001441D9"/>
    <w:rsid w:val="001453C1"/>
    <w:rsid w:val="001459F0"/>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65E7"/>
    <w:rsid w:val="001A7923"/>
    <w:rsid w:val="001A7E8C"/>
    <w:rsid w:val="001B01DD"/>
    <w:rsid w:val="001B02DC"/>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294"/>
    <w:rsid w:val="001D5B9A"/>
    <w:rsid w:val="001D7A43"/>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44D5"/>
    <w:rsid w:val="00235204"/>
    <w:rsid w:val="002358C3"/>
    <w:rsid w:val="00237EDB"/>
    <w:rsid w:val="0024089C"/>
    <w:rsid w:val="002408B3"/>
    <w:rsid w:val="002452F7"/>
    <w:rsid w:val="00245B2A"/>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5BB"/>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26D0"/>
    <w:rsid w:val="002A30A1"/>
    <w:rsid w:val="002A48CE"/>
    <w:rsid w:val="002A5190"/>
    <w:rsid w:val="002A53E9"/>
    <w:rsid w:val="002A557E"/>
    <w:rsid w:val="002A5D51"/>
    <w:rsid w:val="002A77D2"/>
    <w:rsid w:val="002B0FCA"/>
    <w:rsid w:val="002B1A08"/>
    <w:rsid w:val="002B3275"/>
    <w:rsid w:val="002B37AC"/>
    <w:rsid w:val="002B452D"/>
    <w:rsid w:val="002B493E"/>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25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1A0"/>
    <w:rsid w:val="0035029B"/>
    <w:rsid w:val="00351415"/>
    <w:rsid w:val="00351D59"/>
    <w:rsid w:val="003539A2"/>
    <w:rsid w:val="00353DBE"/>
    <w:rsid w:val="00356C1F"/>
    <w:rsid w:val="00356EF6"/>
    <w:rsid w:val="0035723A"/>
    <w:rsid w:val="0035740F"/>
    <w:rsid w:val="00357D8B"/>
    <w:rsid w:val="00360189"/>
    <w:rsid w:val="0036034E"/>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BAB"/>
    <w:rsid w:val="003A4589"/>
    <w:rsid w:val="003A535F"/>
    <w:rsid w:val="003A7C2A"/>
    <w:rsid w:val="003B17D9"/>
    <w:rsid w:val="003B1E62"/>
    <w:rsid w:val="003B3A2D"/>
    <w:rsid w:val="003B4940"/>
    <w:rsid w:val="003B6367"/>
    <w:rsid w:val="003B688A"/>
    <w:rsid w:val="003B785E"/>
    <w:rsid w:val="003C18B0"/>
    <w:rsid w:val="003C486C"/>
    <w:rsid w:val="003C4A2D"/>
    <w:rsid w:val="003C6E00"/>
    <w:rsid w:val="003C79A5"/>
    <w:rsid w:val="003D0AFD"/>
    <w:rsid w:val="003D1264"/>
    <w:rsid w:val="003D15B1"/>
    <w:rsid w:val="003D3EE4"/>
    <w:rsid w:val="003D5538"/>
    <w:rsid w:val="003D5F26"/>
    <w:rsid w:val="003D5F5A"/>
    <w:rsid w:val="003D631F"/>
    <w:rsid w:val="003D6849"/>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1CA3"/>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1F3D"/>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52340"/>
    <w:rsid w:val="00452409"/>
    <w:rsid w:val="004526CC"/>
    <w:rsid w:val="00452FC0"/>
    <w:rsid w:val="00453710"/>
    <w:rsid w:val="00453CF2"/>
    <w:rsid w:val="00454283"/>
    <w:rsid w:val="00454915"/>
    <w:rsid w:val="00456D07"/>
    <w:rsid w:val="0045713F"/>
    <w:rsid w:val="0045728F"/>
    <w:rsid w:val="00462678"/>
    <w:rsid w:val="00462E5E"/>
    <w:rsid w:val="00462FEC"/>
    <w:rsid w:val="0046455A"/>
    <w:rsid w:val="00464631"/>
    <w:rsid w:val="00464CF7"/>
    <w:rsid w:val="00464EAB"/>
    <w:rsid w:val="0046501F"/>
    <w:rsid w:val="00465ADE"/>
    <w:rsid w:val="00472F69"/>
    <w:rsid w:val="004742C1"/>
    <w:rsid w:val="00474A9D"/>
    <w:rsid w:val="004754BB"/>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4F7A8A"/>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2A94"/>
    <w:rsid w:val="00564A3D"/>
    <w:rsid w:val="005654F6"/>
    <w:rsid w:val="00565E48"/>
    <w:rsid w:val="005663BE"/>
    <w:rsid w:val="005666A0"/>
    <w:rsid w:val="005671FA"/>
    <w:rsid w:val="005718B4"/>
    <w:rsid w:val="00572214"/>
    <w:rsid w:val="00572CEA"/>
    <w:rsid w:val="00572E4A"/>
    <w:rsid w:val="005730E1"/>
    <w:rsid w:val="005739F0"/>
    <w:rsid w:val="005753D7"/>
    <w:rsid w:val="00575929"/>
    <w:rsid w:val="0057691F"/>
    <w:rsid w:val="00577848"/>
    <w:rsid w:val="00580AE5"/>
    <w:rsid w:val="00580F02"/>
    <w:rsid w:val="00581B3E"/>
    <w:rsid w:val="00582E3A"/>
    <w:rsid w:val="00586E27"/>
    <w:rsid w:val="0058761E"/>
    <w:rsid w:val="00587EDC"/>
    <w:rsid w:val="005901BA"/>
    <w:rsid w:val="0059046B"/>
    <w:rsid w:val="005908A3"/>
    <w:rsid w:val="00590ACD"/>
    <w:rsid w:val="00591BC5"/>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8A0"/>
    <w:rsid w:val="005A686E"/>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245"/>
    <w:rsid w:val="00635CA1"/>
    <w:rsid w:val="00640744"/>
    <w:rsid w:val="00640A64"/>
    <w:rsid w:val="00641FAE"/>
    <w:rsid w:val="00642254"/>
    <w:rsid w:val="00643C6F"/>
    <w:rsid w:val="00644499"/>
    <w:rsid w:val="00645C14"/>
    <w:rsid w:val="0064652C"/>
    <w:rsid w:val="0064679A"/>
    <w:rsid w:val="00646B3A"/>
    <w:rsid w:val="0064748A"/>
    <w:rsid w:val="00651592"/>
    <w:rsid w:val="00652A30"/>
    <w:rsid w:val="0065540C"/>
    <w:rsid w:val="006578D0"/>
    <w:rsid w:val="00657B66"/>
    <w:rsid w:val="00657FBE"/>
    <w:rsid w:val="00661637"/>
    <w:rsid w:val="00662D5B"/>
    <w:rsid w:val="00662E27"/>
    <w:rsid w:val="00663279"/>
    <w:rsid w:val="0066449B"/>
    <w:rsid w:val="00664AF7"/>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DE1"/>
    <w:rsid w:val="00690494"/>
    <w:rsid w:val="00691304"/>
    <w:rsid w:val="00691F34"/>
    <w:rsid w:val="0069271A"/>
    <w:rsid w:val="00692774"/>
    <w:rsid w:val="00692DFB"/>
    <w:rsid w:val="00693E4F"/>
    <w:rsid w:val="00695541"/>
    <w:rsid w:val="0069623B"/>
    <w:rsid w:val="00697C15"/>
    <w:rsid w:val="006A0D6B"/>
    <w:rsid w:val="006A2DCE"/>
    <w:rsid w:val="006A4309"/>
    <w:rsid w:val="006A62F9"/>
    <w:rsid w:val="006A6C5E"/>
    <w:rsid w:val="006A6D15"/>
    <w:rsid w:val="006A6D23"/>
    <w:rsid w:val="006B09CF"/>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264"/>
    <w:rsid w:val="007212DA"/>
    <w:rsid w:val="00721974"/>
    <w:rsid w:val="00723086"/>
    <w:rsid w:val="00723489"/>
    <w:rsid w:val="00723D15"/>
    <w:rsid w:val="00725473"/>
    <w:rsid w:val="0072548B"/>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68F"/>
    <w:rsid w:val="00763729"/>
    <w:rsid w:val="00763E8C"/>
    <w:rsid w:val="007640AE"/>
    <w:rsid w:val="00764340"/>
    <w:rsid w:val="00765FB9"/>
    <w:rsid w:val="007705AD"/>
    <w:rsid w:val="00771807"/>
    <w:rsid w:val="00773E86"/>
    <w:rsid w:val="00774E80"/>
    <w:rsid w:val="007751D9"/>
    <w:rsid w:val="00775588"/>
    <w:rsid w:val="007763E2"/>
    <w:rsid w:val="00776D93"/>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0A7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1895"/>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48BA"/>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50D9"/>
    <w:rsid w:val="00875B6C"/>
    <w:rsid w:val="00875CCC"/>
    <w:rsid w:val="00875DD1"/>
    <w:rsid w:val="0087639C"/>
    <w:rsid w:val="008763C7"/>
    <w:rsid w:val="00877816"/>
    <w:rsid w:val="00877B2B"/>
    <w:rsid w:val="008801EC"/>
    <w:rsid w:val="00882179"/>
    <w:rsid w:val="00882C3A"/>
    <w:rsid w:val="00883B89"/>
    <w:rsid w:val="008847C0"/>
    <w:rsid w:val="00885B13"/>
    <w:rsid w:val="0088666B"/>
    <w:rsid w:val="00886767"/>
    <w:rsid w:val="00886877"/>
    <w:rsid w:val="00887C83"/>
    <w:rsid w:val="00887DB9"/>
    <w:rsid w:val="00890E76"/>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C02"/>
    <w:rsid w:val="008B2E6E"/>
    <w:rsid w:val="008B302E"/>
    <w:rsid w:val="008B61B4"/>
    <w:rsid w:val="008B64C7"/>
    <w:rsid w:val="008B6A7C"/>
    <w:rsid w:val="008B79E8"/>
    <w:rsid w:val="008B7C17"/>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521"/>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221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6BFB"/>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0CD8"/>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3AF3"/>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064"/>
    <w:rsid w:val="00A56524"/>
    <w:rsid w:val="00A56A90"/>
    <w:rsid w:val="00A57360"/>
    <w:rsid w:val="00A60E9B"/>
    <w:rsid w:val="00A612AB"/>
    <w:rsid w:val="00A61902"/>
    <w:rsid w:val="00A62DB9"/>
    <w:rsid w:val="00A63D70"/>
    <w:rsid w:val="00A646DB"/>
    <w:rsid w:val="00A64BC8"/>
    <w:rsid w:val="00A6638D"/>
    <w:rsid w:val="00A66913"/>
    <w:rsid w:val="00A669B8"/>
    <w:rsid w:val="00A67390"/>
    <w:rsid w:val="00A704DA"/>
    <w:rsid w:val="00A70B75"/>
    <w:rsid w:val="00A72903"/>
    <w:rsid w:val="00A74252"/>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3C9"/>
    <w:rsid w:val="00A96C33"/>
    <w:rsid w:val="00AA5446"/>
    <w:rsid w:val="00AA6944"/>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2021"/>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5CFD"/>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3BEC"/>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2604"/>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1A"/>
    <w:rsid w:val="00C4533A"/>
    <w:rsid w:val="00C45ABC"/>
    <w:rsid w:val="00C45B02"/>
    <w:rsid w:val="00C45E5E"/>
    <w:rsid w:val="00C463C2"/>
    <w:rsid w:val="00C47518"/>
    <w:rsid w:val="00C515B6"/>
    <w:rsid w:val="00C521F7"/>
    <w:rsid w:val="00C523C4"/>
    <w:rsid w:val="00C526F6"/>
    <w:rsid w:val="00C52741"/>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2C46"/>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1EFC"/>
    <w:rsid w:val="00D1273B"/>
    <w:rsid w:val="00D12F9C"/>
    <w:rsid w:val="00D1341A"/>
    <w:rsid w:val="00D14E2E"/>
    <w:rsid w:val="00D1599C"/>
    <w:rsid w:val="00D17A50"/>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F64"/>
    <w:rsid w:val="00D734CE"/>
    <w:rsid w:val="00D73D67"/>
    <w:rsid w:val="00D744C3"/>
    <w:rsid w:val="00D74B56"/>
    <w:rsid w:val="00D752E4"/>
    <w:rsid w:val="00D76669"/>
    <w:rsid w:val="00D779D4"/>
    <w:rsid w:val="00D77B47"/>
    <w:rsid w:val="00D77E02"/>
    <w:rsid w:val="00D808AA"/>
    <w:rsid w:val="00D80A02"/>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72F5"/>
    <w:rsid w:val="00DC7DE1"/>
    <w:rsid w:val="00DD00E7"/>
    <w:rsid w:val="00DD0529"/>
    <w:rsid w:val="00DD25DA"/>
    <w:rsid w:val="00DD3211"/>
    <w:rsid w:val="00DD38FC"/>
    <w:rsid w:val="00DD3E64"/>
    <w:rsid w:val="00DD3E73"/>
    <w:rsid w:val="00DD3EEF"/>
    <w:rsid w:val="00DD5126"/>
    <w:rsid w:val="00DD642A"/>
    <w:rsid w:val="00DD6E11"/>
    <w:rsid w:val="00DD7F78"/>
    <w:rsid w:val="00DE0750"/>
    <w:rsid w:val="00DE0FA2"/>
    <w:rsid w:val="00DE1EBB"/>
    <w:rsid w:val="00DE24B6"/>
    <w:rsid w:val="00DE2F70"/>
    <w:rsid w:val="00DE4D0F"/>
    <w:rsid w:val="00DE65E5"/>
    <w:rsid w:val="00DE6903"/>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34E"/>
    <w:rsid w:val="00E85CB4"/>
    <w:rsid w:val="00E85D03"/>
    <w:rsid w:val="00E872C9"/>
    <w:rsid w:val="00E90359"/>
    <w:rsid w:val="00E90825"/>
    <w:rsid w:val="00E90B85"/>
    <w:rsid w:val="00E90E37"/>
    <w:rsid w:val="00E92B37"/>
    <w:rsid w:val="00E9475C"/>
    <w:rsid w:val="00EA058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452"/>
    <w:rsid w:val="00F25CEB"/>
    <w:rsid w:val="00F26658"/>
    <w:rsid w:val="00F27F65"/>
    <w:rsid w:val="00F30849"/>
    <w:rsid w:val="00F30E8A"/>
    <w:rsid w:val="00F322A2"/>
    <w:rsid w:val="00F335AE"/>
    <w:rsid w:val="00F33A14"/>
    <w:rsid w:val="00F349DF"/>
    <w:rsid w:val="00F3597A"/>
    <w:rsid w:val="00F35B3C"/>
    <w:rsid w:val="00F40968"/>
    <w:rsid w:val="00F42115"/>
    <w:rsid w:val="00F42851"/>
    <w:rsid w:val="00F43705"/>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D07BCE"/>
    <w:rsid w:val="02522506"/>
    <w:rsid w:val="0258009C"/>
    <w:rsid w:val="026861DA"/>
    <w:rsid w:val="02710B10"/>
    <w:rsid w:val="02A07BA3"/>
    <w:rsid w:val="02C164C5"/>
    <w:rsid w:val="02C45A78"/>
    <w:rsid w:val="02D8515D"/>
    <w:rsid w:val="030419B8"/>
    <w:rsid w:val="03D0778A"/>
    <w:rsid w:val="03FE4D07"/>
    <w:rsid w:val="042E0DB6"/>
    <w:rsid w:val="04642374"/>
    <w:rsid w:val="04B35139"/>
    <w:rsid w:val="050179DD"/>
    <w:rsid w:val="051E6586"/>
    <w:rsid w:val="054B35C3"/>
    <w:rsid w:val="056210F2"/>
    <w:rsid w:val="06116FBF"/>
    <w:rsid w:val="0636097E"/>
    <w:rsid w:val="070B3574"/>
    <w:rsid w:val="07200AED"/>
    <w:rsid w:val="077D3BB2"/>
    <w:rsid w:val="07D127EB"/>
    <w:rsid w:val="07D2130B"/>
    <w:rsid w:val="080252CC"/>
    <w:rsid w:val="0842793B"/>
    <w:rsid w:val="09107B9E"/>
    <w:rsid w:val="09125023"/>
    <w:rsid w:val="094D5013"/>
    <w:rsid w:val="095903E1"/>
    <w:rsid w:val="096B0495"/>
    <w:rsid w:val="09727AF8"/>
    <w:rsid w:val="097556FF"/>
    <w:rsid w:val="09A534AA"/>
    <w:rsid w:val="09AB47A7"/>
    <w:rsid w:val="09B82900"/>
    <w:rsid w:val="09BF64BD"/>
    <w:rsid w:val="09EC0332"/>
    <w:rsid w:val="0A140B07"/>
    <w:rsid w:val="0A2C4392"/>
    <w:rsid w:val="0A6359AB"/>
    <w:rsid w:val="0A6D055A"/>
    <w:rsid w:val="0A74121C"/>
    <w:rsid w:val="0A7E037E"/>
    <w:rsid w:val="0A8A693C"/>
    <w:rsid w:val="0A9104E7"/>
    <w:rsid w:val="0ABC789A"/>
    <w:rsid w:val="0ABE4180"/>
    <w:rsid w:val="0B160BA8"/>
    <w:rsid w:val="0B1C35D9"/>
    <w:rsid w:val="0B1E7D3C"/>
    <w:rsid w:val="0B300272"/>
    <w:rsid w:val="0B921E55"/>
    <w:rsid w:val="0BCF2D59"/>
    <w:rsid w:val="0BD13A2D"/>
    <w:rsid w:val="0BFC01B5"/>
    <w:rsid w:val="0C674421"/>
    <w:rsid w:val="0C743759"/>
    <w:rsid w:val="0CA463BA"/>
    <w:rsid w:val="0CD55848"/>
    <w:rsid w:val="0CEC3DA5"/>
    <w:rsid w:val="0DA45B55"/>
    <w:rsid w:val="0DAF51F4"/>
    <w:rsid w:val="0DF9458E"/>
    <w:rsid w:val="0E3C562A"/>
    <w:rsid w:val="0E467EC5"/>
    <w:rsid w:val="0E523841"/>
    <w:rsid w:val="0EC86CD9"/>
    <w:rsid w:val="0EFA2346"/>
    <w:rsid w:val="0F0231C8"/>
    <w:rsid w:val="0F031129"/>
    <w:rsid w:val="0F0465D1"/>
    <w:rsid w:val="0F0604F5"/>
    <w:rsid w:val="0F215CEE"/>
    <w:rsid w:val="0F2454BB"/>
    <w:rsid w:val="0F3805A4"/>
    <w:rsid w:val="0F5C34A9"/>
    <w:rsid w:val="0F6B0318"/>
    <w:rsid w:val="0FCC2435"/>
    <w:rsid w:val="100B344B"/>
    <w:rsid w:val="10237CB1"/>
    <w:rsid w:val="103602BE"/>
    <w:rsid w:val="103F3C07"/>
    <w:rsid w:val="106F0CF1"/>
    <w:rsid w:val="10B117B3"/>
    <w:rsid w:val="10C95DC6"/>
    <w:rsid w:val="10D53390"/>
    <w:rsid w:val="10DB75F4"/>
    <w:rsid w:val="10E56F0B"/>
    <w:rsid w:val="10F40A46"/>
    <w:rsid w:val="113F3F24"/>
    <w:rsid w:val="113F59F6"/>
    <w:rsid w:val="117E231A"/>
    <w:rsid w:val="11BC3BF1"/>
    <w:rsid w:val="11C233B9"/>
    <w:rsid w:val="11CA6209"/>
    <w:rsid w:val="1220666C"/>
    <w:rsid w:val="1232344A"/>
    <w:rsid w:val="12542731"/>
    <w:rsid w:val="125A524A"/>
    <w:rsid w:val="126F4193"/>
    <w:rsid w:val="12721C55"/>
    <w:rsid w:val="12917B56"/>
    <w:rsid w:val="12D14915"/>
    <w:rsid w:val="12F026CC"/>
    <w:rsid w:val="1330287F"/>
    <w:rsid w:val="135B7DE7"/>
    <w:rsid w:val="139C04FA"/>
    <w:rsid w:val="13CB3C21"/>
    <w:rsid w:val="13F05388"/>
    <w:rsid w:val="14061F8F"/>
    <w:rsid w:val="144B75CD"/>
    <w:rsid w:val="14794F90"/>
    <w:rsid w:val="14AA7D1B"/>
    <w:rsid w:val="14B06F9F"/>
    <w:rsid w:val="14D31C63"/>
    <w:rsid w:val="14DC482B"/>
    <w:rsid w:val="15232816"/>
    <w:rsid w:val="154A5619"/>
    <w:rsid w:val="156445E2"/>
    <w:rsid w:val="15C75223"/>
    <w:rsid w:val="15EF6F94"/>
    <w:rsid w:val="1606130C"/>
    <w:rsid w:val="160B255A"/>
    <w:rsid w:val="16387BEB"/>
    <w:rsid w:val="1649384E"/>
    <w:rsid w:val="16623995"/>
    <w:rsid w:val="166718DF"/>
    <w:rsid w:val="168F004A"/>
    <w:rsid w:val="16B34AA3"/>
    <w:rsid w:val="171C4DC0"/>
    <w:rsid w:val="175C03A6"/>
    <w:rsid w:val="17946704"/>
    <w:rsid w:val="17EA3ADA"/>
    <w:rsid w:val="180252B6"/>
    <w:rsid w:val="18043642"/>
    <w:rsid w:val="18167A61"/>
    <w:rsid w:val="18433A9B"/>
    <w:rsid w:val="184764B0"/>
    <w:rsid w:val="185E26F3"/>
    <w:rsid w:val="18B93051"/>
    <w:rsid w:val="18C474BD"/>
    <w:rsid w:val="18DC1486"/>
    <w:rsid w:val="18ED7253"/>
    <w:rsid w:val="191D4BB8"/>
    <w:rsid w:val="19304419"/>
    <w:rsid w:val="193C48F8"/>
    <w:rsid w:val="194C39B8"/>
    <w:rsid w:val="195E7BBB"/>
    <w:rsid w:val="198450C7"/>
    <w:rsid w:val="199E37F1"/>
    <w:rsid w:val="19DA1A5E"/>
    <w:rsid w:val="1A11269F"/>
    <w:rsid w:val="1A145DD3"/>
    <w:rsid w:val="1A1F35EA"/>
    <w:rsid w:val="1A206ABA"/>
    <w:rsid w:val="1A230D41"/>
    <w:rsid w:val="1A784B43"/>
    <w:rsid w:val="1A805FAA"/>
    <w:rsid w:val="1AD10A7E"/>
    <w:rsid w:val="1AF33757"/>
    <w:rsid w:val="1B19589E"/>
    <w:rsid w:val="1B210508"/>
    <w:rsid w:val="1B3A6D63"/>
    <w:rsid w:val="1B461806"/>
    <w:rsid w:val="1B4B0361"/>
    <w:rsid w:val="1B605DE2"/>
    <w:rsid w:val="1B79792E"/>
    <w:rsid w:val="1BB73A8C"/>
    <w:rsid w:val="1C094A95"/>
    <w:rsid w:val="1C13053F"/>
    <w:rsid w:val="1C2779D7"/>
    <w:rsid w:val="1C4A5D5D"/>
    <w:rsid w:val="1C5B6E5B"/>
    <w:rsid w:val="1C82170E"/>
    <w:rsid w:val="1C8A7FA3"/>
    <w:rsid w:val="1CCA054B"/>
    <w:rsid w:val="1D28699E"/>
    <w:rsid w:val="1D291FE4"/>
    <w:rsid w:val="1D3C4F19"/>
    <w:rsid w:val="1D7C2064"/>
    <w:rsid w:val="1D853648"/>
    <w:rsid w:val="1DCC309C"/>
    <w:rsid w:val="1DD13205"/>
    <w:rsid w:val="1DDE015D"/>
    <w:rsid w:val="1E0015F4"/>
    <w:rsid w:val="1E1068DB"/>
    <w:rsid w:val="1E39703B"/>
    <w:rsid w:val="1EE443FB"/>
    <w:rsid w:val="1F136AA8"/>
    <w:rsid w:val="1F233885"/>
    <w:rsid w:val="1F85526A"/>
    <w:rsid w:val="1F8628E4"/>
    <w:rsid w:val="1FBE5921"/>
    <w:rsid w:val="1FCC2FFD"/>
    <w:rsid w:val="20106EF0"/>
    <w:rsid w:val="20781371"/>
    <w:rsid w:val="208B6177"/>
    <w:rsid w:val="20992CFE"/>
    <w:rsid w:val="20C66E7C"/>
    <w:rsid w:val="20DD5011"/>
    <w:rsid w:val="20FD6D18"/>
    <w:rsid w:val="2111779E"/>
    <w:rsid w:val="21123333"/>
    <w:rsid w:val="212C7A68"/>
    <w:rsid w:val="21627E79"/>
    <w:rsid w:val="21976E6F"/>
    <w:rsid w:val="219D08AB"/>
    <w:rsid w:val="21D82EC1"/>
    <w:rsid w:val="21E139EF"/>
    <w:rsid w:val="221446EA"/>
    <w:rsid w:val="22221D67"/>
    <w:rsid w:val="22280ABD"/>
    <w:rsid w:val="224C4991"/>
    <w:rsid w:val="22AA21A0"/>
    <w:rsid w:val="22DE249A"/>
    <w:rsid w:val="231720FD"/>
    <w:rsid w:val="23294AEC"/>
    <w:rsid w:val="23B343B6"/>
    <w:rsid w:val="2453376B"/>
    <w:rsid w:val="24622DD1"/>
    <w:rsid w:val="24697070"/>
    <w:rsid w:val="24854366"/>
    <w:rsid w:val="249765C4"/>
    <w:rsid w:val="24F44C86"/>
    <w:rsid w:val="25361A81"/>
    <w:rsid w:val="2557526F"/>
    <w:rsid w:val="25951FC5"/>
    <w:rsid w:val="25A76A7B"/>
    <w:rsid w:val="25E761AD"/>
    <w:rsid w:val="25F51903"/>
    <w:rsid w:val="260E4991"/>
    <w:rsid w:val="26480F94"/>
    <w:rsid w:val="264C5845"/>
    <w:rsid w:val="26DE576E"/>
    <w:rsid w:val="271E146F"/>
    <w:rsid w:val="27975F07"/>
    <w:rsid w:val="279A1AC5"/>
    <w:rsid w:val="27C1493D"/>
    <w:rsid w:val="27CA6531"/>
    <w:rsid w:val="2883516D"/>
    <w:rsid w:val="289323B8"/>
    <w:rsid w:val="289C1454"/>
    <w:rsid w:val="28B62A1A"/>
    <w:rsid w:val="28EF3761"/>
    <w:rsid w:val="2919022B"/>
    <w:rsid w:val="29273585"/>
    <w:rsid w:val="29842997"/>
    <w:rsid w:val="29952539"/>
    <w:rsid w:val="29A01E2B"/>
    <w:rsid w:val="29CE60BA"/>
    <w:rsid w:val="29D436C5"/>
    <w:rsid w:val="29F4305B"/>
    <w:rsid w:val="2A18567A"/>
    <w:rsid w:val="2A540B05"/>
    <w:rsid w:val="2A55299B"/>
    <w:rsid w:val="2A555C5D"/>
    <w:rsid w:val="2A612B22"/>
    <w:rsid w:val="2A682DC3"/>
    <w:rsid w:val="2A7A1D1C"/>
    <w:rsid w:val="2A8A2314"/>
    <w:rsid w:val="2A8E18C4"/>
    <w:rsid w:val="2A93629B"/>
    <w:rsid w:val="2AAD75B6"/>
    <w:rsid w:val="2AAE7741"/>
    <w:rsid w:val="2ABC1DA2"/>
    <w:rsid w:val="2AE54285"/>
    <w:rsid w:val="2B0E652E"/>
    <w:rsid w:val="2B2A508D"/>
    <w:rsid w:val="2B3445EE"/>
    <w:rsid w:val="2B685E34"/>
    <w:rsid w:val="2BA5558F"/>
    <w:rsid w:val="2BAB532F"/>
    <w:rsid w:val="2BCB1631"/>
    <w:rsid w:val="2BDE21A4"/>
    <w:rsid w:val="2BE63A15"/>
    <w:rsid w:val="2C046B73"/>
    <w:rsid w:val="2C7A4E87"/>
    <w:rsid w:val="2C976158"/>
    <w:rsid w:val="2CB419B1"/>
    <w:rsid w:val="2CB847EB"/>
    <w:rsid w:val="2CFF1101"/>
    <w:rsid w:val="2D097BF9"/>
    <w:rsid w:val="2D0A3227"/>
    <w:rsid w:val="2D1A4DDA"/>
    <w:rsid w:val="2D4D059E"/>
    <w:rsid w:val="2D852791"/>
    <w:rsid w:val="2DCA6B4E"/>
    <w:rsid w:val="2DD5231D"/>
    <w:rsid w:val="2DFE0923"/>
    <w:rsid w:val="2E0168E6"/>
    <w:rsid w:val="2E1A55C2"/>
    <w:rsid w:val="2E1B0F9C"/>
    <w:rsid w:val="2E28440F"/>
    <w:rsid w:val="2E4B1DBB"/>
    <w:rsid w:val="2E6B2788"/>
    <w:rsid w:val="2E6F79FB"/>
    <w:rsid w:val="2E786DC8"/>
    <w:rsid w:val="2E81758A"/>
    <w:rsid w:val="2F322B84"/>
    <w:rsid w:val="2F632153"/>
    <w:rsid w:val="2F757586"/>
    <w:rsid w:val="2FAD57C1"/>
    <w:rsid w:val="2FD14837"/>
    <w:rsid w:val="2FD64419"/>
    <w:rsid w:val="2FD9021E"/>
    <w:rsid w:val="2FE101AB"/>
    <w:rsid w:val="2FE937F0"/>
    <w:rsid w:val="2FFA230B"/>
    <w:rsid w:val="301A474A"/>
    <w:rsid w:val="30442B17"/>
    <w:rsid w:val="30B16EC4"/>
    <w:rsid w:val="30CA39F0"/>
    <w:rsid w:val="310F7C16"/>
    <w:rsid w:val="31302581"/>
    <w:rsid w:val="318B32BF"/>
    <w:rsid w:val="31A0349B"/>
    <w:rsid w:val="31A72C62"/>
    <w:rsid w:val="31B565C8"/>
    <w:rsid w:val="31D125D7"/>
    <w:rsid w:val="31E94A4E"/>
    <w:rsid w:val="320E1533"/>
    <w:rsid w:val="32110066"/>
    <w:rsid w:val="32257018"/>
    <w:rsid w:val="32481A10"/>
    <w:rsid w:val="324B718F"/>
    <w:rsid w:val="32743774"/>
    <w:rsid w:val="32840636"/>
    <w:rsid w:val="328C3E2B"/>
    <w:rsid w:val="32B40D81"/>
    <w:rsid w:val="32BD13AC"/>
    <w:rsid w:val="32C660C7"/>
    <w:rsid w:val="32CB50DA"/>
    <w:rsid w:val="32ED34BE"/>
    <w:rsid w:val="337D3163"/>
    <w:rsid w:val="33B93564"/>
    <w:rsid w:val="33D4063A"/>
    <w:rsid w:val="34391505"/>
    <w:rsid w:val="346E2A3C"/>
    <w:rsid w:val="347A2200"/>
    <w:rsid w:val="348541FC"/>
    <w:rsid w:val="34BA21F9"/>
    <w:rsid w:val="34E6551F"/>
    <w:rsid w:val="34F7124D"/>
    <w:rsid w:val="35235BC8"/>
    <w:rsid w:val="35690562"/>
    <w:rsid w:val="36496FA8"/>
    <w:rsid w:val="366101D1"/>
    <w:rsid w:val="36986836"/>
    <w:rsid w:val="36A87E69"/>
    <w:rsid w:val="36C9414F"/>
    <w:rsid w:val="36EC797F"/>
    <w:rsid w:val="374E338A"/>
    <w:rsid w:val="378C3A26"/>
    <w:rsid w:val="37BA2390"/>
    <w:rsid w:val="37BA526C"/>
    <w:rsid w:val="37C06285"/>
    <w:rsid w:val="37ED062C"/>
    <w:rsid w:val="384A30E3"/>
    <w:rsid w:val="385F5861"/>
    <w:rsid w:val="387D0DBE"/>
    <w:rsid w:val="38936487"/>
    <w:rsid w:val="38B64CF2"/>
    <w:rsid w:val="38E444D7"/>
    <w:rsid w:val="38E775D2"/>
    <w:rsid w:val="38E84005"/>
    <w:rsid w:val="38FF2661"/>
    <w:rsid w:val="396545BB"/>
    <w:rsid w:val="396A329A"/>
    <w:rsid w:val="397523E2"/>
    <w:rsid w:val="39787440"/>
    <w:rsid w:val="399753CB"/>
    <w:rsid w:val="39A20CFD"/>
    <w:rsid w:val="39D87501"/>
    <w:rsid w:val="3A254BF1"/>
    <w:rsid w:val="3AAD2E62"/>
    <w:rsid w:val="3AD271A1"/>
    <w:rsid w:val="3AE53DCB"/>
    <w:rsid w:val="3B0575A4"/>
    <w:rsid w:val="3B7A022B"/>
    <w:rsid w:val="3B9B5A04"/>
    <w:rsid w:val="3BAE52D5"/>
    <w:rsid w:val="3BBF6168"/>
    <w:rsid w:val="3BD553B9"/>
    <w:rsid w:val="3BD67653"/>
    <w:rsid w:val="3C021D75"/>
    <w:rsid w:val="3C3C70CA"/>
    <w:rsid w:val="3C663040"/>
    <w:rsid w:val="3C791003"/>
    <w:rsid w:val="3CB54869"/>
    <w:rsid w:val="3CCF197E"/>
    <w:rsid w:val="3D037BDA"/>
    <w:rsid w:val="3D291FB3"/>
    <w:rsid w:val="3D606F05"/>
    <w:rsid w:val="3D9A35CD"/>
    <w:rsid w:val="3DD52786"/>
    <w:rsid w:val="3DE93A8E"/>
    <w:rsid w:val="3DF77869"/>
    <w:rsid w:val="3E6C7133"/>
    <w:rsid w:val="3E9961CA"/>
    <w:rsid w:val="3EAB6480"/>
    <w:rsid w:val="3F0D3E59"/>
    <w:rsid w:val="3F34609D"/>
    <w:rsid w:val="3F6251B6"/>
    <w:rsid w:val="3F8A07DE"/>
    <w:rsid w:val="3FD63D7F"/>
    <w:rsid w:val="3FE55E3A"/>
    <w:rsid w:val="3FEB4C3A"/>
    <w:rsid w:val="3FEE07C4"/>
    <w:rsid w:val="3FF73FC6"/>
    <w:rsid w:val="4072321E"/>
    <w:rsid w:val="40823A23"/>
    <w:rsid w:val="408A7AD7"/>
    <w:rsid w:val="40955A5B"/>
    <w:rsid w:val="40A733AE"/>
    <w:rsid w:val="414443AE"/>
    <w:rsid w:val="41642B5A"/>
    <w:rsid w:val="41A87CFC"/>
    <w:rsid w:val="423022E0"/>
    <w:rsid w:val="42622962"/>
    <w:rsid w:val="42AC230E"/>
    <w:rsid w:val="42B46D4B"/>
    <w:rsid w:val="43056584"/>
    <w:rsid w:val="432339F6"/>
    <w:rsid w:val="434370AD"/>
    <w:rsid w:val="43D43BE3"/>
    <w:rsid w:val="43DA6BA2"/>
    <w:rsid w:val="43EE4C06"/>
    <w:rsid w:val="44013C3C"/>
    <w:rsid w:val="441647C1"/>
    <w:rsid w:val="445C6678"/>
    <w:rsid w:val="446925B2"/>
    <w:rsid w:val="4473537D"/>
    <w:rsid w:val="44903198"/>
    <w:rsid w:val="44A6044D"/>
    <w:rsid w:val="44CC750D"/>
    <w:rsid w:val="45164BD8"/>
    <w:rsid w:val="454173B6"/>
    <w:rsid w:val="45567BD8"/>
    <w:rsid w:val="457D1F37"/>
    <w:rsid w:val="45BE2AA5"/>
    <w:rsid w:val="45D47E57"/>
    <w:rsid w:val="46061707"/>
    <w:rsid w:val="460C7DF1"/>
    <w:rsid w:val="46427949"/>
    <w:rsid w:val="46490C4A"/>
    <w:rsid w:val="46781144"/>
    <w:rsid w:val="468A7F52"/>
    <w:rsid w:val="470A0494"/>
    <w:rsid w:val="4790075B"/>
    <w:rsid w:val="4797762C"/>
    <w:rsid w:val="47A93190"/>
    <w:rsid w:val="47C06BA2"/>
    <w:rsid w:val="47DA0370"/>
    <w:rsid w:val="47E833CD"/>
    <w:rsid w:val="48241F45"/>
    <w:rsid w:val="48255202"/>
    <w:rsid w:val="482B3AD0"/>
    <w:rsid w:val="48467CEE"/>
    <w:rsid w:val="487152E7"/>
    <w:rsid w:val="4881314A"/>
    <w:rsid w:val="48926C6E"/>
    <w:rsid w:val="48AC7898"/>
    <w:rsid w:val="48CD324B"/>
    <w:rsid w:val="48F06F05"/>
    <w:rsid w:val="49122902"/>
    <w:rsid w:val="49596406"/>
    <w:rsid w:val="49B32EE2"/>
    <w:rsid w:val="49C15BE1"/>
    <w:rsid w:val="4A096CB8"/>
    <w:rsid w:val="4B095F1E"/>
    <w:rsid w:val="4B102AD8"/>
    <w:rsid w:val="4B2F510A"/>
    <w:rsid w:val="4BAC1FA5"/>
    <w:rsid w:val="4C5A65E6"/>
    <w:rsid w:val="4CAD190C"/>
    <w:rsid w:val="4CAF6E7E"/>
    <w:rsid w:val="4CB15087"/>
    <w:rsid w:val="4CEF5020"/>
    <w:rsid w:val="4D137AF0"/>
    <w:rsid w:val="4D201F06"/>
    <w:rsid w:val="4D412861"/>
    <w:rsid w:val="4D7B7EF6"/>
    <w:rsid w:val="4D8668BF"/>
    <w:rsid w:val="4DA76EB0"/>
    <w:rsid w:val="4DD322B7"/>
    <w:rsid w:val="4E1B3DA7"/>
    <w:rsid w:val="4E604EFE"/>
    <w:rsid w:val="4EBC2CDE"/>
    <w:rsid w:val="4EC04765"/>
    <w:rsid w:val="4EC46A1F"/>
    <w:rsid w:val="4EC56FBD"/>
    <w:rsid w:val="4EDE04D6"/>
    <w:rsid w:val="4EE22213"/>
    <w:rsid w:val="4EE64645"/>
    <w:rsid w:val="4EE86317"/>
    <w:rsid w:val="4F361873"/>
    <w:rsid w:val="4F717EA3"/>
    <w:rsid w:val="4F90721A"/>
    <w:rsid w:val="4FA93F1D"/>
    <w:rsid w:val="4FA95805"/>
    <w:rsid w:val="4FCB3A15"/>
    <w:rsid w:val="4FCD2E0D"/>
    <w:rsid w:val="500579DA"/>
    <w:rsid w:val="50083DA2"/>
    <w:rsid w:val="50157E6F"/>
    <w:rsid w:val="50216E5A"/>
    <w:rsid w:val="50344337"/>
    <w:rsid w:val="50492686"/>
    <w:rsid w:val="50C35389"/>
    <w:rsid w:val="50FA0121"/>
    <w:rsid w:val="510B495E"/>
    <w:rsid w:val="511B45E8"/>
    <w:rsid w:val="516A2689"/>
    <w:rsid w:val="516A2A2E"/>
    <w:rsid w:val="51C512CB"/>
    <w:rsid w:val="520E0EE5"/>
    <w:rsid w:val="527700EE"/>
    <w:rsid w:val="52C55328"/>
    <w:rsid w:val="53103CC6"/>
    <w:rsid w:val="532156E9"/>
    <w:rsid w:val="53277E51"/>
    <w:rsid w:val="53663CF1"/>
    <w:rsid w:val="53837051"/>
    <w:rsid w:val="53BF41C9"/>
    <w:rsid w:val="54667637"/>
    <w:rsid w:val="54A26F1D"/>
    <w:rsid w:val="54E7469E"/>
    <w:rsid w:val="55134D09"/>
    <w:rsid w:val="55224F5B"/>
    <w:rsid w:val="554A5B0E"/>
    <w:rsid w:val="5569519A"/>
    <w:rsid w:val="55882443"/>
    <w:rsid w:val="55883EF2"/>
    <w:rsid w:val="55DC6238"/>
    <w:rsid w:val="55EA5E3B"/>
    <w:rsid w:val="565A746E"/>
    <w:rsid w:val="56646938"/>
    <w:rsid w:val="56A00D8C"/>
    <w:rsid w:val="56C67C24"/>
    <w:rsid w:val="56D36A52"/>
    <w:rsid w:val="56DF2AC3"/>
    <w:rsid w:val="56F645CB"/>
    <w:rsid w:val="56FA2F6A"/>
    <w:rsid w:val="56FB2D31"/>
    <w:rsid w:val="57087982"/>
    <w:rsid w:val="570E3791"/>
    <w:rsid w:val="571838C4"/>
    <w:rsid w:val="57214AE6"/>
    <w:rsid w:val="575477C9"/>
    <w:rsid w:val="578C38AF"/>
    <w:rsid w:val="57EC6A93"/>
    <w:rsid w:val="58096689"/>
    <w:rsid w:val="580F3A8E"/>
    <w:rsid w:val="58161F76"/>
    <w:rsid w:val="584F487A"/>
    <w:rsid w:val="58C74EBD"/>
    <w:rsid w:val="58E765E7"/>
    <w:rsid w:val="58F25984"/>
    <w:rsid w:val="59030831"/>
    <w:rsid w:val="5916097A"/>
    <w:rsid w:val="593F016B"/>
    <w:rsid w:val="59784B90"/>
    <w:rsid w:val="598C70B7"/>
    <w:rsid w:val="599E4BE5"/>
    <w:rsid w:val="5A1B2DFA"/>
    <w:rsid w:val="5A2246C1"/>
    <w:rsid w:val="5A315A59"/>
    <w:rsid w:val="5A6769BE"/>
    <w:rsid w:val="5A715DA1"/>
    <w:rsid w:val="5AA918F2"/>
    <w:rsid w:val="5ACB5237"/>
    <w:rsid w:val="5B125D8C"/>
    <w:rsid w:val="5B172FA0"/>
    <w:rsid w:val="5B206587"/>
    <w:rsid w:val="5B477CCB"/>
    <w:rsid w:val="5B694E0D"/>
    <w:rsid w:val="5B8758D9"/>
    <w:rsid w:val="5BA616D7"/>
    <w:rsid w:val="5BBA77FF"/>
    <w:rsid w:val="5C095324"/>
    <w:rsid w:val="5C0A6562"/>
    <w:rsid w:val="5C3D2CC0"/>
    <w:rsid w:val="5C3D5A44"/>
    <w:rsid w:val="5C810864"/>
    <w:rsid w:val="5CA90FED"/>
    <w:rsid w:val="5CB6488A"/>
    <w:rsid w:val="5CC91F88"/>
    <w:rsid w:val="5CE370BB"/>
    <w:rsid w:val="5D101956"/>
    <w:rsid w:val="5D4A6272"/>
    <w:rsid w:val="5DCE3218"/>
    <w:rsid w:val="5DD6057E"/>
    <w:rsid w:val="5DDF0595"/>
    <w:rsid w:val="5E084D23"/>
    <w:rsid w:val="5E0B53BD"/>
    <w:rsid w:val="5E8843CC"/>
    <w:rsid w:val="5E8C4750"/>
    <w:rsid w:val="5E927314"/>
    <w:rsid w:val="5EC121A2"/>
    <w:rsid w:val="5ECE4433"/>
    <w:rsid w:val="5EF332DD"/>
    <w:rsid w:val="5F0948D3"/>
    <w:rsid w:val="5F104934"/>
    <w:rsid w:val="5F351B37"/>
    <w:rsid w:val="5F6661A5"/>
    <w:rsid w:val="5F8572B9"/>
    <w:rsid w:val="5F8C45FC"/>
    <w:rsid w:val="5FA56CCD"/>
    <w:rsid w:val="5FC61566"/>
    <w:rsid w:val="5FFF5444"/>
    <w:rsid w:val="607E1689"/>
    <w:rsid w:val="609D56D7"/>
    <w:rsid w:val="60D56C52"/>
    <w:rsid w:val="61122AC7"/>
    <w:rsid w:val="611A3E59"/>
    <w:rsid w:val="612C5F0B"/>
    <w:rsid w:val="6166738E"/>
    <w:rsid w:val="617C6C27"/>
    <w:rsid w:val="619D173C"/>
    <w:rsid w:val="61CD505E"/>
    <w:rsid w:val="61F60552"/>
    <w:rsid w:val="62A066A0"/>
    <w:rsid w:val="62A7593D"/>
    <w:rsid w:val="62AB318B"/>
    <w:rsid w:val="62CA6A4B"/>
    <w:rsid w:val="633130CE"/>
    <w:rsid w:val="634424A4"/>
    <w:rsid w:val="63525869"/>
    <w:rsid w:val="635A6209"/>
    <w:rsid w:val="636950A9"/>
    <w:rsid w:val="63807109"/>
    <w:rsid w:val="63945991"/>
    <w:rsid w:val="63967D7A"/>
    <w:rsid w:val="63BA7199"/>
    <w:rsid w:val="63C06767"/>
    <w:rsid w:val="63E12E17"/>
    <w:rsid w:val="63FA33E9"/>
    <w:rsid w:val="6424218B"/>
    <w:rsid w:val="64525E5F"/>
    <w:rsid w:val="64670EF7"/>
    <w:rsid w:val="64763DC4"/>
    <w:rsid w:val="647F695A"/>
    <w:rsid w:val="6485126F"/>
    <w:rsid w:val="6496547D"/>
    <w:rsid w:val="64B06343"/>
    <w:rsid w:val="64F4337E"/>
    <w:rsid w:val="650E7FC7"/>
    <w:rsid w:val="652C7270"/>
    <w:rsid w:val="65337D81"/>
    <w:rsid w:val="654800CC"/>
    <w:rsid w:val="65481C1A"/>
    <w:rsid w:val="65853944"/>
    <w:rsid w:val="65F944C1"/>
    <w:rsid w:val="66044905"/>
    <w:rsid w:val="66305E7C"/>
    <w:rsid w:val="66313E15"/>
    <w:rsid w:val="66383AC8"/>
    <w:rsid w:val="66431444"/>
    <w:rsid w:val="666F69DB"/>
    <w:rsid w:val="668B57D9"/>
    <w:rsid w:val="66A31A8D"/>
    <w:rsid w:val="67106285"/>
    <w:rsid w:val="67447B71"/>
    <w:rsid w:val="67694C6E"/>
    <w:rsid w:val="67814B71"/>
    <w:rsid w:val="679118E5"/>
    <w:rsid w:val="679D6152"/>
    <w:rsid w:val="682D2242"/>
    <w:rsid w:val="685A54E0"/>
    <w:rsid w:val="68673696"/>
    <w:rsid w:val="68944A8A"/>
    <w:rsid w:val="6965171C"/>
    <w:rsid w:val="69811B1B"/>
    <w:rsid w:val="698D2E42"/>
    <w:rsid w:val="6A0D06EE"/>
    <w:rsid w:val="6A5A5924"/>
    <w:rsid w:val="6A6E1B86"/>
    <w:rsid w:val="6A731C81"/>
    <w:rsid w:val="6AA520B4"/>
    <w:rsid w:val="6AA858C3"/>
    <w:rsid w:val="6AEE4D63"/>
    <w:rsid w:val="6AF527BA"/>
    <w:rsid w:val="6AFB638B"/>
    <w:rsid w:val="6B08220F"/>
    <w:rsid w:val="6B2B7AB1"/>
    <w:rsid w:val="6B6D75D0"/>
    <w:rsid w:val="6B7908B6"/>
    <w:rsid w:val="6B946541"/>
    <w:rsid w:val="6B9D54E6"/>
    <w:rsid w:val="6BB04046"/>
    <w:rsid w:val="6BD253B6"/>
    <w:rsid w:val="6BE70D4E"/>
    <w:rsid w:val="6C091333"/>
    <w:rsid w:val="6C094140"/>
    <w:rsid w:val="6C475E0F"/>
    <w:rsid w:val="6CE14F1B"/>
    <w:rsid w:val="6D332FF2"/>
    <w:rsid w:val="6D400DA0"/>
    <w:rsid w:val="6D5A0F7B"/>
    <w:rsid w:val="6D5B09CB"/>
    <w:rsid w:val="6DBC2251"/>
    <w:rsid w:val="6DC77903"/>
    <w:rsid w:val="6E64592A"/>
    <w:rsid w:val="6E8E4DD0"/>
    <w:rsid w:val="6ED27643"/>
    <w:rsid w:val="6F2F193F"/>
    <w:rsid w:val="6F403FD0"/>
    <w:rsid w:val="6F412A49"/>
    <w:rsid w:val="6F9C5783"/>
    <w:rsid w:val="6FD71FB9"/>
    <w:rsid w:val="6FDE3476"/>
    <w:rsid w:val="70656653"/>
    <w:rsid w:val="706E3D0B"/>
    <w:rsid w:val="70B21249"/>
    <w:rsid w:val="70B256C9"/>
    <w:rsid w:val="716E27B6"/>
    <w:rsid w:val="717216F1"/>
    <w:rsid w:val="7174045E"/>
    <w:rsid w:val="719C0C3B"/>
    <w:rsid w:val="719E28B6"/>
    <w:rsid w:val="71C47C33"/>
    <w:rsid w:val="71E63B42"/>
    <w:rsid w:val="71F679DD"/>
    <w:rsid w:val="72080D02"/>
    <w:rsid w:val="7240783D"/>
    <w:rsid w:val="72A7538E"/>
    <w:rsid w:val="72C11689"/>
    <w:rsid w:val="72C74FA7"/>
    <w:rsid w:val="72D807F4"/>
    <w:rsid w:val="72F4069D"/>
    <w:rsid w:val="72F709CF"/>
    <w:rsid w:val="73187FFD"/>
    <w:rsid w:val="73542F86"/>
    <w:rsid w:val="73A46C56"/>
    <w:rsid w:val="73BD3C6E"/>
    <w:rsid w:val="73D76729"/>
    <w:rsid w:val="74822CE1"/>
    <w:rsid w:val="748443C8"/>
    <w:rsid w:val="74B61472"/>
    <w:rsid w:val="74BD6AA6"/>
    <w:rsid w:val="74BE7F2B"/>
    <w:rsid w:val="74E06AB6"/>
    <w:rsid w:val="755D4C3F"/>
    <w:rsid w:val="75F406CA"/>
    <w:rsid w:val="76556372"/>
    <w:rsid w:val="765B0A33"/>
    <w:rsid w:val="76617297"/>
    <w:rsid w:val="767E7283"/>
    <w:rsid w:val="76876074"/>
    <w:rsid w:val="76932DB6"/>
    <w:rsid w:val="7698082A"/>
    <w:rsid w:val="76D92A5C"/>
    <w:rsid w:val="77125A99"/>
    <w:rsid w:val="77171868"/>
    <w:rsid w:val="772C7B29"/>
    <w:rsid w:val="77326601"/>
    <w:rsid w:val="774C0855"/>
    <w:rsid w:val="775B1F0F"/>
    <w:rsid w:val="77857E18"/>
    <w:rsid w:val="78175C48"/>
    <w:rsid w:val="782736F2"/>
    <w:rsid w:val="782C2687"/>
    <w:rsid w:val="78593EE2"/>
    <w:rsid w:val="78910F22"/>
    <w:rsid w:val="789145B8"/>
    <w:rsid w:val="789719A8"/>
    <w:rsid w:val="789F04E5"/>
    <w:rsid w:val="79256947"/>
    <w:rsid w:val="793E714D"/>
    <w:rsid w:val="797530B9"/>
    <w:rsid w:val="797B3FF7"/>
    <w:rsid w:val="79D50C82"/>
    <w:rsid w:val="79F40DE0"/>
    <w:rsid w:val="7A07772F"/>
    <w:rsid w:val="7AC1247D"/>
    <w:rsid w:val="7B145FCB"/>
    <w:rsid w:val="7B282443"/>
    <w:rsid w:val="7B745C6C"/>
    <w:rsid w:val="7B9236E7"/>
    <w:rsid w:val="7B9A3319"/>
    <w:rsid w:val="7C2428D0"/>
    <w:rsid w:val="7C2C769A"/>
    <w:rsid w:val="7C474044"/>
    <w:rsid w:val="7C8541EF"/>
    <w:rsid w:val="7CE62B44"/>
    <w:rsid w:val="7D3547EE"/>
    <w:rsid w:val="7D495370"/>
    <w:rsid w:val="7D866383"/>
    <w:rsid w:val="7DD2600D"/>
    <w:rsid w:val="7DD67344"/>
    <w:rsid w:val="7DE81822"/>
    <w:rsid w:val="7DEE5F07"/>
    <w:rsid w:val="7DF870D5"/>
    <w:rsid w:val="7E011411"/>
    <w:rsid w:val="7E643150"/>
    <w:rsid w:val="7E900580"/>
    <w:rsid w:val="7EFD18A2"/>
    <w:rsid w:val="7F1A36D6"/>
    <w:rsid w:val="7F3948E4"/>
    <w:rsid w:val="7F5C6794"/>
    <w:rsid w:val="7FAE5E29"/>
    <w:rsid w:val="7FBE79D0"/>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outlineLvl w:val="0"/>
    </w:pPr>
    <w:rPr>
      <w:rFonts w:ascii="楷体_GB2312" w:eastAsia="楷体_GB2312"/>
      <w:sz w:val="28"/>
      <w:szCs w:val="20"/>
    </w:rPr>
  </w:style>
  <w:style w:type="paragraph" w:styleId="2">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1"/>
    <w:qFormat/>
    <w:uiPriority w:val="0"/>
    <w:pPr>
      <w:keepNext/>
      <w:keepLines/>
      <w:spacing w:before="260" w:after="260" w:line="416" w:lineRule="auto"/>
      <w:outlineLvl w:val="2"/>
    </w:pPr>
    <w:rPr>
      <w:b/>
      <w:sz w:val="32"/>
      <w:szCs w:val="20"/>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link w:val="52"/>
    <w:qFormat/>
    <w:uiPriority w:val="0"/>
    <w:pPr>
      <w:ind w:firstLine="420"/>
    </w:pPr>
    <w:rPr>
      <w:szCs w:val="20"/>
    </w:rPr>
  </w:style>
  <w:style w:type="paragraph" w:styleId="9">
    <w:name w:val="caption"/>
    <w:basedOn w:val="1"/>
    <w:next w:val="1"/>
    <w:qFormat/>
    <w:uiPriority w:val="0"/>
    <w:rPr>
      <w:rFonts w:ascii="Cambria" w:hAnsi="Cambria" w:eastAsia="黑体"/>
      <w:sz w:val="20"/>
      <w:szCs w:val="20"/>
    </w:rPr>
  </w:style>
  <w:style w:type="paragraph" w:styleId="10">
    <w:name w:val="Document Map"/>
    <w:basedOn w:val="1"/>
    <w:semiHidden/>
    <w:qFormat/>
    <w:uiPriority w:val="0"/>
    <w:pPr>
      <w:shd w:val="clear" w:color="auto" w:fill="000080"/>
    </w:pPr>
  </w:style>
  <w:style w:type="paragraph" w:styleId="11">
    <w:name w:val="annotation text"/>
    <w:basedOn w:val="1"/>
    <w:link w:val="53"/>
    <w:qFormat/>
    <w:uiPriority w:val="0"/>
    <w:pPr>
      <w:jc w:val="left"/>
    </w:pPr>
    <w:rPr>
      <w:sz w:val="24"/>
      <w:szCs w:val="20"/>
    </w:rPr>
  </w:style>
  <w:style w:type="paragraph" w:styleId="12">
    <w:name w:val="Body Text 3"/>
    <w:basedOn w:val="1"/>
    <w:qFormat/>
    <w:uiPriority w:val="0"/>
    <w:rPr>
      <w:rFonts w:ascii="仿宋_GB2312" w:hAnsi="Arial" w:eastAsia="仿宋_GB2312"/>
      <w:sz w:val="32"/>
      <w:szCs w:val="20"/>
    </w:rPr>
  </w:style>
  <w:style w:type="paragraph" w:styleId="13">
    <w:name w:val="Body Text"/>
    <w:basedOn w:val="1"/>
    <w:next w:val="14"/>
    <w:qFormat/>
    <w:uiPriority w:val="0"/>
    <w:rPr>
      <w:rFonts w:ascii="楷体_GB2312" w:hAnsi="Arial" w:eastAsia="楷体_GB2312"/>
      <w:sz w:val="28"/>
      <w:szCs w:val="20"/>
    </w:rPr>
  </w:style>
  <w:style w:type="paragraph" w:styleId="14">
    <w:name w:val="Body Text First Indent"/>
    <w:basedOn w:val="13"/>
    <w:next w:val="1"/>
    <w:qFormat/>
    <w:uiPriority w:val="0"/>
    <w:pPr>
      <w:spacing w:line="360" w:lineRule="auto"/>
      <w:ind w:firstLine="200" w:firstLineChars="200"/>
    </w:pPr>
    <w:rPr>
      <w:rFonts w:ascii="仿宋_GB2312" w:eastAsia="仿宋_GB2312"/>
      <w:kern w:val="0"/>
      <w:sz w:val="30"/>
      <w:szCs w:val="30"/>
    </w:rPr>
  </w:style>
  <w:style w:type="paragraph" w:styleId="15">
    <w:name w:val="Body Text Indent"/>
    <w:basedOn w:val="1"/>
    <w:next w:val="16"/>
    <w:qFormat/>
    <w:uiPriority w:val="0"/>
    <w:pPr>
      <w:ind w:firstLine="645"/>
    </w:pPr>
    <w:rPr>
      <w:rFonts w:ascii="楷体_GB2312" w:eastAsia="楷体_GB2312"/>
      <w:sz w:val="32"/>
      <w:szCs w:val="20"/>
    </w:rPr>
  </w:style>
  <w:style w:type="paragraph" w:styleId="16">
    <w:name w:val="envelope return"/>
    <w:basedOn w:val="1"/>
    <w:qFormat/>
    <w:uiPriority w:val="0"/>
    <w:pPr>
      <w:snapToGrid w:val="0"/>
    </w:pPr>
    <w:rPr>
      <w:rFonts w:ascii="Arial" w:hAnsi="Arial" w:cs="Arial"/>
    </w:rPr>
  </w:style>
  <w:style w:type="paragraph" w:styleId="17">
    <w:name w:val="Block Text"/>
    <w:basedOn w:val="1"/>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qFormat/>
    <w:uiPriority w:val="39"/>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link w:val="54"/>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index 9"/>
    <w:basedOn w:val="1"/>
    <w:next w:val="1"/>
    <w:unhideWhenUsed/>
    <w:qFormat/>
    <w:uiPriority w:val="99"/>
    <w:pPr>
      <w:ind w:left="1600" w:leftChars="1600"/>
    </w:pPr>
  </w:style>
  <w:style w:type="paragraph" w:styleId="32">
    <w:name w:val="toc 2"/>
    <w:basedOn w:val="1"/>
    <w:next w:val="1"/>
    <w:qFormat/>
    <w:uiPriority w:val="39"/>
    <w:pPr>
      <w:tabs>
        <w:tab w:val="right" w:leader="dot" w:pos="9440"/>
      </w:tabs>
      <w:spacing w:line="260" w:lineRule="exact"/>
      <w:jc w:val="left"/>
    </w:pPr>
    <w:rPr>
      <w:rFonts w:ascii="黑体" w:eastAsia="黑体"/>
      <w:b/>
      <w:bCs/>
      <w:smallCaps/>
      <w:sz w:val="18"/>
      <w:szCs w:val="44"/>
    </w:rPr>
  </w:style>
  <w:style w:type="paragraph" w:styleId="33">
    <w:name w:val="toc 9"/>
    <w:basedOn w:val="1"/>
    <w:next w:val="1"/>
    <w:semiHidden/>
    <w:qFormat/>
    <w:uiPriority w:val="0"/>
    <w:pPr>
      <w:ind w:left="3360" w:leftChars="1600"/>
    </w:pPr>
  </w:style>
  <w:style w:type="paragraph" w:styleId="34">
    <w:name w:val="Body Text 2"/>
    <w:basedOn w:val="1"/>
    <w:qFormat/>
    <w:uiPriority w:val="0"/>
    <w:pPr>
      <w:jc w:val="center"/>
    </w:pPr>
    <w:rPr>
      <w:rFonts w:ascii="仿宋_GB2312" w:eastAsia="仿宋_GB2312"/>
      <w:sz w:val="44"/>
    </w:rPr>
  </w:style>
  <w:style w:type="paragraph" w:styleId="35">
    <w:name w:val="HTML Preformatted"/>
    <w:basedOn w:val="1"/>
    <w:link w:val="5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rPr>
      <w:rFonts w:ascii="宋体" w:hAnsi="宋体"/>
      <w:szCs w:val="18"/>
    </w:rPr>
  </w:style>
  <w:style w:type="paragraph" w:styleId="38">
    <w:name w:val="annotation subject"/>
    <w:basedOn w:val="11"/>
    <w:next w:val="11"/>
    <w:link w:val="56"/>
    <w:qFormat/>
    <w:uiPriority w:val="0"/>
    <w:rPr>
      <w:b/>
    </w:rPr>
  </w:style>
  <w:style w:type="paragraph" w:styleId="39">
    <w:name w:val="Body Text First Indent 2"/>
    <w:basedOn w:val="15"/>
    <w:next w:val="17"/>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99"/>
    <w:rPr>
      <w:color w:val="555555"/>
      <w:u w:val="none"/>
    </w:rPr>
  </w:style>
  <w:style w:type="character" w:styleId="48">
    <w:name w:val="annotation reference"/>
    <w:qFormat/>
    <w:uiPriority w:val="0"/>
    <w:rPr>
      <w:sz w:val="21"/>
    </w:rPr>
  </w:style>
  <w:style w:type="paragraph" w:customStyle="1" w:styleId="49">
    <w:name w:val="Default"/>
    <w:next w:val="5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1">
    <w:name w:val="标题 1 字符"/>
    <w:link w:val="3"/>
    <w:qFormat/>
    <w:locked/>
    <w:uiPriority w:val="0"/>
    <w:rPr>
      <w:rFonts w:ascii="楷体_GB2312" w:eastAsia="楷体_GB2312"/>
      <w:kern w:val="2"/>
      <w:sz w:val="28"/>
      <w:lang w:val="en-US" w:eastAsia="zh-CN"/>
    </w:rPr>
  </w:style>
  <w:style w:type="character" w:customStyle="1" w:styleId="52">
    <w:name w:val="正文缩进 字符"/>
    <w:link w:val="8"/>
    <w:qFormat/>
    <w:locked/>
    <w:uiPriority w:val="0"/>
    <w:rPr>
      <w:rFonts w:eastAsia="宋体"/>
      <w:kern w:val="2"/>
      <w:sz w:val="21"/>
      <w:lang w:val="en-US" w:eastAsia="zh-CN"/>
    </w:rPr>
  </w:style>
  <w:style w:type="character" w:customStyle="1" w:styleId="53">
    <w:name w:val="批注文字 字符"/>
    <w:link w:val="11"/>
    <w:qFormat/>
    <w:locked/>
    <w:uiPriority w:val="0"/>
    <w:rPr>
      <w:kern w:val="2"/>
      <w:sz w:val="24"/>
    </w:rPr>
  </w:style>
  <w:style w:type="character" w:customStyle="1" w:styleId="54">
    <w:name w:val="纯文本 字符"/>
    <w:link w:val="20"/>
    <w:qFormat/>
    <w:uiPriority w:val="0"/>
    <w:rPr>
      <w:rFonts w:ascii="宋体" w:hAnsi="Courier New"/>
      <w:kern w:val="2"/>
      <w:sz w:val="21"/>
    </w:rPr>
  </w:style>
  <w:style w:type="character" w:customStyle="1" w:styleId="55">
    <w:name w:val="HTML 预设格式 字符"/>
    <w:link w:val="35"/>
    <w:qFormat/>
    <w:locked/>
    <w:uiPriority w:val="0"/>
    <w:rPr>
      <w:rFonts w:ascii="黑体" w:hAnsi="Courier New" w:eastAsia="黑体"/>
    </w:rPr>
  </w:style>
  <w:style w:type="character" w:customStyle="1" w:styleId="56">
    <w:name w:val="批注主题 字符"/>
    <w:link w:val="38"/>
    <w:qFormat/>
    <w:locked/>
    <w:uiPriority w:val="0"/>
    <w:rPr>
      <w:b/>
      <w:kern w:val="2"/>
      <w:sz w:val="24"/>
    </w:rPr>
  </w:style>
  <w:style w:type="paragraph" w:customStyle="1" w:styleId="57">
    <w:name w:val="一级条标题"/>
    <w:basedOn w:val="58"/>
    <w:next w:val="59"/>
    <w:qFormat/>
    <w:uiPriority w:val="99"/>
    <w:pPr>
      <w:tabs>
        <w:tab w:val="left" w:pos="810"/>
        <w:tab w:val="left" w:pos="907"/>
        <w:tab w:val="left" w:pos="1265"/>
      </w:tabs>
      <w:spacing w:before="0" w:after="0"/>
      <w:ind w:left="907" w:hanging="907"/>
      <w:outlineLvl w:val="2"/>
    </w:pPr>
    <w:rPr>
      <w:rFonts w:hAnsi="宋体"/>
      <w:kern w:val="0"/>
      <w:sz w:val="20"/>
      <w:szCs w:val="20"/>
    </w:rPr>
  </w:style>
  <w:style w:type="paragraph" w:customStyle="1" w:styleId="58">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59">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0">
    <w:name w:val="jj1"/>
    <w:qFormat/>
    <w:uiPriority w:val="0"/>
    <w:rPr>
      <w:sz w:val="20"/>
      <w:u w:val="none"/>
    </w:rPr>
  </w:style>
  <w:style w:type="character" w:customStyle="1" w:styleId="61">
    <w:name w:val="列出段落 Char"/>
    <w:link w:val="62"/>
    <w:qFormat/>
    <w:locked/>
    <w:uiPriority w:val="0"/>
    <w:rPr>
      <w:rFonts w:ascii="Calibri" w:hAnsi="Calibri"/>
      <w:sz w:val="24"/>
      <w:lang w:eastAsia="en-US"/>
    </w:rPr>
  </w:style>
  <w:style w:type="paragraph" w:customStyle="1" w:styleId="62">
    <w:name w:val="列出段落1"/>
    <w:basedOn w:val="1"/>
    <w:link w:val="61"/>
    <w:qFormat/>
    <w:uiPriority w:val="0"/>
    <w:pPr>
      <w:widowControl/>
      <w:ind w:left="720"/>
      <w:contextualSpacing/>
      <w:jc w:val="left"/>
    </w:pPr>
    <w:rPr>
      <w:rFonts w:ascii="Calibri" w:hAnsi="Calibri"/>
      <w:kern w:val="0"/>
      <w:sz w:val="24"/>
      <w:szCs w:val="20"/>
      <w:lang w:eastAsia="en-US"/>
    </w:rPr>
  </w:style>
  <w:style w:type="character" w:customStyle="1" w:styleId="63">
    <w:name w:val="标题2 Char"/>
    <w:qFormat/>
    <w:uiPriority w:val="0"/>
    <w:rPr>
      <w:rFonts w:ascii="方正楷体_GBK" w:hAnsi="Book Antiqua" w:eastAsia="方正楷体_GBK"/>
      <w:snapToGrid w:val="0"/>
      <w:sz w:val="32"/>
      <w:lang w:val="en-US" w:eastAsia="zh-CN"/>
    </w:rPr>
  </w:style>
  <w:style w:type="character" w:customStyle="1" w:styleId="64">
    <w:name w:val="NormalCharacter"/>
    <w:qFormat/>
    <w:uiPriority w:val="0"/>
    <w:rPr>
      <w:kern w:val="2"/>
      <w:sz w:val="22"/>
      <w:lang w:val="en-US" w:eastAsia="zh-CN"/>
    </w:rPr>
  </w:style>
  <w:style w:type="character" w:customStyle="1" w:styleId="65">
    <w:name w:val="fontstyle01"/>
    <w:qFormat/>
    <w:uiPriority w:val="0"/>
    <w:rPr>
      <w:rFonts w:hint="eastAsia" w:ascii="宋体" w:hAnsi="宋体" w:eastAsia="宋体"/>
      <w:color w:val="000000"/>
      <w:sz w:val="22"/>
      <w:szCs w:val="22"/>
    </w:rPr>
  </w:style>
  <w:style w:type="paragraph" w:customStyle="1" w:styleId="66">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8">
    <w:name w:val="Char1"/>
    <w:basedOn w:val="1"/>
    <w:qFormat/>
    <w:uiPriority w:val="0"/>
    <w:pPr>
      <w:tabs>
        <w:tab w:val="left" w:pos="360"/>
      </w:tabs>
    </w:pPr>
    <w:rPr>
      <w:sz w:val="24"/>
    </w:rPr>
  </w:style>
  <w:style w:type="paragraph" w:customStyle="1" w:styleId="69">
    <w:name w:val="国图标题3"/>
    <w:basedOn w:val="4"/>
    <w:qFormat/>
    <w:uiPriority w:val="0"/>
    <w:pPr>
      <w:numPr>
        <w:ilvl w:val="2"/>
        <w:numId w:val="1"/>
      </w:numPr>
      <w:spacing w:before="120" w:after="120" w:line="360" w:lineRule="auto"/>
    </w:pPr>
    <w:rPr>
      <w:szCs w:val="28"/>
    </w:rPr>
  </w:style>
  <w:style w:type="paragraph" w:customStyle="1" w:styleId="70">
    <w:name w:val="标题2"/>
    <w:basedOn w:val="1"/>
    <w:next w:val="1"/>
    <w:qFormat/>
    <w:uiPriority w:val="0"/>
    <w:pPr>
      <w:jc w:val="center"/>
    </w:pPr>
    <w:rPr>
      <w:rFonts w:eastAsia="方正楷体_GBK"/>
    </w:rPr>
  </w:style>
  <w:style w:type="paragraph" w:customStyle="1" w:styleId="71">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2">
    <w:name w:val="BodyText"/>
    <w:basedOn w:val="1"/>
    <w:qFormat/>
    <w:uiPriority w:val="0"/>
    <w:pPr>
      <w:spacing w:after="120"/>
      <w:textAlignment w:val="baseline"/>
    </w:pPr>
    <w:rPr>
      <w:kern w:val="0"/>
      <w:sz w:val="20"/>
    </w:rPr>
  </w:style>
  <w:style w:type="paragraph" w:customStyle="1" w:styleId="73">
    <w:name w:val="Char Char Char Char"/>
    <w:basedOn w:val="10"/>
    <w:qFormat/>
    <w:uiPriority w:val="0"/>
    <w:pPr>
      <w:adjustRightInd w:val="0"/>
      <w:snapToGrid w:val="0"/>
      <w:spacing w:line="360" w:lineRule="auto"/>
    </w:pPr>
    <w:rPr>
      <w:rFonts w:ascii="Tahoma" w:hAnsi="Tahoma"/>
      <w:sz w:val="24"/>
    </w:rPr>
  </w:style>
  <w:style w:type="paragraph" w:customStyle="1" w:styleId="74">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5">
    <w:name w:val="Char Char Char Char1 Char Char Char"/>
    <w:basedOn w:val="10"/>
    <w:qFormat/>
    <w:uiPriority w:val="0"/>
    <w:pPr>
      <w:adjustRightInd w:val="0"/>
      <w:snapToGrid w:val="0"/>
      <w:spacing w:line="360" w:lineRule="auto"/>
    </w:pPr>
    <w:rPr>
      <w:rFonts w:ascii="Tahoma" w:hAnsi="Tahoma"/>
      <w:sz w:val="24"/>
    </w:rPr>
  </w:style>
  <w:style w:type="paragraph" w:customStyle="1" w:styleId="76">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8">
    <w:name w:val="Char"/>
    <w:basedOn w:val="1"/>
    <w:qFormat/>
    <w:uiPriority w:val="0"/>
    <w:pPr>
      <w:tabs>
        <w:tab w:val="left" w:pos="360"/>
      </w:tabs>
    </w:pPr>
    <w:rPr>
      <w:sz w:val="24"/>
    </w:rPr>
  </w:style>
  <w:style w:type="paragraph" w:customStyle="1" w:styleId="79">
    <w:name w:val="标题3"/>
    <w:basedOn w:val="1"/>
    <w:next w:val="1"/>
    <w:qFormat/>
    <w:uiPriority w:val="0"/>
    <w:rPr>
      <w:rFonts w:eastAsia="方正黑体_GBK"/>
    </w:rPr>
  </w:style>
  <w:style w:type="paragraph" w:customStyle="1" w:styleId="80">
    <w:name w:val="PlainText"/>
    <w:basedOn w:val="1"/>
    <w:qFormat/>
    <w:uiPriority w:val="0"/>
    <w:rPr>
      <w:rFonts w:ascii="宋体" w:hAnsi="Courier New"/>
    </w:rPr>
  </w:style>
  <w:style w:type="paragraph" w:customStyle="1" w:styleId="81">
    <w:name w:val="国图标题4"/>
    <w:basedOn w:val="5"/>
    <w:qFormat/>
    <w:uiPriority w:val="0"/>
    <w:pPr>
      <w:numPr>
        <w:ilvl w:val="3"/>
        <w:numId w:val="1"/>
      </w:numPr>
      <w:tabs>
        <w:tab w:val="left" w:pos="900"/>
      </w:tabs>
      <w:spacing w:beforeLines="50" w:afterLines="50" w:line="360" w:lineRule="auto"/>
    </w:pPr>
    <w:rPr>
      <w:rFonts w:ascii="宋体" w:hAnsi="宋体"/>
      <w:sz w:val="24"/>
    </w:rPr>
  </w:style>
  <w:style w:type="paragraph" w:customStyle="1" w:styleId="82">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3">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4">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5">
    <w:name w:val="EnvelopeReturn"/>
    <w:basedOn w:val="1"/>
    <w:qFormat/>
    <w:uiPriority w:val="0"/>
    <w:pPr>
      <w:snapToGrid w:val="0"/>
    </w:pPr>
    <w:rPr>
      <w:rFonts w:ascii="Arial" w:hAnsi="Arial"/>
    </w:rPr>
  </w:style>
  <w:style w:type="paragraph" w:customStyle="1" w:styleId="86">
    <w:name w:val="Char2"/>
    <w:basedOn w:val="1"/>
    <w:qFormat/>
    <w:uiPriority w:val="0"/>
    <w:rPr>
      <w:rFonts w:ascii="Tahoma" w:hAnsi="Tahoma"/>
      <w:sz w:val="24"/>
      <w:szCs w:val="20"/>
    </w:rPr>
  </w:style>
  <w:style w:type="paragraph" w:customStyle="1" w:styleId="87">
    <w:name w:val="正文 第一章"/>
    <w:basedOn w:val="1"/>
    <w:next w:val="88"/>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8">
    <w:name w:val="正文 1.1"/>
    <w:basedOn w:val="1"/>
    <w:next w:val="89"/>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89">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0">
    <w:name w:val="Coms Alinea"/>
    <w:qFormat/>
    <w:uiPriority w:val="0"/>
    <w:pPr>
      <w:widowControl w:val="0"/>
    </w:pPr>
    <w:rPr>
      <w:rFonts w:ascii="Arial" w:hAnsi="Arial" w:eastAsia="宋体" w:cs="Arial"/>
      <w:lang w:val="en-US" w:eastAsia="zh-CN" w:bidi="ar-SA"/>
    </w:rPr>
  </w:style>
  <w:style w:type="paragraph" w:customStyle="1" w:styleId="91">
    <w:name w:val="表格"/>
    <w:basedOn w:val="1"/>
    <w:qFormat/>
    <w:uiPriority w:val="0"/>
    <w:pPr>
      <w:spacing w:line="360" w:lineRule="exact"/>
      <w:jc w:val="center"/>
    </w:pPr>
    <w:rPr>
      <w:rFonts w:ascii="Calibri" w:hAnsi="Calibri"/>
      <w:sz w:val="28"/>
      <w:szCs w:val="21"/>
    </w:rPr>
  </w:style>
  <w:style w:type="paragraph" w:customStyle="1" w:styleId="92">
    <w:name w:val="BodyText1I"/>
    <w:basedOn w:val="72"/>
    <w:qFormat/>
    <w:uiPriority w:val="0"/>
    <w:pPr>
      <w:ind w:firstLine="420" w:firstLineChars="100"/>
    </w:pPr>
  </w:style>
  <w:style w:type="paragraph" w:customStyle="1" w:styleId="93">
    <w:name w:val="二级标题2"/>
    <w:basedOn w:val="2"/>
    <w:next w:val="13"/>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4">
    <w:name w:val="Char Char Char Char1 Char Char"/>
    <w:basedOn w:val="1"/>
    <w:qFormat/>
    <w:uiPriority w:val="0"/>
    <w:pPr>
      <w:tabs>
        <w:tab w:val="left" w:pos="360"/>
      </w:tabs>
    </w:pPr>
    <w:rPr>
      <w:sz w:val="24"/>
    </w:rPr>
  </w:style>
  <w:style w:type="paragraph" w:customStyle="1" w:styleId="95">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6">
    <w:name w:val="NormalIndent"/>
    <w:basedOn w:val="1"/>
    <w:qFormat/>
    <w:uiPriority w:val="0"/>
    <w:pPr>
      <w:ind w:firstLine="420"/>
    </w:p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BodyText1I2"/>
    <w:basedOn w:val="100"/>
    <w:qFormat/>
    <w:uiPriority w:val="0"/>
    <w:pPr>
      <w:spacing w:line="360" w:lineRule="auto"/>
      <w:ind w:firstLine="420" w:firstLineChars="200"/>
    </w:pPr>
    <w:rPr>
      <w:rFonts w:ascii="宋体" w:hAnsi="宋体" w:eastAsia="宋体"/>
      <w:sz w:val="21"/>
      <w:szCs w:val="20"/>
    </w:rPr>
  </w:style>
  <w:style w:type="paragraph" w:customStyle="1" w:styleId="100">
    <w:name w:val="BodyTextIndent"/>
    <w:basedOn w:val="1"/>
    <w:next w:val="85"/>
    <w:qFormat/>
    <w:uiPriority w:val="0"/>
    <w:pPr>
      <w:ind w:firstLine="645"/>
    </w:pPr>
    <w:rPr>
      <w:rFonts w:ascii="楷体_GB2312" w:eastAsia="楷体_GB2312"/>
      <w:sz w:val="32"/>
      <w:szCs w:val="32"/>
    </w:rPr>
  </w:style>
  <w:style w:type="paragraph" w:customStyle="1" w:styleId="101">
    <w:name w:val="列出段落2"/>
    <w:basedOn w:val="1"/>
    <w:qFormat/>
    <w:uiPriority w:val="0"/>
    <w:pPr>
      <w:ind w:firstLine="420" w:firstLineChars="200"/>
    </w:pPr>
    <w:rPr>
      <w:rFonts w:ascii="Calibri" w:hAnsi="Calibri"/>
      <w:szCs w:val="22"/>
    </w:rPr>
  </w:style>
  <w:style w:type="paragraph" w:customStyle="1" w:styleId="10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3">
    <w:name w:val="默认段落字体 Para Char Char Char Char Char Char Char Char Char1 Char Char Char Char Char Char Char"/>
    <w:basedOn w:val="10"/>
    <w:qFormat/>
    <w:uiPriority w:val="0"/>
    <w:rPr>
      <w:rFonts w:ascii="Tahoma" w:hAnsi="Tahoma"/>
      <w:sz w:val="24"/>
    </w:rPr>
  </w:style>
  <w:style w:type="paragraph" w:customStyle="1" w:styleId="104">
    <w:name w:val="正文2"/>
    <w:basedOn w:val="1"/>
    <w:qFormat/>
    <w:uiPriority w:val="0"/>
    <w:pPr>
      <w:ind w:firstLine="420" w:firstLineChars="200"/>
    </w:pPr>
    <w:rPr>
      <w:sz w:val="28"/>
    </w:rPr>
  </w:style>
  <w:style w:type="paragraph" w:customStyle="1" w:styleId="105">
    <w:name w:val="正文缩进2"/>
    <w:basedOn w:val="1"/>
    <w:qFormat/>
    <w:uiPriority w:val="0"/>
    <w:pPr>
      <w:ind w:firstLine="540"/>
    </w:pPr>
    <w:rPr>
      <w:rFonts w:ascii="仿宋_GB2312" w:eastAsia="仿宋_GB2312"/>
      <w:kern w:val="0"/>
      <w:sz w:val="28"/>
      <w:lang w:val="zh-CN"/>
    </w:rPr>
  </w:style>
  <w:style w:type="paragraph" w:customStyle="1" w:styleId="106">
    <w:name w:val="BioQuote Tekst"/>
    <w:basedOn w:val="1"/>
    <w:qFormat/>
    <w:uiPriority w:val="0"/>
    <w:pPr>
      <w:ind w:right="-1"/>
    </w:pPr>
    <w:rPr>
      <w:rFonts w:ascii="Arial" w:hAnsi="Arial"/>
      <w:kern w:val="0"/>
      <w:sz w:val="22"/>
      <w:szCs w:val="20"/>
      <w:lang w:eastAsia="en-US"/>
    </w:rPr>
  </w:style>
  <w:style w:type="paragraph" w:customStyle="1" w:styleId="107">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8">
    <w:name w:val="彩色列表1"/>
    <w:basedOn w:val="1"/>
    <w:qFormat/>
    <w:uiPriority w:val="34"/>
    <w:pPr>
      <w:widowControl/>
      <w:ind w:firstLine="420" w:firstLineChars="200"/>
      <w:jc w:val="left"/>
    </w:pPr>
    <w:rPr>
      <w:rFonts w:ascii="宋体" w:hAnsi="宋体" w:cs="宋体"/>
      <w:kern w:val="0"/>
      <w:sz w:val="24"/>
    </w:rPr>
  </w:style>
  <w:style w:type="paragraph" w:customStyle="1" w:styleId="109">
    <w:name w:val="段落"/>
    <w:basedOn w:val="1"/>
    <w:qFormat/>
    <w:uiPriority w:val="0"/>
    <w:pPr>
      <w:spacing w:before="50" w:beforeLines="50" w:after="50" w:afterLines="50" w:line="276" w:lineRule="auto"/>
      <w:ind w:firstLine="200" w:firstLineChars="200"/>
    </w:pPr>
    <w:rPr>
      <w:sz w:val="24"/>
    </w:rPr>
  </w:style>
  <w:style w:type="paragraph" w:customStyle="1" w:styleId="110">
    <w:name w:val="列出段落3"/>
    <w:basedOn w:val="1"/>
    <w:qFormat/>
    <w:uiPriority w:val="34"/>
    <w:pPr>
      <w:ind w:firstLine="420" w:firstLineChars="200"/>
    </w:pPr>
  </w:style>
  <w:style w:type="paragraph" w:customStyle="1" w:styleId="111">
    <w:name w:val="UserStyle_20"/>
    <w:qFormat/>
    <w:uiPriority w:val="0"/>
    <w:pPr>
      <w:spacing w:before="120" w:after="120" w:line="180" w:lineRule="auto"/>
      <w:ind w:firstLine="200" w:firstLineChars="200"/>
      <w:textAlignment w:val="baseline"/>
    </w:pPr>
    <w:rPr>
      <w:rFonts w:ascii="Calibri" w:hAnsi="Calibri" w:eastAsia="宋体" w:cs="Times New Roman"/>
      <w:kern w:val="2"/>
      <w:sz w:val="21"/>
      <w:szCs w:val="21"/>
      <w:lang w:val="en-US" w:eastAsia="zh-CN" w:bidi="ar-SA"/>
    </w:rPr>
  </w:style>
  <w:style w:type="character" w:customStyle="1" w:styleId="112">
    <w:name w:val="17"/>
    <w:basedOn w:val="4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Company>Organization</Company>
  <Pages>56</Pages>
  <Words>29297</Words>
  <Characters>30815</Characters>
  <Lines>217</Lines>
  <Paragraphs>61</Paragraphs>
  <TotalTime>12</TotalTime>
  <ScaleCrop>false</ScaleCrop>
  <LinksUpToDate>false</LinksUpToDate>
  <CharactersWithSpaces>32672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2023-07-07T08:27:00Z</dcterms:created>
  <dc:creator>顾伟伟</dc:creator>
  <cp:lastModifiedBy>江苏国信</cp:lastModifiedBy>
  <cp:lastPrinted>2023-07-08T01:52:00Z</cp:lastPrinted>
  <dcterms:modified xsi:type="dcterms:W3CDTF">2023-07-10T03:01:05Z</dcterms:modified>
  <dc:title>竞争性磋商文件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7C582748DDAF462AA0DE9D012CC827DD_13</vt:lpwstr>
  </property>
  <property fmtid="{D5CDD505-2E9C-101B-9397-08002B2CF9AE}" pid="4" name="KSOSaveFontToCloudKey">
    <vt:lpwstr>514998107_embed</vt:lpwstr>
  </property>
</Properties>
</file>