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olor w:val="000000"/>
          <w:sz w:val="36"/>
          <w:highlight w:val="none"/>
        </w:rPr>
      </w:pPr>
      <w:r>
        <w:rPr>
          <w:rFonts w:hint="eastAsia" w:asciiTheme="majorEastAsia" w:hAnsiTheme="majorEastAsia" w:eastAsiaTheme="majorEastAsia"/>
          <w:color w:val="000000"/>
          <w:sz w:val="36"/>
          <w:highlight w:val="none"/>
        </w:rPr>
        <w:t xml:space="preserve"> </w:t>
      </w:r>
    </w:p>
    <w:p>
      <w:pPr>
        <w:pStyle w:val="44"/>
        <w:spacing w:line="660" w:lineRule="exact"/>
        <w:ind w:firstLine="199" w:firstLineChars="45"/>
        <w:jc w:val="center"/>
        <w:rPr>
          <w:rFonts w:asciiTheme="majorEastAsia" w:hAnsiTheme="majorEastAsia" w:eastAsiaTheme="majorEastAsia"/>
          <w:b/>
          <w:color w:val="000000"/>
          <w:sz w:val="44"/>
          <w:szCs w:val="44"/>
          <w:highlight w:val="none"/>
        </w:rPr>
      </w:pPr>
      <w:r>
        <w:rPr>
          <w:rFonts w:hint="eastAsia" w:asciiTheme="majorEastAsia" w:hAnsiTheme="majorEastAsia" w:eastAsiaTheme="majorEastAsia"/>
          <w:b/>
          <w:color w:val="000000"/>
          <w:sz w:val="44"/>
          <w:szCs w:val="44"/>
          <w:highlight w:val="none"/>
        </w:rPr>
        <w:t>江苏医药职业学院</w:t>
      </w:r>
    </w:p>
    <w:p>
      <w:pPr>
        <w:pStyle w:val="44"/>
        <w:ind w:firstLine="2195" w:firstLineChars="497"/>
        <w:rPr>
          <w:rFonts w:asciiTheme="majorEastAsia" w:hAnsiTheme="majorEastAsia" w:eastAsiaTheme="majorEastAsia"/>
          <w:color w:val="000000"/>
          <w:sz w:val="36"/>
          <w:highlight w:val="none"/>
        </w:rPr>
      </w:pPr>
      <w:r>
        <w:rPr>
          <w:rFonts w:hint="eastAsia" w:asciiTheme="majorEastAsia" w:hAnsiTheme="majorEastAsia" w:eastAsiaTheme="majorEastAsia"/>
          <w:b/>
          <w:color w:val="000000"/>
          <w:sz w:val="44"/>
          <w:szCs w:val="44"/>
          <w:highlight w:val="none"/>
        </w:rPr>
        <w:t>科研平台小型设备购置项目</w:t>
      </w:r>
    </w:p>
    <w:p>
      <w:pPr>
        <w:pStyle w:val="44"/>
        <w:ind w:firstLine="720"/>
        <w:rPr>
          <w:rFonts w:asciiTheme="majorEastAsia" w:hAnsiTheme="majorEastAsia" w:eastAsiaTheme="majorEastAsia"/>
          <w:color w:val="000000"/>
          <w:sz w:val="36"/>
          <w:highlight w:val="none"/>
        </w:rPr>
      </w:pPr>
    </w:p>
    <w:p>
      <w:pPr>
        <w:pStyle w:val="44"/>
        <w:ind w:firstLine="720"/>
        <w:rPr>
          <w:rFonts w:asciiTheme="majorEastAsia" w:hAnsiTheme="majorEastAsia" w:eastAsiaTheme="majorEastAsia"/>
          <w:color w:val="000000"/>
          <w:sz w:val="36"/>
          <w:highlight w:val="none"/>
        </w:rPr>
      </w:pPr>
    </w:p>
    <w:p>
      <w:pPr>
        <w:pStyle w:val="44"/>
        <w:ind w:firstLine="720"/>
        <w:rPr>
          <w:rFonts w:asciiTheme="majorEastAsia" w:hAnsiTheme="majorEastAsia" w:eastAsiaTheme="majorEastAsia"/>
          <w:color w:val="000000"/>
          <w:sz w:val="36"/>
          <w:highlight w:val="none"/>
        </w:rPr>
      </w:pPr>
    </w:p>
    <w:p>
      <w:pPr>
        <w:jc w:val="center"/>
        <w:rPr>
          <w:rFonts w:asciiTheme="majorEastAsia" w:hAnsiTheme="majorEastAsia" w:eastAsiaTheme="majorEastAsia"/>
          <w:b/>
          <w:color w:val="000000"/>
          <w:sz w:val="84"/>
          <w:highlight w:val="none"/>
        </w:rPr>
      </w:pPr>
      <w:r>
        <w:rPr>
          <w:rFonts w:hint="eastAsia" w:asciiTheme="majorEastAsia" w:hAnsiTheme="majorEastAsia" w:eastAsiaTheme="majorEastAsia"/>
          <w:b/>
          <w:color w:val="000000"/>
          <w:sz w:val="84"/>
          <w:highlight w:val="none"/>
        </w:rPr>
        <w:t>招 标 文 件</w:t>
      </w:r>
    </w:p>
    <w:p>
      <w:pPr>
        <w:rPr>
          <w:rFonts w:asciiTheme="majorEastAsia" w:hAnsiTheme="majorEastAsia" w:eastAsiaTheme="majorEastAsia"/>
          <w:b/>
          <w:color w:val="000000"/>
          <w:sz w:val="32"/>
          <w:highlight w:val="none"/>
        </w:rPr>
      </w:pPr>
    </w:p>
    <w:p>
      <w:pPr>
        <w:jc w:val="center"/>
        <w:rPr>
          <w:rFonts w:asciiTheme="majorEastAsia" w:hAnsiTheme="majorEastAsia" w:eastAsiaTheme="majorEastAsia"/>
          <w:b/>
          <w:color w:val="000000"/>
          <w:sz w:val="32"/>
          <w:highlight w:val="none"/>
        </w:rPr>
      </w:pPr>
    </w:p>
    <w:p>
      <w:pPr>
        <w:jc w:val="center"/>
        <w:rPr>
          <w:rFonts w:asciiTheme="majorEastAsia" w:hAnsiTheme="majorEastAsia" w:eastAsiaTheme="majorEastAsia"/>
          <w:b/>
          <w:color w:val="000000"/>
          <w:sz w:val="32"/>
          <w:highlight w:val="none"/>
        </w:rPr>
      </w:pPr>
      <w:r>
        <w:rPr>
          <w:rFonts w:hint="eastAsia" w:asciiTheme="majorEastAsia" w:hAnsiTheme="majorEastAsia" w:eastAsiaTheme="majorEastAsia"/>
          <w:b/>
          <w:color w:val="000000"/>
          <w:sz w:val="32"/>
          <w:highlight w:val="none"/>
        </w:rPr>
        <w:t>项目编号：2020-111号</w:t>
      </w: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hint="eastAsia"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ind w:firstLine="1699" w:firstLineChars="531"/>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招标人：江苏医药职业学院</w:t>
      </w:r>
    </w:p>
    <w:p>
      <w:pPr>
        <w:pStyle w:val="24"/>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招标代理机构: 盐城市天平建设监理有限公司</w:t>
      </w:r>
    </w:p>
    <w:p>
      <w:pPr>
        <w:pStyle w:val="2"/>
        <w:ind w:firstLine="640"/>
        <w:jc w:val="center"/>
        <w:rPr>
          <w:rFonts w:asciiTheme="majorEastAsia" w:hAnsiTheme="majorEastAsia" w:eastAsiaTheme="majorEastAsia"/>
          <w:sz w:val="32"/>
          <w:szCs w:val="32"/>
          <w:highlight w:val="none"/>
        </w:rPr>
      </w:pPr>
    </w:p>
    <w:p>
      <w:pPr>
        <w:pStyle w:val="24"/>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2021年3月5日</w:t>
      </w:r>
    </w:p>
    <w:p>
      <w:pPr>
        <w:pStyle w:val="24"/>
        <w:rPr>
          <w:rFonts w:asciiTheme="majorEastAsia" w:hAnsiTheme="majorEastAsia" w:eastAsiaTheme="majorEastAsia"/>
          <w:sz w:val="32"/>
          <w:szCs w:val="32"/>
          <w:highlight w:val="none"/>
        </w:rPr>
      </w:pPr>
      <w:bookmarkStart w:id="0" w:name="_Toc120614210"/>
      <w:bookmarkStart w:id="1" w:name="_Toc20823272"/>
      <w:bookmarkStart w:id="2" w:name="_Toc16938516"/>
      <w:bookmarkStart w:id="3" w:name="_Toc523127445"/>
      <w:bookmarkStart w:id="4" w:name="_Toc513029200"/>
      <w:bookmarkStart w:id="5" w:name="_Toc479757206"/>
    </w:p>
    <w:p>
      <w:pPr>
        <w:pStyle w:val="24"/>
        <w:rPr>
          <w:rFonts w:asciiTheme="majorEastAsia" w:hAnsiTheme="majorEastAsia" w:eastAsiaTheme="majorEastAsia"/>
          <w:highlight w:val="none"/>
        </w:rPr>
      </w:pPr>
    </w:p>
    <w:p>
      <w:pPr>
        <w:spacing w:line="480" w:lineRule="auto"/>
        <w:jc w:val="center"/>
        <w:outlineLvl w:val="0"/>
        <w:rPr>
          <w:rFonts w:asciiTheme="majorEastAsia" w:hAnsiTheme="majorEastAsia" w:eastAsiaTheme="majorEastAsia"/>
          <w:b/>
          <w:color w:val="000000"/>
          <w:sz w:val="44"/>
          <w:highlight w:val="none"/>
        </w:rPr>
      </w:pPr>
      <w:r>
        <w:rPr>
          <w:rFonts w:hint="eastAsia" w:asciiTheme="majorEastAsia" w:hAnsiTheme="majorEastAsia" w:eastAsiaTheme="majorEastAsia"/>
          <w:b/>
          <w:color w:val="000000"/>
          <w:sz w:val="44"/>
          <w:highlight w:val="none"/>
        </w:rPr>
        <w:t>目  录</w:t>
      </w:r>
    </w:p>
    <w:p>
      <w:pPr>
        <w:spacing w:line="480" w:lineRule="auto"/>
        <w:rPr>
          <w:rFonts w:asciiTheme="majorEastAsia" w:hAnsiTheme="majorEastAsia" w:eastAsiaTheme="majorEastAsia"/>
          <w:b/>
          <w:color w:val="000000"/>
          <w:sz w:val="28"/>
          <w:highlight w:val="none"/>
        </w:rPr>
      </w:pP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 xml:space="preserve">第一章  招标公告……………………………………………2 </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 xml:space="preserve">第二章  投标人须知…………………………………………5 </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第三章  合同条款及格式……………………………………18</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第四章  项目需求……………………………………………22</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第五章  评标方法与评标标准………………………………24</w:t>
      </w:r>
    </w:p>
    <w:p>
      <w:pPr>
        <w:spacing w:line="300" w:lineRule="auto"/>
        <w:rPr>
          <w:rFonts w:asciiTheme="majorEastAsia" w:hAnsiTheme="majorEastAsia" w:eastAsiaTheme="majorEastAsia"/>
          <w:sz w:val="36"/>
          <w:szCs w:val="36"/>
          <w:highlight w:val="none"/>
        </w:rPr>
      </w:pPr>
      <w:r>
        <w:rPr>
          <w:rFonts w:hint="eastAsia" w:asciiTheme="majorEastAsia" w:hAnsiTheme="majorEastAsia" w:eastAsiaTheme="majorEastAsia"/>
          <w:sz w:val="36"/>
          <w:szCs w:val="36"/>
          <w:highlight w:val="none"/>
        </w:rPr>
        <w:t>第六章  投标文件格式………………………………………26</w:t>
      </w:r>
    </w:p>
    <w:p>
      <w:pPr>
        <w:pStyle w:val="24"/>
        <w:rPr>
          <w:rFonts w:asciiTheme="majorEastAsia" w:hAnsiTheme="majorEastAsia" w:eastAsiaTheme="majorEastAsia"/>
          <w:sz w:val="36"/>
          <w:szCs w:val="36"/>
          <w:highlight w:val="none"/>
        </w:rPr>
      </w:pPr>
    </w:p>
    <w:p>
      <w:pPr>
        <w:pStyle w:val="24"/>
        <w:rPr>
          <w:rFonts w:asciiTheme="majorEastAsia" w:hAnsiTheme="majorEastAsia" w:eastAsiaTheme="majorEastAsia"/>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pStyle w:val="24"/>
        <w:rPr>
          <w:rFonts w:asciiTheme="majorEastAsia" w:hAnsiTheme="majorEastAsia" w:eastAsiaTheme="majorEastAsia"/>
          <w:highlight w:val="none"/>
        </w:rPr>
      </w:pPr>
    </w:p>
    <w:p>
      <w:pPr>
        <w:rPr>
          <w:rFonts w:asciiTheme="majorEastAsia" w:hAnsiTheme="majorEastAsia" w:eastAsiaTheme="majorEastAsia"/>
          <w:color w:val="000000"/>
          <w:highlight w:val="none"/>
        </w:rPr>
      </w:pPr>
    </w:p>
    <w:p>
      <w:pPr>
        <w:rPr>
          <w:rFonts w:asciiTheme="majorEastAsia" w:hAnsiTheme="majorEastAsia" w:eastAsiaTheme="majorEastAsia"/>
          <w:color w:val="000000"/>
          <w:highlight w:val="none"/>
        </w:rPr>
      </w:pPr>
    </w:p>
    <w:p>
      <w:pPr>
        <w:pStyle w:val="5"/>
        <w:jc w:val="both"/>
        <w:rPr>
          <w:rFonts w:asciiTheme="majorEastAsia" w:hAnsiTheme="majorEastAsia" w:eastAsiaTheme="majorEastAsia"/>
          <w:color w:val="000000"/>
          <w:sz w:val="44"/>
          <w:szCs w:val="44"/>
          <w:highlight w:val="none"/>
        </w:rPr>
        <w:sectPr>
          <w:headerReference r:id="rId4" w:type="first"/>
          <w:headerReference r:id="rId3" w:type="default"/>
          <w:footerReference r:id="rId5" w:type="default"/>
          <w:footerReference r:id="rId6" w:type="even"/>
          <w:pgSz w:w="11906" w:h="16838"/>
          <w:pgMar w:top="1134" w:right="1134" w:bottom="1134" w:left="1134" w:header="851" w:footer="907" w:gutter="0"/>
          <w:pgNumType w:fmt="decimalFullWidth" w:start="0"/>
          <w:cols w:space="720" w:num="1"/>
          <w:titlePg/>
          <w:docGrid w:type="lines" w:linePitch="290" w:charSpace="0"/>
        </w:sectPr>
      </w:pPr>
    </w:p>
    <w:bookmarkEnd w:id="0"/>
    <w:p>
      <w:pPr>
        <w:pStyle w:val="24"/>
        <w:rPr>
          <w:rStyle w:val="64"/>
          <w:rFonts w:asciiTheme="majorEastAsia" w:hAnsiTheme="majorEastAsia" w:eastAsiaTheme="majorEastAsia"/>
          <w:highlight w:val="none"/>
        </w:rPr>
      </w:pPr>
    </w:p>
    <w:p>
      <w:pPr>
        <w:pStyle w:val="5"/>
        <w:rPr>
          <w:rFonts w:asciiTheme="majorEastAsia" w:hAnsiTheme="majorEastAsia" w:eastAsiaTheme="majorEastAsia"/>
          <w:color w:val="000000"/>
          <w:sz w:val="44"/>
          <w:szCs w:val="44"/>
          <w:highlight w:val="none"/>
        </w:rPr>
      </w:pPr>
      <w:r>
        <w:rPr>
          <w:rFonts w:hint="eastAsia" w:asciiTheme="majorEastAsia" w:hAnsiTheme="majorEastAsia" w:eastAsiaTheme="majorEastAsia"/>
          <w:color w:val="000000"/>
          <w:sz w:val="44"/>
          <w:szCs w:val="44"/>
          <w:highlight w:val="none"/>
        </w:rPr>
        <w:t>第一章  招标公告</w:t>
      </w:r>
    </w:p>
    <w:p>
      <w:pPr>
        <w:rPr>
          <w:rFonts w:asciiTheme="majorEastAsia" w:hAnsiTheme="majorEastAsia" w:eastAsiaTheme="majorEastAsia"/>
          <w:highlight w:val="none"/>
        </w:rPr>
      </w:pPr>
    </w:p>
    <w:p>
      <w:pPr>
        <w:pBdr>
          <w:top w:val="single" w:color="auto" w:sz="4" w:space="1"/>
          <w:left w:val="single" w:color="auto" w:sz="4" w:space="4"/>
          <w:bottom w:val="single" w:color="auto" w:sz="4" w:space="1"/>
          <w:right w:val="single" w:color="auto" w:sz="4" w:space="4"/>
        </w:pBdr>
        <w:ind w:firstLine="482" w:firstLineChars="200"/>
        <w:jc w:val="left"/>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项目概况</w:t>
      </w:r>
      <w:bookmarkStart w:id="6" w:name="_Toc35393790"/>
      <w:bookmarkStart w:id="7" w:name="_Toc28359079"/>
      <w:bookmarkStart w:id="8" w:name="_Toc28359002"/>
      <w:bookmarkStart w:id="9" w:name="_Toc35393621"/>
      <w:bookmarkStart w:id="10" w:name="_Hlk24379207"/>
    </w:p>
    <w:p>
      <w:pPr>
        <w:pBdr>
          <w:top w:val="single" w:color="auto" w:sz="4" w:space="1"/>
          <w:left w:val="single" w:color="auto" w:sz="4" w:space="4"/>
          <w:bottom w:val="single" w:color="auto" w:sz="4" w:space="1"/>
          <w:right w:val="single" w:color="auto" w:sz="4" w:space="4"/>
        </w:pBdr>
        <w:ind w:firstLine="480" w:firstLineChars="200"/>
        <w:jc w:val="left"/>
        <w:rPr>
          <w:rFonts w:cs="宋体" w:asciiTheme="majorEastAsia" w:hAnsiTheme="majorEastAsia" w:eastAsiaTheme="majorEastAsia"/>
          <w:b/>
          <w:bCs/>
          <w:sz w:val="24"/>
          <w:szCs w:val="24"/>
          <w:highlight w:val="none"/>
        </w:rPr>
      </w:pPr>
      <w:r>
        <w:rPr>
          <w:rFonts w:hint="eastAsia" w:asciiTheme="majorEastAsia" w:hAnsiTheme="majorEastAsia" w:eastAsiaTheme="majorEastAsia" w:cstheme="minorEastAsia"/>
          <w:sz w:val="24"/>
          <w:szCs w:val="24"/>
          <w:highlight w:val="none"/>
          <w:u w:val="single"/>
        </w:rPr>
        <w:t>江苏医药职业学院科研平台小型设备购置项目</w:t>
      </w:r>
      <w:r>
        <w:rPr>
          <w:rFonts w:hint="eastAsia" w:asciiTheme="majorEastAsia" w:hAnsiTheme="majorEastAsia" w:eastAsiaTheme="majorEastAsia" w:cstheme="minorEastAsia"/>
          <w:sz w:val="24"/>
          <w:szCs w:val="24"/>
          <w:highlight w:val="none"/>
        </w:rPr>
        <w:t>招标项目的潜在投标人应在</w:t>
      </w:r>
      <w:r>
        <w:rPr>
          <w:rFonts w:hint="eastAsia" w:asciiTheme="majorEastAsia" w:hAnsiTheme="majorEastAsia" w:eastAsiaTheme="majorEastAsia" w:cstheme="minorEastAsia"/>
          <w:sz w:val="24"/>
          <w:szCs w:val="24"/>
          <w:highlight w:val="none"/>
          <w:u w:val="single"/>
        </w:rPr>
        <w:t>江苏医药职业学院网</w:t>
      </w:r>
      <w:r>
        <w:rPr>
          <w:rFonts w:hint="eastAsia" w:asciiTheme="majorEastAsia" w:hAnsiTheme="majorEastAsia" w:eastAsiaTheme="majorEastAsia" w:cstheme="minorEastAsia"/>
          <w:sz w:val="24"/>
          <w:szCs w:val="24"/>
          <w:highlight w:val="none"/>
        </w:rPr>
        <w:t>获取招标文件，并于</w:t>
      </w:r>
      <w:r>
        <w:rPr>
          <w:rFonts w:hint="eastAsia" w:asciiTheme="majorEastAsia" w:hAnsiTheme="majorEastAsia" w:eastAsiaTheme="majorEastAsia" w:cstheme="minorEastAsia"/>
          <w:sz w:val="24"/>
          <w:szCs w:val="24"/>
          <w:highlight w:val="none"/>
          <w:u w:val="single"/>
        </w:rPr>
        <w:t>2021</w:t>
      </w:r>
      <w:r>
        <w:rPr>
          <w:rFonts w:hint="eastAsia" w:asciiTheme="majorEastAsia" w:hAnsiTheme="majorEastAsia" w:eastAsiaTheme="majorEastAsia" w:cstheme="minorEastAsia"/>
          <w:bCs/>
          <w:sz w:val="24"/>
          <w:szCs w:val="24"/>
          <w:highlight w:val="none"/>
          <w:u w:val="single"/>
        </w:rPr>
        <w:t xml:space="preserve">年 </w:t>
      </w:r>
      <w:r>
        <w:rPr>
          <w:rFonts w:hint="eastAsia" w:asciiTheme="majorEastAsia" w:hAnsiTheme="majorEastAsia" w:eastAsiaTheme="majorEastAsia" w:cstheme="minorEastAsia"/>
          <w:bCs/>
          <w:sz w:val="24"/>
          <w:szCs w:val="24"/>
          <w:highlight w:val="none"/>
          <w:u w:val="single"/>
          <w:lang w:val="en-US" w:eastAsia="zh-CN"/>
        </w:rPr>
        <w:t>3</w:t>
      </w:r>
      <w:r>
        <w:rPr>
          <w:rFonts w:hint="eastAsia" w:asciiTheme="majorEastAsia" w:hAnsiTheme="majorEastAsia" w:eastAsiaTheme="majorEastAsia" w:cstheme="minorEastAsia"/>
          <w:bCs/>
          <w:sz w:val="24"/>
          <w:szCs w:val="24"/>
          <w:highlight w:val="none"/>
          <w:u w:val="single"/>
        </w:rPr>
        <w:t xml:space="preserve"> 月 </w:t>
      </w:r>
      <w:r>
        <w:rPr>
          <w:rFonts w:hint="eastAsia" w:asciiTheme="majorEastAsia" w:hAnsiTheme="majorEastAsia" w:eastAsiaTheme="majorEastAsia" w:cstheme="minorEastAsia"/>
          <w:bCs/>
          <w:sz w:val="24"/>
          <w:szCs w:val="24"/>
          <w:highlight w:val="none"/>
          <w:u w:val="single"/>
          <w:lang w:val="en-US" w:eastAsia="zh-CN"/>
        </w:rPr>
        <w:t>26</w:t>
      </w:r>
      <w:r>
        <w:rPr>
          <w:rFonts w:hint="eastAsia" w:asciiTheme="majorEastAsia" w:hAnsiTheme="majorEastAsia" w:eastAsiaTheme="majorEastAsia" w:cstheme="minorEastAsia"/>
          <w:bCs/>
          <w:sz w:val="24"/>
          <w:szCs w:val="24"/>
          <w:highlight w:val="none"/>
          <w:u w:val="single"/>
        </w:rPr>
        <w:t xml:space="preserve"> 日 </w:t>
      </w:r>
      <w:r>
        <w:rPr>
          <w:rFonts w:hint="eastAsia" w:asciiTheme="majorEastAsia" w:hAnsiTheme="majorEastAsia" w:eastAsiaTheme="majorEastAsia" w:cstheme="minorEastAsia"/>
          <w:bCs/>
          <w:sz w:val="24"/>
          <w:szCs w:val="24"/>
          <w:highlight w:val="none"/>
          <w:u w:val="single"/>
          <w:lang w:val="en-US" w:eastAsia="zh-CN"/>
        </w:rPr>
        <w:t>15</w:t>
      </w:r>
      <w:r>
        <w:rPr>
          <w:rFonts w:hint="eastAsia" w:asciiTheme="majorEastAsia" w:hAnsiTheme="majorEastAsia" w:eastAsiaTheme="majorEastAsia" w:cstheme="minorEastAsia"/>
          <w:bCs/>
          <w:sz w:val="24"/>
          <w:szCs w:val="24"/>
          <w:highlight w:val="none"/>
          <w:u w:val="single"/>
        </w:rPr>
        <w:t xml:space="preserve"> 点00分（</w:t>
      </w:r>
      <w:r>
        <w:rPr>
          <w:rFonts w:hint="eastAsia" w:asciiTheme="majorEastAsia" w:hAnsiTheme="majorEastAsia" w:eastAsiaTheme="majorEastAsia" w:cstheme="minorEastAsia"/>
          <w:bCs/>
          <w:sz w:val="24"/>
          <w:szCs w:val="24"/>
          <w:highlight w:val="none"/>
        </w:rPr>
        <w:t>北京时间）前递交投标文件</w:t>
      </w:r>
      <w:r>
        <w:rPr>
          <w:rFonts w:hint="eastAsia" w:asciiTheme="majorEastAsia" w:hAnsiTheme="majorEastAsia" w:eastAsiaTheme="majorEastAsia" w:cstheme="minorEastAsia"/>
          <w:sz w:val="24"/>
          <w:szCs w:val="24"/>
          <w:highlight w:val="none"/>
        </w:rPr>
        <w:t>。</w:t>
      </w:r>
    </w:p>
    <w:p>
      <w:p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一、项目基本情况</w:t>
      </w:r>
      <w:bookmarkEnd w:id="6"/>
      <w:bookmarkEnd w:id="7"/>
      <w:bookmarkEnd w:id="8"/>
      <w:bookmarkEnd w:id="9"/>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xml:space="preserve">1.项目编号：2020-111号 </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2.项目名称：科研平台小型设备购置项目</w:t>
      </w:r>
    </w:p>
    <w:bookmarkEnd w:id="10"/>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3.预算金额：17.3万元</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4.最高限价：17.3万元，招标人不接收高于最高限价的投标报价，投标报价高于最高限价的视为无效标书。</w:t>
      </w:r>
    </w:p>
    <w:p>
      <w:pPr>
        <w:spacing w:line="480" w:lineRule="exact"/>
        <w:ind w:firstLine="480"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sz w:val="24"/>
          <w:szCs w:val="24"/>
          <w:highlight w:val="none"/>
        </w:rPr>
        <w:t>5.采购需求：</w:t>
      </w:r>
      <w:r>
        <w:rPr>
          <w:rFonts w:hint="eastAsia" w:cs="宋体" w:asciiTheme="majorEastAsia" w:hAnsiTheme="majorEastAsia" w:eastAsiaTheme="majorEastAsia"/>
          <w:bCs/>
          <w:sz w:val="24"/>
          <w:szCs w:val="24"/>
          <w:highlight w:val="none"/>
        </w:rPr>
        <w:t>详细技术要求及货物需求以招标文件中项目需求为准。招标人保留对上述工程量及范围适当调整的权利。</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6.合同履行期限：签订合同后30日历天 。详见采购文件</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7.本项目</w:t>
      </w:r>
      <w:r>
        <w:rPr>
          <w:rFonts w:hint="eastAsia" w:cs="宋体" w:asciiTheme="majorEastAsia" w:hAnsiTheme="majorEastAsia" w:eastAsiaTheme="majorEastAsia"/>
          <w:sz w:val="24"/>
          <w:szCs w:val="24"/>
          <w:highlight w:val="none"/>
          <w:u w:val="single"/>
        </w:rPr>
        <w:t>不接受</w:t>
      </w:r>
      <w:r>
        <w:rPr>
          <w:rFonts w:hint="eastAsia" w:cs="宋体" w:asciiTheme="majorEastAsia" w:hAnsiTheme="majorEastAsia" w:eastAsiaTheme="majorEastAsia"/>
          <w:sz w:val="24"/>
          <w:szCs w:val="24"/>
          <w:highlight w:val="none"/>
        </w:rPr>
        <w:t>联合体投标。</w:t>
      </w:r>
      <w:bookmarkStart w:id="11" w:name="_Toc35393622"/>
      <w:bookmarkStart w:id="12" w:name="_Toc28359080"/>
      <w:bookmarkStart w:id="13" w:name="_Toc28359003"/>
      <w:bookmarkStart w:id="14" w:name="_Toc35393791"/>
    </w:p>
    <w:p>
      <w:pPr>
        <w:spacing w:line="480" w:lineRule="exact"/>
        <w:ind w:firstLine="482" w:firstLineChars="200"/>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二、申请人的资格要求：</w:t>
      </w:r>
      <w:bookmarkEnd w:id="11"/>
      <w:bookmarkEnd w:id="12"/>
      <w:bookmarkEnd w:id="13"/>
      <w:bookmarkEnd w:id="14"/>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1.满足《中华人民共和国政府采购法》第二十二条规定，并提供下列材料；</w:t>
      </w:r>
    </w:p>
    <w:p>
      <w:pPr>
        <w:spacing w:line="480" w:lineRule="exact"/>
        <w:ind w:firstLine="600" w:firstLineChars="25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1.1 法人或者其他组织的营业执照等证明文件，自然人的身份证明；</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1.2 上一年度的财务报表（成立不满一年不需提供）；</w:t>
      </w:r>
    </w:p>
    <w:p>
      <w:pPr>
        <w:spacing w:line="480" w:lineRule="exact"/>
        <w:ind w:firstLine="600" w:firstLineChars="25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1.3 依法缴纳税收和社会保障资金的相关材料；</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1.4 具备履行合同所必需的设备和专业技术能力的书面声明；</w:t>
      </w:r>
      <w:r>
        <w:rPr>
          <w:rFonts w:hint="eastAsia" w:cs="宋体" w:asciiTheme="majorEastAsia" w:hAnsiTheme="majorEastAsia" w:eastAsiaTheme="majorEastAsia"/>
          <w:sz w:val="24"/>
          <w:szCs w:val="24"/>
          <w:highlight w:val="none"/>
        </w:rPr>
        <w:br w:type="textWrapping"/>
      </w:r>
      <w:r>
        <w:rPr>
          <w:rFonts w:hint="eastAsia" w:cs="宋体" w:asciiTheme="majorEastAsia" w:hAnsiTheme="majorEastAsia" w:eastAsiaTheme="majorEastAsia"/>
          <w:sz w:val="24"/>
          <w:szCs w:val="24"/>
          <w:highlight w:val="none"/>
        </w:rPr>
        <w:t>　　 1.5 参加政府采购活动前3年内在经营活动中没有重大违法记录的书面声明。</w:t>
      </w:r>
    </w:p>
    <w:p>
      <w:pPr>
        <w:spacing w:line="480" w:lineRule="exact"/>
        <w:ind w:firstLine="480" w:firstLineChars="200"/>
        <w:rPr>
          <w:rFonts w:cs="宋体" w:asciiTheme="majorEastAsia" w:hAnsiTheme="majorEastAsia" w:eastAsiaTheme="majorEastAsia"/>
          <w:sz w:val="24"/>
          <w:szCs w:val="24"/>
          <w:highlight w:val="none"/>
        </w:rPr>
      </w:pPr>
      <w:bookmarkStart w:id="15" w:name="_Toc28359081"/>
      <w:bookmarkStart w:id="16" w:name="_Toc28359004"/>
      <w:r>
        <w:rPr>
          <w:rFonts w:hint="eastAsia" w:cs="宋体" w:asciiTheme="majorEastAsia" w:hAnsiTheme="majorEastAsia" w:eastAsiaTheme="majorEastAsia"/>
          <w:sz w:val="24"/>
          <w:szCs w:val="24"/>
          <w:highlight w:val="none"/>
        </w:rPr>
        <w:t>2.落实政府采购政策需满足的资格要求：无。</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3.本项目的特定资格要求：</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sz w:val="24"/>
          <w:szCs w:val="24"/>
          <w:highlight w:val="none"/>
        </w:rPr>
        <w:t>3.1投标申请人必须是在中国境内注册，且有能力按照招标文件规定的要求完成本次采购项目供货及服务的独立法人企业</w:t>
      </w:r>
      <w:r>
        <w:rPr>
          <w:rFonts w:hint="eastAsia" w:cs="宋体" w:asciiTheme="majorEastAsia" w:hAnsiTheme="majorEastAsia" w:eastAsiaTheme="majorEastAsia"/>
          <w:bCs/>
          <w:sz w:val="24"/>
          <w:szCs w:val="24"/>
          <w:highlight w:val="none"/>
        </w:rPr>
        <w:t>。</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3.2未被“信用中国”网站（www.creditchina.gov.cn）列入失信被执行人、重大税收违法案件当事人名单、政府采购严重失信行为记录名单。</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color w:val="444444"/>
          <w:sz w:val="24"/>
          <w:szCs w:val="24"/>
          <w:highlight w:val="none"/>
        </w:rPr>
        <w:t>3.3</w:t>
      </w:r>
      <w:r>
        <w:rPr>
          <w:rFonts w:hint="eastAsia" w:cs="宋体" w:asciiTheme="majorEastAsia" w:hAnsiTheme="majorEastAsia" w:eastAsiaTheme="majorEastAsia"/>
          <w:sz w:val="24"/>
          <w:szCs w:val="24"/>
          <w:highlight w:val="none"/>
        </w:rPr>
        <w:t>单位负责人为同一人或者存在直接控股、管理关系的不同供应商，不得参加同一合同项下的政府采购活动。</w:t>
      </w:r>
      <w:bookmarkStart w:id="17" w:name="_Toc35393623"/>
      <w:bookmarkStart w:id="18" w:name="_Toc35393792"/>
    </w:p>
    <w:p>
      <w:p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三、获取招标文件</w:t>
      </w:r>
      <w:bookmarkEnd w:id="15"/>
      <w:bookmarkEnd w:id="16"/>
      <w:bookmarkEnd w:id="17"/>
      <w:bookmarkEnd w:id="18"/>
    </w:p>
    <w:p>
      <w:pPr>
        <w:spacing w:line="480" w:lineRule="exact"/>
        <w:ind w:firstLine="540"/>
        <w:rPr>
          <w:rFonts w:cs="宋体" w:asciiTheme="majorEastAsia" w:hAnsiTheme="majorEastAsia" w:eastAsiaTheme="majorEastAsia"/>
          <w:bCs/>
          <w:sz w:val="24"/>
          <w:szCs w:val="24"/>
          <w:highlight w:val="none"/>
        </w:rPr>
      </w:pPr>
      <w:bookmarkStart w:id="19" w:name="_Toc28359082"/>
      <w:bookmarkStart w:id="20" w:name="_Toc28359005"/>
      <w:bookmarkStart w:id="21" w:name="_Toc35393793"/>
      <w:bookmarkStart w:id="22" w:name="_Toc35393624"/>
      <w:r>
        <w:rPr>
          <w:rFonts w:hint="eastAsia" w:cs="宋体" w:asciiTheme="majorEastAsia" w:hAnsiTheme="majorEastAsia" w:eastAsiaTheme="majorEastAsia"/>
          <w:bCs/>
          <w:sz w:val="24"/>
          <w:szCs w:val="24"/>
          <w:highlight w:val="none"/>
        </w:rPr>
        <w:t>时间：自公告之日起至投标截止时间前</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日。</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地点：盐城市政府采购网和江苏医药职业学院网。</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方式：符合资格要求的投标人可自行下载招标文件，招标文件见江苏医药职业学院网本项目招标公告附件。</w:t>
      </w:r>
    </w:p>
    <w:p>
      <w:pPr>
        <w:spacing w:line="480" w:lineRule="exact"/>
        <w:ind w:firstLine="54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售价：人民币400元在开标现场现金交纳。</w:t>
      </w:r>
    </w:p>
    <w:p>
      <w:pPr>
        <w:spacing w:line="480" w:lineRule="exact"/>
        <w:ind w:firstLine="540"/>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sz w:val="24"/>
          <w:szCs w:val="24"/>
          <w:highlight w:val="none"/>
        </w:rPr>
        <w:t>四、提交投标文件</w:t>
      </w:r>
      <w:bookmarkEnd w:id="19"/>
      <w:bookmarkEnd w:id="20"/>
      <w:r>
        <w:rPr>
          <w:rFonts w:hint="eastAsia" w:cs="宋体" w:asciiTheme="majorEastAsia" w:hAnsiTheme="majorEastAsia" w:eastAsiaTheme="majorEastAsia"/>
          <w:b/>
          <w:bCs/>
          <w:sz w:val="24"/>
          <w:szCs w:val="24"/>
          <w:highlight w:val="none"/>
        </w:rPr>
        <w:t>截止时间、开标时间和地</w:t>
      </w:r>
      <w:r>
        <w:rPr>
          <w:rFonts w:hint="eastAsia" w:cs="宋体" w:asciiTheme="majorEastAsia" w:hAnsiTheme="majorEastAsia" w:eastAsiaTheme="majorEastAsia"/>
          <w:sz w:val="24"/>
          <w:szCs w:val="24"/>
          <w:highlight w:val="none"/>
        </w:rPr>
        <w:t>点</w:t>
      </w:r>
      <w:bookmarkEnd w:id="21"/>
      <w:bookmarkEnd w:id="22"/>
    </w:p>
    <w:p>
      <w:pPr>
        <w:spacing w:line="480" w:lineRule="exact"/>
        <w:ind w:firstLine="480" w:firstLineChars="200"/>
        <w:rPr>
          <w:rFonts w:cs="宋体" w:asciiTheme="majorEastAsia" w:hAnsiTheme="majorEastAsia" w:eastAsiaTheme="majorEastAsia"/>
          <w:bCs/>
          <w:sz w:val="24"/>
          <w:szCs w:val="24"/>
          <w:highlight w:val="none"/>
          <w:u w:val="single"/>
        </w:rPr>
      </w:pPr>
      <w:r>
        <w:rPr>
          <w:rFonts w:hint="eastAsia" w:cs="宋体" w:asciiTheme="majorEastAsia" w:hAnsiTheme="majorEastAsia" w:eastAsiaTheme="majorEastAsia"/>
          <w:sz w:val="24"/>
          <w:szCs w:val="24"/>
          <w:highlight w:val="none"/>
          <w:u w:val="single"/>
        </w:rPr>
        <w:t>2021</w:t>
      </w:r>
      <w:r>
        <w:rPr>
          <w:rFonts w:hint="eastAsia" w:cs="宋体" w:asciiTheme="majorEastAsia" w:hAnsiTheme="majorEastAsia" w:eastAsiaTheme="majorEastAsia"/>
          <w:bCs/>
          <w:sz w:val="24"/>
          <w:szCs w:val="24"/>
          <w:highlight w:val="none"/>
          <w:u w:val="single"/>
        </w:rPr>
        <w:t xml:space="preserve">年 3 月 </w:t>
      </w:r>
      <w:r>
        <w:rPr>
          <w:rFonts w:hint="eastAsia" w:cs="宋体" w:asciiTheme="majorEastAsia" w:hAnsiTheme="majorEastAsia" w:eastAsiaTheme="majorEastAsia"/>
          <w:bCs/>
          <w:sz w:val="24"/>
          <w:szCs w:val="24"/>
          <w:highlight w:val="none"/>
          <w:u w:val="single"/>
          <w:lang w:val="en-US" w:eastAsia="zh-CN"/>
        </w:rPr>
        <w:t>26</w:t>
      </w:r>
      <w:r>
        <w:rPr>
          <w:rFonts w:hint="eastAsia" w:cs="宋体" w:asciiTheme="majorEastAsia" w:hAnsiTheme="majorEastAsia" w:eastAsiaTheme="majorEastAsia"/>
          <w:bCs/>
          <w:sz w:val="24"/>
          <w:szCs w:val="24"/>
          <w:highlight w:val="none"/>
          <w:u w:val="single"/>
        </w:rPr>
        <w:t xml:space="preserve"> 日 </w:t>
      </w:r>
      <w:r>
        <w:rPr>
          <w:rFonts w:hint="eastAsia" w:cs="宋体" w:asciiTheme="majorEastAsia" w:hAnsiTheme="majorEastAsia" w:eastAsiaTheme="majorEastAsia"/>
          <w:bCs/>
          <w:sz w:val="24"/>
          <w:szCs w:val="24"/>
          <w:highlight w:val="none"/>
          <w:u w:val="single"/>
          <w:lang w:val="en-US" w:eastAsia="zh-CN"/>
        </w:rPr>
        <w:t>15</w:t>
      </w:r>
      <w:r>
        <w:rPr>
          <w:rFonts w:hint="eastAsia" w:cs="宋体" w:asciiTheme="majorEastAsia" w:hAnsiTheme="majorEastAsia" w:eastAsiaTheme="majorEastAsia"/>
          <w:bCs/>
          <w:sz w:val="24"/>
          <w:szCs w:val="24"/>
          <w:highlight w:val="none"/>
          <w:u w:val="single"/>
        </w:rPr>
        <w:t xml:space="preserve"> 点</w:t>
      </w:r>
      <w:r>
        <w:rPr>
          <w:rFonts w:hint="eastAsia" w:cs="宋体" w:asciiTheme="majorEastAsia" w:hAnsiTheme="majorEastAsia" w:eastAsiaTheme="majorEastAsia"/>
          <w:bCs/>
          <w:sz w:val="24"/>
          <w:szCs w:val="24"/>
          <w:highlight w:val="none"/>
          <w:u w:val="single"/>
          <w:lang w:val="en-US" w:eastAsia="zh-CN"/>
        </w:rPr>
        <w:t>0</w:t>
      </w:r>
      <w:bookmarkStart w:id="194" w:name="_GoBack"/>
      <w:bookmarkEnd w:id="194"/>
      <w:r>
        <w:rPr>
          <w:rFonts w:hint="eastAsia" w:cs="宋体" w:asciiTheme="majorEastAsia" w:hAnsiTheme="majorEastAsia" w:eastAsiaTheme="majorEastAsia"/>
          <w:bCs/>
          <w:sz w:val="24"/>
          <w:szCs w:val="24"/>
          <w:highlight w:val="none"/>
          <w:u w:val="single"/>
        </w:rPr>
        <w:t>0分</w:t>
      </w:r>
      <w:r>
        <w:rPr>
          <w:rFonts w:hint="eastAsia" w:cs="宋体" w:asciiTheme="majorEastAsia" w:hAnsiTheme="majorEastAsia" w:eastAsiaTheme="majorEastAsia"/>
          <w:bCs/>
          <w:sz w:val="24"/>
          <w:szCs w:val="24"/>
          <w:highlight w:val="none"/>
        </w:rPr>
        <w:t>（北京时间）</w:t>
      </w:r>
    </w:p>
    <w:p>
      <w:pPr>
        <w:spacing w:line="480" w:lineRule="exact"/>
        <w:ind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地点：</w:t>
      </w:r>
      <w:bookmarkStart w:id="23" w:name="_Toc28359007"/>
      <w:bookmarkStart w:id="24" w:name="_Toc28359084"/>
      <w:bookmarkStart w:id="25" w:name="_Toc35393794"/>
      <w:bookmarkStart w:id="26" w:name="_Toc35393625"/>
      <w:r>
        <w:rPr>
          <w:rFonts w:hint="eastAsia" w:cs="宋体" w:asciiTheme="majorEastAsia" w:hAnsiTheme="majorEastAsia" w:eastAsiaTheme="majorEastAsia"/>
          <w:bCs/>
          <w:sz w:val="24"/>
          <w:szCs w:val="24"/>
          <w:highlight w:val="none"/>
        </w:rPr>
        <w:t>江苏医药职业学院（盐城市解放南路</w:t>
      </w:r>
      <w:r>
        <w:rPr>
          <w:rFonts w:cs="宋体" w:asciiTheme="majorEastAsia" w:hAnsiTheme="majorEastAsia" w:eastAsiaTheme="majorEastAsia"/>
          <w:bCs/>
          <w:sz w:val="24"/>
          <w:szCs w:val="24"/>
          <w:highlight w:val="none"/>
        </w:rPr>
        <w:t>283</w:t>
      </w:r>
      <w:r>
        <w:rPr>
          <w:rFonts w:hint="eastAsia" w:cs="宋体" w:asciiTheme="majorEastAsia" w:hAnsiTheme="majorEastAsia" w:eastAsiaTheme="majorEastAsia"/>
          <w:bCs/>
          <w:sz w:val="24"/>
          <w:szCs w:val="24"/>
          <w:highlight w:val="none"/>
        </w:rPr>
        <w:t>号）行政楼</w:t>
      </w:r>
      <w:r>
        <w:rPr>
          <w:rFonts w:cs="宋体" w:asciiTheme="majorEastAsia" w:hAnsiTheme="majorEastAsia" w:eastAsiaTheme="majorEastAsia"/>
          <w:bCs/>
          <w:sz w:val="24"/>
          <w:szCs w:val="24"/>
          <w:highlight w:val="none"/>
        </w:rPr>
        <w:t>210</w:t>
      </w:r>
      <w:r>
        <w:rPr>
          <w:rFonts w:hint="eastAsia" w:cs="宋体" w:asciiTheme="majorEastAsia" w:hAnsiTheme="majorEastAsia" w:eastAsiaTheme="majorEastAsia"/>
          <w:bCs/>
          <w:sz w:val="24"/>
          <w:szCs w:val="24"/>
          <w:highlight w:val="none"/>
        </w:rPr>
        <w:t>室。</w:t>
      </w:r>
    </w:p>
    <w:p>
      <w:pPr>
        <w:spacing w:line="480" w:lineRule="exact"/>
        <w:ind w:firstLine="482"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sz w:val="24"/>
          <w:szCs w:val="24"/>
          <w:highlight w:val="none"/>
        </w:rPr>
        <w:t>五、公告期限</w:t>
      </w:r>
      <w:bookmarkEnd w:id="23"/>
      <w:bookmarkEnd w:id="24"/>
      <w:bookmarkEnd w:id="25"/>
      <w:bookmarkEnd w:id="26"/>
    </w:p>
    <w:p>
      <w:pPr>
        <w:spacing w:line="480" w:lineRule="exact"/>
        <w:ind w:firstLine="480" w:firstLineChars="200"/>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自本公告发布之日起5个工作日。</w:t>
      </w:r>
      <w:bookmarkStart w:id="27" w:name="_Toc35393795"/>
      <w:bookmarkStart w:id="28" w:name="_Toc35393626"/>
    </w:p>
    <w:p>
      <w:pPr>
        <w:numPr>
          <w:ilvl w:val="0"/>
          <w:numId w:val="1"/>
        </w:num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其他补充事宜</w:t>
      </w:r>
      <w:bookmarkEnd w:id="27"/>
      <w:bookmarkEnd w:id="28"/>
    </w:p>
    <w:p>
      <w:pPr>
        <w:spacing w:line="480" w:lineRule="exact"/>
        <w:ind w:firstLine="480" w:firstLineChars="200"/>
        <w:rPr>
          <w:rFonts w:cs="宋体" w:asciiTheme="majorEastAsia" w:hAnsiTheme="majorEastAsia" w:eastAsiaTheme="majorEastAsia"/>
          <w:bCs/>
          <w:sz w:val="24"/>
          <w:szCs w:val="24"/>
          <w:highlight w:val="none"/>
        </w:rPr>
      </w:pPr>
      <w:bookmarkStart w:id="29" w:name="_Toc28359085"/>
      <w:bookmarkStart w:id="30" w:name="_Toc35393627"/>
      <w:bookmarkStart w:id="31" w:name="_Toc28359008"/>
      <w:bookmarkStart w:id="32" w:name="_Toc35393796"/>
      <w:r>
        <w:rPr>
          <w:rFonts w:hint="eastAsia" w:cs="宋体" w:asciiTheme="majorEastAsia" w:hAnsiTheme="majorEastAsia" w:eastAsiaTheme="majorEastAsia"/>
          <w:bCs/>
          <w:sz w:val="24"/>
          <w:szCs w:val="24"/>
          <w:highlight w:val="none"/>
        </w:rPr>
        <w:t>1.投标文件要求提供正本</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份，副本</w:t>
      </w:r>
      <w:r>
        <w:rPr>
          <w:rFonts w:cs="宋体" w:asciiTheme="majorEastAsia" w:hAnsiTheme="majorEastAsia" w:eastAsiaTheme="majorEastAsia"/>
          <w:bCs/>
          <w:sz w:val="24"/>
          <w:szCs w:val="24"/>
          <w:highlight w:val="none"/>
        </w:rPr>
        <w:t>3</w:t>
      </w:r>
      <w:r>
        <w:rPr>
          <w:rFonts w:hint="eastAsia" w:cs="宋体" w:asciiTheme="majorEastAsia" w:hAnsiTheme="majorEastAsia" w:eastAsiaTheme="majorEastAsia"/>
          <w:bCs/>
          <w:sz w:val="24"/>
          <w:szCs w:val="24"/>
          <w:highlight w:val="none"/>
        </w:rPr>
        <w:t>份。</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疫情防控期间投标人注意事项</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本项目处于疫情防控期间，因需登记相关信息，耽误时间可能较长，投标人可提前半小时，从位于盐城市海阔路的江苏医药职业学院的南门进入。</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.2</w:t>
      </w:r>
      <w:r>
        <w:rPr>
          <w:rFonts w:hint="eastAsia" w:cs="宋体" w:asciiTheme="majorEastAsia" w:hAnsiTheme="majorEastAsia" w:eastAsiaTheme="majorEastAsia"/>
          <w:bCs/>
          <w:sz w:val="24"/>
          <w:szCs w:val="24"/>
          <w:highlight w:val="none"/>
        </w:rPr>
        <w:t xml:space="preserve"> 投标人进入校园前须进行信息实名登记并接受体温测量（体温异常者拒绝进入校园），主动出示有效</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健康码</w:t>
      </w:r>
      <w:r>
        <w:rPr>
          <w:rFonts w:cs="宋体" w:asciiTheme="majorEastAsia" w:hAnsiTheme="majorEastAsia" w:eastAsiaTheme="majorEastAsia"/>
          <w:bCs/>
          <w:sz w:val="24"/>
          <w:szCs w:val="24"/>
          <w:highlight w:val="none"/>
        </w:rPr>
        <w:t>”</w:t>
      </w:r>
      <w:r>
        <w:rPr>
          <w:rFonts w:hint="eastAsia" w:cs="宋体" w:asciiTheme="majorEastAsia" w:hAnsiTheme="majorEastAsia" w:eastAsiaTheme="majorEastAsia"/>
          <w:bCs/>
          <w:sz w:val="24"/>
          <w:szCs w:val="24"/>
          <w:highlight w:val="none"/>
        </w:rPr>
        <w:t>（非绿色健康码拒绝进入校园），各投标人请慎重选择出席开标会议人员，如因显示其他颜色导致无法进入学校，责任自负。</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.3</w:t>
      </w:r>
      <w:r>
        <w:rPr>
          <w:rFonts w:hint="eastAsia" w:cs="宋体" w:asciiTheme="majorEastAsia" w:hAnsiTheme="majorEastAsia" w:eastAsiaTheme="majorEastAsia"/>
          <w:bCs/>
          <w:sz w:val="24"/>
          <w:szCs w:val="24"/>
          <w:highlight w:val="none"/>
        </w:rPr>
        <w:t>各投标人的委托代理人仅限</w:t>
      </w:r>
      <w:r>
        <w:rPr>
          <w:rFonts w:cs="宋体" w:asciiTheme="majorEastAsia" w:hAnsiTheme="majorEastAsia" w:eastAsiaTheme="majorEastAsia"/>
          <w:bCs/>
          <w:sz w:val="24"/>
          <w:szCs w:val="24"/>
          <w:highlight w:val="none"/>
        </w:rPr>
        <w:t>1</w:t>
      </w:r>
      <w:r>
        <w:rPr>
          <w:rFonts w:hint="eastAsia" w:cs="宋体" w:asciiTheme="majorEastAsia" w:hAnsiTheme="majorEastAsia" w:eastAsiaTheme="majorEastAsia"/>
          <w:bCs/>
          <w:sz w:val="24"/>
          <w:szCs w:val="24"/>
          <w:highlight w:val="none"/>
        </w:rPr>
        <w:t>人递交投标文件及参加开标；各投标人的委托代理人进入开标场所时须自行配戴口罩、做好手部消毒及投标文件等消毒防护工作。</w:t>
      </w:r>
    </w:p>
    <w:p>
      <w:pPr>
        <w:spacing w:line="480" w:lineRule="exact"/>
        <w:ind w:firstLine="480" w:firstLineChars="2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2</w:t>
      </w:r>
      <w:r>
        <w:rPr>
          <w:rFonts w:cs="宋体" w:asciiTheme="majorEastAsia" w:hAnsiTheme="majorEastAsia" w:eastAsiaTheme="majorEastAsia"/>
          <w:bCs/>
          <w:sz w:val="24"/>
          <w:szCs w:val="24"/>
          <w:highlight w:val="none"/>
        </w:rPr>
        <w:t>.4</w:t>
      </w:r>
      <w:r>
        <w:rPr>
          <w:rFonts w:hint="eastAsia" w:cs="宋体" w:asciiTheme="majorEastAsia" w:hAnsiTheme="majorEastAsia" w:eastAsiaTheme="majorEastAsia"/>
          <w:bCs/>
          <w:sz w:val="24"/>
          <w:szCs w:val="24"/>
          <w:highlight w:val="none"/>
        </w:rPr>
        <w:t>投标人进入开标场所后应在指定地点参与投标活动，不到非相关场所活动；投标工作结束后应立即离开现场，不得逗留。</w:t>
      </w:r>
    </w:p>
    <w:p>
      <w:pPr>
        <w:numPr>
          <w:ilvl w:val="0"/>
          <w:numId w:val="1"/>
        </w:numPr>
        <w:spacing w:line="480" w:lineRule="exact"/>
        <w:ind w:firstLine="482" w:firstLineChars="200"/>
        <w:rPr>
          <w:rFonts w:cs="宋体" w:asciiTheme="majorEastAsia" w:hAnsiTheme="majorEastAsia" w:eastAsiaTheme="majorEastAsia"/>
          <w:b/>
          <w:bCs/>
          <w:sz w:val="24"/>
          <w:szCs w:val="24"/>
          <w:highlight w:val="none"/>
        </w:rPr>
      </w:pPr>
      <w:r>
        <w:rPr>
          <w:rFonts w:hint="eastAsia" w:cs="宋体" w:asciiTheme="majorEastAsia" w:hAnsiTheme="majorEastAsia" w:eastAsiaTheme="majorEastAsia"/>
          <w:b/>
          <w:bCs/>
          <w:sz w:val="24"/>
          <w:szCs w:val="24"/>
          <w:highlight w:val="none"/>
        </w:rPr>
        <w:t>对本次招标提出询问，请按以下方式联系。</w:t>
      </w:r>
      <w:bookmarkEnd w:id="29"/>
      <w:bookmarkEnd w:id="30"/>
      <w:bookmarkEnd w:id="31"/>
      <w:bookmarkEnd w:id="32"/>
      <w:bookmarkStart w:id="33" w:name="_Toc28359096"/>
      <w:bookmarkStart w:id="34" w:name="_Toc35393806"/>
      <w:bookmarkStart w:id="35" w:name="_Toc28359019"/>
      <w:bookmarkStart w:id="36" w:name="_Toc35393637"/>
    </w:p>
    <w:p>
      <w:pPr>
        <w:spacing w:line="480" w:lineRule="exact"/>
        <w:ind w:left="1080" w:leftChars="371" w:hanging="301" w:hangingChars="125"/>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1.采购人信息</w:t>
      </w:r>
      <w:bookmarkEnd w:id="33"/>
      <w:bookmarkEnd w:id="34"/>
      <w:bookmarkEnd w:id="35"/>
      <w:bookmarkEnd w:id="36"/>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名    称：江苏医药职业学院</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    址：盐城市解放南路</w:t>
      </w:r>
      <w:r>
        <w:rPr>
          <w:rFonts w:cs="宋体" w:asciiTheme="majorEastAsia" w:hAnsiTheme="majorEastAsia" w:eastAsiaTheme="majorEastAsia"/>
          <w:bCs/>
          <w:sz w:val="24"/>
          <w:szCs w:val="24"/>
          <w:highlight w:val="none"/>
        </w:rPr>
        <w:t>283</w:t>
      </w:r>
      <w:r>
        <w:rPr>
          <w:rFonts w:hint="eastAsia" w:cs="宋体" w:asciiTheme="majorEastAsia" w:hAnsiTheme="majorEastAsia" w:eastAsiaTheme="majorEastAsia"/>
          <w:bCs/>
          <w:sz w:val="24"/>
          <w:szCs w:val="24"/>
          <w:highlight w:val="none"/>
        </w:rPr>
        <w:t>号</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 xml:space="preserve">联 系 人：刘老师      </w:t>
      </w:r>
    </w:p>
    <w:p>
      <w:pPr>
        <w:spacing w:line="480" w:lineRule="exact"/>
        <w:ind w:left="1079" w:leftChars="371" w:hanging="300" w:hangingChars="125"/>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联系电话：</w:t>
      </w:r>
      <w:bookmarkStart w:id="37" w:name="_Toc35393807"/>
      <w:bookmarkStart w:id="38" w:name="_Toc35393638"/>
      <w:bookmarkStart w:id="39" w:name="_Toc28359097"/>
      <w:bookmarkStart w:id="40" w:name="_Toc28359020"/>
      <w:r>
        <w:rPr>
          <w:rFonts w:cs="宋体" w:asciiTheme="majorEastAsia" w:hAnsiTheme="majorEastAsia" w:eastAsiaTheme="majorEastAsia"/>
          <w:bCs/>
          <w:sz w:val="24"/>
          <w:szCs w:val="24"/>
          <w:highlight w:val="none"/>
        </w:rPr>
        <w:t>0515-88550311</w:t>
      </w:r>
    </w:p>
    <w:p>
      <w:pPr>
        <w:spacing w:line="480" w:lineRule="exact"/>
        <w:ind w:left="1080" w:leftChars="371" w:hanging="301" w:hangingChars="125"/>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2.采购代理机构信息</w:t>
      </w:r>
      <w:bookmarkEnd w:id="37"/>
      <w:bookmarkEnd w:id="38"/>
      <w:bookmarkEnd w:id="39"/>
      <w:bookmarkEnd w:id="40"/>
    </w:p>
    <w:p>
      <w:pPr>
        <w:spacing w:line="480" w:lineRule="exact"/>
        <w:ind w:firstLine="720" w:firstLineChars="3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名    称：盐城市天平建设监理有限公司</w:t>
      </w:r>
    </w:p>
    <w:p>
      <w:pPr>
        <w:spacing w:line="480" w:lineRule="exact"/>
        <w:ind w:firstLine="720" w:firstLineChars="300"/>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地　　址：盐城市青年中路14号</w:t>
      </w:r>
    </w:p>
    <w:p>
      <w:pPr>
        <w:spacing w:line="480" w:lineRule="exact"/>
        <w:ind w:firstLine="720" w:firstLineChars="300"/>
        <w:jc w:val="left"/>
        <w:rPr>
          <w:rFonts w:cs="宋体" w:asciiTheme="majorEastAsia" w:hAnsiTheme="majorEastAsia" w:eastAsiaTheme="majorEastAsia"/>
          <w:bCs/>
          <w:sz w:val="24"/>
          <w:szCs w:val="24"/>
          <w:highlight w:val="none"/>
        </w:rPr>
      </w:pPr>
      <w:bookmarkStart w:id="41" w:name="_Toc28359021"/>
      <w:bookmarkStart w:id="42" w:name="_Toc35393639"/>
      <w:bookmarkStart w:id="43" w:name="_Toc28359098"/>
      <w:bookmarkStart w:id="44" w:name="_Toc35393808"/>
      <w:r>
        <w:rPr>
          <w:rFonts w:hint="eastAsia" w:cs="宋体" w:asciiTheme="majorEastAsia" w:hAnsiTheme="majorEastAsia" w:eastAsiaTheme="majorEastAsia"/>
          <w:bCs/>
          <w:sz w:val="24"/>
          <w:szCs w:val="24"/>
          <w:highlight w:val="none"/>
        </w:rPr>
        <w:t xml:space="preserve">联 系 人：周雷明             </w:t>
      </w:r>
    </w:p>
    <w:p>
      <w:pPr>
        <w:spacing w:line="480" w:lineRule="exact"/>
        <w:ind w:left="1079" w:leftChars="338" w:hanging="369" w:hangingChars="154"/>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联系电话：0515-87064065</w:t>
      </w:r>
    </w:p>
    <w:p>
      <w:pPr>
        <w:spacing w:line="480" w:lineRule="exact"/>
        <w:ind w:left="1079" w:leftChars="338" w:hanging="369" w:hangingChars="153"/>
        <w:jc w:val="left"/>
        <w:rPr>
          <w:rFonts w:cs="宋体" w:asciiTheme="majorEastAsia" w:hAnsiTheme="majorEastAsia" w:eastAsiaTheme="majorEastAsia"/>
          <w:b/>
          <w:sz w:val="24"/>
          <w:szCs w:val="24"/>
          <w:highlight w:val="none"/>
        </w:rPr>
      </w:pPr>
      <w:r>
        <w:rPr>
          <w:rFonts w:hint="eastAsia" w:cs="宋体" w:asciiTheme="majorEastAsia" w:hAnsiTheme="majorEastAsia" w:eastAsiaTheme="majorEastAsia"/>
          <w:b/>
          <w:sz w:val="24"/>
          <w:szCs w:val="24"/>
          <w:highlight w:val="none"/>
        </w:rPr>
        <w:t>3.项目联系人</w:t>
      </w:r>
    </w:p>
    <w:bookmarkEnd w:id="41"/>
    <w:bookmarkEnd w:id="42"/>
    <w:bookmarkEnd w:id="43"/>
    <w:bookmarkEnd w:id="44"/>
    <w:p>
      <w:pPr>
        <w:spacing w:line="480" w:lineRule="exact"/>
        <w:ind w:firstLine="720" w:firstLineChars="300"/>
        <w:jc w:val="left"/>
        <w:rPr>
          <w:rFonts w:cs="宋体" w:asciiTheme="majorEastAsia" w:hAnsiTheme="majorEastAsia" w:eastAsiaTheme="majorEastAsia"/>
          <w:bCs/>
          <w:sz w:val="24"/>
          <w:szCs w:val="24"/>
          <w:highlight w:val="none"/>
        </w:rPr>
      </w:pPr>
      <w:bookmarkStart w:id="45" w:name="_Toc120614211"/>
      <w:r>
        <w:rPr>
          <w:rFonts w:hint="eastAsia" w:cs="宋体" w:asciiTheme="majorEastAsia" w:hAnsiTheme="majorEastAsia" w:eastAsiaTheme="majorEastAsia"/>
          <w:bCs/>
          <w:sz w:val="24"/>
          <w:szCs w:val="24"/>
          <w:highlight w:val="none"/>
        </w:rPr>
        <w:t xml:space="preserve">联系人：周红成 </w:t>
      </w:r>
    </w:p>
    <w:p>
      <w:pPr>
        <w:spacing w:line="480" w:lineRule="exact"/>
        <w:ind w:left="849" w:leftChars="337" w:hanging="141" w:hangingChars="59"/>
        <w:jc w:val="left"/>
        <w:rPr>
          <w:rFonts w:cs="宋体" w:asciiTheme="majorEastAsia" w:hAnsiTheme="majorEastAsia" w:eastAsiaTheme="majorEastAsia"/>
          <w:bCs/>
          <w:sz w:val="24"/>
          <w:szCs w:val="24"/>
          <w:highlight w:val="none"/>
        </w:rPr>
      </w:pPr>
      <w:r>
        <w:rPr>
          <w:rFonts w:hint="eastAsia" w:cs="宋体" w:asciiTheme="majorEastAsia" w:hAnsiTheme="majorEastAsia" w:eastAsiaTheme="majorEastAsia"/>
          <w:bCs/>
          <w:sz w:val="24"/>
          <w:szCs w:val="24"/>
          <w:highlight w:val="none"/>
        </w:rPr>
        <w:t xml:space="preserve">联系电话：18205111528 </w:t>
      </w:r>
    </w:p>
    <w:p>
      <w:pPr>
        <w:pStyle w:val="24"/>
        <w:rPr>
          <w:rFonts w:asciiTheme="majorEastAsia" w:hAnsiTheme="majorEastAsia" w:eastAsiaTheme="majorEastAsia"/>
          <w:highlight w:val="none"/>
        </w:rPr>
      </w:pPr>
      <w:r>
        <w:rPr>
          <w:rFonts w:asciiTheme="majorEastAsia" w:hAnsiTheme="majorEastAsia" w:eastAsiaTheme="majorEastAsia"/>
          <w:highlight w:val="none"/>
        </w:rPr>
        <w:br w:type="page"/>
      </w:r>
      <w:bookmarkEnd w:id="1"/>
      <w:bookmarkEnd w:id="2"/>
      <w:bookmarkEnd w:id="3"/>
      <w:bookmarkEnd w:id="4"/>
      <w:bookmarkEnd w:id="5"/>
      <w:bookmarkEnd w:id="45"/>
      <w:bookmarkStart w:id="46" w:name="_Toc513029242"/>
      <w:bookmarkStart w:id="47" w:name="_Toc120614221"/>
      <w:bookmarkStart w:id="48" w:name="_Toc479757207"/>
      <w:bookmarkStart w:id="49" w:name="_Toc20823314"/>
      <w:bookmarkStart w:id="50" w:name="_Toc16938558"/>
    </w:p>
    <w:p>
      <w:pPr>
        <w:pStyle w:val="24"/>
        <w:rPr>
          <w:rFonts w:asciiTheme="majorEastAsia" w:hAnsiTheme="majorEastAsia" w:eastAsiaTheme="majorEastAsia"/>
          <w:highlight w:val="none"/>
        </w:rPr>
      </w:pPr>
    </w:p>
    <w:p>
      <w:pPr>
        <w:pStyle w:val="5"/>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 xml:space="preserve">第二章  </w:t>
      </w:r>
      <w:bookmarkStart w:id="51" w:name="_Toc120614213"/>
      <w:bookmarkStart w:id="52" w:name="_Toc16938518"/>
      <w:bookmarkStart w:id="53" w:name="_Toc513029202"/>
      <w:bookmarkStart w:id="54" w:name="_Toc20823274"/>
      <w:r>
        <w:rPr>
          <w:rFonts w:hint="eastAsia" w:asciiTheme="majorEastAsia" w:hAnsiTheme="majorEastAsia" w:eastAsiaTheme="majorEastAsia"/>
          <w:sz w:val="44"/>
          <w:szCs w:val="44"/>
          <w:highlight w:val="none"/>
        </w:rPr>
        <w:t>投标人须知</w:t>
      </w:r>
      <w:bookmarkEnd w:id="51"/>
      <w:bookmarkEnd w:id="52"/>
      <w:bookmarkEnd w:id="53"/>
      <w:bookmarkEnd w:id="54"/>
    </w:p>
    <w:p>
      <w:pPr>
        <w:pStyle w:val="24"/>
        <w:spacing w:line="360" w:lineRule="auto"/>
        <w:jc w:val="center"/>
        <w:rPr>
          <w:rFonts w:asciiTheme="majorEastAsia" w:hAnsiTheme="majorEastAsia" w:eastAsiaTheme="majorEastAsia"/>
          <w:b/>
          <w:color w:val="000000"/>
          <w:sz w:val="28"/>
          <w:szCs w:val="28"/>
          <w:highlight w:val="none"/>
        </w:rPr>
      </w:pPr>
      <w:r>
        <w:rPr>
          <w:rFonts w:hint="eastAsia" w:asciiTheme="majorEastAsia" w:hAnsiTheme="majorEastAsia" w:eastAsiaTheme="majorEastAsia"/>
          <w:b/>
          <w:color w:val="000000"/>
          <w:sz w:val="28"/>
          <w:szCs w:val="28"/>
          <w:highlight w:val="none"/>
        </w:rPr>
        <w:t>投标人须知前附表</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sz w:val="24"/>
                <w:szCs w:val="24"/>
                <w:highlight w:val="none"/>
              </w:rPr>
            </w:pPr>
            <w:r>
              <w:rPr>
                <w:rFonts w:hint="eastAsia" w:asciiTheme="majorEastAsia" w:hAnsiTheme="majorEastAsia" w:eastAsiaTheme="majorEastAsia"/>
                <w:b/>
                <w:color w:val="000000"/>
                <w:sz w:val="24"/>
                <w:szCs w:val="24"/>
                <w:highlight w:val="none"/>
              </w:rPr>
              <w:t>项号</w:t>
            </w:r>
          </w:p>
        </w:tc>
        <w:tc>
          <w:tcPr>
            <w:tcW w:w="8778" w:type="dxa"/>
            <w:vAlign w:val="center"/>
          </w:tcPr>
          <w:p>
            <w:pPr>
              <w:pStyle w:val="24"/>
              <w:spacing w:line="360" w:lineRule="auto"/>
              <w:jc w:val="center"/>
              <w:rPr>
                <w:rFonts w:asciiTheme="majorEastAsia" w:hAnsiTheme="majorEastAsia" w:eastAsiaTheme="majorEastAsia"/>
                <w:b/>
                <w:color w:val="000000"/>
                <w:sz w:val="24"/>
                <w:szCs w:val="24"/>
                <w:highlight w:val="none"/>
              </w:rPr>
            </w:pPr>
            <w:r>
              <w:rPr>
                <w:rFonts w:hint="eastAsia" w:asciiTheme="majorEastAsia" w:hAnsiTheme="majorEastAsia" w:eastAsiaTheme="majorEastAsia"/>
                <w:b/>
                <w:color w:val="000000"/>
                <w:sz w:val="24"/>
                <w:szCs w:val="24"/>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w:t>
            </w:r>
          </w:p>
        </w:tc>
        <w:tc>
          <w:tcPr>
            <w:tcW w:w="8778" w:type="dxa"/>
            <w:vAlign w:val="center"/>
          </w:tcPr>
          <w:p>
            <w:pPr>
              <w:pStyle w:val="24"/>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招标文件编号：2020-111号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2</w:t>
            </w:r>
          </w:p>
        </w:tc>
        <w:tc>
          <w:tcPr>
            <w:tcW w:w="8778" w:type="dxa"/>
            <w:vAlign w:val="center"/>
          </w:tcPr>
          <w:p>
            <w:pPr>
              <w:pStyle w:val="24"/>
              <w:spacing w:line="440" w:lineRule="exact"/>
              <w:rPr>
                <w:rFonts w:asciiTheme="majorEastAsia" w:hAnsiTheme="majorEastAsia" w:eastAsiaTheme="majorEastAsia"/>
                <w:b/>
                <w:bCs/>
                <w:sz w:val="24"/>
                <w:szCs w:val="24"/>
                <w:highlight w:val="none"/>
              </w:rPr>
            </w:pPr>
            <w:r>
              <w:rPr>
                <w:rFonts w:hint="eastAsia" w:asciiTheme="majorEastAsia" w:hAnsiTheme="majorEastAsia" w:eastAsiaTheme="majorEastAsia"/>
                <w:sz w:val="24"/>
                <w:szCs w:val="24"/>
                <w:highlight w:val="none"/>
              </w:rPr>
              <w:t>项目名称：科研平台小型设备购置项目</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供货地点：江苏医药职业学院内招标人指定地点</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项目预算：17.3万元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4</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投标保证金：</w:t>
            </w:r>
            <w:r>
              <w:rPr>
                <w:rFonts w:hint="eastAsia" w:asciiTheme="majorEastAsia" w:hAnsiTheme="majorEastAsia" w:eastAsiaTheme="majorEastAsia"/>
                <w:bCs/>
                <w:sz w:val="24"/>
                <w:szCs w:val="24"/>
                <w:highlight w:val="none"/>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5</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发布招标文件时间：2021年 </w:t>
            </w:r>
            <w:r>
              <w:rPr>
                <w:rFonts w:hint="eastAsia" w:asciiTheme="majorEastAsia" w:hAnsiTheme="majorEastAsia" w:eastAsiaTheme="majorEastAsia"/>
                <w:sz w:val="24"/>
                <w:szCs w:val="24"/>
                <w:highlight w:val="none"/>
                <w:lang w:val="en-US" w:eastAsia="zh-CN"/>
              </w:rPr>
              <w:t>3</w:t>
            </w:r>
            <w:r>
              <w:rPr>
                <w:rFonts w:hint="eastAsia" w:asciiTheme="majorEastAsia" w:hAnsiTheme="majorEastAsia" w:eastAsiaTheme="majorEastAsia"/>
                <w:sz w:val="24"/>
                <w:szCs w:val="24"/>
                <w:highlight w:val="none"/>
              </w:rPr>
              <w:t xml:space="preserve"> 月 </w:t>
            </w:r>
            <w:r>
              <w:rPr>
                <w:rFonts w:hint="eastAsia" w:asciiTheme="majorEastAsia" w:hAnsiTheme="majorEastAsia" w:eastAsiaTheme="majorEastAsia"/>
                <w:sz w:val="24"/>
                <w:szCs w:val="24"/>
                <w:highlight w:val="none"/>
                <w:lang w:val="en-US" w:eastAsia="zh-CN"/>
              </w:rPr>
              <w:t>5</w:t>
            </w:r>
            <w:r>
              <w:rPr>
                <w:rFonts w:hint="eastAsia" w:asciiTheme="majorEastAsia" w:hAnsiTheme="majorEastAsia" w:eastAsiaTheme="majorEastAsia"/>
                <w:sz w:val="24"/>
                <w:szCs w:val="24"/>
                <w:highlight w:val="none"/>
              </w:rPr>
              <w:t xml:space="preserve"> 日</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发布网站：江苏医药职业学院网 </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招标相关文件资料费400元，递交投标文件时以现金形式补交，未中标者不退。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6</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投标文件一式四份，正本一份，副本三份。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7</w:t>
            </w:r>
          </w:p>
        </w:tc>
        <w:tc>
          <w:tcPr>
            <w:tcW w:w="8778" w:type="dxa"/>
            <w:vAlign w:val="center"/>
          </w:tcPr>
          <w:p>
            <w:pPr>
              <w:pStyle w:val="24"/>
              <w:spacing w:line="440" w:lineRule="exact"/>
              <w:rPr>
                <w:rFonts w:hint="eastAsia" w:asciiTheme="majorEastAsia" w:hAnsiTheme="majorEastAsia" w:eastAsiaTheme="majorEastAsia"/>
                <w:sz w:val="24"/>
                <w:szCs w:val="24"/>
                <w:highlight w:val="none"/>
                <w:lang w:val="en-US" w:eastAsia="zh-CN"/>
              </w:rPr>
            </w:pPr>
            <w:r>
              <w:rPr>
                <w:rFonts w:hint="eastAsia" w:asciiTheme="majorEastAsia" w:hAnsiTheme="majorEastAsia" w:eastAsiaTheme="majorEastAsia"/>
                <w:sz w:val="24"/>
                <w:szCs w:val="24"/>
                <w:highlight w:val="none"/>
              </w:rPr>
              <w:t xml:space="preserve">投标时间：2021年 </w:t>
            </w:r>
            <w:r>
              <w:rPr>
                <w:rFonts w:hint="eastAsia" w:asciiTheme="majorEastAsia" w:hAnsiTheme="majorEastAsia" w:eastAsiaTheme="majorEastAsia"/>
                <w:sz w:val="24"/>
                <w:szCs w:val="24"/>
                <w:highlight w:val="none"/>
                <w:lang w:val="en-US" w:eastAsia="zh-CN"/>
              </w:rPr>
              <w:t>3</w:t>
            </w:r>
            <w:r>
              <w:rPr>
                <w:rFonts w:hint="eastAsia" w:asciiTheme="majorEastAsia" w:hAnsiTheme="majorEastAsia" w:eastAsiaTheme="majorEastAsia"/>
                <w:sz w:val="24"/>
                <w:szCs w:val="24"/>
                <w:highlight w:val="none"/>
              </w:rPr>
              <w:t xml:space="preserve"> 月 </w:t>
            </w:r>
            <w:r>
              <w:rPr>
                <w:rFonts w:hint="eastAsia" w:asciiTheme="majorEastAsia" w:hAnsiTheme="majorEastAsia" w:eastAsiaTheme="majorEastAsia"/>
                <w:sz w:val="24"/>
                <w:szCs w:val="24"/>
                <w:highlight w:val="none"/>
                <w:lang w:val="en-US" w:eastAsia="zh-CN"/>
              </w:rPr>
              <w:t>26</w:t>
            </w:r>
            <w:r>
              <w:rPr>
                <w:rFonts w:hint="eastAsia" w:asciiTheme="majorEastAsia" w:hAnsiTheme="majorEastAsia" w:eastAsiaTheme="majorEastAsia"/>
                <w:sz w:val="24"/>
                <w:szCs w:val="24"/>
                <w:highlight w:val="none"/>
              </w:rPr>
              <w:t xml:space="preserve"> 日15:00</w:t>
            </w:r>
            <w:r>
              <w:rPr>
                <w:rFonts w:hint="eastAsia" w:asciiTheme="majorEastAsia" w:hAnsiTheme="majorEastAsia" w:eastAsiaTheme="majorEastAsia"/>
                <w:sz w:val="24"/>
                <w:szCs w:val="24"/>
                <w:highlight w:val="none"/>
                <w:lang w:val="en-US" w:eastAsia="zh-CN"/>
              </w:rPr>
              <w:t>前</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8</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开标时间：2021年 </w:t>
            </w:r>
            <w:r>
              <w:rPr>
                <w:rFonts w:hint="eastAsia" w:asciiTheme="majorEastAsia" w:hAnsiTheme="majorEastAsia" w:eastAsiaTheme="majorEastAsia"/>
                <w:sz w:val="24"/>
                <w:szCs w:val="24"/>
                <w:highlight w:val="none"/>
                <w:lang w:val="en-US" w:eastAsia="zh-CN"/>
              </w:rPr>
              <w:t>3</w:t>
            </w:r>
            <w:r>
              <w:rPr>
                <w:rFonts w:hint="eastAsia" w:asciiTheme="majorEastAsia" w:hAnsiTheme="majorEastAsia" w:eastAsiaTheme="majorEastAsia"/>
                <w:sz w:val="24"/>
                <w:szCs w:val="24"/>
                <w:highlight w:val="none"/>
              </w:rPr>
              <w:t xml:space="preserve"> 月 </w:t>
            </w:r>
            <w:r>
              <w:rPr>
                <w:rFonts w:hint="eastAsia" w:asciiTheme="majorEastAsia" w:hAnsiTheme="majorEastAsia" w:eastAsiaTheme="majorEastAsia"/>
                <w:sz w:val="24"/>
                <w:szCs w:val="24"/>
                <w:highlight w:val="none"/>
                <w:lang w:val="en-US" w:eastAsia="zh-CN"/>
              </w:rPr>
              <w:t>26</w:t>
            </w:r>
            <w:r>
              <w:rPr>
                <w:rFonts w:hint="eastAsia" w:asciiTheme="majorEastAsia" w:hAnsiTheme="majorEastAsia" w:eastAsiaTheme="majorEastAsia"/>
                <w:sz w:val="24"/>
                <w:szCs w:val="24"/>
                <w:highlight w:val="none"/>
              </w:rPr>
              <w:t xml:space="preserve"> 日15:00</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地点：江苏医药职业学院（盐城市解放南路283号）行政楼210室</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评标结果经法人代表确认后在江苏医药职业学院网站公示3天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9</w:t>
            </w:r>
          </w:p>
        </w:tc>
        <w:tc>
          <w:tcPr>
            <w:tcW w:w="8778" w:type="dxa"/>
            <w:vAlign w:val="center"/>
          </w:tcPr>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招标人：江苏医药职业学院          地址：盐城市解放南路283号</w:t>
            </w:r>
          </w:p>
          <w:p>
            <w:pPr>
              <w:pStyle w:val="24"/>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10</w:t>
            </w:r>
          </w:p>
        </w:tc>
        <w:tc>
          <w:tcPr>
            <w:tcW w:w="8778" w:type="dxa"/>
            <w:vAlign w:val="center"/>
          </w:tcPr>
          <w:p>
            <w:pPr>
              <w:pStyle w:val="24"/>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11</w:t>
            </w:r>
          </w:p>
        </w:tc>
        <w:tc>
          <w:tcPr>
            <w:tcW w:w="8778" w:type="dxa"/>
            <w:vAlign w:val="center"/>
          </w:tcPr>
          <w:p>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12</w:t>
            </w:r>
          </w:p>
        </w:tc>
        <w:tc>
          <w:tcPr>
            <w:tcW w:w="8778" w:type="dxa"/>
            <w:vAlign w:val="center"/>
          </w:tcPr>
          <w:p>
            <w:pPr>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合同签字地点：江苏医药职业学院</w:t>
            </w:r>
          </w:p>
        </w:tc>
      </w:tr>
    </w:tbl>
    <w:p>
      <w:pPr>
        <w:pStyle w:val="24"/>
        <w:spacing w:line="360" w:lineRule="auto"/>
        <w:rPr>
          <w:rFonts w:asciiTheme="majorEastAsia" w:hAnsiTheme="majorEastAsia" w:eastAsiaTheme="majorEastAsia"/>
          <w:b/>
          <w:sz w:val="32"/>
          <w:highlight w:val="none"/>
        </w:rPr>
      </w:pPr>
    </w:p>
    <w:p>
      <w:pPr>
        <w:pStyle w:val="24"/>
        <w:rPr>
          <w:rFonts w:asciiTheme="majorEastAsia" w:hAnsiTheme="majorEastAsia" w:eastAsiaTheme="majorEastAsia"/>
          <w:highlight w:val="none"/>
        </w:rPr>
      </w:pPr>
      <w:bookmarkStart w:id="55" w:name="_Toc513029203"/>
      <w:bookmarkStart w:id="56" w:name="_Toc120614214"/>
      <w:bookmarkStart w:id="57" w:name="_Toc16938519"/>
      <w:bookmarkStart w:id="58" w:name="_Toc20823275"/>
    </w:p>
    <w:p>
      <w:pPr>
        <w:pStyle w:val="24"/>
        <w:rPr>
          <w:rFonts w:asciiTheme="majorEastAsia" w:hAnsiTheme="majorEastAsia" w:eastAsiaTheme="majorEastAsia"/>
          <w:highlight w:val="none"/>
        </w:rPr>
      </w:pPr>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一、总则</w:t>
      </w:r>
      <w:bookmarkEnd w:id="55"/>
      <w:bookmarkEnd w:id="56"/>
      <w:bookmarkEnd w:id="57"/>
      <w:bookmarkEnd w:id="58"/>
    </w:p>
    <w:p>
      <w:pPr>
        <w:pStyle w:val="24"/>
        <w:spacing w:line="480" w:lineRule="exact"/>
        <w:ind w:firstLine="562" w:firstLineChars="200"/>
        <w:rPr>
          <w:rFonts w:asciiTheme="majorEastAsia" w:hAnsiTheme="majorEastAsia" w:eastAsiaTheme="majorEastAsia"/>
          <w:b/>
          <w:bCs/>
          <w:sz w:val="28"/>
          <w:szCs w:val="28"/>
          <w:highlight w:val="none"/>
        </w:rPr>
      </w:pPr>
      <w:bookmarkStart w:id="59" w:name="_Hlt16619475"/>
      <w:bookmarkEnd w:id="59"/>
      <w:bookmarkStart w:id="60" w:name="_Toc458694821"/>
      <w:bookmarkStart w:id="61" w:name="_Toc20823276"/>
      <w:bookmarkStart w:id="62" w:name="_Toc16938520"/>
      <w:bookmarkStart w:id="63" w:name="_Toc513029204"/>
      <w:r>
        <w:rPr>
          <w:rFonts w:hint="eastAsia" w:asciiTheme="majorEastAsia" w:hAnsiTheme="majorEastAsia" w:eastAsiaTheme="majorEastAsia"/>
          <w:b/>
          <w:sz w:val="28"/>
          <w:szCs w:val="28"/>
          <w:highlight w:val="none"/>
        </w:rPr>
        <w:t>1</w:t>
      </w:r>
      <w:bookmarkEnd w:id="60"/>
      <w:r>
        <w:rPr>
          <w:rFonts w:hint="eastAsia" w:asciiTheme="majorEastAsia" w:hAnsiTheme="majorEastAsia" w:eastAsiaTheme="majorEastAsia"/>
          <w:b/>
          <w:sz w:val="28"/>
          <w:szCs w:val="28"/>
          <w:highlight w:val="none"/>
        </w:rPr>
        <w:t>、招标方式</w:t>
      </w:r>
      <w:bookmarkEnd w:id="61"/>
      <w:bookmarkEnd w:id="62"/>
      <w:bookmarkEnd w:id="6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sz w:val="28"/>
          <w:szCs w:val="28"/>
          <w:highlight w:val="none"/>
        </w:rPr>
      </w:pPr>
      <w:bookmarkStart w:id="64" w:name="_Toc513029205"/>
      <w:bookmarkStart w:id="65" w:name="_Toc20823277"/>
      <w:bookmarkStart w:id="66" w:name="_Toc16938521"/>
      <w:r>
        <w:rPr>
          <w:rFonts w:hint="eastAsia" w:asciiTheme="majorEastAsia" w:hAnsiTheme="majorEastAsia" w:eastAsiaTheme="majorEastAsia"/>
          <w:b/>
          <w:sz w:val="28"/>
          <w:szCs w:val="28"/>
          <w:highlight w:val="none"/>
        </w:rPr>
        <w:t>2、合格的投标人</w:t>
      </w:r>
      <w:bookmarkEnd w:id="64"/>
      <w:bookmarkEnd w:id="65"/>
      <w:bookmarkEnd w:id="6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2.1满足招标公告中供应商的资格要求的规定。</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2.2 满足本文件实质性条款的规定。</w:t>
      </w:r>
    </w:p>
    <w:p>
      <w:pPr>
        <w:pStyle w:val="24"/>
        <w:spacing w:line="480" w:lineRule="exact"/>
        <w:ind w:firstLine="562" w:firstLineChars="200"/>
        <w:rPr>
          <w:rFonts w:asciiTheme="majorEastAsia" w:hAnsiTheme="majorEastAsia" w:eastAsiaTheme="majorEastAsia"/>
          <w:b/>
          <w:sz w:val="28"/>
          <w:szCs w:val="28"/>
          <w:highlight w:val="none"/>
        </w:rPr>
      </w:pPr>
      <w:bookmarkStart w:id="67" w:name="_Toc513029206"/>
      <w:bookmarkStart w:id="68" w:name="_Toc20823278"/>
      <w:bookmarkStart w:id="69" w:name="_Toc16938522"/>
      <w:r>
        <w:rPr>
          <w:rFonts w:hint="eastAsia" w:asciiTheme="majorEastAsia" w:hAnsiTheme="majorEastAsia" w:eastAsiaTheme="majorEastAsia"/>
          <w:b/>
          <w:sz w:val="28"/>
          <w:szCs w:val="28"/>
          <w:highlight w:val="none"/>
        </w:rPr>
        <w:t>3、适用法律</w:t>
      </w:r>
      <w:bookmarkEnd w:id="67"/>
      <w:bookmarkEnd w:id="68"/>
      <w:bookmarkEnd w:id="69"/>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3.1 本次招标及由此产生的合同受中华人民共和国有关的法律法规制约和保护</w:t>
      </w:r>
      <w:r>
        <w:rPr>
          <w:rFonts w:asciiTheme="majorEastAsia" w:hAnsiTheme="majorEastAsia" w:eastAsiaTheme="majorEastAsia"/>
          <w:sz w:val="24"/>
          <w:highlight w:val="none"/>
        </w:rPr>
        <w:t>。</w:t>
      </w:r>
    </w:p>
    <w:p>
      <w:pPr>
        <w:pStyle w:val="24"/>
        <w:spacing w:line="480" w:lineRule="exact"/>
        <w:ind w:firstLine="562" w:firstLineChars="200"/>
        <w:rPr>
          <w:rFonts w:asciiTheme="majorEastAsia" w:hAnsiTheme="majorEastAsia" w:eastAsiaTheme="majorEastAsia"/>
          <w:b/>
          <w:sz w:val="28"/>
          <w:szCs w:val="28"/>
          <w:highlight w:val="none"/>
        </w:rPr>
      </w:pPr>
      <w:bookmarkStart w:id="70" w:name="_Toc513029207"/>
      <w:bookmarkStart w:id="71" w:name="_Toc462564067"/>
      <w:bookmarkStart w:id="72" w:name="_Toc16938523"/>
      <w:bookmarkStart w:id="73" w:name="_Toc20823279"/>
      <w:r>
        <w:rPr>
          <w:rFonts w:hint="eastAsia" w:asciiTheme="majorEastAsia" w:hAnsiTheme="majorEastAsia" w:eastAsiaTheme="majorEastAsia"/>
          <w:b/>
          <w:sz w:val="28"/>
          <w:szCs w:val="28"/>
          <w:highlight w:val="none"/>
        </w:rPr>
        <w:t>4、投标费用</w:t>
      </w:r>
      <w:bookmarkEnd w:id="70"/>
      <w:bookmarkEnd w:id="71"/>
      <w:bookmarkEnd w:id="72"/>
      <w:bookmarkEnd w:id="7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4.1</w:t>
      </w:r>
      <w:r>
        <w:rPr>
          <w:rFonts w:hint="eastAsia" w:asciiTheme="majorEastAsia" w:hAnsiTheme="majorEastAsia" w:eastAsiaTheme="majorEastAsia"/>
          <w:sz w:val="24"/>
          <w:highlight w:val="none"/>
        </w:rPr>
        <w:t xml:space="preserve"> 投标人应自行承担所有与参加投标有关的费用，无论投标过程中的做法和结果如何，</w:t>
      </w:r>
      <w:r>
        <w:rPr>
          <w:rFonts w:hint="eastAsia" w:asciiTheme="majorEastAsia" w:hAnsiTheme="majorEastAsia" w:eastAsiaTheme="majorEastAsia"/>
          <w:color w:val="000000"/>
          <w:sz w:val="24"/>
          <w:highlight w:val="none"/>
        </w:rPr>
        <w:t>招标人</w:t>
      </w:r>
      <w:r>
        <w:rPr>
          <w:rFonts w:hint="eastAsia" w:asciiTheme="majorEastAsia" w:hAnsiTheme="majorEastAsia" w:eastAsiaTheme="majorEastAsia"/>
          <w:sz w:val="24"/>
          <w:highlight w:val="none"/>
        </w:rPr>
        <w:t>在任何情况下均无义务和责任承担这些费用。</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5、招标文件的约束力</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5.1</w:t>
      </w:r>
      <w:r>
        <w:rPr>
          <w:rFonts w:hint="eastAsia" w:asciiTheme="majorEastAsia" w:hAnsiTheme="majorEastAsia" w:eastAsiaTheme="majorEastAsia"/>
          <w:sz w:val="24"/>
          <w:highlight w:val="none"/>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6、招标文件的解释</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6.1 本招标文件由</w:t>
      </w:r>
      <w:r>
        <w:rPr>
          <w:rFonts w:hint="eastAsia" w:asciiTheme="majorEastAsia" w:hAnsiTheme="majorEastAsia" w:eastAsiaTheme="majorEastAsia"/>
          <w:bCs/>
          <w:color w:val="000000"/>
          <w:sz w:val="24"/>
          <w:highlight w:val="none"/>
        </w:rPr>
        <w:t>招标人负</w:t>
      </w:r>
      <w:r>
        <w:rPr>
          <w:rFonts w:hint="eastAsia" w:asciiTheme="majorEastAsia" w:hAnsiTheme="majorEastAsia" w:eastAsiaTheme="majorEastAsia"/>
          <w:bCs/>
          <w:sz w:val="24"/>
          <w:highlight w:val="none"/>
        </w:rPr>
        <w:t>责解释。</w:t>
      </w:r>
    </w:p>
    <w:p>
      <w:pPr>
        <w:pStyle w:val="24"/>
        <w:spacing w:line="480" w:lineRule="exact"/>
        <w:rPr>
          <w:rFonts w:asciiTheme="majorEastAsia" w:hAnsiTheme="majorEastAsia" w:eastAsiaTheme="majorEastAsia"/>
          <w:b/>
          <w:sz w:val="32"/>
          <w:szCs w:val="32"/>
          <w:highlight w:val="none"/>
        </w:rPr>
      </w:pPr>
      <w:bookmarkStart w:id="74" w:name="_Toc120614215"/>
      <w:bookmarkStart w:id="75" w:name="_Toc20823281"/>
      <w:bookmarkStart w:id="76" w:name="_Toc16938525"/>
      <w:r>
        <w:rPr>
          <w:rFonts w:hint="eastAsia" w:asciiTheme="majorEastAsia" w:hAnsiTheme="majorEastAsia" w:eastAsiaTheme="majorEastAsia"/>
          <w:b/>
          <w:sz w:val="32"/>
          <w:szCs w:val="32"/>
          <w:highlight w:val="none"/>
        </w:rPr>
        <w:t>二、招标文件</w:t>
      </w:r>
      <w:bookmarkEnd w:id="74"/>
      <w:bookmarkEnd w:id="75"/>
      <w:bookmarkEnd w:id="76"/>
    </w:p>
    <w:p>
      <w:pPr>
        <w:pStyle w:val="24"/>
        <w:spacing w:line="480" w:lineRule="exact"/>
        <w:ind w:firstLine="562" w:firstLineChars="200"/>
        <w:rPr>
          <w:rFonts w:asciiTheme="majorEastAsia" w:hAnsiTheme="majorEastAsia" w:eastAsiaTheme="majorEastAsia"/>
          <w:b/>
          <w:sz w:val="28"/>
          <w:szCs w:val="28"/>
          <w:highlight w:val="none"/>
        </w:rPr>
      </w:pPr>
      <w:bookmarkStart w:id="77" w:name="_Toc513029210"/>
      <w:bookmarkStart w:id="78" w:name="_Toc16938526"/>
      <w:bookmarkStart w:id="79" w:name="_Toc20823282"/>
      <w:r>
        <w:rPr>
          <w:rFonts w:hint="eastAsia" w:asciiTheme="majorEastAsia" w:hAnsiTheme="majorEastAsia" w:eastAsiaTheme="majorEastAsia"/>
          <w:b/>
          <w:sz w:val="28"/>
          <w:szCs w:val="28"/>
          <w:highlight w:val="none"/>
        </w:rPr>
        <w:t>7、招标文件构成</w:t>
      </w:r>
      <w:bookmarkEnd w:id="77"/>
      <w:bookmarkEnd w:id="78"/>
      <w:bookmarkEnd w:id="79"/>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7.1</w:t>
      </w:r>
      <w:r>
        <w:rPr>
          <w:rFonts w:hint="eastAsia" w:asciiTheme="majorEastAsia" w:hAnsiTheme="majorEastAsia" w:eastAsiaTheme="majorEastAsia"/>
          <w:sz w:val="24"/>
          <w:highlight w:val="none"/>
        </w:rPr>
        <w:t xml:space="preserve"> 招标文件由以下部分组成：</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（1）招标公告</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（2）投标人须知</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（3）合同条款及格式</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（4）项目需求</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（5）评标方法与评标标准</w:t>
      </w:r>
    </w:p>
    <w:p>
      <w:pPr>
        <w:spacing w:line="480" w:lineRule="exact"/>
        <w:ind w:firstLine="360" w:firstLineChars="15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（6）投标文件格式</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7.2</w:t>
      </w:r>
      <w:r>
        <w:rPr>
          <w:rFonts w:hint="eastAsia" w:asciiTheme="majorEastAsia" w:hAnsiTheme="majorEastAsia" w:eastAsiaTheme="majorEastAsia"/>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sz w:val="28"/>
          <w:szCs w:val="28"/>
          <w:highlight w:val="none"/>
        </w:rPr>
      </w:pPr>
      <w:bookmarkStart w:id="80" w:name="_Toc16938527"/>
      <w:bookmarkStart w:id="81" w:name="_Toc513029211"/>
      <w:bookmarkStart w:id="82" w:name="_Toc20823283"/>
      <w:bookmarkStart w:id="83" w:name="_Toc462564070"/>
      <w:r>
        <w:rPr>
          <w:rFonts w:hint="eastAsia" w:asciiTheme="majorEastAsia" w:hAnsiTheme="majorEastAsia" w:eastAsiaTheme="majorEastAsia"/>
          <w:b/>
          <w:sz w:val="28"/>
          <w:szCs w:val="28"/>
          <w:highlight w:val="none"/>
        </w:rPr>
        <w:t>8、</w:t>
      </w:r>
      <w:bookmarkEnd w:id="80"/>
      <w:bookmarkEnd w:id="81"/>
      <w:bookmarkEnd w:id="82"/>
      <w:bookmarkEnd w:id="83"/>
      <w:r>
        <w:rPr>
          <w:rFonts w:hint="eastAsia" w:asciiTheme="majorEastAsia" w:hAnsiTheme="majorEastAsia" w:eastAsiaTheme="majorEastAsia"/>
          <w:b/>
          <w:sz w:val="28"/>
          <w:szCs w:val="28"/>
          <w:highlight w:val="none"/>
        </w:rPr>
        <w:t>投标报名和获取招标文件方法</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8.1</w:t>
      </w:r>
      <w:bookmarkStart w:id="84" w:name="_Toc462564071"/>
      <w:bookmarkStart w:id="85" w:name="_Toc513029212"/>
      <w:bookmarkStart w:id="86" w:name="_Toc20823284"/>
      <w:bookmarkStart w:id="87" w:name="_Toc16938528"/>
      <w:r>
        <w:rPr>
          <w:rFonts w:hint="eastAsia" w:asciiTheme="majorEastAsia" w:hAnsiTheme="majorEastAsia" w:eastAsiaTheme="majorEastAsia"/>
          <w:bCs/>
          <w:sz w:val="24"/>
          <w:highlight w:val="none"/>
        </w:rPr>
        <w:t>公告发布后，凡具备以上主要资格条件，并自愿参加本次投标报名的申请人，在开标截止时间前自行到 “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特别提醒：</w:t>
      </w:r>
    </w:p>
    <w:p>
      <w:pPr>
        <w:spacing w:line="480" w:lineRule="exact"/>
        <w:ind w:firstLine="482" w:firstLineChars="200"/>
        <w:rPr>
          <w:rFonts w:asciiTheme="majorEastAsia" w:hAnsiTheme="majorEastAsia" w:eastAsiaTheme="majorEastAsia"/>
          <w:b/>
          <w:bCs/>
          <w:sz w:val="24"/>
          <w:highlight w:val="none"/>
        </w:rPr>
      </w:pPr>
      <w:r>
        <w:rPr>
          <w:rFonts w:hint="eastAsia" w:asciiTheme="majorEastAsia" w:hAnsiTheme="majorEastAsia" w:eastAsiaTheme="majorEastAsia"/>
          <w:b/>
          <w:bCs/>
          <w:sz w:val="24"/>
          <w:highlight w:val="none"/>
        </w:rPr>
        <w:t>招标人会根据招标需要，可能会不定期在 “江苏医药职业学院网站”发布该项目补充答疑等澄清修改文件，请各投标人自行网上查寻，未能及时查阅响应而影响投标的，结果由投标人负责。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9、招标文件的修改</w:t>
      </w:r>
      <w:bookmarkEnd w:id="84"/>
      <w:bookmarkEnd w:id="85"/>
      <w:bookmarkEnd w:id="86"/>
      <w:bookmarkEnd w:id="87"/>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9.1</w:t>
      </w:r>
      <w:r>
        <w:rPr>
          <w:rFonts w:hint="eastAsia" w:asciiTheme="majorEastAsia" w:hAnsiTheme="majorEastAsia" w:eastAsiaTheme="majorEastAsia"/>
          <w:color w:val="000000"/>
          <w:sz w:val="24"/>
          <w:highlight w:val="none"/>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sz w:val="28"/>
          <w:highlight w:val="none"/>
        </w:rPr>
      </w:pPr>
      <w:r>
        <w:rPr>
          <w:rFonts w:hint="eastAsia" w:asciiTheme="majorEastAsia" w:hAnsiTheme="majorEastAsia" w:eastAsiaTheme="majorEastAsia"/>
          <w:bCs/>
          <w:color w:val="000000"/>
          <w:sz w:val="24"/>
          <w:highlight w:val="none"/>
        </w:rPr>
        <w:t>9.2</w:t>
      </w:r>
      <w:r>
        <w:rPr>
          <w:rFonts w:hint="eastAsia" w:asciiTheme="majorEastAsia" w:hAnsiTheme="majorEastAsia" w:eastAsiaTheme="majorEastAsia"/>
          <w:color w:val="000000"/>
          <w:sz w:val="24"/>
          <w:highlight w:val="none"/>
        </w:rPr>
        <w:t>招标人有权依法推迟投标截止日期和开标日期。</w:t>
      </w:r>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9.3</w:t>
      </w:r>
      <w:r>
        <w:rPr>
          <w:rFonts w:hint="eastAsia" w:asciiTheme="majorEastAsia" w:hAnsiTheme="majorEastAsia" w:eastAsiaTheme="majorEastAsia"/>
          <w:color w:val="000000"/>
          <w:sz w:val="24"/>
          <w:highlight w:val="none"/>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sz w:val="32"/>
          <w:szCs w:val="32"/>
          <w:highlight w:val="none"/>
        </w:rPr>
      </w:pPr>
      <w:bookmarkStart w:id="88" w:name="_Toc513029213"/>
      <w:bookmarkStart w:id="89" w:name="_Toc120614216"/>
      <w:bookmarkStart w:id="90" w:name="_Toc16938529"/>
      <w:bookmarkStart w:id="91" w:name="_Toc20823285"/>
      <w:bookmarkStart w:id="92" w:name="_Toc462564072"/>
      <w:r>
        <w:rPr>
          <w:rFonts w:hint="eastAsia" w:asciiTheme="majorEastAsia" w:hAnsiTheme="majorEastAsia" w:eastAsiaTheme="majorEastAsia"/>
          <w:b/>
          <w:sz w:val="32"/>
          <w:szCs w:val="32"/>
          <w:highlight w:val="none"/>
        </w:rPr>
        <w:t>三、投标文件的编制</w:t>
      </w:r>
      <w:bookmarkEnd w:id="88"/>
      <w:bookmarkEnd w:id="89"/>
      <w:bookmarkEnd w:id="90"/>
      <w:bookmarkEnd w:id="91"/>
      <w:bookmarkEnd w:id="92"/>
    </w:p>
    <w:p>
      <w:pPr>
        <w:pStyle w:val="24"/>
        <w:spacing w:line="480" w:lineRule="exact"/>
        <w:ind w:firstLine="562" w:firstLineChars="200"/>
        <w:rPr>
          <w:rFonts w:asciiTheme="majorEastAsia" w:hAnsiTheme="majorEastAsia" w:eastAsiaTheme="majorEastAsia"/>
          <w:b/>
          <w:sz w:val="28"/>
          <w:szCs w:val="28"/>
          <w:highlight w:val="none"/>
        </w:rPr>
      </w:pPr>
      <w:bookmarkStart w:id="93" w:name="_Toc20823286"/>
      <w:bookmarkStart w:id="94" w:name="_Toc513029214"/>
      <w:bookmarkStart w:id="95" w:name="_Toc16938530"/>
      <w:bookmarkStart w:id="96" w:name="_Toc462564073"/>
      <w:r>
        <w:rPr>
          <w:rFonts w:hint="eastAsia" w:asciiTheme="majorEastAsia" w:hAnsiTheme="majorEastAsia" w:eastAsiaTheme="majorEastAsia"/>
          <w:b/>
          <w:sz w:val="28"/>
          <w:szCs w:val="28"/>
          <w:highlight w:val="none"/>
        </w:rPr>
        <w:t>10、投标文件的语言及度量衡单位</w:t>
      </w:r>
      <w:bookmarkEnd w:id="93"/>
      <w:bookmarkEnd w:id="94"/>
      <w:bookmarkEnd w:id="95"/>
      <w:bookmarkEnd w:id="9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10.1</w:t>
      </w:r>
      <w:r>
        <w:rPr>
          <w:rFonts w:hint="eastAsia" w:asciiTheme="majorEastAsia" w:hAnsiTheme="majorEastAsia" w:eastAsiaTheme="majorEastAsia"/>
          <w:sz w:val="24"/>
          <w:highlight w:val="none"/>
        </w:rPr>
        <w:t xml:space="preserve"> 投标人提交的投标文件以及投标人与招标人就有关投标的所有来往通知、函件和文件均应使用</w:t>
      </w:r>
      <w:r>
        <w:rPr>
          <w:rFonts w:hint="eastAsia" w:asciiTheme="majorEastAsia" w:hAnsiTheme="majorEastAsia" w:eastAsiaTheme="majorEastAsia"/>
          <w:b/>
          <w:bCs/>
          <w:sz w:val="24"/>
          <w:highlight w:val="none"/>
        </w:rPr>
        <w:t>简体中文</w:t>
      </w:r>
      <w:r>
        <w:rPr>
          <w:rFonts w:hint="eastAsia" w:asciiTheme="majorEastAsia" w:hAnsiTheme="majorEastAsia" w:eastAsiaTheme="majorEastAsia"/>
          <w:sz w:val="24"/>
          <w:highlight w:val="none"/>
        </w:rPr>
        <w:t>。</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10.2</w:t>
      </w:r>
      <w:r>
        <w:rPr>
          <w:rFonts w:hint="eastAsia" w:asciiTheme="majorEastAsia" w:hAnsiTheme="majorEastAsia" w:eastAsiaTheme="majorEastAsia"/>
          <w:sz w:val="24"/>
          <w:highlight w:val="none"/>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sz w:val="28"/>
          <w:szCs w:val="28"/>
          <w:highlight w:val="none"/>
        </w:rPr>
      </w:pPr>
      <w:bookmarkStart w:id="97" w:name="_Toc513029215"/>
      <w:bookmarkStart w:id="98" w:name="_Toc20823287"/>
      <w:bookmarkStart w:id="99" w:name="_Toc16938531"/>
      <w:bookmarkStart w:id="100" w:name="_Toc462564074"/>
      <w:r>
        <w:rPr>
          <w:rFonts w:hint="eastAsia" w:asciiTheme="majorEastAsia" w:hAnsiTheme="majorEastAsia" w:eastAsiaTheme="majorEastAsia"/>
          <w:b/>
          <w:sz w:val="28"/>
          <w:szCs w:val="28"/>
          <w:highlight w:val="none"/>
        </w:rPr>
        <w:t>11、投标文件构成</w:t>
      </w:r>
      <w:bookmarkEnd w:id="97"/>
      <w:bookmarkEnd w:id="98"/>
      <w:bookmarkEnd w:id="99"/>
      <w:bookmarkEnd w:id="100"/>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11.1</w:t>
      </w:r>
      <w:r>
        <w:rPr>
          <w:rFonts w:hint="eastAsia" w:asciiTheme="majorEastAsia" w:hAnsiTheme="majorEastAsia" w:eastAsiaTheme="majorEastAsia"/>
          <w:sz w:val="24"/>
          <w:highlight w:val="none"/>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sz w:val="24"/>
          <w:highlight w:val="none"/>
        </w:rPr>
      </w:pPr>
      <w:r>
        <w:rPr>
          <w:rFonts w:hint="eastAsia" w:asciiTheme="majorEastAsia" w:hAnsiTheme="majorEastAsia" w:eastAsiaTheme="majorEastAsia"/>
          <w:sz w:val="24"/>
          <w:highlight w:val="none"/>
        </w:rPr>
        <w:t>11.2投标人应将投标文件按顺序装订成册，</w:t>
      </w:r>
      <w:r>
        <w:rPr>
          <w:rFonts w:hint="eastAsia" w:asciiTheme="majorEastAsia" w:hAnsiTheme="majorEastAsia" w:eastAsiaTheme="majorEastAsia"/>
          <w:bCs/>
          <w:sz w:val="24"/>
          <w:highlight w:val="none"/>
        </w:rPr>
        <w:t>正本份数：1份；副本份数：3份。</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并编制投标文件资料目录。</w:t>
      </w:r>
    </w:p>
    <w:p>
      <w:pPr>
        <w:pStyle w:val="24"/>
        <w:spacing w:line="480" w:lineRule="exact"/>
        <w:ind w:firstLine="562" w:firstLineChars="200"/>
        <w:rPr>
          <w:rFonts w:asciiTheme="majorEastAsia" w:hAnsiTheme="majorEastAsia" w:eastAsiaTheme="majorEastAsia"/>
          <w:b/>
          <w:sz w:val="28"/>
          <w:szCs w:val="28"/>
          <w:highlight w:val="none"/>
        </w:rPr>
      </w:pPr>
      <w:bookmarkStart w:id="101" w:name="_Hlt26670360"/>
      <w:bookmarkEnd w:id="101"/>
      <w:bookmarkStart w:id="102" w:name="_Hlt26954838"/>
      <w:bookmarkEnd w:id="102"/>
      <w:bookmarkStart w:id="103" w:name="_Hlt26668975"/>
      <w:bookmarkEnd w:id="103"/>
      <w:bookmarkStart w:id="104" w:name="_Toc513029219"/>
      <w:bookmarkStart w:id="105" w:name="_Toc49090509"/>
      <w:bookmarkStart w:id="106" w:name="_Toc14577357"/>
      <w:bookmarkStart w:id="107" w:name="_Toc513029216"/>
      <w:bookmarkStart w:id="108" w:name="_Toc14577354"/>
      <w:bookmarkStart w:id="109" w:name="_Toc49090507"/>
      <w:r>
        <w:rPr>
          <w:rFonts w:hint="eastAsia" w:asciiTheme="majorEastAsia" w:hAnsiTheme="majorEastAsia" w:eastAsiaTheme="majorEastAsia"/>
          <w:b/>
          <w:sz w:val="28"/>
          <w:szCs w:val="28"/>
          <w:highlight w:val="none"/>
        </w:rPr>
        <w:t>12、证明投标人资格及符合招标文件规定的文件</w:t>
      </w:r>
      <w:bookmarkEnd w:id="104"/>
      <w:bookmarkEnd w:id="105"/>
      <w:bookmarkEnd w:id="106"/>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12.1</w:t>
      </w:r>
      <w:bookmarkStart w:id="110" w:name="_Hlt26668999"/>
      <w:bookmarkEnd w:id="110"/>
      <w:r>
        <w:rPr>
          <w:rFonts w:hint="eastAsia" w:asciiTheme="majorEastAsia" w:hAnsiTheme="majorEastAsia" w:eastAsiaTheme="majorEastAsia"/>
          <w:sz w:val="24"/>
          <w:highlight w:val="none"/>
        </w:rPr>
        <w:t>投标人应按要求提交资格证明文件及符合招标文件规定的文件。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12.5证明投标人所提供货物与招标文件的要求相一致的文件可以是手册、图纸、文字资料和数据</w:t>
      </w:r>
      <w:r>
        <w:rPr>
          <w:rFonts w:hint="eastAsia" w:asciiTheme="majorEastAsia" w:hAnsiTheme="majorEastAsia" w:eastAsiaTheme="majorEastAsia"/>
          <w:bCs/>
          <w:sz w:val="24"/>
          <w:highlight w:val="none"/>
        </w:rPr>
        <w:t>。</w:t>
      </w:r>
    </w:p>
    <w:bookmarkEnd w:id="107"/>
    <w:bookmarkEnd w:id="108"/>
    <w:bookmarkEnd w:id="109"/>
    <w:p>
      <w:pPr>
        <w:pStyle w:val="24"/>
        <w:spacing w:line="480" w:lineRule="exact"/>
        <w:ind w:firstLine="562" w:firstLineChars="200"/>
        <w:rPr>
          <w:rFonts w:asciiTheme="majorEastAsia" w:hAnsiTheme="majorEastAsia" w:eastAsiaTheme="majorEastAsia"/>
          <w:b/>
          <w:sz w:val="28"/>
          <w:szCs w:val="28"/>
          <w:highlight w:val="none"/>
        </w:rPr>
      </w:pPr>
      <w:bookmarkStart w:id="111" w:name="_Toc14577355"/>
      <w:bookmarkStart w:id="112" w:name="_Toc49090508"/>
      <w:r>
        <w:rPr>
          <w:rFonts w:hint="eastAsia" w:asciiTheme="majorEastAsia" w:hAnsiTheme="majorEastAsia" w:eastAsiaTheme="majorEastAsia"/>
          <w:b/>
          <w:sz w:val="28"/>
          <w:szCs w:val="28"/>
          <w:highlight w:val="none"/>
        </w:rPr>
        <w:t>13、供货一览表和投标配置与分项报价</w:t>
      </w:r>
      <w:bookmarkEnd w:id="111"/>
      <w:bookmarkStart w:id="113" w:name="_Hlt26670373"/>
      <w:bookmarkEnd w:id="113"/>
      <w:r>
        <w:rPr>
          <w:rFonts w:hint="eastAsia" w:asciiTheme="majorEastAsia" w:hAnsiTheme="majorEastAsia" w:eastAsiaTheme="majorEastAsia"/>
          <w:b/>
          <w:sz w:val="28"/>
          <w:szCs w:val="28"/>
          <w:highlight w:val="none"/>
        </w:rPr>
        <w:t>表</w:t>
      </w:r>
      <w:bookmarkEnd w:id="112"/>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13.1</w:t>
      </w:r>
      <w:r>
        <w:rPr>
          <w:rFonts w:hint="eastAsia" w:asciiTheme="majorEastAsia" w:hAnsiTheme="majorEastAsia" w:eastAsiaTheme="majorEastAsia"/>
          <w:sz w:val="24"/>
          <w:highlight w:val="none"/>
        </w:rPr>
        <w:t xml:space="preserve"> 投</w:t>
      </w:r>
      <w:bookmarkStart w:id="114" w:name="_Hlt26954840"/>
      <w:bookmarkEnd w:id="114"/>
      <w:r>
        <w:rPr>
          <w:rFonts w:hint="eastAsia" w:asciiTheme="majorEastAsia" w:hAnsiTheme="majorEastAsia" w:eastAsiaTheme="majorEastAsia"/>
          <w:sz w:val="24"/>
          <w:highlight w:val="none"/>
        </w:rPr>
        <w:t>标人应按照招标文件规定格式填报供货一览表、投标配置与分项报价表</w:t>
      </w:r>
      <w:bookmarkStart w:id="115" w:name="_Hlt26670399"/>
      <w:bookmarkEnd w:id="115"/>
      <w:r>
        <w:rPr>
          <w:rFonts w:hint="eastAsia" w:asciiTheme="majorEastAsia" w:hAnsiTheme="majorEastAsia" w:eastAsiaTheme="majorEastAsia"/>
          <w:sz w:val="24"/>
          <w:highlight w:val="none"/>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13.2</w:t>
      </w:r>
      <w:r>
        <w:rPr>
          <w:rFonts w:hint="eastAsia" w:asciiTheme="majorEastAsia" w:hAnsiTheme="majorEastAsia" w:eastAsiaTheme="majorEastAsia"/>
          <w:sz w:val="24"/>
          <w:highlight w:val="none"/>
        </w:rPr>
        <w:t xml:space="preserve"> 标的物</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采购人需求的货物供应、安装，调试及有关技术服务等。</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13.3</w:t>
      </w:r>
      <w:r>
        <w:rPr>
          <w:rFonts w:hint="eastAsia" w:asciiTheme="majorEastAsia" w:hAnsiTheme="majorEastAsia" w:eastAsiaTheme="majorEastAsia"/>
          <w:bCs/>
          <w:sz w:val="24"/>
          <w:highlight w:val="none"/>
        </w:rPr>
        <w:t>有关费用处理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13.4</w:t>
      </w:r>
      <w:r>
        <w:rPr>
          <w:rFonts w:hint="eastAsia" w:asciiTheme="majorEastAsia" w:hAnsiTheme="majorEastAsia" w:eastAsiaTheme="majorEastAsia"/>
          <w:bCs/>
          <w:sz w:val="24"/>
          <w:highlight w:val="none"/>
        </w:rPr>
        <w:t>其它费用处理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招标文件未列明，而投标人认为必需的费用也需列入报价。</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13.5</w:t>
      </w:r>
      <w:r>
        <w:rPr>
          <w:rFonts w:hint="eastAsia" w:asciiTheme="majorEastAsia" w:hAnsiTheme="majorEastAsia" w:eastAsiaTheme="majorEastAsia"/>
          <w:bCs/>
          <w:sz w:val="24"/>
          <w:highlight w:val="none"/>
        </w:rPr>
        <w:t>投标货币</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投标文件中的货物单价和总价无特殊规定的采用人民币报价，以元为单位标注。</w:t>
      </w:r>
      <w:r>
        <w:rPr>
          <w:rFonts w:hint="eastAsia" w:asciiTheme="majorEastAsia" w:hAnsiTheme="majorEastAsia" w:eastAsiaTheme="majorEastAsia"/>
          <w:sz w:val="24"/>
          <w:highlight w:val="none"/>
        </w:rPr>
        <w:t>招标文件中另有规定的按规定执行。</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13.6</w:t>
      </w:r>
      <w:r>
        <w:rPr>
          <w:rFonts w:hint="eastAsia" w:asciiTheme="majorEastAsia" w:hAnsiTheme="majorEastAsia" w:eastAsiaTheme="majorEastAsia"/>
          <w:bCs/>
          <w:sz w:val="24"/>
          <w:highlight w:val="none"/>
        </w:rPr>
        <w:t xml:space="preserve"> 投标配置与分项报价表上的价格应按下列方式分开填写</w:t>
      </w:r>
      <w:r>
        <w:rPr>
          <w:rFonts w:hint="eastAsia" w:asciiTheme="majorEastAsia" w:hAnsiTheme="majorEastAsia" w:eastAsiaTheme="majorEastAsia"/>
          <w:sz w:val="24"/>
          <w:highlight w:val="none"/>
        </w:rPr>
        <w:t>：</w:t>
      </w:r>
    </w:p>
    <w:p>
      <w:pPr>
        <w:spacing w:line="480" w:lineRule="exact"/>
        <w:ind w:firstLine="480" w:firstLineChars="200"/>
        <w:rPr>
          <w:rFonts w:asciiTheme="majorEastAsia" w:hAnsiTheme="majorEastAsia" w:eastAsiaTheme="majorEastAsia"/>
          <w:bCs/>
          <w:sz w:val="24"/>
          <w:highlight w:val="none"/>
        </w:rPr>
      </w:pPr>
      <w:bookmarkStart w:id="116" w:name="_Hlt26670425"/>
      <w:bookmarkEnd w:id="116"/>
      <w:bookmarkStart w:id="117" w:name="_Hlt26670403"/>
      <w:bookmarkEnd w:id="117"/>
      <w:bookmarkStart w:id="118" w:name="_Hlt26668983"/>
      <w:bookmarkEnd w:id="118"/>
      <w:bookmarkStart w:id="119" w:name="_Hlt26954844"/>
      <w:bookmarkEnd w:id="119"/>
      <w:bookmarkStart w:id="120" w:name="_Hlt26954842"/>
      <w:bookmarkEnd w:id="120"/>
      <w:r>
        <w:rPr>
          <w:rFonts w:hint="eastAsia" w:asciiTheme="majorEastAsia" w:hAnsiTheme="majorEastAsia" w:eastAsiaTheme="majorEastAsia"/>
          <w:bCs/>
          <w:sz w:val="24"/>
          <w:highlight w:val="none"/>
        </w:rPr>
        <w:t xml:space="preserve">13.6.1 </w:t>
      </w:r>
      <w:r>
        <w:rPr>
          <w:rFonts w:hint="eastAsia" w:asciiTheme="majorEastAsia" w:hAnsiTheme="majorEastAsia" w:eastAsiaTheme="majorEastAsia"/>
          <w:sz w:val="24"/>
          <w:highlight w:val="none"/>
        </w:rPr>
        <w:t>项目总价：</w:t>
      </w:r>
      <w:r>
        <w:rPr>
          <w:rFonts w:hint="eastAsia" w:asciiTheme="majorEastAsia" w:hAnsiTheme="majorEastAsia" w:eastAsiaTheme="majorEastAsia"/>
          <w:bCs/>
          <w:sz w:val="24"/>
          <w:highlight w:val="none"/>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FF0000"/>
          <w:sz w:val="24"/>
          <w:highlight w:val="none"/>
        </w:rPr>
      </w:pPr>
      <w:r>
        <w:rPr>
          <w:rFonts w:hint="eastAsia" w:asciiTheme="majorEastAsia" w:hAnsiTheme="majorEastAsia" w:eastAsiaTheme="majorEastAsia"/>
          <w:sz w:val="24"/>
          <w:highlight w:val="none"/>
        </w:rPr>
        <w:t>13.6.2</w:t>
      </w:r>
      <w:r>
        <w:rPr>
          <w:rFonts w:hint="eastAsia" w:asciiTheme="majorEastAsia" w:hAnsiTheme="majorEastAsia" w:eastAsiaTheme="majorEastAsia"/>
          <w:bCs/>
          <w:sz w:val="24"/>
          <w:highlight w:val="none"/>
        </w:rPr>
        <w:t>项目单价按投标配置及分项报价表中要求填报。</w:t>
      </w:r>
      <w:bookmarkStart w:id="121" w:name="_Hlt26954848"/>
      <w:bookmarkEnd w:id="121"/>
      <w:bookmarkStart w:id="122" w:name="_Hlt26954846"/>
      <w:bookmarkEnd w:id="122"/>
      <w:bookmarkStart w:id="123" w:name="_Hlt26670482"/>
      <w:bookmarkEnd w:id="123"/>
      <w:bookmarkStart w:id="124" w:name="_Hlt26670486"/>
      <w:bookmarkEnd w:id="124"/>
      <w:bookmarkStart w:id="125" w:name="_Hlt26954731"/>
      <w:bookmarkEnd w:id="125"/>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cs="宋体" w:asciiTheme="majorEastAsia" w:hAnsiTheme="majorEastAsia" w:eastAsiaTheme="majorEastAsia"/>
          <w:bCs/>
          <w:sz w:val="24"/>
          <w:highlight w:val="none"/>
          <w:lang w:val="zh-CN"/>
        </w:rPr>
        <w:t>1</w:t>
      </w:r>
      <w:r>
        <w:rPr>
          <w:rFonts w:hint="eastAsia" w:cs="宋体" w:asciiTheme="majorEastAsia" w:hAnsiTheme="majorEastAsia" w:eastAsiaTheme="majorEastAsia"/>
          <w:bCs/>
          <w:sz w:val="24"/>
          <w:highlight w:val="none"/>
          <w:lang w:val="zh-CN"/>
        </w:rPr>
        <w:t>4</w:t>
      </w:r>
      <w:r>
        <w:rPr>
          <w:rFonts w:cs="宋体" w:asciiTheme="majorEastAsia" w:hAnsiTheme="majorEastAsia" w:eastAsiaTheme="majorEastAsia"/>
          <w:bCs/>
          <w:sz w:val="24"/>
          <w:highlight w:val="none"/>
          <w:lang w:val="zh-CN"/>
        </w:rPr>
        <w:t>.1</w:t>
      </w:r>
      <w:r>
        <w:rPr>
          <w:rFonts w:hint="eastAsia" w:cs="宋体" w:asciiTheme="majorEastAsia" w:hAnsiTheme="majorEastAsia" w:eastAsiaTheme="majorEastAsia"/>
          <w:sz w:val="24"/>
          <w:highlight w:val="none"/>
          <w:lang w:val="zh-CN"/>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cs="宋体" w:asciiTheme="majorEastAsia" w:hAnsiTheme="majorEastAsia" w:eastAsiaTheme="majorEastAsia"/>
          <w:sz w:val="24"/>
          <w:highlight w:val="none"/>
          <w:lang w:val="zh-CN"/>
        </w:rPr>
        <w:t>14.5 投标人认为需要的其他技术文件或说明。</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sz w:val="24"/>
          <w:highlight w:val="none"/>
          <w:lang w:val="zh-CN"/>
        </w:rPr>
      </w:pPr>
      <w:r>
        <w:rPr>
          <w:rFonts w:hint="eastAsia" w:asciiTheme="majorEastAsia" w:hAnsiTheme="majorEastAsia" w:eastAsiaTheme="majorEastAsia"/>
          <w:bCs/>
          <w:sz w:val="24"/>
          <w:highlight w:val="none"/>
        </w:rPr>
        <w:t xml:space="preserve">15.1 </w:t>
      </w:r>
      <w:r>
        <w:rPr>
          <w:rFonts w:hint="eastAsia" w:asciiTheme="majorEastAsia" w:hAnsiTheme="majorEastAsia" w:eastAsiaTheme="majorEastAsia"/>
          <w:sz w:val="24"/>
          <w:highlight w:val="none"/>
        </w:rPr>
        <w:t>投标人的服务承诺应按不低于招标文件中商务要求的标准。</w:t>
      </w:r>
    </w:p>
    <w:p>
      <w:pPr>
        <w:spacing w:line="480" w:lineRule="exact"/>
        <w:ind w:firstLine="48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 xml:space="preserve">15.2 </w:t>
      </w:r>
      <w:r>
        <w:rPr>
          <w:rFonts w:hint="eastAsia" w:asciiTheme="majorEastAsia" w:hAnsiTheme="majorEastAsia" w:eastAsiaTheme="majorEastAsia"/>
          <w:sz w:val="24"/>
          <w:highlight w:val="none"/>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sz w:val="28"/>
          <w:szCs w:val="28"/>
          <w:highlight w:val="none"/>
        </w:rPr>
      </w:pPr>
      <w:bookmarkStart w:id="126" w:name="_Toc49090510"/>
      <w:bookmarkStart w:id="127" w:name="_Toc14577359"/>
      <w:r>
        <w:rPr>
          <w:rFonts w:hint="eastAsia" w:asciiTheme="majorEastAsia" w:hAnsiTheme="majorEastAsia" w:eastAsiaTheme="majorEastAsia"/>
          <w:b/>
          <w:sz w:val="28"/>
          <w:szCs w:val="28"/>
          <w:highlight w:val="none"/>
        </w:rPr>
        <w:t>16、投标承诺函和开标一览表</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16.1</w:t>
      </w:r>
      <w:r>
        <w:rPr>
          <w:rFonts w:hint="eastAsia" w:asciiTheme="majorEastAsia" w:hAnsiTheme="majorEastAsia" w:eastAsiaTheme="majorEastAsia"/>
          <w:sz w:val="24"/>
          <w:highlight w:val="none"/>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16.2开标一览表中的价格应与投标文件中投标配置与分项报价表中的价格一致，如不一致，</w:t>
      </w:r>
      <w:r>
        <w:rPr>
          <w:rFonts w:hint="eastAsia" w:asciiTheme="majorEastAsia" w:hAnsiTheme="majorEastAsia" w:eastAsiaTheme="majorEastAsia"/>
          <w:sz w:val="24"/>
          <w:highlight w:val="none"/>
        </w:rPr>
        <w:t>不作为无效投标处理</w:t>
      </w:r>
      <w:r>
        <w:rPr>
          <w:rFonts w:hint="eastAsia" w:asciiTheme="majorEastAsia" w:hAnsiTheme="majorEastAsia" w:eastAsiaTheme="majorEastAsia"/>
          <w:bCs/>
          <w:sz w:val="24"/>
          <w:highlight w:val="none"/>
        </w:rPr>
        <w:t>，但评标时按开标一览表中价格为准</w:t>
      </w:r>
      <w:r>
        <w:rPr>
          <w:rFonts w:hint="eastAsia" w:asciiTheme="majorEastAsia" w:hAnsiTheme="majorEastAsia" w:eastAsiaTheme="majorEastAsia"/>
          <w:b/>
          <w:bCs/>
          <w:sz w:val="24"/>
          <w:highlight w:val="none"/>
        </w:rPr>
        <w:t>。</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17、</w:t>
      </w:r>
      <w:bookmarkEnd w:id="126"/>
      <w:bookmarkEnd w:id="127"/>
      <w:bookmarkStart w:id="128" w:name="_Toc49090511"/>
      <w:bookmarkStart w:id="129" w:name="_Toc14577360"/>
      <w:r>
        <w:rPr>
          <w:rFonts w:hint="eastAsia" w:asciiTheme="majorEastAsia" w:hAnsiTheme="majorEastAsia" w:eastAsiaTheme="majorEastAsia"/>
          <w:b/>
          <w:sz w:val="28"/>
          <w:szCs w:val="28"/>
          <w:highlight w:val="none"/>
        </w:rPr>
        <w:t>投标有效期</w:t>
      </w:r>
      <w:bookmarkEnd w:id="128"/>
      <w:bookmarkEnd w:id="129"/>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17.1</w:t>
      </w:r>
      <w:r>
        <w:rPr>
          <w:rFonts w:hint="eastAsia" w:asciiTheme="majorEastAsia" w:hAnsiTheme="majorEastAsia" w:eastAsiaTheme="majorEastAsia"/>
          <w:bCs/>
          <w:sz w:val="24"/>
          <w:highlight w:val="none"/>
        </w:rPr>
        <w:t xml:space="preserve"> 投标有效期为招标文件规定的开标之日后</w:t>
      </w:r>
      <w:r>
        <w:rPr>
          <w:rFonts w:hint="eastAsia" w:asciiTheme="majorEastAsia" w:hAnsiTheme="majorEastAsia" w:eastAsiaTheme="majorEastAsia"/>
          <w:b/>
          <w:sz w:val="24"/>
          <w:highlight w:val="none"/>
          <w:u w:val="single"/>
        </w:rPr>
        <w:t>30天</w:t>
      </w:r>
      <w:r>
        <w:rPr>
          <w:rFonts w:hint="eastAsia" w:asciiTheme="majorEastAsia" w:hAnsiTheme="majorEastAsia" w:eastAsiaTheme="majorEastAsia"/>
          <w:bCs/>
          <w:sz w:val="24"/>
          <w:highlight w:val="none"/>
        </w:rPr>
        <w:t>。投标有效期比规定短的将被视为非响应性投标而予以拒绝。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17.2</w:t>
      </w:r>
      <w:r>
        <w:rPr>
          <w:rFonts w:hint="eastAsia" w:asciiTheme="majorEastAsia" w:hAnsiTheme="majorEastAsia" w:eastAsiaTheme="majorEastAsia"/>
          <w:bCs/>
          <w:sz w:val="24"/>
          <w:highlight w:val="none"/>
        </w:rPr>
        <w:t xml:space="preserve"> </w:t>
      </w:r>
      <w:r>
        <w:rPr>
          <w:rFonts w:hint="eastAsia" w:asciiTheme="majorEastAsia" w:hAnsiTheme="majorEastAsia" w:eastAsiaTheme="majorEastAsia"/>
          <w:bCs/>
          <w:color w:val="000000"/>
          <w:sz w:val="24"/>
          <w:highlight w:val="none"/>
        </w:rPr>
        <w:t>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sz w:val="24"/>
          <w:szCs w:val="24"/>
          <w:highlight w:val="none"/>
        </w:rPr>
        <w:t>。</w:t>
      </w:r>
      <w:r>
        <w:rPr>
          <w:rFonts w:hint="eastAsia" w:asciiTheme="majorEastAsia" w:hAnsiTheme="majorEastAsia" w:eastAsiaTheme="majorEastAsia"/>
          <w:bCs/>
          <w:color w:val="000000"/>
          <w:sz w:val="24"/>
          <w:highlight w:val="none"/>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sz w:val="28"/>
          <w:szCs w:val="28"/>
          <w:highlight w:val="none"/>
        </w:rPr>
      </w:pPr>
      <w:bookmarkStart w:id="130" w:name="_Hlt26954739"/>
      <w:bookmarkEnd w:id="130"/>
      <w:bookmarkStart w:id="131" w:name="_Hlt26954852"/>
      <w:bookmarkEnd w:id="131"/>
      <w:bookmarkStart w:id="132" w:name="_Toc14577361"/>
      <w:bookmarkStart w:id="133" w:name="_Toc49090512"/>
      <w:r>
        <w:rPr>
          <w:rFonts w:hint="eastAsia" w:asciiTheme="majorEastAsia" w:hAnsiTheme="majorEastAsia" w:eastAsiaTheme="majorEastAsia"/>
          <w:b/>
          <w:sz w:val="28"/>
          <w:szCs w:val="28"/>
          <w:highlight w:val="none"/>
        </w:rPr>
        <w:t>18、投标文件份数和签署</w:t>
      </w:r>
      <w:bookmarkEnd w:id="132"/>
      <w:bookmarkEnd w:id="133"/>
    </w:p>
    <w:p>
      <w:pPr>
        <w:spacing w:line="480" w:lineRule="exact"/>
        <w:ind w:firstLine="480" w:firstLineChars="200"/>
        <w:rPr>
          <w:rFonts w:asciiTheme="majorEastAsia" w:hAnsiTheme="majorEastAsia" w:eastAsiaTheme="majorEastAsia"/>
          <w:b/>
          <w:bCs/>
          <w:sz w:val="24"/>
          <w:highlight w:val="none"/>
        </w:rPr>
      </w:pPr>
      <w:r>
        <w:rPr>
          <w:rFonts w:hint="eastAsia" w:asciiTheme="majorEastAsia" w:hAnsiTheme="majorEastAsia" w:eastAsiaTheme="majorEastAsia"/>
          <w:sz w:val="24"/>
          <w:highlight w:val="none"/>
        </w:rPr>
        <w:t>18.1</w:t>
      </w:r>
      <w:r>
        <w:rPr>
          <w:rFonts w:hint="eastAsia" w:asciiTheme="majorEastAsia" w:hAnsiTheme="majorEastAsia" w:eastAsiaTheme="majorEastAsia"/>
          <w:bCs/>
          <w:sz w:val="24"/>
          <w:highlight w:val="none"/>
        </w:rPr>
        <w:t>投标人应严格按照招标公告和招标文件要求的份数准备投标文件，每份投标文件须清楚地标明“正本”或“副本”字样。</w:t>
      </w:r>
      <w:r>
        <w:rPr>
          <w:rFonts w:hint="eastAsia" w:asciiTheme="majorEastAsia" w:hAnsiTheme="majorEastAsia" w:eastAsiaTheme="majorEastAsia"/>
          <w:b/>
          <w:bCs/>
          <w:sz w:val="24"/>
          <w:highlight w:val="none"/>
        </w:rPr>
        <w:t>一旦正本和副本不符，以正本为准。正本份数：1份；副本份数：3份。</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18.2投标文件正本中，</w:t>
      </w:r>
      <w:r>
        <w:rPr>
          <w:rFonts w:hint="eastAsia" w:asciiTheme="majorEastAsia" w:hAnsiTheme="majorEastAsia" w:eastAsiaTheme="majorEastAsia"/>
          <w:bCs/>
          <w:sz w:val="24"/>
          <w:highlight w:val="none"/>
        </w:rPr>
        <w:t>招标文件要求必须提供原件的按照要求提供，文</w:t>
      </w:r>
      <w:r>
        <w:rPr>
          <w:rFonts w:hint="eastAsia" w:asciiTheme="majorEastAsia" w:hAnsiTheme="majorEastAsia" w:eastAsiaTheme="majorEastAsia"/>
          <w:sz w:val="24"/>
          <w:highlight w:val="none"/>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145" w:beforeLines="50" w:after="145" w:afterLines="50"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18.3</w:t>
      </w:r>
      <w:r>
        <w:rPr>
          <w:rFonts w:hint="eastAsia" w:asciiTheme="majorEastAsia" w:hAnsiTheme="majorEastAsia" w:eastAsiaTheme="majorEastAsia"/>
          <w:bCs/>
          <w:sz w:val="24"/>
          <w:highlight w:val="none"/>
        </w:rPr>
        <w:t xml:space="preserve"> 除投标人对错处做必要修改外，投标文件不得行间插字、涂改或增删。如有修改错漏处，必须由投标文件签署人签字或盖章。</w:t>
      </w:r>
      <w:bookmarkStart w:id="134" w:name="_Toc20823296"/>
      <w:bookmarkStart w:id="135" w:name="_Toc513029224"/>
      <w:bookmarkStart w:id="136" w:name="_Toc120614217"/>
      <w:bookmarkStart w:id="137" w:name="_Toc16938540"/>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四、投标文件的递交</w:t>
      </w:r>
      <w:bookmarkEnd w:id="134"/>
      <w:bookmarkEnd w:id="135"/>
      <w:bookmarkEnd w:id="136"/>
      <w:bookmarkEnd w:id="137"/>
    </w:p>
    <w:p>
      <w:pPr>
        <w:pStyle w:val="2"/>
        <w:spacing w:line="480" w:lineRule="exact"/>
        <w:ind w:firstLine="562"/>
        <w:rPr>
          <w:rFonts w:cs="Courier New" w:asciiTheme="majorEastAsia" w:hAnsiTheme="majorEastAsia" w:eastAsiaTheme="majorEastAsia"/>
          <w:b/>
          <w:sz w:val="28"/>
          <w:szCs w:val="28"/>
          <w:highlight w:val="none"/>
        </w:rPr>
      </w:pPr>
      <w:bookmarkStart w:id="138" w:name="_Toc16938542"/>
      <w:bookmarkStart w:id="139" w:name="_Toc20823298"/>
      <w:bookmarkStart w:id="140" w:name="_Toc513029226"/>
      <w:r>
        <w:rPr>
          <w:rFonts w:hint="eastAsia" w:cs="Courier New" w:asciiTheme="majorEastAsia" w:hAnsiTheme="majorEastAsia" w:eastAsiaTheme="majorEastAsia"/>
          <w:b/>
          <w:sz w:val="28"/>
          <w:szCs w:val="28"/>
          <w:highlight w:val="none"/>
        </w:rPr>
        <w:t>19、投标文件的密封和标记</w:t>
      </w:r>
    </w:p>
    <w:p>
      <w:pPr>
        <w:pStyle w:val="2"/>
        <w:spacing w:line="480" w:lineRule="exact"/>
        <w:ind w:firstLine="140" w:firstLineChars="67"/>
        <w:rPr>
          <w:rFonts w:asciiTheme="majorEastAsia" w:hAnsiTheme="majorEastAsia" w:eastAsiaTheme="majorEastAsia"/>
          <w:bCs/>
          <w:sz w:val="24"/>
          <w:szCs w:val="21"/>
          <w:highlight w:val="none"/>
        </w:rPr>
      </w:pPr>
      <w:r>
        <w:rPr>
          <w:rFonts w:hint="eastAsia" w:asciiTheme="majorEastAsia" w:hAnsiTheme="majorEastAsia" w:eastAsiaTheme="majorEastAsia"/>
          <w:highlight w:val="none"/>
        </w:rPr>
        <w:t>　　</w:t>
      </w:r>
      <w:r>
        <w:rPr>
          <w:rFonts w:hint="eastAsia" w:asciiTheme="majorEastAsia" w:hAnsiTheme="majorEastAsia" w:eastAsiaTheme="majorEastAsia"/>
          <w:bCs/>
          <w:sz w:val="24"/>
          <w:szCs w:val="21"/>
          <w:highlight w:val="none"/>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 密封的投标文件应：</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19.2.2  注明投标项目名称、标书编号。</w:t>
      </w:r>
    </w:p>
    <w:p>
      <w:pPr>
        <w:pStyle w:val="2"/>
        <w:spacing w:line="480" w:lineRule="exact"/>
        <w:ind w:firstLine="480"/>
        <w:rPr>
          <w:rFonts w:asciiTheme="majorEastAsia" w:hAnsiTheme="majorEastAsia" w:eastAsiaTheme="majorEastAsia"/>
          <w:bCs/>
          <w:sz w:val="24"/>
          <w:szCs w:val="21"/>
          <w:highlight w:val="none"/>
        </w:rPr>
      </w:pPr>
      <w:r>
        <w:rPr>
          <w:rFonts w:hint="eastAsia" w:asciiTheme="majorEastAsia" w:hAnsiTheme="majorEastAsia" w:eastAsiaTheme="majorEastAsia"/>
          <w:bCs/>
          <w:sz w:val="24"/>
          <w:szCs w:val="21"/>
          <w:highlight w:val="none"/>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20、投标截止日期</w:t>
      </w:r>
      <w:bookmarkEnd w:id="138"/>
      <w:bookmarkEnd w:id="139"/>
      <w:bookmarkEnd w:id="140"/>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20.1</w:t>
      </w:r>
      <w:r>
        <w:rPr>
          <w:rFonts w:hint="eastAsia" w:asciiTheme="majorEastAsia" w:hAnsiTheme="majorEastAsia" w:eastAsiaTheme="majorEastAsia"/>
          <w:bCs/>
          <w:sz w:val="24"/>
          <w:highlight w:val="none"/>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20.2</w:t>
      </w:r>
      <w:r>
        <w:rPr>
          <w:rFonts w:hint="eastAsia" w:asciiTheme="majorEastAsia" w:hAnsiTheme="majorEastAsia" w:eastAsiaTheme="majorEastAsia"/>
          <w:bCs/>
          <w:sz w:val="24"/>
          <w:highlight w:val="none"/>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sz w:val="28"/>
          <w:szCs w:val="28"/>
          <w:highlight w:val="none"/>
        </w:rPr>
      </w:pPr>
      <w:bookmarkStart w:id="141" w:name="_Toc20823299"/>
      <w:bookmarkStart w:id="142" w:name="_Toc16938543"/>
      <w:bookmarkStart w:id="143" w:name="_Toc513029227"/>
      <w:r>
        <w:rPr>
          <w:rFonts w:hint="eastAsia" w:asciiTheme="majorEastAsia" w:hAnsiTheme="majorEastAsia" w:eastAsiaTheme="majorEastAsia"/>
          <w:b/>
          <w:sz w:val="28"/>
          <w:szCs w:val="28"/>
          <w:highlight w:val="none"/>
        </w:rPr>
        <w:t>21、迟交的投标文件</w:t>
      </w:r>
      <w:bookmarkEnd w:id="141"/>
      <w:bookmarkEnd w:id="142"/>
      <w:bookmarkEnd w:id="143"/>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21.1</w:t>
      </w:r>
      <w:r>
        <w:rPr>
          <w:rFonts w:hint="eastAsia" w:asciiTheme="majorEastAsia" w:hAnsiTheme="majorEastAsia" w:eastAsiaTheme="majorEastAsia"/>
          <w:bCs/>
          <w:sz w:val="24"/>
          <w:highlight w:val="none"/>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sz w:val="28"/>
          <w:szCs w:val="28"/>
          <w:highlight w:val="none"/>
        </w:rPr>
      </w:pPr>
      <w:bookmarkStart w:id="144" w:name="_Toc20823300"/>
      <w:bookmarkStart w:id="145" w:name="_Toc513029228"/>
      <w:bookmarkStart w:id="146" w:name="_Toc16938544"/>
      <w:r>
        <w:rPr>
          <w:rFonts w:hint="eastAsia" w:asciiTheme="majorEastAsia" w:hAnsiTheme="majorEastAsia" w:eastAsiaTheme="majorEastAsia"/>
          <w:b/>
          <w:sz w:val="28"/>
          <w:szCs w:val="28"/>
          <w:highlight w:val="none"/>
        </w:rPr>
        <w:t>22、投标文件的修改和撤回</w:t>
      </w:r>
      <w:bookmarkEnd w:id="144"/>
      <w:bookmarkEnd w:id="145"/>
      <w:bookmarkEnd w:id="146"/>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22.1</w:t>
      </w:r>
      <w:r>
        <w:rPr>
          <w:rFonts w:hint="eastAsia" w:asciiTheme="majorEastAsia" w:hAnsiTheme="majorEastAsia" w:eastAsiaTheme="majorEastAsia"/>
          <w:bCs/>
          <w:color w:val="000000"/>
          <w:sz w:val="24"/>
          <w:highlight w:val="none"/>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sz w:val="24"/>
          <w:highlight w:val="none"/>
        </w:rPr>
        <w:t>通知招标人，修改或撤回其投标文件。</w:t>
      </w:r>
    </w:p>
    <w:p>
      <w:pPr>
        <w:spacing w:line="48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22.2</w:t>
      </w:r>
      <w:r>
        <w:rPr>
          <w:rFonts w:hint="eastAsia" w:asciiTheme="majorEastAsia" w:hAnsiTheme="majorEastAsia" w:eastAsiaTheme="majorEastAsia"/>
          <w:bCs/>
          <w:color w:val="000000"/>
          <w:sz w:val="24"/>
          <w:highlight w:val="none"/>
        </w:rPr>
        <w:t xml:space="preserve"> 投标人的修改或撤回文件应按规定进行编制、密封，并应在封套上加注“修改</w:t>
      </w:r>
      <w:r>
        <w:rPr>
          <w:rFonts w:asciiTheme="majorEastAsia" w:hAnsiTheme="majorEastAsia" w:eastAsiaTheme="majorEastAsia"/>
          <w:bCs/>
          <w:color w:val="000000"/>
          <w:sz w:val="24"/>
          <w:highlight w:val="none"/>
        </w:rPr>
        <w:t>”</w:t>
      </w:r>
      <w:r>
        <w:rPr>
          <w:rFonts w:hint="eastAsia" w:asciiTheme="majorEastAsia" w:hAnsiTheme="majorEastAsia" w:eastAsiaTheme="majorEastAsia"/>
          <w:bCs/>
          <w:color w:val="000000"/>
          <w:sz w:val="24"/>
          <w:highlight w:val="none"/>
        </w:rPr>
        <w:t>或“撤回</w:t>
      </w:r>
      <w:r>
        <w:rPr>
          <w:rFonts w:asciiTheme="majorEastAsia" w:hAnsiTheme="majorEastAsia" w:eastAsiaTheme="majorEastAsia"/>
          <w:bCs/>
          <w:color w:val="000000"/>
          <w:sz w:val="24"/>
          <w:highlight w:val="none"/>
        </w:rPr>
        <w:t>”</w:t>
      </w:r>
      <w:r>
        <w:rPr>
          <w:rFonts w:hint="eastAsia" w:asciiTheme="majorEastAsia" w:hAnsiTheme="majorEastAsia" w:eastAsiaTheme="majorEastAsia"/>
          <w:bCs/>
          <w:color w:val="000000"/>
          <w:sz w:val="24"/>
          <w:highlight w:val="none"/>
        </w:rPr>
        <w:t>字样。</w:t>
      </w:r>
      <w:r>
        <w:rPr>
          <w:rFonts w:hint="eastAsia" w:asciiTheme="majorEastAsia" w:hAnsiTheme="majorEastAsia" w:eastAsiaTheme="majorEastAsia"/>
          <w:color w:val="000000"/>
          <w:sz w:val="24"/>
          <w:highlight w:val="none"/>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22.3</w:t>
      </w:r>
      <w:r>
        <w:rPr>
          <w:rFonts w:hint="eastAsia" w:asciiTheme="majorEastAsia" w:hAnsiTheme="majorEastAsia" w:eastAsiaTheme="majorEastAsia"/>
          <w:bCs/>
          <w:sz w:val="24"/>
          <w:highlight w:val="none"/>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22.4</w:t>
      </w:r>
      <w:r>
        <w:rPr>
          <w:rFonts w:hint="eastAsia" w:asciiTheme="majorEastAsia" w:hAnsiTheme="majorEastAsia" w:eastAsiaTheme="majorEastAsia"/>
          <w:bCs/>
          <w:sz w:val="24"/>
          <w:highlight w:val="none"/>
        </w:rPr>
        <w:t xml:space="preserve"> </w:t>
      </w:r>
      <w:r>
        <w:rPr>
          <w:rFonts w:hint="eastAsia" w:asciiTheme="majorEastAsia" w:hAnsiTheme="majorEastAsia" w:eastAsiaTheme="majorEastAsia"/>
          <w:bCs/>
          <w:color w:val="000000"/>
          <w:sz w:val="24"/>
          <w:highlight w:val="none"/>
        </w:rPr>
        <w:t>在投标截止时间至招标文件中规定的投标有效期满之间的这段时间内，投标人不得撤回其投标</w:t>
      </w:r>
      <w:r>
        <w:rPr>
          <w:rFonts w:hint="eastAsia" w:asciiTheme="majorEastAsia" w:hAnsiTheme="majorEastAsia" w:eastAsiaTheme="majorEastAsia"/>
          <w:bCs/>
          <w:sz w:val="24"/>
          <w:highlight w:val="none"/>
        </w:rPr>
        <w:t>。</w:t>
      </w:r>
    </w:p>
    <w:p>
      <w:pPr>
        <w:pStyle w:val="24"/>
        <w:spacing w:line="480" w:lineRule="exact"/>
        <w:rPr>
          <w:rFonts w:asciiTheme="majorEastAsia" w:hAnsiTheme="majorEastAsia" w:eastAsiaTheme="majorEastAsia"/>
          <w:b/>
          <w:sz w:val="32"/>
          <w:szCs w:val="32"/>
          <w:highlight w:val="none"/>
        </w:rPr>
      </w:pPr>
      <w:bookmarkStart w:id="147" w:name="_Toc16938545"/>
      <w:bookmarkStart w:id="148" w:name="_Toc20823301"/>
      <w:bookmarkStart w:id="149" w:name="_Toc120614218"/>
      <w:bookmarkStart w:id="150" w:name="_Toc513029229"/>
      <w:r>
        <w:rPr>
          <w:rFonts w:hint="eastAsia" w:asciiTheme="majorEastAsia" w:hAnsiTheme="majorEastAsia" w:eastAsiaTheme="majorEastAsia"/>
          <w:b/>
          <w:sz w:val="32"/>
          <w:szCs w:val="32"/>
          <w:highlight w:val="none"/>
        </w:rPr>
        <w:t>五、开标与评标</w:t>
      </w:r>
      <w:bookmarkEnd w:id="147"/>
      <w:bookmarkEnd w:id="148"/>
      <w:bookmarkEnd w:id="149"/>
      <w:bookmarkEnd w:id="150"/>
    </w:p>
    <w:p>
      <w:pPr>
        <w:pStyle w:val="24"/>
        <w:spacing w:line="480" w:lineRule="exact"/>
        <w:ind w:firstLine="562" w:firstLineChars="200"/>
        <w:rPr>
          <w:rFonts w:asciiTheme="majorEastAsia" w:hAnsiTheme="majorEastAsia" w:eastAsiaTheme="majorEastAsia"/>
          <w:b/>
          <w:sz w:val="28"/>
          <w:szCs w:val="28"/>
          <w:highlight w:val="none"/>
        </w:rPr>
      </w:pPr>
      <w:bookmarkStart w:id="151" w:name="_Toc16938546"/>
      <w:bookmarkStart w:id="152" w:name="_Toc513029230"/>
      <w:bookmarkStart w:id="153" w:name="_Toc20823302"/>
      <w:r>
        <w:rPr>
          <w:rFonts w:hint="eastAsia" w:asciiTheme="majorEastAsia" w:hAnsiTheme="majorEastAsia" w:eastAsiaTheme="majorEastAsia"/>
          <w:b/>
          <w:sz w:val="28"/>
          <w:szCs w:val="28"/>
          <w:highlight w:val="none"/>
        </w:rPr>
        <w:t>23、开标</w:t>
      </w:r>
      <w:bookmarkEnd w:id="151"/>
      <w:bookmarkEnd w:id="152"/>
      <w:bookmarkEnd w:id="153"/>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23.1</w:t>
      </w:r>
      <w:r>
        <w:rPr>
          <w:rFonts w:hint="eastAsia" w:asciiTheme="majorEastAsia" w:hAnsiTheme="majorEastAsia" w:eastAsiaTheme="majorEastAsia"/>
          <w:bCs/>
          <w:sz w:val="24"/>
          <w:highlight w:val="none"/>
        </w:rPr>
        <w:t xml:space="preserve"> 招标人将在招标公告中规定的时间和地点组织公开开标</w:t>
      </w:r>
      <w:r>
        <w:rPr>
          <w:rFonts w:hint="eastAsia" w:asciiTheme="majorEastAsia" w:hAnsiTheme="majorEastAsia" w:eastAsiaTheme="majorEastAsia"/>
          <w:sz w:val="24"/>
          <w:highlight w:val="none"/>
        </w:rPr>
        <w:t>。必须参加开标会议的人员为：</w:t>
      </w:r>
      <w:r>
        <w:rPr>
          <w:rFonts w:hint="eastAsia" w:asciiTheme="majorEastAsia" w:hAnsiTheme="majorEastAsia" w:eastAsiaTheme="majorEastAsia"/>
          <w:b/>
          <w:sz w:val="24"/>
          <w:highlight w:val="none"/>
        </w:rPr>
        <w:t>投标人的法定代表人（或者授权委托人）。</w:t>
      </w:r>
      <w:r>
        <w:rPr>
          <w:rFonts w:hint="eastAsia" w:asciiTheme="majorEastAsia" w:hAnsiTheme="majorEastAsia" w:eastAsiaTheme="majorEastAsia"/>
          <w:sz w:val="24"/>
          <w:highlight w:val="none"/>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bCs/>
          <w:sz w:val="24"/>
          <w:highlight w:val="none"/>
        </w:rPr>
        <w:t>23.2</w:t>
      </w:r>
      <w:r>
        <w:rPr>
          <w:rFonts w:hint="eastAsia" w:asciiTheme="majorEastAsia" w:hAnsiTheme="majorEastAsia" w:eastAsiaTheme="majorEastAsia"/>
          <w:sz w:val="24"/>
          <w:highlight w:val="none"/>
        </w:rPr>
        <w:t>开标由招标人或委托招标代理机构主持，邀请所有投标人参加。</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23.3</w:t>
      </w:r>
      <w:r>
        <w:rPr>
          <w:rFonts w:hint="eastAsia" w:asciiTheme="majorEastAsia" w:hAnsiTheme="majorEastAsia" w:eastAsiaTheme="majorEastAsia"/>
          <w:bCs/>
          <w:sz w:val="24"/>
          <w:highlight w:val="none"/>
        </w:rPr>
        <w:t>按照规定同意撤回的投标将不予开封。</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3</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sz w:val="28"/>
          <w:szCs w:val="28"/>
          <w:highlight w:val="none"/>
        </w:rPr>
      </w:pPr>
      <w:bookmarkStart w:id="154" w:name="_Toc513029231"/>
      <w:bookmarkStart w:id="155" w:name="_Toc20823303"/>
      <w:bookmarkStart w:id="156" w:name="_Toc16938547"/>
      <w:r>
        <w:rPr>
          <w:rFonts w:hint="eastAsia" w:asciiTheme="majorEastAsia" w:hAnsiTheme="majorEastAsia" w:eastAsiaTheme="majorEastAsia"/>
          <w:b/>
          <w:sz w:val="28"/>
          <w:szCs w:val="28"/>
          <w:highlight w:val="none"/>
        </w:rPr>
        <w:t>24、资格审查</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合格投标人不足3家的，不得评标。</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25、评标委员会</w:t>
      </w:r>
    </w:p>
    <w:p>
      <w:pPr>
        <w:spacing w:line="480" w:lineRule="exact"/>
        <w:rPr>
          <w:rFonts w:asciiTheme="majorEastAsia" w:hAnsiTheme="majorEastAsia" w:eastAsiaTheme="majorEastAsia"/>
          <w:b/>
          <w:sz w:val="24"/>
          <w:highlight w:val="none"/>
        </w:rPr>
      </w:pPr>
      <w:r>
        <w:rPr>
          <w:rFonts w:hint="eastAsia" w:asciiTheme="majorEastAsia" w:hAnsiTheme="majorEastAsia" w:eastAsiaTheme="majorEastAsia"/>
          <w:sz w:val="24"/>
          <w:highlight w:val="none"/>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26、评标过程的保密与公正</w:t>
      </w:r>
    </w:p>
    <w:bookmarkEnd w:id="154"/>
    <w:bookmarkEnd w:id="155"/>
    <w:bookmarkEnd w:id="156"/>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26.1</w:t>
      </w:r>
      <w:r>
        <w:rPr>
          <w:rFonts w:hint="eastAsia" w:asciiTheme="majorEastAsia" w:hAnsiTheme="majorEastAsia" w:eastAsiaTheme="majorEastAsia"/>
          <w:bCs/>
          <w:sz w:val="24"/>
          <w:highlight w:val="none"/>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sz w:val="28"/>
          <w:szCs w:val="28"/>
          <w:highlight w:val="none"/>
        </w:rPr>
      </w:pPr>
      <w:bookmarkStart w:id="157" w:name="_Toc513029232"/>
      <w:bookmarkStart w:id="158" w:name="_Toc16938548"/>
      <w:bookmarkStart w:id="159" w:name="_Toc20823304"/>
      <w:r>
        <w:rPr>
          <w:rFonts w:hint="eastAsia" w:asciiTheme="majorEastAsia" w:hAnsiTheme="majorEastAsia" w:eastAsiaTheme="majorEastAsia"/>
          <w:b/>
          <w:sz w:val="28"/>
          <w:szCs w:val="28"/>
          <w:highlight w:val="none"/>
        </w:rPr>
        <w:t>27、投标的澄清</w:t>
      </w:r>
      <w:bookmarkEnd w:id="157"/>
      <w:bookmarkEnd w:id="158"/>
      <w:bookmarkEnd w:id="159"/>
    </w:p>
    <w:p>
      <w:pPr>
        <w:spacing w:line="48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2</w:t>
      </w:r>
      <w:r>
        <w:rPr>
          <w:rFonts w:hint="eastAsia" w:asciiTheme="majorEastAsia" w:hAnsiTheme="majorEastAsia" w:eastAsiaTheme="majorEastAsia"/>
          <w:sz w:val="24"/>
          <w:highlight w:val="none"/>
        </w:rPr>
        <w:t>7.</w:t>
      </w:r>
      <w:r>
        <w:rPr>
          <w:rFonts w:asciiTheme="majorEastAsia" w:hAnsiTheme="majorEastAsia" w:eastAsiaTheme="majorEastAsia"/>
          <w:sz w:val="24"/>
          <w:highlight w:val="none"/>
        </w:rPr>
        <w:t>1</w:t>
      </w:r>
      <w:r>
        <w:rPr>
          <w:rFonts w:hint="eastAsia" w:asciiTheme="majorEastAsia" w:hAnsiTheme="majorEastAsia" w:eastAsiaTheme="majorEastAsia"/>
          <w:sz w:val="24"/>
          <w:highlight w:val="none"/>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sz w:val="28"/>
          <w:szCs w:val="28"/>
          <w:highlight w:val="none"/>
        </w:rPr>
      </w:pPr>
      <w:bookmarkStart w:id="160" w:name="_Toc20823305"/>
      <w:bookmarkStart w:id="161" w:name="_Toc513029233"/>
      <w:bookmarkStart w:id="162" w:name="_Toc16938549"/>
      <w:r>
        <w:rPr>
          <w:rFonts w:hint="eastAsia" w:asciiTheme="majorEastAsia" w:hAnsiTheme="majorEastAsia" w:eastAsiaTheme="majorEastAsia"/>
          <w:b/>
          <w:sz w:val="28"/>
          <w:szCs w:val="28"/>
          <w:highlight w:val="none"/>
        </w:rPr>
        <w:t>28、对投标文件的评审</w:t>
      </w:r>
      <w:bookmarkEnd w:id="160"/>
      <w:bookmarkEnd w:id="161"/>
      <w:bookmarkEnd w:id="162"/>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28.1</w:t>
      </w:r>
      <w:r>
        <w:rPr>
          <w:rFonts w:hint="eastAsia" w:asciiTheme="majorEastAsia" w:hAnsiTheme="majorEastAsia" w:eastAsiaTheme="majorEastAsia"/>
          <w:bCs/>
          <w:sz w:val="24"/>
          <w:highlight w:val="none"/>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sz w:val="24"/>
          <w:highlight w:val="none"/>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28.3</w:t>
      </w:r>
      <w:r>
        <w:rPr>
          <w:rFonts w:hint="eastAsia" w:asciiTheme="majorEastAsia" w:hAnsiTheme="majorEastAsia" w:eastAsiaTheme="majorEastAsia"/>
          <w:bCs/>
          <w:sz w:val="24"/>
          <w:highlight w:val="none"/>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28.4</w:t>
      </w:r>
      <w:r>
        <w:rPr>
          <w:rFonts w:hint="eastAsia" w:asciiTheme="majorEastAsia" w:hAnsiTheme="majorEastAsia" w:eastAsiaTheme="majorEastAsia"/>
          <w:bCs/>
          <w:sz w:val="24"/>
          <w:highlight w:val="none"/>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（2）如果大写（文字）金额与小写（数字）金额不一致时，以大写金额为准。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同时出现两种以上错误的，按照前款规定的顺序修正。</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28.5</w:t>
      </w:r>
      <w:r>
        <w:rPr>
          <w:rFonts w:hint="eastAsia" w:asciiTheme="majorEastAsia" w:hAnsiTheme="majorEastAsia" w:eastAsiaTheme="majorEastAsia"/>
          <w:bCs/>
          <w:sz w:val="24"/>
          <w:highlight w:val="none"/>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sz w:val="24"/>
          <w:highlight w:val="none"/>
        </w:rPr>
        <w:t>28.6</w:t>
      </w:r>
      <w:r>
        <w:rPr>
          <w:rFonts w:hint="eastAsia" w:asciiTheme="majorEastAsia" w:hAnsiTheme="majorEastAsia" w:eastAsiaTheme="majorEastAsia"/>
          <w:bCs/>
          <w:sz w:val="24"/>
          <w:highlight w:val="none"/>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rFonts w:asciiTheme="majorEastAsia" w:hAnsiTheme="majorEastAsia" w:eastAsiaTheme="majorEastAsia"/>
          <w:sz w:val="24"/>
          <w:highlight w:val="none"/>
        </w:rPr>
      </w:pPr>
      <w:r>
        <w:rPr>
          <w:rFonts w:hint="eastAsia" w:asciiTheme="majorEastAsia" w:hAnsiTheme="majorEastAsia" w:eastAsiaTheme="majorEastAsia"/>
          <w:sz w:val="24"/>
          <w:highlight w:val="none"/>
        </w:rPr>
        <w:t>28.7</w:t>
      </w:r>
      <w:r>
        <w:rPr>
          <w:rFonts w:asciiTheme="majorEastAsia" w:hAnsiTheme="majorEastAsia" w:eastAsiaTheme="majorEastAsia"/>
          <w:b/>
          <w:sz w:val="24"/>
          <w:highlight w:val="none"/>
        </w:rPr>
        <w:t>采用最低评标价法的采购项目，</w:t>
      </w:r>
      <w:r>
        <w:rPr>
          <w:rFonts w:asciiTheme="majorEastAsia" w:hAnsiTheme="majorEastAsia" w:eastAsiaTheme="majorEastAsia"/>
          <w:sz w:val="24"/>
          <w:highlight w:val="none"/>
        </w:rPr>
        <w:t>提供相同品牌产品的不同投标人参加同一合同项下投标的，以其中通过资格审查、符合性审查且报价最低的参加评标；报价相同的，由</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人或者</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人委托评标委员会按照招标文件规定的方式确定一个参加评标的投标人，招标文件未规定的采取随机抽取方式确定，其他投标无效。</w:t>
      </w:r>
    </w:p>
    <w:p>
      <w:pPr>
        <w:spacing w:line="480" w:lineRule="exact"/>
        <w:ind w:firstLine="482" w:firstLineChars="200"/>
        <w:rPr>
          <w:rFonts w:asciiTheme="majorEastAsia" w:hAnsiTheme="majorEastAsia" w:eastAsiaTheme="majorEastAsia"/>
          <w:sz w:val="24"/>
          <w:highlight w:val="none"/>
        </w:rPr>
      </w:pPr>
      <w:r>
        <w:rPr>
          <w:rFonts w:asciiTheme="majorEastAsia" w:hAnsiTheme="majorEastAsia" w:eastAsiaTheme="majorEastAsia"/>
          <w:b/>
          <w:sz w:val="24"/>
          <w:highlight w:val="none"/>
        </w:rPr>
        <w:t>使用综合评分法的采购项目，</w:t>
      </w:r>
      <w:r>
        <w:rPr>
          <w:rFonts w:asciiTheme="majorEastAsia" w:hAnsiTheme="majorEastAsia" w:eastAsiaTheme="majorEastAsia"/>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rFonts w:asciiTheme="majorEastAsia" w:hAnsiTheme="majorEastAsia" w:eastAsiaTheme="majorEastAsia"/>
          <w:sz w:val="24"/>
          <w:highlight w:val="none"/>
        </w:rPr>
      </w:pPr>
      <w:r>
        <w:rPr>
          <w:rFonts w:asciiTheme="majorEastAsia" w:hAnsiTheme="majorEastAsia" w:eastAsiaTheme="majorEastAsia"/>
          <w:sz w:val="24"/>
          <w:highlight w:val="none"/>
        </w:rPr>
        <w:t>　</w:t>
      </w:r>
      <w:r>
        <w:rPr>
          <w:rFonts w:asciiTheme="majorEastAsia" w:hAnsiTheme="majorEastAsia" w:eastAsiaTheme="majorEastAsia"/>
          <w:b/>
          <w:sz w:val="24"/>
          <w:highlight w:val="none"/>
        </w:rPr>
        <w:t>非单一产品采购项目，</w:t>
      </w:r>
      <w:r>
        <w:rPr>
          <w:rFonts w:hint="eastAsia" w:asciiTheme="majorEastAsia" w:hAnsiTheme="majorEastAsia" w:eastAsiaTheme="majorEastAsia"/>
          <w:sz w:val="24"/>
          <w:highlight w:val="none"/>
        </w:rPr>
        <w:t>招标</w:t>
      </w:r>
      <w:r>
        <w:rPr>
          <w:rFonts w:asciiTheme="majorEastAsia" w:hAnsiTheme="majorEastAsia" w:eastAsiaTheme="majorEastAsia"/>
          <w:sz w:val="24"/>
          <w:highlight w:val="none"/>
        </w:rPr>
        <w:t>人应当根据采购项目技术构成、产品价格比重等合理确定核心产品，并在招标文件中载明。多家投标人提供的核心产品品牌相同的，按前两款规定处理。</w:t>
      </w:r>
      <w:r>
        <w:rPr>
          <w:rFonts w:hint="eastAsia" w:asciiTheme="majorEastAsia" w:hAnsiTheme="majorEastAsia" w:eastAsiaTheme="majorEastAsia"/>
          <w:sz w:val="24"/>
          <w:highlight w:val="none"/>
        </w:rPr>
        <w:t>(87号令第31条)</w:t>
      </w:r>
    </w:p>
    <w:p>
      <w:pPr>
        <w:pStyle w:val="24"/>
        <w:spacing w:line="480" w:lineRule="exact"/>
        <w:ind w:firstLine="562" w:firstLineChars="200"/>
        <w:rPr>
          <w:rFonts w:asciiTheme="majorEastAsia" w:hAnsiTheme="majorEastAsia" w:eastAsiaTheme="majorEastAsia"/>
          <w:b/>
          <w:sz w:val="28"/>
          <w:szCs w:val="28"/>
          <w:highlight w:val="none"/>
        </w:rPr>
      </w:pPr>
      <w:bookmarkStart w:id="163" w:name="_Toc513029234"/>
      <w:bookmarkStart w:id="164" w:name="_Toc20823306"/>
      <w:bookmarkStart w:id="165" w:name="_Toc16938550"/>
      <w:r>
        <w:rPr>
          <w:rFonts w:hint="eastAsia" w:asciiTheme="majorEastAsia" w:hAnsiTheme="majorEastAsia" w:eastAsiaTheme="majorEastAsia"/>
          <w:b/>
          <w:sz w:val="28"/>
          <w:szCs w:val="28"/>
          <w:highlight w:val="none"/>
        </w:rPr>
        <w:t>29、</w:t>
      </w:r>
      <w:bookmarkEnd w:id="163"/>
      <w:bookmarkEnd w:id="164"/>
      <w:bookmarkEnd w:id="165"/>
      <w:r>
        <w:rPr>
          <w:rFonts w:hint="eastAsia" w:asciiTheme="majorEastAsia" w:hAnsiTheme="majorEastAsia" w:eastAsiaTheme="majorEastAsia"/>
          <w:b/>
          <w:sz w:val="28"/>
          <w:szCs w:val="28"/>
          <w:highlight w:val="none"/>
        </w:rPr>
        <w:t>无效投标条款和废标条款</w:t>
      </w:r>
    </w:p>
    <w:p>
      <w:pPr>
        <w:spacing w:line="480" w:lineRule="exact"/>
        <w:ind w:firstLine="480" w:firstLineChars="200"/>
        <w:rPr>
          <w:rFonts w:asciiTheme="majorEastAsia" w:hAnsiTheme="majorEastAsia" w:eastAsiaTheme="majorEastAsia"/>
          <w:bCs/>
          <w:sz w:val="24"/>
          <w:highlight w:val="none"/>
        </w:rPr>
      </w:pPr>
      <w:bookmarkStart w:id="166" w:name="_Toc513029235"/>
      <w:bookmarkStart w:id="167" w:name="_Toc20823307"/>
      <w:bookmarkStart w:id="168" w:name="_Toc16938551"/>
      <w:r>
        <w:rPr>
          <w:rFonts w:hint="eastAsia" w:asciiTheme="majorEastAsia" w:hAnsiTheme="majorEastAsia" w:eastAsiaTheme="majorEastAsia"/>
          <w:bCs/>
          <w:sz w:val="24"/>
          <w:highlight w:val="none"/>
        </w:rPr>
        <w:t>29.1无效投标条款</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29.1.1未按照招标文件规定要求密封、签署、盖章的；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29.1.2投标人在报价时采用选择性报价；</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29.1.3投标人不具备招标文件中规定资格要求的；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29.1.4投标人的报价超过了采购预算或最高限价的；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29.1.5未通过符合性检查的；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29.1.6不符合招标文件中规定的其他实质性要求和条件的；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29.1.7投标人串通投标；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29.1.8  投标文件含有招标人不能接受的附加条件的。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29.1.10其他法律、法规及本招标文件规定的属无效投标的情形。</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29.2废标条款：                                                                                                                                                                                                                                                                                                                                                                                                                                                                                                                                                                                                                                                                                                                                                                                                                                                                                                                                                                                                                                                                                                                                                                                                                                                                                                                                                                                                                                                                         </w:t>
      </w:r>
    </w:p>
    <w:p>
      <w:pPr>
        <w:spacing w:line="480" w:lineRule="exact"/>
        <w:ind w:left="479" w:leftChars="228"/>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29.2.1符合专业条件的供应商或者对招标文件作实质响应的供应商不足三家的；29.2.2出现影响采购公正的违法、违规行为的；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29.2.3因重大变故，采购任务取消的；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29.3 投标截止时间结束后参加投标的投标人不足三家的处理：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29.3.1如出现投标截止时间结束后参加投标的投标人或者在评标期间对招标文件做出实质响应的投标人商不足三家情况，按财政部第八十七号令第四十三条的规定执行。</w:t>
      </w:r>
      <w:bookmarkStart w:id="169" w:name="_Toc120614219"/>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六、</w:t>
      </w:r>
      <w:bookmarkEnd w:id="166"/>
      <w:bookmarkEnd w:id="167"/>
      <w:bookmarkEnd w:id="168"/>
      <w:r>
        <w:rPr>
          <w:rFonts w:hint="eastAsia" w:asciiTheme="majorEastAsia" w:hAnsiTheme="majorEastAsia" w:eastAsiaTheme="majorEastAsia"/>
          <w:b/>
          <w:sz w:val="32"/>
          <w:szCs w:val="32"/>
          <w:highlight w:val="none"/>
        </w:rPr>
        <w:t>定标</w:t>
      </w:r>
      <w:bookmarkEnd w:id="169"/>
      <w:bookmarkStart w:id="170" w:name="_Toc513029238"/>
      <w:bookmarkStart w:id="171" w:name="_Toc20823310"/>
      <w:bookmarkStart w:id="172" w:name="_Toc16938554"/>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30、</w:t>
      </w:r>
      <w:bookmarkEnd w:id="170"/>
      <w:r>
        <w:rPr>
          <w:rFonts w:hint="eastAsia" w:asciiTheme="majorEastAsia" w:hAnsiTheme="majorEastAsia" w:eastAsiaTheme="majorEastAsia"/>
          <w:b/>
          <w:sz w:val="28"/>
          <w:szCs w:val="28"/>
          <w:highlight w:val="none"/>
        </w:rPr>
        <w:t>确定</w:t>
      </w:r>
      <w:bookmarkEnd w:id="171"/>
      <w:bookmarkEnd w:id="172"/>
      <w:r>
        <w:rPr>
          <w:rFonts w:hint="eastAsia" w:asciiTheme="majorEastAsia" w:hAnsiTheme="majorEastAsia" w:eastAsiaTheme="majorEastAsia"/>
          <w:b/>
          <w:sz w:val="28"/>
          <w:szCs w:val="28"/>
          <w:highlight w:val="none"/>
        </w:rPr>
        <w:t>中标单位</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30.2 招标人应根据评委会推荐的中标候选人确定中标人。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30.3招标人将在“盐城市政府采购网和江苏医药职业学院网”发布中标公告，公告期限为1个工作日。</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30.4.1提供虚假材料谋取中标的；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30.4.2向招标人、招标代理机构行贿或者提供其他不正当利益的；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30.4.5与招标人人或者其他投标人恶意串通的；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30.4.6采取不正当手段诋毁、排挤其他投标人的；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30.4.7不符合法律、法规的规定的。</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30.5.有下列情形之一的，视为投标人串通投标，投标无效：</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30.5.1不同投标人的投标文件由同一单位或者个人编制。</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30.5.2不同投标人委托同一单位或者个人办理投标事宜。</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30.5.4不同投标人的投标文件异常一致或者投标报价呈规律性差异。</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30.5.5不同投标人的投标文件相互混装。</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31、质疑处理</w:t>
      </w:r>
      <w:r>
        <w:rPr>
          <w:rFonts w:asciiTheme="majorEastAsia" w:hAnsiTheme="majorEastAsia" w:eastAsiaTheme="majorEastAsia"/>
          <w:b/>
          <w:sz w:val="28"/>
          <w:szCs w:val="28"/>
          <w:highlight w:val="none"/>
        </w:rPr>
        <w:tab/>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31.1.1对可以质疑的招标文件提出质疑的，为收到招标文件之日或者招标文件公告期限届满之日；</w:t>
      </w:r>
      <w:r>
        <w:rPr>
          <w:rFonts w:hint="eastAsia" w:asciiTheme="majorEastAsia" w:hAnsiTheme="majorEastAsia" w:eastAsiaTheme="majorEastAsia"/>
          <w:bCs/>
          <w:sz w:val="24"/>
          <w:highlight w:val="none"/>
        </w:rPr>
        <w:br w:type="textWrapping"/>
      </w:r>
      <w:r>
        <w:rPr>
          <w:rFonts w:hint="eastAsia" w:asciiTheme="majorEastAsia" w:hAnsiTheme="majorEastAsia" w:eastAsiaTheme="majorEastAsia"/>
          <w:bCs/>
          <w:sz w:val="24"/>
          <w:highlight w:val="none"/>
        </w:rPr>
        <w:t>　　31.1.2对采购过程提出质疑的，为各采购程序环节结束之日；</w:t>
      </w:r>
      <w:r>
        <w:rPr>
          <w:rFonts w:hint="eastAsia" w:asciiTheme="majorEastAsia" w:hAnsiTheme="majorEastAsia" w:eastAsiaTheme="majorEastAsia"/>
          <w:bCs/>
          <w:sz w:val="24"/>
          <w:highlight w:val="none"/>
        </w:rPr>
        <w:br w:type="textWrapping"/>
      </w:r>
      <w:r>
        <w:rPr>
          <w:rFonts w:hint="eastAsia" w:asciiTheme="majorEastAsia" w:hAnsiTheme="majorEastAsia" w:eastAsiaTheme="majorEastAsia"/>
          <w:bCs/>
          <w:sz w:val="24"/>
          <w:highlight w:val="none"/>
        </w:rPr>
        <w:t>　　31.1.3对中标结果提出质疑的，为中标结果公告期限届满之日。</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31.4质疑函应当包括下列内容：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31.4.1质疑投标人的名称、地址、邮编、联系人、联系电话；</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31.4.2具体的质疑事项及明确的请求；</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31.4.3认为自己合法权益受到损害或可能受到损害的相关证据材料；</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31.4.4提起质疑的日期；</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32、中标通知书</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32.l中标结果确定后，招标人将向中标供应商发出中标通知书。</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七、合同签订相关事项</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33. 签订合同</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34、货物和服务的追加、减少和添购。</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80" w:lineRule="exact"/>
        <w:ind w:firstLine="562" w:firstLineChars="2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35、履约保证金</w:t>
      </w:r>
    </w:p>
    <w:p>
      <w:pPr>
        <w:spacing w:line="440" w:lineRule="exact"/>
        <w:ind w:firstLine="480" w:firstLineChars="200"/>
        <w:rPr>
          <w:rFonts w:ascii="宋体" w:hAnsi="宋体"/>
          <w:bCs/>
          <w:sz w:val="24"/>
          <w:highlight w:val="none"/>
        </w:rPr>
      </w:pPr>
      <w:r>
        <w:rPr>
          <w:rFonts w:hint="eastAsia" w:asciiTheme="majorEastAsia" w:hAnsiTheme="majorEastAsia" w:eastAsiaTheme="majorEastAsia"/>
          <w:bCs/>
          <w:sz w:val="24"/>
          <w:highlight w:val="none"/>
        </w:rPr>
        <w:t xml:space="preserve">35.1 </w:t>
      </w:r>
      <w:r>
        <w:rPr>
          <w:rFonts w:hint="eastAsia" w:ascii="宋体" w:hAnsi="宋体"/>
          <w:bCs/>
          <w:sz w:val="24"/>
          <w:highlight w:val="none"/>
        </w:rPr>
        <w:t>拟中标人应当在评审结果公示日起三日内向招标人交纳招标项目履约保证金（领取中标通知书前请将履约保证金汇款凭证发送至QQ邮箱：532223373@qq.com），具体金额为中标价的5%。拟中标人应当按照招标人的要求及时、足额缴纳履约保证金，履约保证金待项目验收合格后将自动转为合同项目质保金。</w:t>
      </w:r>
    </w:p>
    <w:p>
      <w:pPr>
        <w:spacing w:line="440" w:lineRule="exact"/>
        <w:ind w:firstLine="480" w:firstLineChars="200"/>
        <w:rPr>
          <w:rFonts w:ascii="宋体" w:hAnsi="宋体"/>
          <w:bCs/>
          <w:sz w:val="24"/>
          <w:highlight w:val="none"/>
        </w:rPr>
      </w:pPr>
      <w:r>
        <w:rPr>
          <w:rFonts w:hint="eastAsia" w:asciiTheme="majorEastAsia" w:hAnsiTheme="majorEastAsia" w:eastAsiaTheme="majorEastAsia"/>
          <w:bCs/>
          <w:sz w:val="24"/>
          <w:highlight w:val="none"/>
        </w:rPr>
        <w:t>35.2</w:t>
      </w:r>
      <w:r>
        <w:rPr>
          <w:rFonts w:hint="eastAsia" w:ascii="宋体" w:hAnsi="宋体"/>
          <w:bCs/>
          <w:sz w:val="24"/>
          <w:highlight w:val="none"/>
        </w:rPr>
        <w:t>履约保证金专户帐户信息。</w:t>
      </w:r>
    </w:p>
    <w:p>
      <w:pPr>
        <w:spacing w:line="440" w:lineRule="exact"/>
        <w:ind w:firstLine="480" w:firstLineChars="200"/>
        <w:rPr>
          <w:rFonts w:ascii="宋体" w:hAnsi="宋体"/>
          <w:bCs/>
          <w:sz w:val="24"/>
          <w:highlight w:val="none"/>
        </w:rPr>
      </w:pPr>
      <w:r>
        <w:rPr>
          <w:rFonts w:hint="eastAsia" w:ascii="宋体" w:hAnsi="宋体"/>
          <w:bCs/>
          <w:sz w:val="24"/>
          <w:highlight w:val="none"/>
        </w:rPr>
        <w:t>单位名称：江苏医药职业学院</w:t>
      </w:r>
    </w:p>
    <w:p>
      <w:pPr>
        <w:spacing w:line="440" w:lineRule="exact"/>
        <w:ind w:firstLine="480" w:firstLineChars="200"/>
        <w:rPr>
          <w:rFonts w:ascii="宋体" w:hAnsi="宋体"/>
          <w:bCs/>
          <w:sz w:val="24"/>
          <w:highlight w:val="none"/>
        </w:rPr>
      </w:pPr>
      <w:r>
        <w:rPr>
          <w:rFonts w:hint="eastAsia" w:ascii="宋体" w:hAnsi="宋体"/>
          <w:bCs/>
          <w:sz w:val="24"/>
          <w:highlight w:val="none"/>
        </w:rPr>
        <w:t>开户行名称：建行盐城市城南支行</w:t>
      </w:r>
    </w:p>
    <w:p>
      <w:pPr>
        <w:spacing w:line="440" w:lineRule="exact"/>
        <w:ind w:firstLine="480" w:firstLineChars="200"/>
        <w:rPr>
          <w:rFonts w:ascii="宋体" w:hAnsi="宋体"/>
          <w:bCs/>
          <w:sz w:val="24"/>
          <w:highlight w:val="none"/>
        </w:rPr>
      </w:pPr>
      <w:r>
        <w:rPr>
          <w:rFonts w:hint="eastAsia" w:ascii="宋体" w:hAnsi="宋体"/>
          <w:bCs/>
          <w:sz w:val="24"/>
          <w:highlight w:val="none"/>
        </w:rPr>
        <w:t>银行帐号：32001735038052500575</w:t>
      </w:r>
    </w:p>
    <w:p>
      <w:pPr>
        <w:spacing w:line="440" w:lineRule="exact"/>
        <w:ind w:firstLine="480" w:firstLineChars="200"/>
        <w:rPr>
          <w:rFonts w:ascii="宋体" w:hAnsi="宋体"/>
          <w:bCs/>
          <w:sz w:val="24"/>
          <w:highlight w:val="none"/>
        </w:rPr>
      </w:pPr>
      <w:r>
        <w:rPr>
          <w:rFonts w:hint="eastAsia" w:ascii="宋体" w:hAnsi="宋体"/>
          <w:bCs/>
          <w:sz w:val="24"/>
          <w:highlight w:val="none"/>
        </w:rPr>
        <w:t>地址：江苏省盐城市解放南路283号</w:t>
      </w:r>
    </w:p>
    <w:p>
      <w:pPr>
        <w:spacing w:line="440" w:lineRule="exact"/>
        <w:ind w:firstLine="480" w:firstLineChars="200"/>
        <w:rPr>
          <w:rFonts w:ascii="宋体" w:hAnsi="宋体"/>
          <w:bCs/>
          <w:sz w:val="24"/>
          <w:highlight w:val="none"/>
        </w:rPr>
      </w:pPr>
      <w:r>
        <w:rPr>
          <w:rFonts w:hint="eastAsia" w:ascii="宋体" w:hAnsi="宋体"/>
          <w:bCs/>
          <w:sz w:val="24"/>
          <w:highlight w:val="none"/>
        </w:rPr>
        <w:t>电话：0515-88550311</w:t>
      </w:r>
    </w:p>
    <w:p>
      <w:pPr>
        <w:spacing w:line="440" w:lineRule="exact"/>
        <w:ind w:firstLine="480" w:firstLineChars="200"/>
        <w:rPr>
          <w:rFonts w:ascii="宋体" w:hAnsi="宋体"/>
          <w:bCs/>
          <w:sz w:val="24"/>
          <w:highlight w:val="none"/>
        </w:rPr>
      </w:pPr>
      <w:r>
        <w:rPr>
          <w:rFonts w:hint="eastAsia" w:asciiTheme="majorEastAsia" w:hAnsiTheme="majorEastAsia" w:eastAsiaTheme="majorEastAsia"/>
          <w:bCs/>
          <w:sz w:val="24"/>
          <w:highlight w:val="none"/>
        </w:rPr>
        <w:t>35.3</w:t>
      </w:r>
      <w:r>
        <w:rPr>
          <w:rFonts w:hint="eastAsia" w:ascii="宋体" w:hAnsi="宋体"/>
          <w:bCs/>
          <w:sz w:val="24"/>
          <w:highlight w:val="none"/>
        </w:rPr>
        <w:t>评审结果公示三日内无异议，且已经交纳履约保证金，将向拟中标人发出中标通知书，不再发布中标公告。</w:t>
      </w:r>
    </w:p>
    <w:p>
      <w:pPr>
        <w:spacing w:line="480" w:lineRule="exact"/>
        <w:ind w:firstLine="480" w:firstLineChars="200"/>
        <w:rPr>
          <w:rFonts w:ascii="宋体" w:hAnsi="宋体"/>
          <w:bCs/>
          <w:sz w:val="24"/>
          <w:highlight w:val="none"/>
        </w:rPr>
      </w:pPr>
      <w:r>
        <w:rPr>
          <w:rFonts w:hint="eastAsia" w:asciiTheme="majorEastAsia" w:hAnsiTheme="majorEastAsia" w:eastAsiaTheme="majorEastAsia"/>
          <w:bCs/>
          <w:sz w:val="24"/>
          <w:highlight w:val="none"/>
        </w:rPr>
        <w:t>35.4</w:t>
      </w:r>
      <w:r>
        <w:rPr>
          <w:rFonts w:hint="eastAsia" w:ascii="宋体" w:hAnsi="宋体"/>
          <w:bCs/>
          <w:sz w:val="24"/>
          <w:highlight w:val="none"/>
        </w:rPr>
        <w:t>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8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35.5</w:t>
      </w:r>
      <w:r>
        <w:rPr>
          <w:rFonts w:ascii="宋体" w:hAnsi="宋体" w:cs="宋体"/>
          <w:sz w:val="24"/>
          <w:szCs w:val="24"/>
          <w:highlight w:val="none"/>
        </w:rPr>
        <w:t>履约保证金退还：中标人缴纳的履约保证金</w:t>
      </w:r>
      <w:r>
        <w:rPr>
          <w:rFonts w:hint="eastAsia" w:ascii="宋体" w:hAnsi="宋体" w:cs="宋体"/>
          <w:bCs/>
          <w:sz w:val="24"/>
          <w:szCs w:val="24"/>
          <w:highlight w:val="none"/>
        </w:rPr>
        <w:t>待项目验收合格后</w:t>
      </w:r>
      <w:r>
        <w:rPr>
          <w:rFonts w:hint="eastAsia" w:ascii="宋体" w:hAnsi="宋体"/>
          <w:bCs/>
          <w:sz w:val="24"/>
          <w:highlight w:val="none"/>
        </w:rPr>
        <w:t>自动转为合同项目质保金。</w:t>
      </w:r>
      <w:r>
        <w:rPr>
          <w:rFonts w:ascii="宋体" w:hAnsi="宋体" w:cs="宋体"/>
          <w:sz w:val="24"/>
          <w:szCs w:val="24"/>
          <w:highlight w:val="none"/>
        </w:rPr>
        <w:t>待合同标的</w:t>
      </w:r>
      <w:r>
        <w:rPr>
          <w:rFonts w:hint="eastAsia" w:ascii="宋体" w:hAnsi="宋体" w:cs="宋体"/>
          <w:sz w:val="24"/>
          <w:szCs w:val="24"/>
          <w:highlight w:val="none"/>
        </w:rPr>
        <w:t>质保期满无质量问题</w:t>
      </w:r>
      <w:r>
        <w:rPr>
          <w:rFonts w:ascii="宋体" w:hAnsi="宋体" w:cs="宋体"/>
          <w:sz w:val="24"/>
          <w:szCs w:val="24"/>
          <w:highlight w:val="none"/>
        </w:rPr>
        <w:t>一次性无息退还</w:t>
      </w:r>
      <w:r>
        <w:rPr>
          <w:rFonts w:hint="eastAsia" w:ascii="宋体" w:hAnsi="宋体" w:cs="宋体"/>
          <w:sz w:val="24"/>
          <w:szCs w:val="24"/>
          <w:highlight w:val="none"/>
        </w:rPr>
        <w:t>，（</w:t>
      </w:r>
      <w:r>
        <w:rPr>
          <w:rFonts w:ascii="宋体" w:hAnsi="宋体" w:cs="宋体"/>
          <w:sz w:val="24"/>
          <w:szCs w:val="24"/>
          <w:highlight w:val="none"/>
        </w:rPr>
        <w:t>凭“保证金</w:t>
      </w:r>
      <w:r>
        <w:rPr>
          <w:rFonts w:hint="eastAsia" w:ascii="宋体" w:hAnsi="宋体" w:cs="宋体"/>
          <w:sz w:val="24"/>
          <w:szCs w:val="24"/>
          <w:highlight w:val="none"/>
        </w:rPr>
        <w:t>请退函</w:t>
      </w:r>
      <w:r>
        <w:rPr>
          <w:rFonts w:ascii="宋体" w:hAnsi="宋体" w:cs="宋体"/>
          <w:sz w:val="24"/>
          <w:szCs w:val="24"/>
          <w:highlight w:val="none"/>
        </w:rPr>
        <w:t>”到学校</w:t>
      </w:r>
      <w:r>
        <w:rPr>
          <w:rFonts w:hint="eastAsia" w:ascii="宋体" w:hAnsi="宋体" w:cs="宋体"/>
          <w:sz w:val="24"/>
          <w:szCs w:val="24"/>
          <w:highlight w:val="none"/>
        </w:rPr>
        <w:t>国资</w:t>
      </w:r>
      <w:r>
        <w:rPr>
          <w:rFonts w:ascii="宋体" w:hAnsi="宋体" w:cs="宋体"/>
          <w:sz w:val="24"/>
          <w:szCs w:val="24"/>
          <w:highlight w:val="none"/>
        </w:rPr>
        <w:t>处办理退款手续</w:t>
      </w:r>
      <w:r>
        <w:rPr>
          <w:rFonts w:hint="eastAsia" w:ascii="宋体" w:hAnsi="宋体" w:cs="宋体"/>
          <w:sz w:val="24"/>
          <w:szCs w:val="24"/>
          <w:highlight w:val="none"/>
        </w:rPr>
        <w:t>）</w:t>
      </w:r>
      <w:r>
        <w:rPr>
          <w:rFonts w:ascii="宋体" w:hAnsi="宋体" w:cs="宋体"/>
          <w:sz w:val="24"/>
          <w:szCs w:val="24"/>
          <w:highlight w:val="none"/>
        </w:rPr>
        <w:t>。如果中标人不履行合同约定的义务，未能完全履行合同规定的义务或其履行不符合合同的约定，招标人有权扣除履约保证金取得补偿。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八、招标代理服务费</w:t>
      </w:r>
    </w:p>
    <w:p>
      <w:pPr>
        <w:spacing w:line="480" w:lineRule="exact"/>
        <w:ind w:firstLine="480" w:firstLineChars="200"/>
        <w:jc w:val="center"/>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招标代理服务组织费：中标人须按发改价格[2011]534号文件中“货物类”招标收费标准50%的金额向盐城市天平建设监理有限公司支付招标代理服务费，不足3000元按3000元</w:t>
      </w:r>
    </w:p>
    <w:p>
      <w:pPr>
        <w:spacing w:line="48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收取，并一次性付清，此项费用含在投标报价中不得单列，招标人不再另行支付。</w:t>
      </w:r>
    </w:p>
    <w:p>
      <w:pPr>
        <w:spacing w:line="480" w:lineRule="exact"/>
        <w:rPr>
          <w:rFonts w:asciiTheme="majorEastAsia" w:hAnsiTheme="majorEastAsia" w:eastAsiaTheme="majorEastAsia"/>
          <w:bCs/>
          <w:sz w:val="24"/>
          <w:highlight w:val="none"/>
        </w:rPr>
      </w:pPr>
    </w:p>
    <w:p>
      <w:pPr>
        <w:spacing w:line="480" w:lineRule="exact"/>
        <w:rPr>
          <w:rStyle w:val="68"/>
          <w:rFonts w:asciiTheme="majorEastAsia" w:hAnsiTheme="majorEastAsia" w:eastAsiaTheme="majorEastAsia"/>
          <w:highlight w:val="none"/>
        </w:rPr>
      </w:pPr>
      <w:r>
        <w:rPr>
          <w:rStyle w:val="68"/>
          <w:rFonts w:asciiTheme="majorEastAsia" w:hAnsiTheme="majorEastAsia" w:eastAsiaTheme="majorEastAsia"/>
          <w:highlight w:val="none"/>
        </w:rPr>
        <w:br w:type="page"/>
      </w:r>
    </w:p>
    <w:p>
      <w:pPr>
        <w:spacing w:line="360" w:lineRule="auto"/>
        <w:ind w:firstLine="420" w:firstLineChars="200"/>
        <w:jc w:val="center"/>
        <w:rPr>
          <w:rStyle w:val="68"/>
          <w:rFonts w:asciiTheme="majorEastAsia" w:hAnsiTheme="majorEastAsia" w:eastAsiaTheme="majorEastAsia"/>
          <w:highlight w:val="none"/>
        </w:rPr>
      </w:pPr>
    </w:p>
    <w:p>
      <w:pPr>
        <w:pStyle w:val="5"/>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第三章  合同条款及</w:t>
      </w:r>
      <w:bookmarkEnd w:id="46"/>
      <w:bookmarkEnd w:id="47"/>
      <w:bookmarkEnd w:id="48"/>
      <w:bookmarkEnd w:id="49"/>
      <w:bookmarkEnd w:id="50"/>
      <w:r>
        <w:rPr>
          <w:rFonts w:hint="eastAsia" w:asciiTheme="majorEastAsia" w:hAnsiTheme="majorEastAsia" w:eastAsiaTheme="majorEastAsia"/>
          <w:sz w:val="44"/>
          <w:szCs w:val="44"/>
          <w:highlight w:val="none"/>
        </w:rPr>
        <w:t>格式</w:t>
      </w:r>
    </w:p>
    <w:p>
      <w:pPr>
        <w:pStyle w:val="2"/>
        <w:rPr>
          <w:rFonts w:asciiTheme="majorEastAsia" w:hAnsiTheme="majorEastAsia" w:eastAsiaTheme="majorEastAsia"/>
          <w:highlight w:val="none"/>
        </w:rPr>
      </w:pPr>
    </w:p>
    <w:p>
      <w:pPr>
        <w:spacing w:line="480" w:lineRule="exact"/>
        <w:ind w:firstLine="480" w:firstLineChars="200"/>
        <w:rPr>
          <w:rFonts w:asciiTheme="majorEastAsia" w:hAnsiTheme="majorEastAsia" w:eastAsiaTheme="majorEastAsia"/>
          <w:kern w:val="0"/>
          <w:sz w:val="24"/>
          <w:highlight w:val="none"/>
        </w:rPr>
      </w:pPr>
      <w:bookmarkStart w:id="173" w:name="_Hlt16619350"/>
      <w:bookmarkStart w:id="174" w:name="_Toc120614244"/>
      <w:bookmarkStart w:id="175" w:name="_Toc16938590"/>
      <w:bookmarkStart w:id="176" w:name="_Toc20823346"/>
      <w:bookmarkStart w:id="177" w:name="_Toc479757211"/>
      <w:bookmarkStart w:id="178" w:name="_Toc462564139"/>
      <w:r>
        <w:rPr>
          <w:rFonts w:hint="eastAsia" w:asciiTheme="majorEastAsia" w:hAnsiTheme="majorEastAsia" w:eastAsiaTheme="majorEastAsia"/>
          <w:kern w:val="0"/>
          <w:sz w:val="24"/>
          <w:highlight w:val="none"/>
        </w:rPr>
        <w:t>以下为成交后签定本项目合同的通用条款，中标人不得提出实质性的修改，关于专用条款将由招标人与中标人结合本项目具体情况协商后签订。</w:t>
      </w:r>
    </w:p>
    <w:p>
      <w:pPr>
        <w:pStyle w:val="24"/>
        <w:spacing w:line="48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p>
    <w:p>
      <w:pPr>
        <w:pStyle w:val="24"/>
        <w:spacing w:line="480" w:lineRule="exact"/>
        <w:jc w:val="center"/>
        <w:rPr>
          <w:rFonts w:asciiTheme="majorEastAsia" w:hAnsiTheme="majorEastAsia" w:eastAsiaTheme="majorEastAsia"/>
          <w:sz w:val="44"/>
          <w:szCs w:val="32"/>
          <w:highlight w:val="none"/>
        </w:rPr>
      </w:pPr>
      <w:r>
        <w:rPr>
          <w:rFonts w:hint="eastAsia" w:asciiTheme="majorEastAsia" w:hAnsiTheme="majorEastAsia" w:eastAsiaTheme="majorEastAsia"/>
          <w:sz w:val="44"/>
          <w:szCs w:val="32"/>
          <w:highlight w:val="none"/>
        </w:rPr>
        <w:t>政府采购合同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一、采购标的</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1.1 </w:t>
      </w:r>
      <w:r>
        <w:rPr>
          <w:rFonts w:hint="eastAsia" w:cs="宋体" w:asciiTheme="majorEastAsia" w:hAnsiTheme="majorEastAsia" w:eastAsiaTheme="majorEastAsia"/>
          <w:sz w:val="24"/>
          <w:szCs w:val="24"/>
          <w:highlight w:val="none"/>
        </w:rPr>
        <w:t>产品</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服务内容：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1.2 </w:t>
      </w:r>
      <w:r>
        <w:rPr>
          <w:rFonts w:hint="eastAsia" w:cs="宋体" w:asciiTheme="majorEastAsia" w:hAnsiTheme="majorEastAsia" w:eastAsiaTheme="majorEastAsia"/>
          <w:sz w:val="24"/>
          <w:szCs w:val="24"/>
          <w:highlight w:val="none"/>
        </w:rPr>
        <w:t>供货期：30日历天或满足招标人要求。</w:t>
      </w:r>
      <w:r>
        <w:rPr>
          <w:rFonts w:cs="宋体" w:asciiTheme="majorEastAsia" w:hAnsiTheme="majorEastAsia" w:eastAsiaTheme="majorEastAsia"/>
          <w:sz w:val="24"/>
          <w:szCs w:val="24"/>
          <w:highlight w:val="none"/>
        </w:rPr>
        <w:t xml:space="preserve"> </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1.3 </w:t>
      </w:r>
      <w:r>
        <w:rPr>
          <w:rFonts w:hint="eastAsia" w:cs="宋体" w:asciiTheme="majorEastAsia" w:hAnsiTheme="majorEastAsia" w:eastAsiaTheme="majorEastAsia"/>
          <w:sz w:val="24"/>
          <w:szCs w:val="24"/>
          <w:highlight w:val="none"/>
        </w:rPr>
        <w:t>质</w:t>
      </w:r>
      <w:r>
        <w:rPr>
          <w:rFonts w:cs="宋体" w:asciiTheme="majorEastAsia" w:hAnsiTheme="majorEastAsia" w:eastAsiaTheme="majorEastAsia"/>
          <w:sz w:val="24"/>
          <w:szCs w:val="24"/>
          <w:highlight w:val="none"/>
        </w:rPr>
        <w:t xml:space="preserve"> </w:t>
      </w:r>
      <w:r>
        <w:rPr>
          <w:rFonts w:hint="eastAsia" w:cs="宋体" w:asciiTheme="majorEastAsia" w:hAnsiTheme="majorEastAsia" w:eastAsiaTheme="majorEastAsia"/>
          <w:sz w:val="24"/>
          <w:szCs w:val="24"/>
          <w:highlight w:val="none"/>
        </w:rPr>
        <w:t>量：符合国家合格标准及招标文件规定的标准执行。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sz w:val="24"/>
          <w:szCs w:val="24"/>
          <w:highlight w:val="none"/>
        </w:rPr>
      </w:pPr>
      <w:r>
        <w:rPr>
          <w:rFonts w:cs="宋体" w:asciiTheme="majorEastAsia" w:hAnsiTheme="majorEastAsia" w:eastAsiaTheme="majorEastAsia"/>
          <w:sz w:val="24"/>
          <w:szCs w:val="24"/>
          <w:highlight w:val="none"/>
        </w:rPr>
        <w:t xml:space="preserve">2.1  </w:t>
      </w:r>
      <w:r>
        <w:rPr>
          <w:rFonts w:hint="eastAsia" w:cs="宋体" w:asciiTheme="majorEastAsia" w:hAnsiTheme="majorEastAsia" w:eastAsiaTheme="majorEastAsia"/>
          <w:sz w:val="24"/>
          <w:szCs w:val="24"/>
          <w:highlight w:val="none"/>
        </w:rPr>
        <w:t>本合同金额为（大写）：</w:t>
      </w:r>
      <w:r>
        <w:rPr>
          <w:rFonts w:cs="宋体" w:asciiTheme="majorEastAsia" w:hAnsiTheme="majorEastAsia" w:eastAsiaTheme="majorEastAsia"/>
          <w:sz w:val="24"/>
          <w:szCs w:val="24"/>
          <w:highlight w:val="none"/>
        </w:rPr>
        <w:t>_______</w:t>
      </w:r>
      <w:r>
        <w:rPr>
          <w:rFonts w:hint="eastAsia" w:cs="宋体" w:asciiTheme="majorEastAsia" w:hAnsiTheme="majorEastAsia" w:eastAsiaTheme="majorEastAsia"/>
          <w:sz w:val="24"/>
          <w:szCs w:val="24"/>
          <w:highlight w:val="none"/>
        </w:rPr>
        <w:t>元（</w:t>
      </w:r>
      <w:r>
        <w:rPr>
          <w:rFonts w:cs="宋体" w:asciiTheme="majorEastAsia" w:hAnsiTheme="majorEastAsia" w:eastAsiaTheme="majorEastAsia"/>
          <w:sz w:val="24"/>
          <w:szCs w:val="24"/>
          <w:highlight w:val="none"/>
        </w:rPr>
        <w:t>________</w:t>
      </w:r>
      <w:r>
        <w:rPr>
          <w:rFonts w:hint="eastAsia" w:cs="宋体" w:asciiTheme="majorEastAsia" w:hAnsiTheme="majorEastAsia" w:eastAsiaTheme="majorEastAsia"/>
          <w:sz w:val="24"/>
          <w:szCs w:val="24"/>
          <w:highlight w:val="none"/>
        </w:rPr>
        <w:t>元）人民币。本合同价款包含所有乙方提供合同约定产品和服务的报酬及乙方提供合同中产品和服务所支出的必要费用，甲方在上述合同价款之外不再向乙方支付其他任何费用。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480" w:lineRule="exact"/>
        <w:ind w:firstLine="480"/>
        <w:jc w:val="left"/>
        <w:rPr>
          <w:rFonts w:cs="宋体" w:asciiTheme="majorEastAsia" w:hAnsiTheme="majorEastAsia" w:eastAsiaTheme="majorEastAsia"/>
          <w:sz w:val="24"/>
          <w:szCs w:val="24"/>
          <w:highlight w:val="none"/>
        </w:rPr>
      </w:pPr>
      <w:r>
        <w:rPr>
          <w:rFonts w:cs="宋体" w:asciiTheme="majorEastAsia" w:hAnsiTheme="majorEastAsia" w:eastAsiaTheme="majorEastAsia"/>
          <w:sz w:val="24"/>
          <w:szCs w:val="24"/>
          <w:highlight w:val="none"/>
        </w:rPr>
        <w:t>2.2</w:t>
      </w:r>
      <w:r>
        <w:rPr>
          <w:rFonts w:hint="eastAsia" w:cs="宋体" w:asciiTheme="majorEastAsia" w:hAnsiTheme="majorEastAsia" w:eastAsiaTheme="majorEastAsia"/>
          <w:sz w:val="24"/>
          <w:szCs w:val="24"/>
          <w:highlight w:val="none"/>
        </w:rPr>
        <w:t xml:space="preserve"> </w:t>
      </w:r>
      <w:r>
        <w:rPr>
          <w:rFonts w:hint="eastAsia" w:ascii="宋体" w:hAnsi="宋体"/>
          <w:bCs/>
          <w:sz w:val="24"/>
          <w:highlight w:val="none"/>
        </w:rPr>
        <w:t>中标人应当在评审结果公示</w:t>
      </w:r>
      <w:r>
        <w:rPr>
          <w:rFonts w:hint="eastAsia" w:ascii="宋体" w:hAnsi="宋体"/>
          <w:bCs/>
          <w:sz w:val="24"/>
          <w:highlight w:val="none"/>
          <w:lang w:val="en-US" w:eastAsia="zh-CN"/>
        </w:rPr>
        <w:t>日起</w:t>
      </w:r>
      <w:r>
        <w:rPr>
          <w:rFonts w:hint="eastAsia" w:ascii="宋体" w:hAnsi="宋体"/>
          <w:bCs/>
          <w:sz w:val="24"/>
          <w:highlight w:val="none"/>
        </w:rPr>
        <w:t>三日内，向招标人</w:t>
      </w:r>
      <w:r>
        <w:rPr>
          <w:rFonts w:hint="eastAsia" w:cs="宋体" w:asciiTheme="majorEastAsia" w:hAnsiTheme="majorEastAsia" w:eastAsiaTheme="majorEastAsia"/>
          <w:sz w:val="24"/>
          <w:szCs w:val="24"/>
          <w:highlight w:val="none"/>
        </w:rPr>
        <w:t>交纳人民币</w:t>
      </w:r>
      <w:r>
        <w:rPr>
          <w:rFonts w:cs="宋体" w:asciiTheme="majorEastAsia" w:hAnsiTheme="majorEastAsia" w:eastAsiaTheme="majorEastAsia"/>
          <w:sz w:val="24"/>
          <w:szCs w:val="24"/>
          <w:highlight w:val="none"/>
        </w:rPr>
        <w:t>_________</w:t>
      </w:r>
      <w:r>
        <w:rPr>
          <w:rFonts w:hint="eastAsia" w:cs="宋体" w:asciiTheme="majorEastAsia" w:hAnsiTheme="majorEastAsia" w:eastAsiaTheme="majorEastAsia"/>
          <w:sz w:val="24"/>
          <w:szCs w:val="24"/>
          <w:highlight w:val="none"/>
        </w:rPr>
        <w:t>元作为本合同的履约保证金（中标金额的5</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）。履约保证金以转帐或电汇或网汇形式汇转至招标人指定帐户并存于招标人处，</w:t>
      </w:r>
      <w:r>
        <w:rPr>
          <w:rFonts w:hint="eastAsia" w:ascii="宋体" w:hAnsi="宋体"/>
          <w:bCs/>
          <w:sz w:val="24"/>
          <w:highlight w:val="none"/>
        </w:rPr>
        <w:t>待项目验收合格后将自动转为合同项目质保金。</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三、付款方式</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分期付款：设备经甲方验收合格、学校审计处审核后支付合同价的90%款项，余款一年后一次性付清。</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以上付款均以人民币通过银行支付，付款前需提供我校财务处认可的正规发票。</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四、技术资料</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4.1</w:t>
      </w:r>
      <w:r>
        <w:rPr>
          <w:rFonts w:hint="eastAsia" w:cs="宋体" w:asciiTheme="majorEastAsia" w:hAnsiTheme="majorEastAsia" w:eastAsiaTheme="majorEastAsia"/>
          <w:sz w:val="24"/>
          <w:szCs w:val="24"/>
          <w:highlight w:val="none"/>
        </w:rPr>
        <w:t xml:space="preserve"> 乙方应按招标文件规定的时间向甲方提供有关技术资料。</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4.2</w:t>
      </w:r>
      <w:r>
        <w:rPr>
          <w:rFonts w:hint="eastAsia" w:cs="宋体" w:asciiTheme="majorEastAsia" w:hAnsiTheme="majorEastAsia" w:eastAsiaTheme="majorEastAsia"/>
          <w:sz w:val="24"/>
          <w:szCs w:val="24"/>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五、知识产权</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乙方应保证甲方在使用、接受本合同中产品和服务或其任何一部分时不受第三方提出侵犯其专利权、版权、商标权和工业设计权等知识产权的起诉。一旦出现侵权，由乙方负全部责任，包括但不限于民事赔偿责任，如果甲方被索赔，乙方应赔偿由此造成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六、产权担保</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乙方保证所交付标的的所有权完全属于乙方且无任何抵押、查封等产权瑕疵。</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七、转包或分包</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7.1</w:t>
      </w:r>
      <w:r>
        <w:rPr>
          <w:rFonts w:hint="eastAsia" w:cs="宋体" w:asciiTheme="majorEastAsia" w:hAnsiTheme="majorEastAsia" w:eastAsiaTheme="majorEastAsia"/>
          <w:sz w:val="24"/>
          <w:szCs w:val="24"/>
          <w:highlight w:val="none"/>
        </w:rPr>
        <w:t>本合同范围内产品和服务，应由乙方直接供应，不得转包他人供应。</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7.2</w:t>
      </w:r>
      <w:r>
        <w:rPr>
          <w:rFonts w:hint="eastAsia" w:cs="宋体" w:asciiTheme="majorEastAsia" w:hAnsiTheme="majorEastAsia" w:eastAsiaTheme="majorEastAsia"/>
          <w:sz w:val="24"/>
          <w:szCs w:val="24"/>
          <w:highlight w:val="none"/>
        </w:rPr>
        <w:t>除非得到甲方的书面同意，乙方不得部分分包给他人供应。</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八、质保期</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 xml:space="preserve">8.1 </w:t>
      </w:r>
      <w:r>
        <w:rPr>
          <w:rFonts w:hint="eastAsia" w:cs="宋体" w:asciiTheme="majorEastAsia" w:hAnsiTheme="majorEastAsia" w:eastAsiaTheme="majorEastAsia"/>
          <w:sz w:val="24"/>
          <w:szCs w:val="24"/>
          <w:highlight w:val="none"/>
        </w:rPr>
        <w:t>质保期：3 年，质量保修期从项目竣工验收合格之日起计算。</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8.2</w:t>
      </w:r>
      <w:r>
        <w:rPr>
          <w:rFonts w:hint="eastAsia" w:cs="宋体" w:asciiTheme="majorEastAsia" w:hAnsiTheme="majorEastAsia" w:eastAsiaTheme="majorEastAsia"/>
          <w:sz w:val="24"/>
          <w:szCs w:val="24"/>
          <w:highlight w:val="none"/>
        </w:rPr>
        <w:t>设备要求实行免费终身技术服务，否则甲方有权追溯乙方的责任。</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九、税费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本合同执行中相关的一切税费均由乙方负担。</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十、质量保证及售后服务</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10.1</w:t>
      </w:r>
      <w:r>
        <w:rPr>
          <w:rFonts w:hint="eastAsia" w:cs="宋体" w:asciiTheme="majorEastAsia" w:hAnsiTheme="majorEastAsia" w:eastAsiaTheme="majorEastAsia"/>
          <w:sz w:val="24"/>
          <w:szCs w:val="24"/>
          <w:highlight w:val="none"/>
        </w:rPr>
        <w:t xml:space="preserve"> 乙方应保证所提供的货物是全新、未使用过的、并完全符合招标文件及合同规定的质量、规格和性能的要求。乙方应保证所提供的货物经正确安装、正常运行和保养在其使用寿命期内应具有满意的性能。在货物质量保证期</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以投标时承诺为准</w:t>
      </w:r>
      <w:r>
        <w:rPr>
          <w:rFonts w:cs="宋体" w:asciiTheme="majorEastAsia" w:hAnsiTheme="majorEastAsia" w:eastAsiaTheme="majorEastAsia"/>
          <w:sz w:val="24"/>
          <w:szCs w:val="24"/>
          <w:highlight w:val="none"/>
        </w:rPr>
        <w:t>)</w:t>
      </w:r>
      <w:r>
        <w:rPr>
          <w:rFonts w:hint="eastAsia" w:cs="宋体" w:asciiTheme="majorEastAsia" w:hAnsiTheme="majorEastAsia" w:eastAsiaTheme="majorEastAsia"/>
          <w:sz w:val="24"/>
          <w:szCs w:val="24"/>
          <w:highlight w:val="none"/>
        </w:rPr>
        <w:t>内，乙方应对由于材料和制造原因产生的缺陷而发生的任何不足或故障负责。</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10.2</w:t>
      </w:r>
      <w:r>
        <w:rPr>
          <w:rFonts w:hint="eastAsia" w:cs="宋体" w:asciiTheme="majorEastAsia" w:hAnsiTheme="majorEastAsia" w:eastAsiaTheme="majorEastAsia"/>
          <w:sz w:val="24"/>
          <w:szCs w:val="24"/>
          <w:highlight w:val="none"/>
        </w:rPr>
        <w:t xml:space="preserve"> 乙方提供的产品和服务在质保期内因其本身出现质量问题，根据实际情况，经双方协商，可按以下办法处理：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w:t>
      </w:r>
      <w:r>
        <w:rPr>
          <w:rFonts w:hint="eastAsia" w:cs="宋体" w:asciiTheme="majorEastAsia" w:hAnsiTheme="majorEastAsia" w:eastAsiaTheme="majorEastAsia"/>
          <w:sz w:val="24"/>
          <w:szCs w:val="24"/>
          <w:highlight w:val="none"/>
        </w:rPr>
        <w:t>）更换：由乙方承担所发生的全部费用。</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2</w:t>
      </w:r>
      <w:r>
        <w:rPr>
          <w:rFonts w:hint="eastAsia" w:cs="宋体" w:asciiTheme="majorEastAsia" w:hAnsiTheme="majorEastAsia" w:eastAsiaTheme="majorEastAsia"/>
          <w:sz w:val="24"/>
          <w:szCs w:val="24"/>
          <w:highlight w:val="none"/>
        </w:rPr>
        <w:t>）合同终止处理：合同终止，并退还甲方支付的合同款，由此产生的甲方的诉讼费、保全费、律师代理费、调查取证费、公证费、车旅费等一切经济损失由乙方承担。</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10.3</w:t>
      </w:r>
      <w:r>
        <w:rPr>
          <w:rFonts w:hint="eastAsia" w:cs="宋体" w:asciiTheme="majorEastAsia" w:hAnsiTheme="majorEastAsia" w:eastAsiaTheme="majorEastAsia"/>
          <w:sz w:val="24"/>
          <w:szCs w:val="24"/>
          <w:highlight w:val="none"/>
        </w:rPr>
        <w:t xml:space="preserve"> 如在使用过程中发生质量问题，乙方在接到甲方通知后在</w:t>
      </w:r>
      <w:r>
        <w:rPr>
          <w:rFonts w:cs="宋体" w:asciiTheme="majorEastAsia" w:hAnsiTheme="majorEastAsia" w:eastAsiaTheme="majorEastAsia"/>
          <w:sz w:val="24"/>
          <w:szCs w:val="24"/>
          <w:highlight w:val="none"/>
        </w:rPr>
        <w:t>48</w:t>
      </w:r>
      <w:r>
        <w:rPr>
          <w:rFonts w:hint="eastAsia" w:cs="宋体" w:asciiTheme="majorEastAsia" w:hAnsiTheme="majorEastAsia" w:eastAsiaTheme="majorEastAsia"/>
          <w:sz w:val="24"/>
          <w:szCs w:val="24"/>
          <w:highlight w:val="none"/>
        </w:rPr>
        <w:t>小时内到达甲方现场处理。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10.4</w:t>
      </w:r>
      <w:r>
        <w:rPr>
          <w:rFonts w:hint="eastAsia" w:cs="宋体" w:asciiTheme="majorEastAsia" w:hAnsiTheme="majorEastAsia" w:eastAsiaTheme="majorEastAsia"/>
          <w:sz w:val="24"/>
          <w:szCs w:val="24"/>
          <w:highlight w:val="none"/>
        </w:rPr>
        <w:t xml:space="preserve"> 在质保期内，乙方应对产品和服务出现的质量及安全问题负责处理解决并承担一切费用。</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十一、验收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11.1</w:t>
      </w:r>
      <w:r>
        <w:rPr>
          <w:rFonts w:hint="eastAsia" w:cs="宋体" w:asciiTheme="majorEastAsia" w:hAnsiTheme="majorEastAsia" w:eastAsiaTheme="majorEastAsia"/>
          <w:sz w:val="24"/>
          <w:szCs w:val="24"/>
          <w:highlight w:val="none"/>
        </w:rPr>
        <w:t xml:space="preserve"> 甲方对乙方提交的产品和服务依据招标文件中项目需求要求、乙方响应文件及本合同中的相关约定进行验收。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11.2</w:t>
      </w:r>
      <w:r>
        <w:rPr>
          <w:rFonts w:hint="eastAsia" w:cs="宋体" w:asciiTheme="majorEastAsia" w:hAnsiTheme="majorEastAsia" w:eastAsiaTheme="majorEastAsia"/>
          <w:sz w:val="24"/>
          <w:szCs w:val="24"/>
          <w:highlight w:val="none"/>
        </w:rPr>
        <w:t xml:space="preserve"> 乙方提请项目验收前应对产品和服务作出全面检查和对验收文件进行整理，并列出清单，作为甲方验收和使用的技术条件依据，检验的结果提交甲方。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11.3</w:t>
      </w:r>
      <w:r>
        <w:rPr>
          <w:rFonts w:hint="eastAsia" w:cs="宋体" w:asciiTheme="majorEastAsia" w:hAnsiTheme="majorEastAsia" w:eastAsiaTheme="majorEastAsia"/>
          <w:sz w:val="24"/>
          <w:szCs w:val="24"/>
          <w:highlight w:val="none"/>
        </w:rPr>
        <w:t xml:space="preserve"> 验收时乙方必须在现场，验收完毕后作出验收意见。</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十二、合同内容的交付</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12.1</w:t>
      </w:r>
      <w:r>
        <w:rPr>
          <w:rFonts w:hint="eastAsia" w:cs="宋体" w:asciiTheme="majorEastAsia" w:hAnsiTheme="majorEastAsia" w:eastAsiaTheme="majorEastAsia"/>
          <w:sz w:val="24"/>
          <w:szCs w:val="24"/>
          <w:highlight w:val="none"/>
        </w:rPr>
        <w:t xml:space="preserve"> 乙方应保证合同标的安全运达甲方指定地点。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12.2</w:t>
      </w:r>
      <w:r>
        <w:rPr>
          <w:rFonts w:hint="eastAsia" w:cs="宋体" w:asciiTheme="majorEastAsia" w:hAnsiTheme="majorEastAsia" w:eastAsiaTheme="majorEastAsia"/>
          <w:sz w:val="24"/>
          <w:szCs w:val="24"/>
          <w:highlight w:val="none"/>
        </w:rPr>
        <w:t xml:space="preserve"> 使用说明书、质量检验证明书一并提交甲方。</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12.3</w:t>
      </w:r>
      <w:r>
        <w:rPr>
          <w:rFonts w:hint="eastAsia" w:cs="宋体" w:asciiTheme="majorEastAsia" w:hAnsiTheme="majorEastAsia" w:eastAsiaTheme="majorEastAsia"/>
          <w:sz w:val="24"/>
          <w:szCs w:val="24"/>
          <w:highlight w:val="none"/>
        </w:rPr>
        <w:t xml:space="preserve"> 乙方在合同标的交付甲方</w:t>
      </w:r>
      <w:r>
        <w:rPr>
          <w:rFonts w:cs="宋体" w:asciiTheme="majorEastAsia" w:hAnsiTheme="majorEastAsia" w:eastAsiaTheme="majorEastAsia"/>
          <w:sz w:val="24"/>
          <w:szCs w:val="24"/>
          <w:highlight w:val="none"/>
        </w:rPr>
        <w:t>48</w:t>
      </w:r>
      <w:r>
        <w:rPr>
          <w:rFonts w:hint="eastAsia" w:cs="宋体" w:asciiTheme="majorEastAsia" w:hAnsiTheme="majorEastAsia" w:eastAsiaTheme="majorEastAsia"/>
          <w:sz w:val="24"/>
          <w:szCs w:val="24"/>
          <w:highlight w:val="none"/>
        </w:rPr>
        <w:t>小时前通知甲方准备接收。</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12.4</w:t>
      </w:r>
      <w:r>
        <w:rPr>
          <w:rFonts w:hint="eastAsia" w:cs="宋体" w:asciiTheme="majorEastAsia" w:hAnsiTheme="majorEastAsia" w:eastAsiaTheme="majorEastAsia"/>
          <w:sz w:val="24"/>
          <w:szCs w:val="24"/>
          <w:highlight w:val="none"/>
        </w:rPr>
        <w:t xml:space="preserve"> 合同标的在交付甲方前发生的风险均由乙方负责。</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十三、违约责任</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13.1</w:t>
      </w:r>
      <w:r>
        <w:rPr>
          <w:rFonts w:hint="eastAsia" w:cs="宋体" w:asciiTheme="majorEastAsia" w:hAnsiTheme="majorEastAsia" w:eastAsiaTheme="majorEastAsia"/>
          <w:sz w:val="24"/>
          <w:szCs w:val="24"/>
          <w:highlight w:val="none"/>
        </w:rPr>
        <w:t>合同生效后，甲方或乙方如有违约，应按《中华人民共和国合同法》承担其违约责任，赔偿因其违约给对方造成的损失。具体由双方在合同中约定赔偿损失的计算方法或者约定支付违约金的数额或计算方法。</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13.2</w:t>
      </w:r>
      <w:r>
        <w:rPr>
          <w:rFonts w:hint="eastAsia" w:cs="宋体" w:asciiTheme="majorEastAsia" w:hAnsiTheme="majorEastAsia" w:eastAsiaTheme="majorEastAsia"/>
          <w:sz w:val="24"/>
          <w:szCs w:val="24"/>
          <w:highlight w:val="none"/>
        </w:rPr>
        <w:t>乙方所交的产品和服务不符合招标文件项目需求要求、乙方响应文件承诺的，甲方有权拒收，乙方愿意更换但逾期交付的，按乙方逾期交付处理。乙方拒绝更换的，甲方可单方面解除合同，并由乙方赔偿由此造成的甲方全部损失，包括但不限于由此产生的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十四、不可抗力事件处理</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14.1</w:t>
      </w:r>
      <w:r>
        <w:rPr>
          <w:rFonts w:hint="eastAsia" w:cs="宋体" w:asciiTheme="majorEastAsia" w:hAnsiTheme="majorEastAsia" w:eastAsiaTheme="majorEastAsia"/>
          <w:sz w:val="24"/>
          <w:szCs w:val="24"/>
          <w:highlight w:val="none"/>
        </w:rPr>
        <w:t>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14.2</w:t>
      </w:r>
      <w:r>
        <w:rPr>
          <w:rFonts w:hint="eastAsia" w:cs="宋体" w:asciiTheme="majorEastAsia" w:hAnsiTheme="majorEastAsia" w:eastAsiaTheme="majorEastAsia"/>
          <w:sz w:val="24"/>
          <w:szCs w:val="24"/>
          <w:highlight w:val="none"/>
        </w:rPr>
        <w:t>不可抗力事件发生后，应立即通知对方，并寄送有关权威机构出具的证明。</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14.3</w:t>
      </w:r>
      <w:r>
        <w:rPr>
          <w:rFonts w:hint="eastAsia" w:cs="宋体" w:asciiTheme="majorEastAsia" w:hAnsiTheme="majorEastAsia" w:eastAsiaTheme="majorEastAsia"/>
          <w:sz w:val="24"/>
          <w:szCs w:val="24"/>
          <w:highlight w:val="none"/>
        </w:rPr>
        <w:t>不可抗力事件延续</w:t>
      </w:r>
      <w:r>
        <w:rPr>
          <w:rFonts w:cs="宋体" w:asciiTheme="majorEastAsia" w:hAnsiTheme="majorEastAsia" w:eastAsiaTheme="majorEastAsia"/>
          <w:sz w:val="24"/>
          <w:szCs w:val="24"/>
          <w:highlight w:val="none"/>
        </w:rPr>
        <w:t>120</w:t>
      </w:r>
      <w:r>
        <w:rPr>
          <w:rFonts w:hint="eastAsia" w:cs="宋体" w:asciiTheme="majorEastAsia" w:hAnsiTheme="majorEastAsia" w:eastAsiaTheme="majorEastAsia"/>
          <w:sz w:val="24"/>
          <w:szCs w:val="24"/>
          <w:highlight w:val="none"/>
        </w:rPr>
        <w:t>天以上，双方应通过友好协商，确定是否继续履行合同。</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十五、争议解决方式</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因本合同发生的一切争议，双方友好协商。如协商不成，可向甲方住所地法院起诉。</w:t>
      </w:r>
    </w:p>
    <w:p>
      <w:pPr>
        <w:snapToGrid w:val="0"/>
        <w:spacing w:before="120" w:after="120" w:line="480" w:lineRule="exact"/>
        <w:ind w:firstLine="482" w:firstLineChars="200"/>
        <w:rPr>
          <w:rFonts w:asciiTheme="majorEastAsia" w:hAnsiTheme="majorEastAsia" w:eastAsiaTheme="majorEastAsia"/>
          <w:b/>
          <w:color w:val="000000"/>
          <w:kern w:val="0"/>
          <w:sz w:val="24"/>
          <w:highlight w:val="none"/>
          <w:lang w:val="zh-CN"/>
        </w:rPr>
      </w:pPr>
      <w:r>
        <w:rPr>
          <w:rFonts w:hint="eastAsia" w:asciiTheme="majorEastAsia" w:hAnsiTheme="majorEastAsia" w:eastAsiaTheme="majorEastAsia"/>
          <w:b/>
          <w:color w:val="000000"/>
          <w:kern w:val="0"/>
          <w:sz w:val="24"/>
          <w:highlight w:val="none"/>
          <w:lang w:val="zh-CN"/>
        </w:rPr>
        <w:t>十六、合同生效及其它</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16.1</w:t>
      </w:r>
      <w:r>
        <w:rPr>
          <w:rFonts w:hint="eastAsia" w:cs="宋体" w:asciiTheme="majorEastAsia" w:hAnsiTheme="majorEastAsia" w:eastAsiaTheme="majorEastAsia"/>
          <w:sz w:val="24"/>
          <w:szCs w:val="24"/>
          <w:highlight w:val="none"/>
        </w:rPr>
        <w:t>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16.2</w:t>
      </w:r>
      <w:r>
        <w:rPr>
          <w:rFonts w:hint="eastAsia" w:cs="宋体" w:asciiTheme="majorEastAsia" w:hAnsiTheme="majorEastAsia" w:eastAsiaTheme="majorEastAsia"/>
          <w:sz w:val="24"/>
          <w:szCs w:val="24"/>
          <w:highlight w:val="none"/>
        </w:rPr>
        <w:t>本合同未尽事宜，遵照《合同法》有关条文执行。</w:t>
      </w:r>
    </w:p>
    <w:p>
      <w:pPr>
        <w:autoSpaceDE w:val="0"/>
        <w:autoSpaceDN w:val="0"/>
        <w:adjustRightInd w:val="0"/>
        <w:spacing w:line="480" w:lineRule="exact"/>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　　</w:t>
      </w:r>
      <w:r>
        <w:rPr>
          <w:rFonts w:cs="宋体" w:asciiTheme="majorEastAsia" w:hAnsiTheme="majorEastAsia" w:eastAsiaTheme="majorEastAsia"/>
          <w:sz w:val="24"/>
          <w:szCs w:val="24"/>
          <w:highlight w:val="none"/>
        </w:rPr>
        <w:t>16.3</w:t>
      </w:r>
      <w:r>
        <w:rPr>
          <w:rFonts w:hint="eastAsia" w:cs="宋体" w:asciiTheme="majorEastAsia" w:hAnsiTheme="majorEastAsia" w:eastAsiaTheme="majorEastAsia"/>
          <w:sz w:val="24"/>
          <w:szCs w:val="24"/>
          <w:highlight w:val="none"/>
        </w:rPr>
        <w:t>本合同正本一式四份，具有同等法律效力，甲方、乙方各执两份。副本按双方需求执行。</w:t>
      </w:r>
    </w:p>
    <w:p>
      <w:pPr>
        <w:pStyle w:val="2"/>
        <w:spacing w:line="480" w:lineRule="exact"/>
        <w:rPr>
          <w:rFonts w:asciiTheme="majorEastAsia" w:hAnsiTheme="majorEastAsia" w:eastAsiaTheme="majorEastAsia"/>
          <w:highlight w:val="none"/>
        </w:rPr>
      </w:pPr>
    </w:p>
    <w:p>
      <w:pPr>
        <w:pStyle w:val="2"/>
        <w:spacing w:line="480" w:lineRule="exact"/>
        <w:rPr>
          <w:rFonts w:asciiTheme="majorEastAsia" w:hAnsiTheme="majorEastAsia" w:eastAsiaTheme="majorEastAsia"/>
          <w:highlight w:val="none"/>
        </w:rPr>
      </w:pPr>
    </w:p>
    <w:p>
      <w:pPr>
        <w:pStyle w:val="24"/>
        <w:snapToGrid w:val="0"/>
        <w:spacing w:before="120" w:after="120" w:line="480" w:lineRule="exact"/>
        <w:ind w:left="480" w:hanging="480" w:hangingChars="200"/>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甲方：</w:t>
      </w:r>
      <w:r>
        <w:rPr>
          <w:rFonts w:hint="eastAsia" w:asciiTheme="majorEastAsia" w:hAnsiTheme="majorEastAsia" w:eastAsiaTheme="majorEastAsia"/>
          <w:sz w:val="24"/>
          <w:szCs w:val="22"/>
          <w:highlight w:val="none"/>
        </w:rPr>
        <w:t xml:space="preserve">                   </w:t>
      </w:r>
      <w:r>
        <w:rPr>
          <w:rFonts w:asciiTheme="majorEastAsia" w:hAnsiTheme="majorEastAsia" w:eastAsiaTheme="majorEastAsia"/>
          <w:sz w:val="24"/>
          <w:szCs w:val="22"/>
          <w:highlight w:val="none"/>
        </w:rPr>
        <w:t xml:space="preserve">  </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 xml:space="preserve">乙方： </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 xml:space="preserve"> 地址：</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地址：</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法定代表人或授权代表：</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法定代表人或授权代表：</w:t>
      </w:r>
    </w:p>
    <w:p>
      <w:pPr>
        <w:pStyle w:val="24"/>
        <w:snapToGrid w:val="0"/>
        <w:spacing w:before="120" w:after="120" w:line="480" w:lineRule="exact"/>
        <w:rPr>
          <w:rFonts w:asciiTheme="majorEastAsia" w:hAnsiTheme="majorEastAsia" w:eastAsiaTheme="majorEastAsia"/>
          <w:sz w:val="24"/>
          <w:highlight w:val="none"/>
        </w:rPr>
      </w:pPr>
      <w:r>
        <w:rPr>
          <w:rFonts w:asciiTheme="majorEastAsia" w:hAnsiTheme="majorEastAsia" w:eastAsiaTheme="majorEastAsia"/>
          <w:sz w:val="24"/>
          <w:szCs w:val="22"/>
          <w:highlight w:val="none"/>
        </w:rPr>
        <w:t xml:space="preserve">  联系电话：</w:t>
      </w:r>
      <w:r>
        <w:rPr>
          <w:rFonts w:asciiTheme="majorEastAsia" w:hAnsiTheme="majorEastAsia" w:eastAsiaTheme="majorEastAsia"/>
          <w:sz w:val="24"/>
          <w:highlight w:val="none"/>
        </w:rPr>
        <w:t xml:space="preserve">                           </w:t>
      </w:r>
      <w:r>
        <w:rPr>
          <w:rFonts w:asciiTheme="majorEastAsia" w:hAnsiTheme="majorEastAsia" w:eastAsiaTheme="majorEastAsia"/>
          <w:sz w:val="24"/>
          <w:szCs w:val="22"/>
          <w:highlight w:val="none"/>
        </w:rPr>
        <w:t>联系电话：</w:t>
      </w:r>
    </w:p>
    <w:p>
      <w:pPr>
        <w:pStyle w:val="24"/>
        <w:snapToGrid w:val="0"/>
        <w:spacing w:before="120" w:after="120" w:line="480" w:lineRule="exact"/>
        <w:jc w:val="right"/>
        <w:rPr>
          <w:rFonts w:asciiTheme="majorEastAsia" w:hAnsiTheme="majorEastAsia" w:eastAsiaTheme="majorEastAsia"/>
          <w:sz w:val="24"/>
          <w:szCs w:val="22"/>
          <w:highlight w:val="none"/>
        </w:rPr>
      </w:pPr>
    </w:p>
    <w:p>
      <w:pPr>
        <w:pStyle w:val="24"/>
        <w:snapToGrid w:val="0"/>
        <w:spacing w:before="120" w:after="120" w:line="480" w:lineRule="exact"/>
        <w:jc w:val="right"/>
        <w:rPr>
          <w:rFonts w:asciiTheme="majorEastAsia" w:hAnsiTheme="majorEastAsia" w:eastAsiaTheme="majorEastAsia"/>
          <w:sz w:val="24"/>
          <w:szCs w:val="22"/>
          <w:highlight w:val="none"/>
        </w:rPr>
      </w:pPr>
    </w:p>
    <w:p>
      <w:pPr>
        <w:pStyle w:val="24"/>
        <w:snapToGrid w:val="0"/>
        <w:spacing w:before="120" w:after="120" w:line="480" w:lineRule="exact"/>
        <w:jc w:val="right"/>
        <w:rPr>
          <w:rFonts w:asciiTheme="majorEastAsia" w:hAnsiTheme="majorEastAsia" w:eastAsiaTheme="majorEastAsia"/>
          <w:sz w:val="24"/>
          <w:highlight w:val="none"/>
        </w:rPr>
      </w:pPr>
      <w:r>
        <w:rPr>
          <w:rFonts w:asciiTheme="majorEastAsia" w:hAnsiTheme="majorEastAsia" w:eastAsiaTheme="majorEastAsia"/>
          <w:sz w:val="24"/>
          <w:szCs w:val="22"/>
          <w:highlight w:val="none"/>
        </w:rPr>
        <w:t>签订日期：      年    月    日</w:t>
      </w:r>
    </w:p>
    <w:p>
      <w:pPr>
        <w:spacing w:line="480" w:lineRule="exact"/>
        <w:rPr>
          <w:rFonts w:asciiTheme="majorEastAsia" w:hAnsiTheme="majorEastAsia" w:eastAsiaTheme="majorEastAsia"/>
          <w:highlight w:val="none"/>
        </w:rPr>
      </w:pPr>
    </w:p>
    <w:bookmarkEnd w:id="173"/>
    <w:bookmarkEnd w:id="174"/>
    <w:bookmarkEnd w:id="175"/>
    <w:bookmarkEnd w:id="176"/>
    <w:p>
      <w:pPr>
        <w:pStyle w:val="5"/>
        <w:spacing w:line="360" w:lineRule="auto"/>
        <w:rPr>
          <w:rFonts w:asciiTheme="majorEastAsia" w:hAnsiTheme="majorEastAsia" w:eastAsiaTheme="majorEastAsia"/>
          <w:highlight w:val="none"/>
        </w:rPr>
        <w:sectPr>
          <w:footerReference r:id="rId8" w:type="first"/>
          <w:footerReference r:id="rId7" w:type="default"/>
          <w:pgSz w:w="11906" w:h="16838"/>
          <w:pgMar w:top="1134" w:right="1134" w:bottom="1134" w:left="1134" w:header="851" w:footer="680" w:gutter="0"/>
          <w:pgNumType w:fmt="numberInDash"/>
          <w:cols w:space="720" w:num="1"/>
          <w:docGrid w:type="lines" w:linePitch="290" w:charSpace="0"/>
        </w:sectPr>
      </w:pPr>
      <w:bookmarkStart w:id="179" w:name="_Toc120614281"/>
      <w:bookmarkStart w:id="180" w:name="_Toc26554093"/>
      <w:bookmarkStart w:id="181" w:name="_Toc49090575"/>
    </w:p>
    <w:p>
      <w:pPr>
        <w:ind w:firstLine="723" w:firstLineChars="200"/>
        <w:jc w:val="center"/>
        <w:rPr>
          <w:rFonts w:asciiTheme="majorEastAsia" w:hAnsiTheme="majorEastAsia" w:eastAsiaTheme="majorEastAsia"/>
          <w:b/>
          <w:bCs/>
          <w:sz w:val="36"/>
          <w:szCs w:val="44"/>
          <w:highlight w:val="none"/>
        </w:rPr>
      </w:pPr>
    </w:p>
    <w:p>
      <w:pPr>
        <w:ind w:firstLine="723" w:firstLineChars="200"/>
        <w:jc w:val="center"/>
        <w:rPr>
          <w:rFonts w:asciiTheme="majorEastAsia" w:hAnsiTheme="majorEastAsia" w:eastAsiaTheme="majorEastAsia"/>
          <w:b/>
          <w:bCs/>
          <w:sz w:val="36"/>
          <w:szCs w:val="44"/>
          <w:highlight w:val="none"/>
        </w:rPr>
      </w:pPr>
      <w:r>
        <w:rPr>
          <w:rFonts w:hint="eastAsia" w:asciiTheme="majorEastAsia" w:hAnsiTheme="majorEastAsia" w:eastAsiaTheme="majorEastAsia"/>
          <w:b/>
          <w:bCs/>
          <w:sz w:val="36"/>
          <w:szCs w:val="44"/>
          <w:highlight w:val="none"/>
        </w:rPr>
        <w:t xml:space="preserve">第四章  项目需求 </w:t>
      </w:r>
    </w:p>
    <w:p>
      <w:pPr>
        <w:ind w:firstLine="723" w:firstLineChars="200"/>
        <w:jc w:val="center"/>
        <w:rPr>
          <w:rFonts w:asciiTheme="majorEastAsia" w:hAnsiTheme="majorEastAsia" w:eastAsiaTheme="majorEastAsia"/>
          <w:b/>
          <w:highlight w:val="none"/>
        </w:rPr>
      </w:pPr>
      <w:r>
        <w:rPr>
          <w:rFonts w:hint="eastAsia" w:asciiTheme="majorEastAsia" w:hAnsiTheme="majorEastAsia" w:eastAsiaTheme="majorEastAsia"/>
          <w:b/>
          <w:sz w:val="36"/>
          <w:szCs w:val="44"/>
          <w:highlight w:val="none"/>
        </w:rPr>
        <w:t>江苏医药职业学院科研平台小型设备采购项目</w:t>
      </w:r>
    </w:p>
    <w:tbl>
      <w:tblPr>
        <w:tblStyle w:val="45"/>
        <w:tblW w:w="14474" w:type="dxa"/>
        <w:tblInd w:w="0" w:type="dxa"/>
        <w:tblLayout w:type="autofit"/>
        <w:tblCellMar>
          <w:top w:w="0" w:type="dxa"/>
          <w:left w:w="0" w:type="dxa"/>
          <w:bottom w:w="0" w:type="dxa"/>
          <w:right w:w="0" w:type="dxa"/>
        </w:tblCellMar>
      </w:tblPr>
      <w:tblGrid>
        <w:gridCol w:w="921"/>
        <w:gridCol w:w="1929"/>
        <w:gridCol w:w="709"/>
        <w:gridCol w:w="10915"/>
      </w:tblGrid>
      <w:tr>
        <w:tblPrEx>
          <w:tblCellMar>
            <w:top w:w="0" w:type="dxa"/>
            <w:left w:w="0" w:type="dxa"/>
            <w:bottom w:w="0" w:type="dxa"/>
            <w:right w:w="0" w:type="dxa"/>
          </w:tblCellMar>
        </w:tblPrEx>
        <w:trPr>
          <w:trHeight w:val="375"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sz w:val="28"/>
                <w:szCs w:val="28"/>
                <w:highlight w:val="none"/>
              </w:rPr>
            </w:pPr>
            <w:r>
              <w:rPr>
                <w:rFonts w:hint="eastAsia" w:cs="宋体" w:asciiTheme="majorEastAsia" w:hAnsiTheme="majorEastAsia" w:eastAsiaTheme="majorEastAsia"/>
                <w:b/>
                <w:kern w:val="0"/>
                <w:sz w:val="28"/>
                <w:szCs w:val="28"/>
                <w:highlight w:val="none"/>
                <w:lang w:bidi="ar"/>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ajorEastAsia" w:hAnsiTheme="majorEastAsia" w:eastAsiaTheme="majorEastAsia"/>
                <w:b/>
                <w:sz w:val="28"/>
                <w:szCs w:val="28"/>
                <w:highlight w:val="none"/>
              </w:rPr>
            </w:pPr>
            <w:r>
              <w:rPr>
                <w:rFonts w:hint="eastAsia" w:cs="宋体" w:asciiTheme="majorEastAsia" w:hAnsiTheme="majorEastAsia" w:eastAsiaTheme="majorEastAsia"/>
                <w:b/>
                <w:kern w:val="0"/>
                <w:sz w:val="28"/>
                <w:szCs w:val="28"/>
                <w:highlight w:val="none"/>
                <w:lang w:bidi="ar"/>
              </w:rPr>
              <w:t>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ajorEastAsia" w:hAnsiTheme="majorEastAsia" w:eastAsiaTheme="majorEastAsia"/>
                <w:b/>
                <w:sz w:val="28"/>
                <w:szCs w:val="28"/>
                <w:highlight w:val="none"/>
              </w:rPr>
            </w:pPr>
            <w:r>
              <w:rPr>
                <w:rFonts w:hint="eastAsia" w:cs="宋体" w:asciiTheme="majorEastAsia" w:hAnsiTheme="majorEastAsia" w:eastAsiaTheme="majorEastAsia"/>
                <w:b/>
                <w:kern w:val="0"/>
                <w:sz w:val="28"/>
                <w:szCs w:val="28"/>
                <w:highlight w:val="none"/>
                <w:lang w:bidi="ar"/>
              </w:rPr>
              <w:t>数量</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ajorEastAsia" w:hAnsiTheme="majorEastAsia" w:eastAsiaTheme="majorEastAsia"/>
                <w:b/>
                <w:sz w:val="28"/>
                <w:szCs w:val="28"/>
                <w:highlight w:val="none"/>
              </w:rPr>
            </w:pPr>
            <w:r>
              <w:rPr>
                <w:rFonts w:hint="eastAsia" w:cs="宋体" w:asciiTheme="majorEastAsia" w:hAnsiTheme="majorEastAsia" w:eastAsiaTheme="majorEastAsia"/>
                <w:b/>
                <w:kern w:val="0"/>
                <w:sz w:val="28"/>
                <w:szCs w:val="28"/>
                <w:highlight w:val="none"/>
                <w:lang w:bidi="ar"/>
              </w:rPr>
              <w:t>主要参数</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sz w:val="22"/>
                <w:szCs w:val="22"/>
                <w:highlight w:val="none"/>
              </w:rPr>
            </w:pPr>
            <w:r>
              <w:rPr>
                <w:rFonts w:hint="eastAsia" w:cs="宋体" w:asciiTheme="majorEastAsia" w:hAnsiTheme="majorEastAsia" w:eastAsiaTheme="majorEastAsia"/>
                <w:b/>
                <w:kern w:val="0"/>
                <w:sz w:val="22"/>
                <w:szCs w:val="22"/>
                <w:highlight w:val="none"/>
                <w:lang w:bidi="ar"/>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空气总悬浮微粒物大容量采样器</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cs="宋体" w:asciiTheme="minorEastAsia" w:hAnsiTheme="minorEastAsia" w:eastAsiaTheme="minorEastAsia"/>
                <w:color w:val="000000"/>
                <w:sz w:val="24"/>
                <w:szCs w:val="24"/>
                <w:highlight w:val="none"/>
              </w:rPr>
            </w:pPr>
            <w:r>
              <w:rPr>
                <w:rFonts w:hint="eastAsia" w:asciiTheme="minorEastAsia" w:hAnsiTheme="minorEastAsia" w:eastAsiaTheme="minorEastAsia"/>
                <w:color w:val="000000"/>
                <w:highlight w:val="none"/>
              </w:rPr>
              <w:t>流量范围：0.8～1.2m</w:t>
            </w:r>
            <w:r>
              <w:rPr>
                <w:rFonts w:hint="eastAsia" w:asciiTheme="minorEastAsia" w:hAnsiTheme="minorEastAsia" w:eastAsiaTheme="minorEastAsia"/>
                <w:color w:val="000000"/>
                <w:highlight w:val="none"/>
                <w:vertAlign w:val="superscript"/>
              </w:rPr>
              <w:t>3</w:t>
            </w:r>
            <w:r>
              <w:rPr>
                <w:rFonts w:hint="eastAsia" w:asciiTheme="minorEastAsia" w:hAnsiTheme="minorEastAsia" w:eastAsiaTheme="minorEastAsia"/>
                <w:color w:val="000000"/>
                <w:highlight w:val="none"/>
              </w:rPr>
              <w:t>/分钟；流量稳定性：≤3%（电压在198～242V波动）；流量准确度：±2.5%；恒流相应速度：≤8秒；极限负压：40kPa;计压测量范围：0～40kPa,准确度：±2.5%；滤膜面积：180×230平方毫米；噪声：≤65分贝；大气压测量范围：86～106kPa;温度测量范围：-30～50℃；采样间隔：0～99小时可调；仪器总重量：约20公斤；供电电源：AC220V±10%。</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大流量颗粒物采样切割器（PM2.5）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cs="宋体" w:asciiTheme="minorEastAsia" w:hAnsiTheme="minorEastAsia" w:eastAsiaTheme="minorEastAsia"/>
                <w:color w:val="000000"/>
                <w:sz w:val="24"/>
                <w:szCs w:val="24"/>
                <w:highlight w:val="none"/>
              </w:rPr>
            </w:pPr>
            <w:r>
              <w:rPr>
                <w:rFonts w:hint="eastAsia" w:asciiTheme="minorEastAsia" w:hAnsiTheme="minorEastAsia" w:eastAsiaTheme="minorEastAsia"/>
                <w:color w:val="000000"/>
                <w:highlight w:val="none"/>
              </w:rPr>
              <w:t>切割特性：DA50=（2.5±0.2）μm;入口速度：0.3米/秒；工作流量：1.050 m</w:t>
            </w:r>
            <w:r>
              <w:rPr>
                <w:rFonts w:hint="eastAsia" w:asciiTheme="minorEastAsia" w:hAnsiTheme="minorEastAsia" w:eastAsiaTheme="minorEastAsia"/>
                <w:color w:val="000000"/>
                <w:highlight w:val="none"/>
                <w:vertAlign w:val="superscript"/>
              </w:rPr>
              <w:t>3</w:t>
            </w:r>
            <w:r>
              <w:rPr>
                <w:rFonts w:hint="eastAsia" w:asciiTheme="minorEastAsia" w:hAnsiTheme="minorEastAsia" w:eastAsiaTheme="minorEastAsia"/>
                <w:color w:val="000000"/>
                <w:highlight w:val="none"/>
              </w:rPr>
              <w:t>/min；捕集效率的几何标准差σg=(1.2±0.1)μm；有效滤膜直径：180×230毫米；</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大鼠及小鼠气管插管工作台</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40" w:firstLineChars="200"/>
              <w:rPr>
                <w:rFonts w:cs="宋体" w:asciiTheme="minorEastAsia" w:hAnsiTheme="minorEastAsia" w:eastAsiaTheme="minorEastAsia"/>
                <w:color w:val="000000"/>
                <w:sz w:val="22"/>
                <w:szCs w:val="22"/>
                <w:highlight w:val="none"/>
              </w:rPr>
            </w:pPr>
            <w:r>
              <w:rPr>
                <w:rFonts w:hint="eastAsia" w:asciiTheme="minorEastAsia" w:hAnsiTheme="minorEastAsia" w:eastAsiaTheme="minorEastAsia"/>
                <w:color w:val="000000"/>
                <w:sz w:val="22"/>
                <w:szCs w:val="22"/>
                <w:highlight w:val="none"/>
              </w:rPr>
              <w:t>倾斜工作台，倾斜角度约40-50度，门齿悬挂，支撑小鼠、大鼠等小动物在一个稳定舒适的位置，便于进行气管插管、药物灌注及其它类似操作，材质易于清洗。</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小鼠气管插管工具盒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40" w:firstLineChars="200"/>
              <w:rPr>
                <w:rFonts w:cs="宋体" w:asciiTheme="minorEastAsia" w:hAnsiTheme="minorEastAsia" w:eastAsiaTheme="minorEastAsia"/>
                <w:color w:val="000000"/>
                <w:sz w:val="22"/>
                <w:szCs w:val="22"/>
                <w:highlight w:val="none"/>
              </w:rPr>
            </w:pPr>
            <w:r>
              <w:rPr>
                <w:rFonts w:hint="eastAsia" w:asciiTheme="minorEastAsia" w:hAnsiTheme="minorEastAsia" w:eastAsiaTheme="minorEastAsia"/>
                <w:color w:val="000000"/>
                <w:sz w:val="22"/>
                <w:szCs w:val="22"/>
                <w:highlight w:val="none"/>
              </w:rPr>
              <w:t>小鼠气管插管套件带有两个特别设计和模制的可高温高压消毒的插管窥镜（长和短），长的适用于成年小鼠（气管长度＞2.5cm），短的适用于幼年小鼠(气管长度＜2.0cm)，利多卡因涂药器，切牙环，镜子，气管导管导线(柔软，保护小鼠气道)，气管内导管导线外径0.5mm-1.0mm,内径0.3-0.5mm。</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5</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大鼠气管插管工具盒</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40" w:firstLineChars="200"/>
              <w:rPr>
                <w:rFonts w:cs="宋体" w:asciiTheme="minorEastAsia" w:hAnsiTheme="minorEastAsia" w:eastAsiaTheme="minorEastAsia"/>
                <w:color w:val="000000"/>
                <w:sz w:val="22"/>
                <w:szCs w:val="22"/>
                <w:highlight w:val="none"/>
              </w:rPr>
            </w:pPr>
            <w:r>
              <w:rPr>
                <w:rFonts w:hint="eastAsia" w:asciiTheme="minorEastAsia" w:hAnsiTheme="minorEastAsia" w:eastAsiaTheme="minorEastAsia"/>
                <w:color w:val="000000"/>
                <w:sz w:val="22"/>
                <w:szCs w:val="22"/>
                <w:highlight w:val="none"/>
              </w:rPr>
              <w:t>大鼠气管插管包带有专门设计和模制的可高温高压消毒的插管窥镜，利多卡因涂药器，切牙环，棉签套，镜子，气管导管导线(柔软，保护大鼠气道)，气管内导管导线外径1.8mm-2.2mm,内径1.3-1.6mm。</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6</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带灯耳镜</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40" w:firstLineChars="200"/>
              <w:rPr>
                <w:rFonts w:cs="宋体" w:asciiTheme="minorEastAsia" w:hAnsiTheme="minorEastAsia" w:eastAsiaTheme="minorEastAsia"/>
                <w:color w:val="000000"/>
                <w:sz w:val="22"/>
                <w:szCs w:val="22"/>
                <w:highlight w:val="none"/>
              </w:rPr>
            </w:pPr>
            <w:r>
              <w:rPr>
                <w:rFonts w:hint="eastAsia" w:asciiTheme="minorEastAsia" w:hAnsiTheme="minorEastAsia" w:eastAsiaTheme="minorEastAsia"/>
                <w:color w:val="000000"/>
                <w:sz w:val="22"/>
                <w:szCs w:val="22"/>
                <w:highlight w:val="none"/>
              </w:rPr>
              <w:t>耳镜，带有可旋转镜头和可选的窥器，可配套使用大鼠及小鼠插管窥镜，有内置光源，可以看到大鼠及小鼠的声门开合。可充电电池手柄，带操作头和充电器。</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7</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冷光源</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highlight w:val="none"/>
              </w:rPr>
            </w:pPr>
            <w:r>
              <w:rPr>
                <w:rFonts w:hint="eastAsia"/>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cs="宋体" w:asciiTheme="minorEastAsia" w:hAnsiTheme="minorEastAsia" w:eastAsiaTheme="minorEastAsia"/>
                <w:color w:val="000000"/>
                <w:sz w:val="24"/>
                <w:szCs w:val="24"/>
                <w:highlight w:val="none"/>
              </w:rPr>
            </w:pPr>
            <w:r>
              <w:rPr>
                <w:rFonts w:hint="eastAsia" w:asciiTheme="minorEastAsia" w:hAnsiTheme="minorEastAsia" w:eastAsiaTheme="minorEastAsia"/>
                <w:color w:val="000000"/>
                <w:highlight w:val="none"/>
              </w:rPr>
              <w:t>冷光源，双管硬光纤，长度约400-500mm，光圈及光源亮度可以调节，带有聚光镜，低噪音，发热低，近距离接触小动物时不会对动物产生伤害。</w:t>
            </w:r>
          </w:p>
        </w:tc>
      </w:tr>
      <w:tr>
        <w:tblPrEx>
          <w:tblCellMar>
            <w:top w:w="0" w:type="dxa"/>
            <w:left w:w="0" w:type="dxa"/>
            <w:bottom w:w="0" w:type="dxa"/>
            <w:right w:w="0" w:type="dxa"/>
          </w:tblCellMar>
        </w:tblPrEx>
        <w:trPr>
          <w:trHeight w:val="683"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ajorEastAsia" w:hAnsiTheme="majorEastAsia" w:eastAsiaTheme="majorEastAsia"/>
                <w:b/>
                <w:kern w:val="0"/>
                <w:sz w:val="22"/>
                <w:szCs w:val="22"/>
                <w:highlight w:val="none"/>
                <w:lang w:bidi="ar"/>
              </w:rPr>
            </w:pPr>
            <w:r>
              <w:rPr>
                <w:rFonts w:hint="eastAsia" w:cs="宋体" w:asciiTheme="majorEastAsia" w:hAnsiTheme="majorEastAsia" w:eastAsiaTheme="majorEastAsia"/>
                <w:b/>
                <w:kern w:val="0"/>
                <w:sz w:val="22"/>
                <w:szCs w:val="22"/>
                <w:highlight w:val="none"/>
                <w:lang w:bidi="ar"/>
              </w:rPr>
              <w:t>8</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rPr>
              <w:t>应激性高血压造模系统</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1</w:t>
            </w:r>
          </w:p>
        </w:tc>
        <w:tc>
          <w:tcPr>
            <w:tcW w:w="10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42" w:firstLineChars="2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b/>
                <w:color w:val="000000"/>
                <w:sz w:val="22"/>
                <w:szCs w:val="22"/>
                <w:highlight w:val="none"/>
              </w:rPr>
              <w:t>1、声光电随机刺激器</w:t>
            </w:r>
            <w:r>
              <w:rPr>
                <w:rFonts w:hint="eastAsia" w:cs="宋体" w:asciiTheme="minorEastAsia" w:hAnsiTheme="minorEastAsia" w:eastAsiaTheme="minorEastAsia"/>
                <w:color w:val="000000"/>
                <w:sz w:val="22"/>
                <w:szCs w:val="22"/>
                <w:highlight w:val="none"/>
              </w:rPr>
              <w:t>（含控制器1台、电击鼠笼10个）刺激控制系统采用USB与计算机进行数据传递，运行声光电随机刺激器程序安装盘（Setup.exe）程序，根据提示可操作进行安装。程序安装完毕后，在桌面上自动建立快捷图标，点击该图标可运行程序。</w:t>
            </w:r>
          </w:p>
          <w:p>
            <w:pPr>
              <w:ind w:firstLine="220" w:firstLineChars="1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1.1 刺激时间。设定刺激的时间，以小时为单位。时间到后，声光电随机刺激器停止输出。</w:t>
            </w:r>
          </w:p>
          <w:p>
            <w:pPr>
              <w:ind w:firstLine="220" w:firstLineChars="1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1.2 最小刺激间隔和最大刺激间隔，以秒为单位。程序会在最小刺激间隔和最大刺激间隔的范围内，产生一个随机时间间隔，输出刺激信号。</w:t>
            </w:r>
          </w:p>
          <w:p>
            <w:pPr>
              <w:ind w:firstLine="220" w:firstLineChars="1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1.3电击与声光刺激的比例，以%为单位。声光刺激每次都有输出，而电击脉冲则以设定的比例输出，例如该值设定为50%，那么声光刺激100次，电击输出50次。</w:t>
            </w:r>
          </w:p>
          <w:p>
            <w:pPr>
              <w:ind w:firstLine="220" w:firstLineChars="1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1.4 电击鼠笼体积22×22×28 cm2，底部铺有铜栅，铜栅上可以通间断性交流电。</w:t>
            </w:r>
          </w:p>
          <w:p>
            <w:pPr>
              <w:ind w:firstLine="220" w:firstLineChars="1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1.5 模型制备时，电击电压为35～80V，同时随机由蜂鸣器发出强度为90～100db的噪声，每次持续50ms。</w:t>
            </w:r>
          </w:p>
          <w:p>
            <w:pPr>
              <w:ind w:firstLine="442" w:firstLineChars="200"/>
              <w:rPr>
                <w:rFonts w:cs="宋体" w:asciiTheme="minorEastAsia" w:hAnsiTheme="minorEastAsia" w:eastAsiaTheme="minorEastAsia"/>
                <w:b/>
                <w:color w:val="000000"/>
                <w:sz w:val="22"/>
                <w:szCs w:val="22"/>
                <w:highlight w:val="none"/>
              </w:rPr>
            </w:pPr>
            <w:r>
              <w:rPr>
                <w:rFonts w:hint="eastAsia" w:cs="宋体" w:asciiTheme="minorEastAsia" w:hAnsiTheme="minorEastAsia" w:eastAsiaTheme="minorEastAsia"/>
                <w:b/>
                <w:color w:val="000000"/>
                <w:sz w:val="22"/>
                <w:szCs w:val="22"/>
                <w:highlight w:val="none"/>
              </w:rPr>
              <w:t>2、随机配操作电脑1台</w:t>
            </w:r>
          </w:p>
          <w:p>
            <w:pPr>
              <w:ind w:firstLine="440" w:firstLineChars="200"/>
              <w:rPr>
                <w:rFonts w:cs="宋体" w:asciiTheme="minorEastAsia" w:hAnsiTheme="minorEastAsia" w:eastAsiaTheme="minorEastAsia"/>
                <w:color w:val="000000"/>
                <w:sz w:val="22"/>
                <w:szCs w:val="22"/>
                <w:highlight w:val="none"/>
              </w:rPr>
            </w:pPr>
            <w:r>
              <w:rPr>
                <w:rFonts w:hint="eastAsia" w:cs="宋体" w:asciiTheme="minorEastAsia" w:hAnsiTheme="minorEastAsia" w:eastAsiaTheme="minorEastAsia"/>
                <w:color w:val="000000"/>
                <w:sz w:val="22"/>
                <w:szCs w:val="22"/>
                <w:highlight w:val="none"/>
              </w:rPr>
              <w:t>便携式移动电脑：第八代智能英特尔酷睿i7-8550U处理器(1.8GHz睿频至4.0GHz,8 MB缓存,4核8线程) Windows 10 专业版,无线网卡802.11 AC，14英寸FHD LED背光显示屏（1920 X 1080），8GB(8GB/0GB) DDR4 2400Mhz内存，512GB SSD PCIe OPAL2.0（2280）固态盘，AMD Radeon RX550 2GB GDDR5 独立显存，Trackpoint指点杆/多点触摸板，HDMI 1.4b， 接口： 1xUSB-C(USB 3.1/DP 1.2/PD3.0)2xUSB-A 3.0 (Gen1 5Gbps)1xUSB-A 2.0，读卡器Micro SD Card Slot，蓝牙 BT4.1，720p HD 摄像头，背光键盘，45Wh锂聚合物电池，正版Office。</w:t>
            </w:r>
          </w:p>
        </w:tc>
      </w:tr>
    </w:tbl>
    <w:p>
      <w:pPr>
        <w:rPr>
          <w:rFonts w:asciiTheme="majorEastAsia" w:hAnsiTheme="majorEastAsia" w:eastAsiaTheme="majorEastAsia"/>
          <w:highlight w:val="none"/>
        </w:rPr>
      </w:pPr>
    </w:p>
    <w:p>
      <w:pPr>
        <w:pStyle w:val="2"/>
        <w:spacing w:line="480" w:lineRule="exact"/>
        <w:ind w:firstLine="0" w:firstLineChars="0"/>
        <w:rPr>
          <w:rFonts w:asciiTheme="majorEastAsia" w:hAnsiTheme="majorEastAsia" w:eastAsiaTheme="majorEastAsia"/>
          <w:bCs/>
          <w:sz w:val="24"/>
          <w:szCs w:val="24"/>
          <w:highlight w:val="none"/>
        </w:rPr>
      </w:pPr>
    </w:p>
    <w:p>
      <w:pPr>
        <w:pStyle w:val="2"/>
        <w:ind w:firstLine="0" w:firstLineChars="0"/>
        <w:rPr>
          <w:rFonts w:asciiTheme="majorEastAsia" w:hAnsiTheme="majorEastAsia" w:eastAsiaTheme="majorEastAsia"/>
          <w:bCs/>
          <w:highlight w:val="none"/>
        </w:rPr>
      </w:pPr>
    </w:p>
    <w:p>
      <w:pPr>
        <w:pStyle w:val="2"/>
        <w:ind w:firstLine="0" w:firstLineChars="0"/>
        <w:rPr>
          <w:rFonts w:asciiTheme="majorEastAsia" w:hAnsiTheme="majorEastAsia" w:eastAsiaTheme="majorEastAsia"/>
          <w:bCs/>
          <w:highlight w:val="none"/>
        </w:rPr>
        <w:sectPr>
          <w:pgSz w:w="16838" w:h="11906" w:orient="landscape"/>
          <w:pgMar w:top="1134" w:right="1134" w:bottom="1134" w:left="1134" w:header="851" w:footer="680" w:gutter="0"/>
          <w:pgNumType w:fmt="numberInDash"/>
          <w:cols w:space="720" w:num="1"/>
          <w:docGrid w:linePitch="290" w:charSpace="0"/>
        </w:sectPr>
      </w:pPr>
    </w:p>
    <w:p>
      <w:pPr>
        <w:pStyle w:val="2"/>
        <w:ind w:firstLine="0" w:firstLineChars="0"/>
        <w:rPr>
          <w:rFonts w:asciiTheme="majorEastAsia" w:hAnsiTheme="majorEastAsia" w:eastAsiaTheme="majorEastAsia"/>
          <w:bCs/>
          <w:highlight w:val="none"/>
        </w:rPr>
      </w:pPr>
    </w:p>
    <w:p>
      <w:pPr>
        <w:pStyle w:val="5"/>
        <w:spacing w:line="360" w:lineRule="auto"/>
        <w:rPr>
          <w:rFonts w:asciiTheme="majorEastAsia" w:hAnsiTheme="majorEastAsia" w:eastAsiaTheme="majorEastAsia"/>
          <w:bCs/>
          <w:color w:val="000000"/>
          <w:sz w:val="44"/>
          <w:highlight w:val="none"/>
        </w:rPr>
      </w:pPr>
      <w:r>
        <w:rPr>
          <w:rFonts w:hint="eastAsia" w:asciiTheme="majorEastAsia" w:hAnsiTheme="majorEastAsia" w:eastAsiaTheme="majorEastAsia"/>
          <w:bCs/>
          <w:color w:val="000000"/>
          <w:sz w:val="44"/>
          <w:highlight w:val="none"/>
        </w:rPr>
        <w:t>第五章  评标方法与评标标准</w:t>
      </w:r>
    </w:p>
    <w:p>
      <w:pPr>
        <w:rPr>
          <w:rFonts w:asciiTheme="majorEastAsia" w:hAnsiTheme="majorEastAsia" w:eastAsiaTheme="majorEastAsia"/>
          <w:highlight w:val="none"/>
        </w:rPr>
      </w:pPr>
    </w:p>
    <w:p>
      <w:pPr>
        <w:pStyle w:val="2"/>
        <w:spacing w:line="480" w:lineRule="exact"/>
        <w:ind w:firstLine="482"/>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一、评标方法与定标原则</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sz w:val="24"/>
          <w:szCs w:val="24"/>
          <w:highlight w:val="none"/>
        </w:rPr>
      </w:pPr>
      <w:r>
        <w:rPr>
          <w:rFonts w:asciiTheme="majorEastAsia" w:hAnsiTheme="majorEastAsia" w:eastAsiaTheme="majorEastAsia"/>
          <w:b/>
          <w:sz w:val="24"/>
          <w:szCs w:val="24"/>
          <w:highlight w:val="none"/>
        </w:rPr>
        <w:t>二、</w:t>
      </w:r>
      <w:r>
        <w:rPr>
          <w:rFonts w:hint="eastAsia" w:asciiTheme="majorEastAsia" w:hAnsiTheme="majorEastAsia" w:eastAsiaTheme="majorEastAsia"/>
          <w:b/>
          <w:sz w:val="24"/>
          <w:szCs w:val="24"/>
          <w:highlight w:val="none"/>
        </w:rPr>
        <w:t>政府采购政策功能落实</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10%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三、评标标准</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sz w:val="24"/>
          <w:szCs w:val="24"/>
          <w:highlight w:val="none"/>
        </w:rPr>
      </w:pPr>
      <w:r>
        <w:rPr>
          <w:rFonts w:hint="eastAsia" w:cs="Courier New" w:asciiTheme="majorEastAsia" w:hAnsiTheme="majorEastAsia" w:eastAsiaTheme="majorEastAsia"/>
          <w:b/>
          <w:sz w:val="24"/>
          <w:szCs w:val="24"/>
          <w:highlight w:val="none"/>
        </w:rPr>
        <w:t>（三）计分标准：（按四舍五入取至小数点后二位）</w:t>
      </w:r>
    </w:p>
    <w:p>
      <w:pPr>
        <w:tabs>
          <w:tab w:val="left" w:pos="900"/>
        </w:tabs>
        <w:spacing w:line="480" w:lineRule="exact"/>
        <w:ind w:firstLine="354" w:firstLineChars="147"/>
        <w:rPr>
          <w:rFonts w:cs="Courier New"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（四）</w:t>
      </w:r>
      <w:r>
        <w:rPr>
          <w:rFonts w:hint="eastAsia" w:cs="宋体" w:asciiTheme="majorEastAsia" w:hAnsiTheme="majorEastAsia" w:eastAsiaTheme="majorEastAsia"/>
          <w:b/>
          <w:kern w:val="0"/>
          <w:sz w:val="24"/>
          <w:szCs w:val="24"/>
          <w:highlight w:val="none"/>
        </w:rPr>
        <w:t>本项目评分总分值为100分。</w:t>
      </w:r>
    </w:p>
    <w:tbl>
      <w:tblPr>
        <w:tblStyle w:val="45"/>
        <w:tblW w:w="92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
        <w:gridCol w:w="1506"/>
        <w:gridCol w:w="7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9272" w:type="dxa"/>
            <w:gridSpan w:val="3"/>
            <w:vAlign w:val="center"/>
          </w:tcPr>
          <w:p>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b/>
                <w:sz w:val="24"/>
                <w:szCs w:val="24"/>
                <w:highlight w:val="none"/>
              </w:rPr>
              <w:t>评 分 标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kern w:val="0"/>
                <w:sz w:val="24"/>
                <w:szCs w:val="24"/>
                <w:highlight w:val="none"/>
              </w:rPr>
              <w:t>序号</w:t>
            </w:r>
          </w:p>
        </w:tc>
        <w:tc>
          <w:tcPr>
            <w:tcW w:w="1506" w:type="dxa"/>
            <w:tcBorders>
              <w:left w:val="single" w:color="auto" w:sz="4" w:space="0"/>
            </w:tcBorders>
            <w:vAlign w:val="center"/>
          </w:tcPr>
          <w:p>
            <w:pPr>
              <w:widowControl/>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kern w:val="0"/>
                <w:sz w:val="24"/>
                <w:szCs w:val="24"/>
                <w:highlight w:val="none"/>
              </w:rPr>
              <w:t>评审因素</w:t>
            </w:r>
          </w:p>
        </w:tc>
        <w:tc>
          <w:tcPr>
            <w:tcW w:w="7019" w:type="dxa"/>
            <w:vAlign w:val="center"/>
          </w:tcPr>
          <w:p>
            <w:pPr>
              <w:tabs>
                <w:tab w:val="left" w:pos="2582"/>
                <w:tab w:val="center" w:pos="3701"/>
              </w:tabs>
              <w:spacing w:line="360" w:lineRule="auto"/>
              <w:jc w:val="left"/>
              <w:rPr>
                <w:rFonts w:cs="宋体" w:asciiTheme="majorEastAsia" w:hAnsiTheme="majorEastAsia" w:eastAsiaTheme="majorEastAsia"/>
                <w:sz w:val="24"/>
                <w:szCs w:val="24"/>
                <w:highlight w:val="none"/>
              </w:rPr>
            </w:pPr>
            <w:r>
              <w:rPr>
                <w:rFonts w:hint="eastAsia" w:cs="宋体" w:asciiTheme="majorEastAsia" w:hAnsiTheme="majorEastAsia" w:eastAsiaTheme="majorEastAsia"/>
                <w:b/>
                <w:bCs/>
                <w:kern w:val="0"/>
                <w:sz w:val="24"/>
                <w:szCs w:val="24"/>
                <w:highlight w:val="none"/>
              </w:rPr>
              <w:tab/>
            </w:r>
            <w:r>
              <w:rPr>
                <w:rFonts w:hint="eastAsia" w:cs="宋体" w:asciiTheme="majorEastAsia" w:hAnsiTheme="majorEastAsia" w:eastAsiaTheme="majorEastAsia"/>
                <w:b/>
                <w:bCs/>
                <w:kern w:val="0"/>
                <w:sz w:val="24"/>
                <w:szCs w:val="24"/>
                <w:highlight w:val="none"/>
              </w:rPr>
              <w:tab/>
            </w:r>
            <w:r>
              <w:rPr>
                <w:rFonts w:hint="eastAsia" w:cs="宋体" w:asciiTheme="majorEastAsia" w:hAnsiTheme="majorEastAsia" w:eastAsiaTheme="majorEastAsia"/>
                <w:b/>
                <w:bCs/>
                <w:kern w:val="0"/>
                <w:sz w:val="24"/>
                <w:szCs w:val="24"/>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b/>
                <w:bCs/>
                <w:kern w:val="0"/>
                <w:sz w:val="24"/>
                <w:szCs w:val="24"/>
                <w:highlight w:val="none"/>
              </w:rPr>
            </w:pPr>
            <w:r>
              <w:rPr>
                <w:rFonts w:hint="eastAsia" w:cs="宋体" w:asciiTheme="majorEastAsia" w:hAnsiTheme="majorEastAsia" w:eastAsiaTheme="majorEastAsia"/>
                <w:b/>
                <w:bCs/>
                <w:kern w:val="0"/>
                <w:sz w:val="24"/>
                <w:szCs w:val="24"/>
                <w:highlight w:val="none"/>
              </w:rPr>
              <w:t>1</w:t>
            </w:r>
          </w:p>
        </w:tc>
        <w:tc>
          <w:tcPr>
            <w:tcW w:w="1506" w:type="dxa"/>
            <w:tcBorders>
              <w:left w:val="single" w:color="auto" w:sz="4" w:space="0"/>
            </w:tcBorders>
            <w:vAlign w:val="center"/>
          </w:tcPr>
          <w:p>
            <w:pPr>
              <w:widowControl/>
              <w:spacing w:line="360" w:lineRule="auto"/>
              <w:jc w:val="center"/>
              <w:rPr>
                <w:rFonts w:cs="宋体" w:asciiTheme="majorEastAsia" w:hAnsiTheme="majorEastAsia" w:eastAsiaTheme="majorEastAsia"/>
                <w:b/>
                <w:bCs/>
                <w:kern w:val="0"/>
                <w:sz w:val="24"/>
                <w:szCs w:val="24"/>
                <w:highlight w:val="none"/>
              </w:rPr>
            </w:pPr>
            <w:r>
              <w:rPr>
                <w:rFonts w:hint="eastAsia" w:cs="宋体" w:asciiTheme="majorEastAsia" w:hAnsiTheme="majorEastAsia" w:eastAsiaTheme="majorEastAsia"/>
                <w:b/>
                <w:bCs/>
                <w:kern w:val="0"/>
                <w:sz w:val="24"/>
                <w:szCs w:val="24"/>
                <w:highlight w:val="none"/>
              </w:rPr>
              <w:t>价格分     （30分）</w:t>
            </w:r>
          </w:p>
        </w:tc>
        <w:tc>
          <w:tcPr>
            <w:tcW w:w="7019" w:type="dxa"/>
            <w:vAlign w:val="center"/>
          </w:tcPr>
          <w:p>
            <w:pPr>
              <w:tabs>
                <w:tab w:val="left" w:pos="900"/>
              </w:tabs>
              <w:spacing w:line="380" w:lineRule="exact"/>
              <w:ind w:firstLine="480" w:firstLineChars="200"/>
              <w:rPr>
                <w:rFonts w:cs="Courier New" w:asciiTheme="majorEastAsia" w:hAnsiTheme="majorEastAsia" w:eastAsiaTheme="majorEastAsia"/>
                <w:bCs/>
                <w:sz w:val="24"/>
                <w:szCs w:val="24"/>
                <w:highlight w:val="none"/>
              </w:rPr>
            </w:pPr>
            <w:r>
              <w:rPr>
                <w:rFonts w:hint="eastAsia" w:cs="Courier New" w:asciiTheme="majorEastAsia" w:hAnsiTheme="majorEastAsia" w:eastAsiaTheme="majorEastAsia"/>
                <w:bCs/>
                <w:sz w:val="24"/>
                <w:szCs w:val="24"/>
                <w:highlight w:val="none"/>
              </w:rPr>
              <w:t>满足招标文件要求且投标价格最低的有效投标报价为评标基准价，其价格分为30分。</w:t>
            </w:r>
          </w:p>
          <w:p>
            <w:pPr>
              <w:tabs>
                <w:tab w:val="left" w:pos="900"/>
              </w:tabs>
              <w:spacing w:line="380" w:lineRule="exact"/>
              <w:ind w:firstLine="480" w:firstLineChars="200"/>
              <w:rPr>
                <w:rFonts w:cs="Courier New" w:asciiTheme="majorEastAsia" w:hAnsiTheme="majorEastAsia" w:eastAsiaTheme="majorEastAsia"/>
                <w:bCs/>
                <w:sz w:val="24"/>
                <w:szCs w:val="24"/>
                <w:highlight w:val="none"/>
              </w:rPr>
            </w:pPr>
            <w:r>
              <w:rPr>
                <w:rFonts w:hint="eastAsia" w:cs="Courier New" w:asciiTheme="majorEastAsia" w:hAnsiTheme="majorEastAsia" w:eastAsiaTheme="majorEastAsia"/>
                <w:bCs/>
                <w:sz w:val="24"/>
                <w:szCs w:val="24"/>
                <w:highlight w:val="none"/>
              </w:rPr>
              <w:t>其他投标人的价格分统一按照下列公式计算：投标报价得分=(评标基准价／投标报价)×30，小数点后保留两位。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b/>
                <w:bCs/>
                <w:kern w:val="0"/>
                <w:sz w:val="24"/>
                <w:szCs w:val="24"/>
                <w:highlight w:val="none"/>
              </w:rPr>
            </w:pPr>
            <w:r>
              <w:rPr>
                <w:rFonts w:hint="eastAsia" w:cs="宋体" w:asciiTheme="majorEastAsia" w:hAnsiTheme="majorEastAsia" w:eastAsiaTheme="majorEastAsia"/>
                <w:b/>
                <w:bCs/>
                <w:kern w:val="0"/>
                <w:sz w:val="24"/>
                <w:szCs w:val="24"/>
                <w:highlight w:val="none"/>
              </w:rPr>
              <w:t>2</w:t>
            </w:r>
          </w:p>
        </w:tc>
        <w:tc>
          <w:tcPr>
            <w:tcW w:w="1506" w:type="dxa"/>
            <w:tcBorders>
              <w:left w:val="single" w:color="auto" w:sz="4" w:space="0"/>
            </w:tcBorders>
            <w:vAlign w:val="center"/>
          </w:tcPr>
          <w:p>
            <w:pPr>
              <w:jc w:val="center"/>
              <w:rPr>
                <w:b/>
                <w:highlight w:val="none"/>
              </w:rPr>
            </w:pPr>
            <w:r>
              <w:rPr>
                <w:b/>
                <w:highlight w:val="none"/>
              </w:rPr>
              <w:t>技术</w:t>
            </w:r>
            <w:r>
              <w:rPr>
                <w:rFonts w:hint="eastAsia"/>
                <w:b/>
                <w:highlight w:val="none"/>
              </w:rPr>
              <w:t>参数</w:t>
            </w:r>
          </w:p>
          <w:p>
            <w:pPr>
              <w:widowControl/>
              <w:spacing w:line="360" w:lineRule="auto"/>
              <w:jc w:val="center"/>
              <w:rPr>
                <w:rFonts w:cs="宋体" w:asciiTheme="majorEastAsia" w:hAnsiTheme="majorEastAsia" w:eastAsiaTheme="majorEastAsia"/>
                <w:b/>
                <w:bCs/>
                <w:kern w:val="0"/>
                <w:sz w:val="24"/>
                <w:szCs w:val="24"/>
                <w:highlight w:val="none"/>
              </w:rPr>
            </w:pPr>
            <w:r>
              <w:rPr>
                <w:b/>
                <w:highlight w:val="none"/>
              </w:rPr>
              <w:t>（</w:t>
            </w:r>
            <w:r>
              <w:rPr>
                <w:rFonts w:hint="eastAsia"/>
                <w:b/>
                <w:highlight w:val="none"/>
              </w:rPr>
              <w:t>40</w:t>
            </w:r>
            <w:r>
              <w:rPr>
                <w:b/>
                <w:highlight w:val="none"/>
              </w:rPr>
              <w:t>分）</w:t>
            </w:r>
          </w:p>
        </w:tc>
        <w:tc>
          <w:tcPr>
            <w:tcW w:w="7019" w:type="dxa"/>
            <w:vAlign w:val="center"/>
          </w:tcPr>
          <w:p>
            <w:pPr>
              <w:tabs>
                <w:tab w:val="left" w:pos="900"/>
              </w:tabs>
              <w:spacing w:line="380" w:lineRule="exact"/>
              <w:ind w:firstLine="240" w:firstLineChars="100"/>
              <w:rPr>
                <w:rFonts w:cs="Courier New" w:asciiTheme="majorEastAsia" w:hAnsiTheme="majorEastAsia" w:eastAsiaTheme="majorEastAsia"/>
                <w:bCs/>
                <w:sz w:val="24"/>
                <w:szCs w:val="24"/>
                <w:highlight w:val="none"/>
              </w:rPr>
            </w:pPr>
            <w:r>
              <w:rPr>
                <w:rFonts w:hint="eastAsia" w:cs="Courier New" w:asciiTheme="majorEastAsia" w:hAnsiTheme="majorEastAsia" w:eastAsiaTheme="majorEastAsia"/>
                <w:bCs/>
                <w:sz w:val="24"/>
                <w:szCs w:val="24"/>
                <w:highlight w:val="none"/>
              </w:rPr>
              <w:t>满足招标文件规定的全部技术参数要求的，此项得40分；技术参数指标有负偏离的，每一项扣减2分，若负偏离超过3项，此项得0分。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3</w:t>
            </w:r>
          </w:p>
        </w:tc>
        <w:tc>
          <w:tcPr>
            <w:tcW w:w="1506" w:type="dxa"/>
            <w:tcBorders>
              <w:left w:val="single" w:color="auto" w:sz="4" w:space="0"/>
              <w:right w:val="single" w:color="auto" w:sz="4" w:space="0"/>
            </w:tcBorders>
            <w:vAlign w:val="center"/>
          </w:tcPr>
          <w:p>
            <w:pPr>
              <w:spacing w:line="480" w:lineRule="exact"/>
              <w:jc w:val="center"/>
              <w:rPr>
                <w:b/>
                <w:highlight w:val="none"/>
              </w:rPr>
            </w:pPr>
            <w:r>
              <w:rPr>
                <w:rFonts w:hint="eastAsia"/>
                <w:b/>
                <w:highlight w:val="none"/>
              </w:rPr>
              <w:t>业绩</w:t>
            </w:r>
          </w:p>
          <w:p>
            <w:pPr>
              <w:widowControl/>
              <w:spacing w:line="360" w:lineRule="auto"/>
              <w:jc w:val="center"/>
              <w:rPr>
                <w:rFonts w:cs="宋体" w:asciiTheme="majorEastAsia" w:hAnsiTheme="majorEastAsia" w:eastAsiaTheme="majorEastAsia"/>
                <w:kern w:val="0"/>
                <w:sz w:val="24"/>
                <w:szCs w:val="24"/>
                <w:highlight w:val="none"/>
              </w:rPr>
            </w:pPr>
            <w:r>
              <w:rPr>
                <w:b/>
                <w:highlight w:val="none"/>
              </w:rPr>
              <w:t>（</w:t>
            </w:r>
            <w:r>
              <w:rPr>
                <w:rFonts w:hint="eastAsia"/>
                <w:b/>
                <w:highlight w:val="none"/>
              </w:rPr>
              <w:t>4</w:t>
            </w:r>
            <w:r>
              <w:rPr>
                <w:b/>
                <w:highlight w:val="none"/>
              </w:rPr>
              <w:t>分）</w:t>
            </w:r>
          </w:p>
        </w:tc>
        <w:tc>
          <w:tcPr>
            <w:tcW w:w="7019" w:type="dxa"/>
            <w:tcBorders>
              <w:left w:val="single" w:color="auto" w:sz="4" w:space="0"/>
            </w:tcBorders>
            <w:vAlign w:val="center"/>
          </w:tcPr>
          <w:p>
            <w:pPr>
              <w:spacing w:line="380" w:lineRule="exact"/>
              <w:ind w:right="63" w:rightChars="30" w:firstLine="480" w:firstLineChars="200"/>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lang w:bidi="en-US"/>
              </w:rPr>
              <w:t>投标人提供</w:t>
            </w:r>
            <w:r>
              <w:rPr>
                <w:rFonts w:cs="宋体" w:asciiTheme="majorEastAsia" w:hAnsiTheme="majorEastAsia" w:eastAsiaTheme="majorEastAsia"/>
                <w:sz w:val="24"/>
                <w:szCs w:val="24"/>
                <w:highlight w:val="none"/>
                <w:lang w:bidi="en-US"/>
              </w:rPr>
              <w:t>201</w:t>
            </w:r>
            <w:r>
              <w:rPr>
                <w:rFonts w:hint="eastAsia" w:cs="宋体" w:asciiTheme="majorEastAsia" w:hAnsiTheme="majorEastAsia" w:eastAsiaTheme="majorEastAsia"/>
                <w:sz w:val="24"/>
                <w:szCs w:val="24"/>
                <w:highlight w:val="none"/>
                <w:lang w:bidi="en-US"/>
              </w:rPr>
              <w:t>8年1月1日以来（以合同签订时间为准）同类项目业绩证明，有一个加2分，最高4分（标书中提供合同复印件加盖单位公章，提供原件核查）。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4</w:t>
            </w:r>
          </w:p>
        </w:tc>
        <w:tc>
          <w:tcPr>
            <w:tcW w:w="1506" w:type="dxa"/>
            <w:tcBorders>
              <w:left w:val="single" w:color="auto" w:sz="4" w:space="0"/>
              <w:right w:val="single" w:color="auto" w:sz="4" w:space="0"/>
            </w:tcBorders>
            <w:vAlign w:val="center"/>
          </w:tcPr>
          <w:p>
            <w:pPr>
              <w:spacing w:line="480" w:lineRule="exact"/>
              <w:jc w:val="center"/>
              <w:rPr>
                <w:b/>
                <w:highlight w:val="none"/>
              </w:rPr>
            </w:pPr>
            <w:r>
              <w:rPr>
                <w:rFonts w:hint="eastAsia"/>
                <w:b/>
                <w:highlight w:val="none"/>
              </w:rPr>
              <w:t>项目实施方案（18分，不提供对应项不得分）</w:t>
            </w:r>
          </w:p>
          <w:p>
            <w:pPr>
              <w:spacing w:line="480" w:lineRule="exact"/>
              <w:jc w:val="center"/>
              <w:rPr>
                <w:b/>
                <w:highlight w:val="none"/>
              </w:rPr>
            </w:pPr>
          </w:p>
        </w:tc>
        <w:tc>
          <w:tcPr>
            <w:tcW w:w="7019" w:type="dxa"/>
            <w:tcBorders>
              <w:left w:val="single" w:color="auto" w:sz="4" w:space="0"/>
            </w:tcBorders>
            <w:vAlign w:val="center"/>
          </w:tcPr>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（1）货物采购方案（包括购买、包装、运输等），由评委在2-3分之间打分；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（2）货物安装、调试技术方案，由评委在2-3分之间打分；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（3）项目人员配备及管理方案，由评委在2-3分之间打分；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（4）项目进度、质量、安全控制措施，由评委在2-3分之间打分；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（5）项目重点难点分析及拟采取的预防措施，由评委在2-3分之间打分；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（6）用户培训方案，由评委在2-3分之间打分。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154"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5</w:t>
            </w:r>
          </w:p>
        </w:tc>
        <w:tc>
          <w:tcPr>
            <w:tcW w:w="1506" w:type="dxa"/>
            <w:tcBorders>
              <w:left w:val="single" w:color="auto" w:sz="4" w:space="0"/>
              <w:right w:val="single" w:color="auto" w:sz="4" w:space="0"/>
            </w:tcBorders>
            <w:vAlign w:val="center"/>
          </w:tcPr>
          <w:p>
            <w:pPr>
              <w:spacing w:line="480" w:lineRule="exact"/>
              <w:jc w:val="center"/>
              <w:rPr>
                <w:b/>
                <w:highlight w:val="none"/>
              </w:rPr>
            </w:pPr>
            <w:r>
              <w:rPr>
                <w:rFonts w:hint="eastAsia"/>
                <w:b/>
                <w:highlight w:val="none"/>
              </w:rPr>
              <w:t>售后服务方案</w:t>
            </w:r>
          </w:p>
          <w:p>
            <w:pPr>
              <w:spacing w:line="480" w:lineRule="exact"/>
              <w:jc w:val="center"/>
              <w:rPr>
                <w:highlight w:val="none"/>
              </w:rPr>
            </w:pPr>
            <w:r>
              <w:rPr>
                <w:rFonts w:hint="eastAsia"/>
                <w:b/>
                <w:highlight w:val="none"/>
              </w:rPr>
              <w:t>（4分）</w:t>
            </w:r>
          </w:p>
        </w:tc>
        <w:tc>
          <w:tcPr>
            <w:tcW w:w="7019" w:type="dxa"/>
            <w:tcBorders>
              <w:left w:val="single" w:color="auto" w:sz="4" w:space="0"/>
            </w:tcBorders>
            <w:vAlign w:val="center"/>
          </w:tcPr>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（1）质保期内售后服务承诺，由评委综合比较，在0-1分内酌情打分。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（2）承诺：质量保修期内，接到招标人报修电话后，派遣有经验的维修人员在3小时内到达现场免费提供维修服务，得1分；在2小时内到达现场免费提供维修服务，得2分。</w:t>
            </w:r>
          </w:p>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（3）投标人提供质保期满后服务承诺，质保期外配件价格清单及折扣率情况由评委综合比较，在0-1分酌情评分。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6</w:t>
            </w:r>
          </w:p>
        </w:tc>
        <w:tc>
          <w:tcPr>
            <w:tcW w:w="1506" w:type="dxa"/>
            <w:tcBorders>
              <w:left w:val="single" w:color="auto" w:sz="4" w:space="0"/>
              <w:right w:val="single" w:color="auto" w:sz="4" w:space="0"/>
            </w:tcBorders>
            <w:vAlign w:val="center"/>
          </w:tcPr>
          <w:p>
            <w:pPr>
              <w:jc w:val="center"/>
              <w:rPr>
                <w:rFonts w:ascii="宋体" w:hAnsi="宋体" w:cs="宋体"/>
                <w:b/>
                <w:highlight w:val="none"/>
              </w:rPr>
            </w:pPr>
            <w:r>
              <w:rPr>
                <w:rFonts w:hint="eastAsia" w:ascii="宋体" w:hAnsi="宋体" w:cs="宋体"/>
                <w:b/>
                <w:highlight w:val="none"/>
              </w:rPr>
              <w:t>质保期</w:t>
            </w:r>
          </w:p>
          <w:p>
            <w:pPr>
              <w:spacing w:line="480" w:lineRule="exact"/>
              <w:jc w:val="center"/>
              <w:rPr>
                <w:b/>
                <w:highlight w:val="none"/>
              </w:rPr>
            </w:pPr>
            <w:r>
              <w:rPr>
                <w:rFonts w:hint="eastAsia" w:ascii="宋体" w:hAnsi="宋体" w:cs="宋体"/>
                <w:b/>
                <w:highlight w:val="none"/>
              </w:rPr>
              <w:t>（2分）</w:t>
            </w:r>
          </w:p>
        </w:tc>
        <w:tc>
          <w:tcPr>
            <w:tcW w:w="7019" w:type="dxa"/>
            <w:tcBorders>
              <w:left w:val="single" w:color="auto" w:sz="4" w:space="0"/>
            </w:tcBorders>
            <w:vAlign w:val="center"/>
          </w:tcPr>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在满足招标文件要求质保</w:t>
            </w:r>
            <w:r>
              <w:rPr>
                <w:rFonts w:cs="宋体" w:asciiTheme="majorEastAsia" w:hAnsiTheme="majorEastAsia" w:eastAsiaTheme="majorEastAsia"/>
                <w:sz w:val="24"/>
                <w:szCs w:val="24"/>
                <w:highlight w:val="none"/>
                <w:lang w:bidi="en-US"/>
              </w:rPr>
              <w:t>3</w:t>
            </w:r>
            <w:r>
              <w:rPr>
                <w:rFonts w:hint="eastAsia" w:cs="宋体" w:asciiTheme="majorEastAsia" w:hAnsiTheme="majorEastAsia" w:eastAsiaTheme="majorEastAsia"/>
                <w:sz w:val="24"/>
                <w:szCs w:val="24"/>
                <w:highlight w:val="none"/>
                <w:lang w:bidi="en-US"/>
              </w:rPr>
              <w:t>年的基础上，每增加</w:t>
            </w:r>
            <w:r>
              <w:rPr>
                <w:rFonts w:cs="宋体" w:asciiTheme="majorEastAsia" w:hAnsiTheme="majorEastAsia" w:eastAsiaTheme="majorEastAsia"/>
                <w:sz w:val="24"/>
                <w:szCs w:val="24"/>
                <w:highlight w:val="none"/>
                <w:lang w:bidi="en-US"/>
              </w:rPr>
              <w:t>1</w:t>
            </w:r>
            <w:r>
              <w:rPr>
                <w:rFonts w:hint="eastAsia" w:cs="宋体" w:asciiTheme="majorEastAsia" w:hAnsiTheme="majorEastAsia" w:eastAsiaTheme="majorEastAsia"/>
                <w:sz w:val="24"/>
                <w:szCs w:val="24"/>
                <w:highlight w:val="none"/>
                <w:lang w:bidi="en-US"/>
              </w:rPr>
              <w:t>年得</w:t>
            </w:r>
            <w:r>
              <w:rPr>
                <w:rFonts w:cs="宋体" w:asciiTheme="majorEastAsia" w:hAnsiTheme="majorEastAsia" w:eastAsiaTheme="majorEastAsia"/>
                <w:sz w:val="24"/>
                <w:szCs w:val="24"/>
                <w:highlight w:val="none"/>
                <w:lang w:bidi="en-US"/>
              </w:rPr>
              <w:t>1</w:t>
            </w:r>
            <w:r>
              <w:rPr>
                <w:rFonts w:hint="eastAsia" w:cs="宋体" w:asciiTheme="majorEastAsia" w:hAnsiTheme="majorEastAsia" w:eastAsiaTheme="majorEastAsia"/>
                <w:sz w:val="24"/>
                <w:szCs w:val="24"/>
                <w:highlight w:val="none"/>
                <w:lang w:bidi="en-US"/>
              </w:rPr>
              <w:t>分，最高得</w:t>
            </w:r>
            <w:r>
              <w:rPr>
                <w:rFonts w:cs="宋体" w:asciiTheme="majorEastAsia" w:hAnsiTheme="majorEastAsia" w:eastAsiaTheme="majorEastAsia"/>
                <w:sz w:val="24"/>
                <w:szCs w:val="24"/>
                <w:highlight w:val="none"/>
                <w:lang w:bidi="en-US"/>
              </w:rPr>
              <w:t>2</w:t>
            </w:r>
            <w:r>
              <w:rPr>
                <w:rFonts w:hint="eastAsia" w:cs="宋体" w:asciiTheme="majorEastAsia" w:hAnsiTheme="majorEastAsia" w:eastAsiaTheme="majorEastAsia"/>
                <w:sz w:val="24"/>
                <w:szCs w:val="24"/>
                <w:highlight w:val="none"/>
                <w:lang w:bidi="en-US"/>
              </w:rPr>
              <w:t>分。</w:t>
            </w:r>
            <w:r>
              <w:rPr>
                <w:rFonts w:cs="宋体" w:asciiTheme="majorEastAsia" w:hAnsiTheme="majorEastAsia" w:eastAsiaTheme="majorEastAsia"/>
                <w:sz w:val="24"/>
                <w:szCs w:val="24"/>
                <w:highlight w:val="none"/>
                <w:lang w:bidi="en-US"/>
              </w:rPr>
              <w:t>（以承诺书原件为准，否则不得分）</w:t>
            </w:r>
            <w:r>
              <w:rPr>
                <w:rFonts w:hint="eastAsia" w:cs="宋体" w:asciiTheme="majorEastAsia" w:hAnsiTheme="majorEastAsia" w:eastAsiaTheme="majorEastAsia"/>
                <w:sz w:val="24"/>
                <w:szCs w:val="24"/>
                <w:highlight w:val="none"/>
                <w:lang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032" w:hRule="atLeast"/>
        </w:trPr>
        <w:tc>
          <w:tcPr>
            <w:tcW w:w="747" w:type="dxa"/>
            <w:tcBorders>
              <w:right w:val="single" w:color="auto" w:sz="4" w:space="0"/>
            </w:tcBorders>
            <w:vAlign w:val="center"/>
          </w:tcPr>
          <w:p>
            <w:pPr>
              <w:widowControl/>
              <w:spacing w:line="360" w:lineRule="auto"/>
              <w:jc w:val="center"/>
              <w:rPr>
                <w:rFonts w:cs="宋体" w:asciiTheme="majorEastAsia" w:hAnsiTheme="majorEastAsia" w:eastAsiaTheme="majorEastAsia"/>
                <w:kern w:val="0"/>
                <w:sz w:val="24"/>
                <w:szCs w:val="24"/>
                <w:highlight w:val="none"/>
              </w:rPr>
            </w:pPr>
            <w:r>
              <w:rPr>
                <w:rFonts w:hint="eastAsia" w:cs="宋体" w:asciiTheme="majorEastAsia" w:hAnsiTheme="majorEastAsia" w:eastAsiaTheme="majorEastAsia"/>
                <w:kern w:val="0"/>
                <w:sz w:val="24"/>
                <w:szCs w:val="24"/>
                <w:highlight w:val="none"/>
              </w:rPr>
              <w:t>7</w:t>
            </w:r>
          </w:p>
        </w:tc>
        <w:tc>
          <w:tcPr>
            <w:tcW w:w="1506" w:type="dxa"/>
            <w:tcBorders>
              <w:left w:val="single" w:color="auto" w:sz="4" w:space="0"/>
              <w:right w:val="single" w:color="auto" w:sz="4" w:space="0"/>
            </w:tcBorders>
            <w:vAlign w:val="center"/>
          </w:tcPr>
          <w:p>
            <w:pPr>
              <w:spacing w:line="480" w:lineRule="exact"/>
              <w:jc w:val="center"/>
              <w:rPr>
                <w:b/>
                <w:highlight w:val="none"/>
              </w:rPr>
            </w:pPr>
            <w:r>
              <w:rPr>
                <w:rFonts w:hint="eastAsia"/>
                <w:b/>
                <w:highlight w:val="none"/>
              </w:rPr>
              <w:t>标书制作</w:t>
            </w:r>
          </w:p>
          <w:p>
            <w:pPr>
              <w:jc w:val="center"/>
              <w:rPr>
                <w:rFonts w:ascii="宋体" w:hAnsi="宋体" w:cs="宋体"/>
                <w:b/>
                <w:highlight w:val="none"/>
              </w:rPr>
            </w:pPr>
            <w:r>
              <w:rPr>
                <w:rFonts w:hint="eastAsia"/>
                <w:b/>
                <w:highlight w:val="none"/>
              </w:rPr>
              <w:t>（2分）</w:t>
            </w:r>
          </w:p>
        </w:tc>
        <w:tc>
          <w:tcPr>
            <w:tcW w:w="7019" w:type="dxa"/>
            <w:tcBorders>
              <w:left w:val="single" w:color="auto" w:sz="4" w:space="0"/>
            </w:tcBorders>
            <w:vAlign w:val="center"/>
          </w:tcPr>
          <w:p>
            <w:pPr>
              <w:spacing w:line="380" w:lineRule="exact"/>
              <w:ind w:right="63" w:rightChars="30" w:firstLine="480" w:firstLineChars="200"/>
              <w:rPr>
                <w:rFonts w:cs="宋体" w:asciiTheme="majorEastAsia" w:hAnsiTheme="majorEastAsia" w:eastAsiaTheme="majorEastAsia"/>
                <w:sz w:val="24"/>
                <w:szCs w:val="24"/>
                <w:highlight w:val="none"/>
                <w:lang w:bidi="en-US"/>
              </w:rPr>
            </w:pPr>
            <w:r>
              <w:rPr>
                <w:rFonts w:hint="eastAsia" w:cs="宋体" w:asciiTheme="majorEastAsia" w:hAnsiTheme="majorEastAsia" w:eastAsiaTheme="majorEastAsia"/>
                <w:sz w:val="24"/>
                <w:szCs w:val="24"/>
                <w:highlight w:val="none"/>
                <w:lang w:bidi="en-US"/>
              </w:rPr>
              <w:t>投标文件的完整性以及装订、目录、相应页码的编制情况由评委酌情给分，得分区间</w:t>
            </w:r>
            <w:r>
              <w:rPr>
                <w:rFonts w:cs="宋体" w:asciiTheme="majorEastAsia" w:hAnsiTheme="majorEastAsia" w:eastAsiaTheme="majorEastAsia"/>
                <w:sz w:val="24"/>
                <w:szCs w:val="24"/>
                <w:highlight w:val="none"/>
                <w:lang w:bidi="en-US"/>
              </w:rPr>
              <w:t>0-</w:t>
            </w:r>
            <w:r>
              <w:rPr>
                <w:rFonts w:hint="eastAsia" w:cs="宋体" w:asciiTheme="majorEastAsia" w:hAnsiTheme="majorEastAsia" w:eastAsiaTheme="majorEastAsia"/>
                <w:sz w:val="24"/>
                <w:szCs w:val="24"/>
                <w:highlight w:val="none"/>
                <w:lang w:bidi="en-US"/>
              </w:rPr>
              <w:t>2分。</w:t>
            </w:r>
          </w:p>
        </w:tc>
      </w:tr>
    </w:tbl>
    <w:p>
      <w:pPr>
        <w:spacing w:line="360" w:lineRule="auto"/>
        <w:rPr>
          <w:rFonts w:cs="宋体" w:asciiTheme="majorEastAsia" w:hAnsiTheme="majorEastAsia" w:eastAsiaTheme="majorEastAsia"/>
          <w:sz w:val="24"/>
          <w:szCs w:val="24"/>
          <w:highlight w:val="none"/>
        </w:rPr>
      </w:pPr>
    </w:p>
    <w:p>
      <w:pPr>
        <w:spacing w:line="360" w:lineRule="auto"/>
        <w:rPr>
          <w:rFonts w:cs="宋体" w:asciiTheme="majorEastAsia" w:hAnsiTheme="majorEastAsia" w:eastAsiaTheme="majorEastAsia"/>
          <w:color w:val="000000"/>
          <w:sz w:val="24"/>
          <w:szCs w:val="24"/>
          <w:highlight w:val="none"/>
        </w:rPr>
      </w:pPr>
    </w:p>
    <w:p>
      <w:pPr>
        <w:pStyle w:val="5"/>
        <w:spacing w:line="360" w:lineRule="auto"/>
        <w:rPr>
          <w:rFonts w:asciiTheme="majorEastAsia" w:hAnsiTheme="majorEastAsia" w:eastAsiaTheme="majorEastAsia"/>
          <w:bCs/>
          <w:color w:val="000000"/>
          <w:sz w:val="44"/>
          <w:highlight w:val="none"/>
        </w:rPr>
      </w:pPr>
      <w:r>
        <w:rPr>
          <w:rFonts w:hint="eastAsia" w:asciiTheme="majorEastAsia" w:hAnsiTheme="majorEastAsia" w:eastAsiaTheme="majorEastAsia"/>
          <w:bCs/>
          <w:color w:val="000000"/>
          <w:sz w:val="44"/>
          <w:highlight w:val="none"/>
        </w:rPr>
        <w:br w:type="page"/>
      </w:r>
    </w:p>
    <w:p>
      <w:pPr>
        <w:pStyle w:val="24"/>
        <w:rPr>
          <w:rFonts w:asciiTheme="majorEastAsia" w:hAnsiTheme="majorEastAsia" w:eastAsiaTheme="majorEastAsia"/>
          <w:highlight w:val="none"/>
        </w:rPr>
      </w:pPr>
    </w:p>
    <w:p>
      <w:pPr>
        <w:pStyle w:val="5"/>
        <w:rPr>
          <w:rFonts w:asciiTheme="majorEastAsia" w:hAnsiTheme="majorEastAsia" w:eastAsiaTheme="majorEastAsia"/>
          <w:sz w:val="44"/>
          <w:szCs w:val="44"/>
          <w:highlight w:val="none"/>
        </w:rPr>
      </w:pPr>
      <w:r>
        <w:rPr>
          <w:rFonts w:hint="eastAsia" w:asciiTheme="majorEastAsia" w:hAnsiTheme="majorEastAsia" w:eastAsiaTheme="majorEastAsia"/>
          <w:sz w:val="44"/>
          <w:szCs w:val="44"/>
          <w:highlight w:val="none"/>
        </w:rPr>
        <w:t>第六章  投标</w:t>
      </w:r>
      <w:bookmarkEnd w:id="179"/>
      <w:bookmarkEnd w:id="180"/>
      <w:bookmarkEnd w:id="181"/>
      <w:r>
        <w:rPr>
          <w:rFonts w:hint="eastAsia" w:asciiTheme="majorEastAsia" w:hAnsiTheme="majorEastAsia" w:eastAsiaTheme="majorEastAsia"/>
          <w:sz w:val="44"/>
          <w:szCs w:val="44"/>
          <w:highlight w:val="none"/>
        </w:rPr>
        <w:t>文件格式</w:t>
      </w:r>
    </w:p>
    <w:p>
      <w:pPr>
        <w:jc w:val="center"/>
        <w:rPr>
          <w:rFonts w:asciiTheme="majorEastAsia" w:hAnsiTheme="majorEastAsia" w:eastAsiaTheme="majorEastAsia"/>
          <w:b/>
          <w:color w:val="000000"/>
          <w:sz w:val="72"/>
          <w:highlight w:val="none"/>
        </w:rPr>
      </w:pPr>
      <w:bookmarkStart w:id="182" w:name="_Hlt26955039"/>
      <w:bookmarkEnd w:id="182"/>
      <w:bookmarkStart w:id="183" w:name="_Hlt26671244"/>
      <w:bookmarkEnd w:id="183"/>
      <w:bookmarkStart w:id="184" w:name="_Toc120614282"/>
      <w:bookmarkStart w:id="185" w:name="_Toc49090576"/>
      <w:bookmarkStart w:id="186" w:name="_Toc26554094"/>
    </w:p>
    <w:p>
      <w:pPr>
        <w:jc w:val="center"/>
        <w:rPr>
          <w:rFonts w:asciiTheme="majorEastAsia" w:hAnsiTheme="majorEastAsia" w:eastAsiaTheme="majorEastAsia"/>
          <w:b/>
          <w:color w:val="000000"/>
          <w:sz w:val="72"/>
          <w:highlight w:val="none"/>
        </w:rPr>
      </w:pPr>
      <w:r>
        <w:rPr>
          <w:rFonts w:hint="eastAsia" w:asciiTheme="majorEastAsia" w:hAnsiTheme="majorEastAsia" w:eastAsiaTheme="majorEastAsia"/>
          <w:b/>
          <w:color w:val="000000"/>
          <w:sz w:val="72"/>
          <w:highlight w:val="none"/>
        </w:rPr>
        <w:t>投  标  文  件</w:t>
      </w:r>
    </w:p>
    <w:p>
      <w:pPr>
        <w:jc w:val="center"/>
        <w:rPr>
          <w:rFonts w:asciiTheme="majorEastAsia" w:hAnsiTheme="majorEastAsia" w:eastAsiaTheme="majorEastAsia"/>
          <w:b/>
          <w:color w:val="000000"/>
          <w:sz w:val="72"/>
          <w:highlight w:val="none"/>
        </w:rPr>
      </w:pPr>
      <w:r>
        <w:rPr>
          <w:rFonts w:hint="eastAsia" w:asciiTheme="majorEastAsia" w:hAnsiTheme="majorEastAsia" w:eastAsiaTheme="majorEastAsia"/>
          <w:b/>
          <w:color w:val="000000"/>
          <w:sz w:val="36"/>
          <w:highlight w:val="none"/>
        </w:rPr>
        <w:t>（正或副本）</w:t>
      </w:r>
    </w:p>
    <w:p>
      <w:pPr>
        <w:jc w:val="center"/>
        <w:rPr>
          <w:rFonts w:asciiTheme="majorEastAsia" w:hAnsiTheme="majorEastAsia" w:eastAsiaTheme="majorEastAsia"/>
          <w:b/>
          <w:color w:val="000000"/>
          <w:sz w:val="72"/>
          <w:highlight w:val="none"/>
        </w:rPr>
      </w:pPr>
    </w:p>
    <w:p>
      <w:pPr>
        <w:jc w:val="center"/>
        <w:rPr>
          <w:rFonts w:asciiTheme="majorEastAsia" w:hAnsiTheme="majorEastAsia" w:eastAsiaTheme="majorEastAsia"/>
          <w:b/>
          <w:color w:val="000000"/>
          <w:sz w:val="36"/>
          <w:highlight w:val="none"/>
        </w:rPr>
      </w:pPr>
    </w:p>
    <w:p>
      <w:pPr>
        <w:jc w:val="center"/>
        <w:rPr>
          <w:rFonts w:asciiTheme="majorEastAsia" w:hAnsiTheme="majorEastAsia" w:eastAsiaTheme="majorEastAsia"/>
          <w:b/>
          <w:color w:val="000000"/>
          <w:sz w:val="36"/>
          <w:highlight w:val="none"/>
        </w:rPr>
      </w:pPr>
    </w:p>
    <w:p>
      <w:pPr>
        <w:jc w:val="center"/>
        <w:rPr>
          <w:rFonts w:asciiTheme="majorEastAsia" w:hAnsiTheme="majorEastAsia" w:eastAsiaTheme="majorEastAsia"/>
          <w:b/>
          <w:color w:val="000000"/>
          <w:sz w:val="36"/>
          <w:highlight w:val="none"/>
        </w:rPr>
      </w:pPr>
    </w:p>
    <w:p>
      <w:pPr>
        <w:ind w:firstLine="1084" w:firstLineChars="300"/>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项 目 名 称：</w:t>
      </w:r>
      <w:r>
        <w:rPr>
          <w:rFonts w:hint="eastAsia" w:asciiTheme="majorEastAsia" w:hAnsiTheme="majorEastAsia" w:eastAsiaTheme="majorEastAsia"/>
          <w:b/>
          <w:color w:val="000000"/>
          <w:sz w:val="36"/>
          <w:highlight w:val="none"/>
          <w:u w:val="single"/>
        </w:rPr>
        <w:t xml:space="preserve">               </w:t>
      </w:r>
    </w:p>
    <w:p>
      <w:pPr>
        <w:pStyle w:val="2"/>
        <w:rPr>
          <w:rFonts w:asciiTheme="majorEastAsia" w:hAnsiTheme="majorEastAsia" w:eastAsiaTheme="majorEastAsia"/>
          <w:highlight w:val="none"/>
        </w:rPr>
      </w:pPr>
    </w:p>
    <w:p>
      <w:pPr>
        <w:ind w:firstLine="1084" w:firstLineChars="300"/>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招 标 编 号：</w:t>
      </w:r>
      <w:r>
        <w:rPr>
          <w:rFonts w:hint="eastAsia" w:asciiTheme="majorEastAsia" w:hAnsiTheme="majorEastAsia" w:eastAsiaTheme="majorEastAsia"/>
          <w:b/>
          <w:color w:val="000000"/>
          <w:sz w:val="36"/>
          <w:highlight w:val="none"/>
          <w:u w:val="single"/>
        </w:rPr>
        <w:t xml:space="preserve">               </w:t>
      </w:r>
    </w:p>
    <w:p>
      <w:pPr>
        <w:pStyle w:val="2"/>
        <w:rPr>
          <w:rFonts w:asciiTheme="majorEastAsia" w:hAnsiTheme="majorEastAsia" w:eastAsiaTheme="majorEastAsia"/>
          <w:highlight w:val="none"/>
        </w:rPr>
      </w:pPr>
    </w:p>
    <w:p>
      <w:pPr>
        <w:rPr>
          <w:rFonts w:asciiTheme="majorEastAsia" w:hAnsiTheme="majorEastAsia" w:eastAsiaTheme="majorEastAsia"/>
          <w:b/>
          <w:color w:val="000000"/>
          <w:sz w:val="36"/>
          <w:highlight w:val="none"/>
          <w:u w:val="single"/>
        </w:rPr>
      </w:pPr>
      <w:r>
        <w:rPr>
          <w:rFonts w:hint="eastAsia" w:asciiTheme="majorEastAsia" w:hAnsiTheme="majorEastAsia" w:eastAsiaTheme="majorEastAsia"/>
          <w:b/>
          <w:color w:val="000000"/>
          <w:sz w:val="36"/>
          <w:highlight w:val="none"/>
        </w:rPr>
        <w:t xml:space="preserve">      投标人名称 ：</w:t>
      </w:r>
      <w:r>
        <w:rPr>
          <w:rFonts w:hint="eastAsia" w:asciiTheme="majorEastAsia" w:hAnsiTheme="majorEastAsia" w:eastAsiaTheme="majorEastAsia"/>
          <w:b/>
          <w:color w:val="000000"/>
          <w:sz w:val="36"/>
          <w:highlight w:val="none"/>
          <w:u w:val="single"/>
        </w:rPr>
        <w:t xml:space="preserve">              （盖公章） </w:t>
      </w:r>
    </w:p>
    <w:p>
      <w:pPr>
        <w:pStyle w:val="2"/>
        <w:rPr>
          <w:rFonts w:asciiTheme="majorEastAsia" w:hAnsiTheme="majorEastAsia" w:eastAsiaTheme="majorEastAsia"/>
          <w:highlight w:val="none"/>
        </w:rPr>
      </w:pPr>
    </w:p>
    <w:p>
      <w:pPr>
        <w:rPr>
          <w:rFonts w:asciiTheme="majorEastAsia" w:hAnsiTheme="majorEastAsia" w:eastAsiaTheme="majorEastAsia"/>
          <w:b/>
          <w:color w:val="000000"/>
          <w:sz w:val="36"/>
          <w:highlight w:val="none"/>
        </w:rPr>
      </w:pPr>
      <w:r>
        <w:rPr>
          <w:rFonts w:hint="eastAsia" w:asciiTheme="majorEastAsia" w:hAnsiTheme="majorEastAsia" w:eastAsiaTheme="majorEastAsia"/>
          <w:b/>
          <w:color w:val="000000"/>
          <w:sz w:val="36"/>
          <w:highlight w:val="none"/>
        </w:rPr>
        <w:t xml:space="preserve">      日      期 ：</w:t>
      </w:r>
      <w:r>
        <w:rPr>
          <w:rFonts w:hint="eastAsia" w:asciiTheme="majorEastAsia" w:hAnsiTheme="majorEastAsia" w:eastAsiaTheme="majorEastAsia"/>
          <w:b/>
          <w:color w:val="000000"/>
          <w:sz w:val="36"/>
          <w:highlight w:val="none"/>
          <w:u w:val="single"/>
        </w:rPr>
        <w:t xml:space="preserve">               </w:t>
      </w:r>
    </w:p>
    <w:p>
      <w:pPr>
        <w:spacing w:line="440" w:lineRule="exact"/>
        <w:jc w:val="center"/>
        <w:rPr>
          <w:rFonts w:asciiTheme="majorEastAsia" w:hAnsiTheme="majorEastAsia" w:eastAsiaTheme="majorEastAsia"/>
          <w:b/>
          <w:bCs/>
          <w:color w:val="000000"/>
          <w:sz w:val="32"/>
          <w:szCs w:val="32"/>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pStyle w:val="24"/>
        <w:jc w:val="center"/>
        <w:rPr>
          <w:rFonts w:asciiTheme="majorEastAsia" w:hAnsiTheme="majorEastAsia" w:eastAsiaTheme="majorEastAsia"/>
          <w:sz w:val="24"/>
          <w:highlight w:val="none"/>
        </w:rPr>
      </w:pPr>
      <w:r>
        <w:rPr>
          <w:rFonts w:asciiTheme="majorEastAsia" w:hAnsiTheme="majorEastAsia" w:eastAsiaTheme="majorEastAsia"/>
          <w:sz w:val="24"/>
          <w:highlight w:val="none"/>
        </w:rPr>
        <w:br w:type="page"/>
      </w:r>
    </w:p>
    <w:p>
      <w:pPr>
        <w:pStyle w:val="24"/>
        <w:jc w:val="center"/>
        <w:rPr>
          <w:rFonts w:asciiTheme="majorEastAsia" w:hAnsiTheme="majorEastAsia" w:eastAsiaTheme="majorEastAsia"/>
          <w:sz w:val="24"/>
          <w:highlight w:val="none"/>
        </w:rPr>
      </w:pPr>
    </w:p>
    <w:p>
      <w:pPr>
        <w:pStyle w:val="24"/>
        <w:jc w:val="center"/>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rPr>
        <w:t>评分索引表</w:t>
      </w:r>
    </w:p>
    <w:p>
      <w:pPr>
        <w:spacing w:line="440" w:lineRule="exact"/>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sz w:val="30"/>
          <w:szCs w:val="30"/>
          <w:highlight w:val="none"/>
        </w:rPr>
      </w:pPr>
      <w:r>
        <w:rPr>
          <w:rFonts w:hint="eastAsia" w:asciiTheme="majorEastAsia" w:hAnsiTheme="majorEastAsia" w:eastAsiaTheme="majorEastAsia"/>
          <w:color w:val="000000"/>
          <w:sz w:val="24"/>
          <w:szCs w:val="24"/>
          <w:highlight w:val="none"/>
        </w:rPr>
        <w:t>置于投标文件首页，格式如下</w:t>
      </w:r>
      <w:r>
        <w:rPr>
          <w:rFonts w:hint="eastAsia" w:asciiTheme="majorEastAsia" w:hAnsiTheme="majorEastAsia" w:eastAsiaTheme="majorEastAsia"/>
          <w:b/>
          <w:color w:val="000000"/>
          <w:sz w:val="30"/>
          <w:szCs w:val="30"/>
          <w:highlight w:val="none"/>
        </w:rPr>
        <w:t>：</w:t>
      </w:r>
    </w:p>
    <w:p>
      <w:pPr>
        <w:spacing w:line="440" w:lineRule="exact"/>
        <w:jc w:val="center"/>
        <w:rPr>
          <w:rFonts w:asciiTheme="majorEastAsia" w:hAnsiTheme="majorEastAsia" w:eastAsiaTheme="majorEastAsia"/>
          <w:b/>
          <w:color w:val="000000"/>
          <w:sz w:val="30"/>
          <w:szCs w:val="30"/>
          <w:highlight w:val="none"/>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jc w:val="center"/>
              <w:rPr>
                <w:rFonts w:asciiTheme="majorEastAsia" w:hAnsiTheme="majorEastAsia" w:eastAsiaTheme="majorEastAsia"/>
                <w:b/>
                <w:bCs/>
                <w:color w:val="000000"/>
                <w:highlight w:val="none"/>
                <w:lang w:eastAsia="zh-CN"/>
              </w:rPr>
            </w:pPr>
            <w:r>
              <w:rPr>
                <w:rFonts w:hint="eastAsia" w:asciiTheme="majorEastAsia" w:hAnsiTheme="majorEastAsia" w:eastAsiaTheme="majorEastAsia"/>
                <w:b/>
                <w:color w:val="000000"/>
                <w:highlight w:val="none"/>
              </w:rPr>
              <w:t>评分项目</w:t>
            </w:r>
          </w:p>
        </w:tc>
        <w:tc>
          <w:tcPr>
            <w:tcW w:w="3570" w:type="dxa"/>
          </w:tcPr>
          <w:p>
            <w:pPr>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kern w:val="0"/>
                <w:sz w:val="24"/>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3"/>
              <w:shd w:val="clear" w:color="auto" w:fill="FFFFFF"/>
              <w:spacing w:line="265" w:lineRule="atLeast"/>
              <w:ind w:left="420"/>
              <w:jc w:val="both"/>
              <w:rPr>
                <w:rFonts w:asciiTheme="majorEastAsia" w:hAnsiTheme="majorEastAsia" w:eastAsiaTheme="majorEastAsia"/>
                <w:b/>
                <w:color w:val="000000"/>
                <w:highlight w:val="none"/>
                <w:lang w:eastAsia="zh-CN"/>
              </w:rPr>
            </w:pPr>
          </w:p>
        </w:tc>
        <w:tc>
          <w:tcPr>
            <w:tcW w:w="3570" w:type="dxa"/>
          </w:tcPr>
          <w:p>
            <w:pPr>
              <w:rPr>
                <w:rFonts w:asciiTheme="majorEastAsia" w:hAnsiTheme="majorEastAsia" w:eastAsiaTheme="majorEastAsia"/>
                <w:b/>
                <w:color w:val="000000"/>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3"/>
              <w:shd w:val="clear" w:color="auto" w:fill="FFFFFF"/>
              <w:spacing w:line="265" w:lineRule="atLeast"/>
              <w:ind w:left="420"/>
              <w:rPr>
                <w:rFonts w:asciiTheme="majorEastAsia" w:hAnsiTheme="majorEastAsia" w:eastAsiaTheme="majorEastAsia"/>
                <w:color w:val="000000"/>
                <w:highlight w:val="none"/>
                <w:lang w:eastAsia="zh-CN"/>
              </w:rPr>
            </w:pPr>
          </w:p>
        </w:tc>
        <w:tc>
          <w:tcPr>
            <w:tcW w:w="3570" w:type="dxa"/>
          </w:tcPr>
          <w:p>
            <w:pPr>
              <w:rPr>
                <w:rFonts w:asciiTheme="majorEastAsia" w:hAnsiTheme="majorEastAsia" w:eastAsiaTheme="majorEastAsia"/>
                <w:color w:val="000000"/>
                <w:sz w:val="24"/>
                <w:szCs w:val="24"/>
                <w:highlight w:val="none"/>
              </w:rPr>
            </w:pPr>
          </w:p>
        </w:tc>
      </w:tr>
    </w:tbl>
    <w:p>
      <w:pP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（说明：此表按照招标文件中综合评分标准表逐项填写）</w:t>
      </w:r>
    </w:p>
    <w:p>
      <w:pPr>
        <w:pStyle w:val="24"/>
        <w:jc w:val="center"/>
        <w:rPr>
          <w:rFonts w:asciiTheme="majorEastAsia" w:hAnsiTheme="majorEastAsia" w:eastAsiaTheme="majorEastAsia"/>
          <w:sz w:val="36"/>
          <w:highlight w:val="none"/>
          <w:u w:val="single"/>
        </w:rPr>
      </w:pPr>
      <w:r>
        <w:rPr>
          <w:rFonts w:asciiTheme="majorEastAsia" w:hAnsiTheme="majorEastAsia" w:eastAsiaTheme="majorEastAsia"/>
          <w:sz w:val="36"/>
          <w:highlight w:val="none"/>
          <w:u w:val="single"/>
        </w:rPr>
        <w:br w:type="page"/>
      </w:r>
    </w:p>
    <w:p>
      <w:pPr>
        <w:pStyle w:val="24"/>
        <w:jc w:val="center"/>
        <w:rPr>
          <w:rFonts w:asciiTheme="majorEastAsia" w:hAnsiTheme="majorEastAsia" w:eastAsiaTheme="majorEastAsia"/>
          <w:sz w:val="36"/>
          <w:highlight w:val="none"/>
          <w:u w:val="single"/>
        </w:rPr>
      </w:pPr>
    </w:p>
    <w:p>
      <w:pPr>
        <w:pStyle w:val="24"/>
        <w:jc w:val="center"/>
        <w:rPr>
          <w:rFonts w:asciiTheme="majorEastAsia" w:hAnsiTheme="majorEastAsia" w:eastAsiaTheme="majorEastAsia"/>
          <w:b/>
          <w:bCs/>
          <w:sz w:val="48"/>
          <w:szCs w:val="30"/>
          <w:highlight w:val="none"/>
        </w:rPr>
      </w:pPr>
      <w:r>
        <w:rPr>
          <w:rFonts w:hint="eastAsia" w:asciiTheme="majorEastAsia" w:hAnsiTheme="majorEastAsia" w:eastAsiaTheme="majorEastAsia"/>
          <w:b/>
          <w:sz w:val="48"/>
          <w:szCs w:val="30"/>
          <w:highlight w:val="none"/>
        </w:rPr>
        <w:t>投标主要文件目录</w:t>
      </w:r>
    </w:p>
    <w:p>
      <w:pPr>
        <w:spacing w:line="440" w:lineRule="exact"/>
        <w:jc w:val="center"/>
        <w:rPr>
          <w:rFonts w:asciiTheme="majorEastAsia" w:hAnsiTheme="majorEastAsia" w:eastAsiaTheme="majorEastAsia"/>
          <w:b/>
          <w:bCs/>
          <w:color w:val="000000"/>
          <w:sz w:val="32"/>
          <w:szCs w:val="32"/>
          <w:highlight w:val="none"/>
        </w:rPr>
      </w:pP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一、</w:t>
      </w:r>
      <w:r>
        <w:rPr>
          <w:rFonts w:hint="eastAsia" w:asciiTheme="majorEastAsia" w:hAnsiTheme="majorEastAsia" w:eastAsiaTheme="majorEastAsia"/>
          <w:bCs/>
          <w:color w:val="000000"/>
          <w:sz w:val="24"/>
          <w:highlight w:val="none"/>
        </w:rPr>
        <w:t>资信证明文件要求</w:t>
      </w:r>
    </w:p>
    <w:p>
      <w:pPr>
        <w:ind w:firstLine="482" w:firstLineChars="200"/>
        <w:rPr>
          <w:rFonts w:asciiTheme="majorEastAsia" w:hAnsiTheme="majorEastAsia" w:eastAsiaTheme="majorEastAsia"/>
          <w:color w:val="000000"/>
          <w:sz w:val="24"/>
          <w:highlight w:val="none"/>
        </w:rPr>
      </w:pPr>
      <w:r>
        <w:rPr>
          <w:rFonts w:hint="eastAsia" w:asciiTheme="majorEastAsia" w:hAnsiTheme="majorEastAsia" w:eastAsiaTheme="majorEastAsia"/>
          <w:b/>
          <w:bCs/>
          <w:color w:val="000000"/>
          <w:sz w:val="24"/>
          <w:highlight w:val="none"/>
        </w:rPr>
        <w:t>二</w:t>
      </w:r>
      <w:r>
        <w:rPr>
          <w:rFonts w:hint="eastAsia" w:asciiTheme="majorEastAsia" w:hAnsiTheme="majorEastAsia" w:eastAsiaTheme="majorEastAsia"/>
          <w:color w:val="000000"/>
          <w:sz w:val="24"/>
          <w:highlight w:val="none"/>
        </w:rPr>
        <w:t>、资格性审查响应对照表</w:t>
      </w:r>
    </w:p>
    <w:p>
      <w:pPr>
        <w:ind w:firstLine="480" w:firstLineChars="200"/>
        <w:rPr>
          <w:rFonts w:asciiTheme="majorEastAsia" w:hAnsiTheme="majorEastAsia" w:eastAsiaTheme="majorEastAsia"/>
          <w:bCs/>
          <w:color w:val="000000"/>
          <w:sz w:val="24"/>
          <w:highlight w:val="none"/>
        </w:rPr>
      </w:pPr>
      <w:r>
        <w:rPr>
          <w:rFonts w:hint="eastAsia" w:asciiTheme="majorEastAsia" w:hAnsiTheme="majorEastAsia" w:eastAsiaTheme="majorEastAsia"/>
          <w:color w:val="000000"/>
          <w:sz w:val="24"/>
          <w:highlight w:val="none"/>
        </w:rPr>
        <w:t>三、符合性检查响应对照表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四、投标承诺书</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五</w:t>
      </w:r>
      <w:r>
        <w:rPr>
          <w:rFonts w:hint="eastAsia" w:asciiTheme="majorEastAsia" w:hAnsiTheme="majorEastAsia" w:eastAsiaTheme="majorEastAsia"/>
          <w:b/>
          <w:bCs/>
          <w:color w:val="000000"/>
          <w:sz w:val="24"/>
          <w:highlight w:val="none"/>
        </w:rPr>
        <w:t>、</w:t>
      </w:r>
      <w:r>
        <w:rPr>
          <w:rFonts w:hint="eastAsia" w:asciiTheme="majorEastAsia" w:hAnsiTheme="majorEastAsia" w:eastAsiaTheme="majorEastAsia"/>
          <w:color w:val="000000"/>
          <w:sz w:val="24"/>
          <w:highlight w:val="none"/>
        </w:rPr>
        <w:t>开标一览表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六、投标配置与分项报价表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七</w:t>
      </w:r>
      <w:r>
        <w:rPr>
          <w:rFonts w:hint="eastAsia" w:cs="Courier New" w:asciiTheme="majorEastAsia" w:hAnsiTheme="majorEastAsia" w:eastAsiaTheme="majorEastAsia"/>
          <w:color w:val="000000"/>
          <w:sz w:val="24"/>
          <w:szCs w:val="24"/>
          <w:highlight w:val="none"/>
        </w:rPr>
        <w:t>、</w:t>
      </w:r>
      <w:r>
        <w:rPr>
          <w:rFonts w:hint="eastAsia" w:asciiTheme="majorEastAsia" w:hAnsiTheme="majorEastAsia" w:eastAsiaTheme="majorEastAsia"/>
          <w:color w:val="000000"/>
          <w:sz w:val="24"/>
          <w:szCs w:val="24"/>
          <w:highlight w:val="none"/>
        </w:rPr>
        <w:t>技术参数响应及偏离表</w:t>
      </w:r>
    </w:p>
    <w:p>
      <w:pPr>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八、商务条款响应及偏离表</w:t>
      </w:r>
    </w:p>
    <w:p>
      <w:pPr>
        <w:spacing w:line="560" w:lineRule="exact"/>
        <w:ind w:firstLine="480" w:firstLineChars="20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九、技术方案、服务承诺、培训承诺等</w:t>
      </w:r>
    </w:p>
    <w:p>
      <w:pPr>
        <w:pStyle w:val="2"/>
        <w:ind w:firstLine="525" w:firstLineChars="250"/>
        <w:rPr>
          <w:rFonts w:asciiTheme="majorEastAsia" w:hAnsiTheme="majorEastAsia" w:eastAsiaTheme="majorEastAsia"/>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spacing w:line="440" w:lineRule="exact"/>
        <w:ind w:firstLine="480" w:firstLineChars="200"/>
        <w:rPr>
          <w:rFonts w:asciiTheme="majorEastAsia" w:hAnsiTheme="majorEastAsia" w:eastAsiaTheme="majorEastAsia"/>
          <w:color w:val="000000"/>
          <w:sz w:val="24"/>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4"/>
        <w:rPr>
          <w:rFonts w:asciiTheme="majorEastAsia" w:hAnsiTheme="majorEastAsia" w:eastAsiaTheme="majorEastAsia"/>
          <w:highlight w:val="none"/>
        </w:rPr>
      </w:pPr>
    </w:p>
    <w:p>
      <w:pPr>
        <w:pStyle w:val="24"/>
        <w:jc w:val="center"/>
        <w:rPr>
          <w:rFonts w:asciiTheme="majorEastAsia" w:hAnsiTheme="majorEastAsia" w:eastAsiaTheme="majorEastAsia"/>
          <w:b/>
          <w:sz w:val="32"/>
          <w:szCs w:val="32"/>
          <w:highlight w:val="none"/>
        </w:rPr>
      </w:pPr>
    </w:p>
    <w:p>
      <w:pPr>
        <w:pStyle w:val="6"/>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一、资信证明文件要求</w:t>
      </w:r>
    </w:p>
    <w:p>
      <w:pPr>
        <w:snapToGrid w:val="0"/>
        <w:spacing w:before="50" w:after="50" w:line="360" w:lineRule="auto"/>
        <w:rPr>
          <w:rFonts w:asciiTheme="majorEastAsia" w:hAnsiTheme="majorEastAsia" w:eastAsiaTheme="majorEastAsia"/>
          <w:i/>
          <w:color w:val="000000"/>
          <w:szCs w:val="24"/>
          <w:highlight w:val="none"/>
          <w:u w:val="single"/>
        </w:rPr>
      </w:pPr>
    </w:p>
    <w:p>
      <w:pPr>
        <w:snapToGrid w:val="0"/>
        <w:spacing w:before="50" w:after="50" w:line="360" w:lineRule="auto"/>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44"/>
          <w:highlight w:val="none"/>
        </w:rPr>
        <w:t xml:space="preserve"> </w:t>
      </w:r>
      <w:r>
        <w:rPr>
          <w:rFonts w:hint="eastAsia" w:asciiTheme="majorEastAsia" w:hAnsiTheme="majorEastAsia" w:eastAsiaTheme="majorEastAsia"/>
          <w:b/>
          <w:bCs/>
          <w:color w:val="000000"/>
          <w:sz w:val="24"/>
          <w:highlight w:val="none"/>
        </w:rPr>
        <w:t>1、实质性资格证明文件目录</w:t>
      </w:r>
    </w:p>
    <w:p>
      <w:pPr>
        <w:snapToGrid w:val="0"/>
        <w:spacing w:line="360" w:lineRule="auto"/>
        <w:ind w:firstLine="480" w:firstLineChars="200"/>
        <w:rPr>
          <w:rFonts w:cs="Arial" w:asciiTheme="majorEastAsia" w:hAnsiTheme="majorEastAsia" w:eastAsiaTheme="majorEastAsia"/>
          <w:color w:val="000000"/>
          <w:sz w:val="24"/>
          <w:highlight w:val="none"/>
        </w:rPr>
      </w:pPr>
      <w:r>
        <w:rPr>
          <w:rFonts w:hint="eastAsia" w:asciiTheme="majorEastAsia" w:hAnsiTheme="majorEastAsia" w:eastAsiaTheme="majorEastAsia"/>
          <w:color w:val="000000"/>
          <w:sz w:val="24"/>
          <w:szCs w:val="24"/>
          <w:highlight w:val="none"/>
        </w:rPr>
        <w:t>文件</w:t>
      </w:r>
      <w:r>
        <w:rPr>
          <w:rFonts w:asciiTheme="majorEastAsia" w:hAnsiTheme="majorEastAsia" w:eastAsiaTheme="majorEastAsia"/>
          <w:color w:val="000000"/>
          <w:sz w:val="24"/>
          <w:szCs w:val="24"/>
          <w:highlight w:val="none"/>
        </w:rPr>
        <w:t>1</w:t>
      </w:r>
      <w:r>
        <w:rPr>
          <w:rFonts w:hint="eastAsia" w:asciiTheme="majorEastAsia" w:hAnsiTheme="majorEastAsia" w:eastAsiaTheme="majorEastAsia"/>
          <w:color w:val="000000"/>
          <w:sz w:val="24"/>
          <w:szCs w:val="24"/>
          <w:highlight w:val="none"/>
        </w:rPr>
        <w:t xml:space="preserve"> </w:t>
      </w:r>
      <w:r>
        <w:rPr>
          <w:rFonts w:asciiTheme="majorEastAsia" w:hAnsiTheme="majorEastAsia" w:eastAsiaTheme="majorEastAsia"/>
          <w:color w:val="000000"/>
          <w:sz w:val="24"/>
          <w:szCs w:val="24"/>
          <w:highlight w:val="none"/>
        </w:rPr>
        <w:t xml:space="preserve"> </w:t>
      </w:r>
      <w:r>
        <w:rPr>
          <w:rFonts w:hint="eastAsia" w:cs="Arial" w:asciiTheme="majorEastAsia" w:hAnsiTheme="majorEastAsia" w:eastAsiaTheme="majorEastAsia"/>
          <w:color w:val="000000"/>
          <w:sz w:val="24"/>
          <w:highlight w:val="none"/>
        </w:rPr>
        <w:t>法人或者其他组织的营业执照等证明文件，自然人的身份证明（复印件）</w:t>
      </w:r>
    </w:p>
    <w:p>
      <w:pPr>
        <w:snapToGrid w:val="0"/>
        <w:spacing w:before="50" w:after="120" w:afterLines="50" w:line="360" w:lineRule="auto"/>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文件</w:t>
      </w:r>
      <w:r>
        <w:rPr>
          <w:rFonts w:asciiTheme="majorEastAsia" w:hAnsiTheme="majorEastAsia" w:eastAsiaTheme="majorEastAsia"/>
          <w:color w:val="000000"/>
          <w:sz w:val="24"/>
          <w:szCs w:val="24"/>
          <w:highlight w:val="none"/>
        </w:rPr>
        <w:t>2</w:t>
      </w:r>
      <w:r>
        <w:rPr>
          <w:rFonts w:hint="eastAsia" w:asciiTheme="majorEastAsia" w:hAnsiTheme="majorEastAsia" w:eastAsiaTheme="majorEastAsia"/>
          <w:color w:val="000000"/>
          <w:sz w:val="24"/>
          <w:szCs w:val="24"/>
          <w:highlight w:val="none"/>
        </w:rPr>
        <w:t xml:space="preserve">  上一年度</w:t>
      </w:r>
      <w:r>
        <w:rPr>
          <w:rFonts w:hint="eastAsia" w:cs="Arial" w:asciiTheme="majorEastAsia" w:hAnsiTheme="majorEastAsia" w:eastAsiaTheme="majorEastAsia"/>
          <w:color w:val="000000"/>
          <w:sz w:val="24"/>
          <w:highlight w:val="none"/>
        </w:rPr>
        <w:t>财务状况报表（复印件，成立不满一年不需提供）</w:t>
      </w:r>
    </w:p>
    <w:p>
      <w:pPr>
        <w:snapToGrid w:val="0"/>
        <w:spacing w:line="360" w:lineRule="auto"/>
        <w:ind w:firstLine="480" w:firstLineChars="200"/>
        <w:rPr>
          <w:rFonts w:cs="Arial" w:asciiTheme="majorEastAsia" w:hAnsiTheme="majorEastAsia" w:eastAsiaTheme="majorEastAsia"/>
          <w:color w:val="000000"/>
          <w:sz w:val="24"/>
          <w:highlight w:val="none"/>
        </w:rPr>
      </w:pPr>
      <w:r>
        <w:rPr>
          <w:rFonts w:hint="eastAsia" w:asciiTheme="majorEastAsia" w:hAnsiTheme="majorEastAsia" w:eastAsiaTheme="majorEastAsia"/>
          <w:color w:val="000000"/>
          <w:sz w:val="24"/>
          <w:szCs w:val="24"/>
          <w:highlight w:val="none"/>
        </w:rPr>
        <w:t>文件</w:t>
      </w:r>
      <w:r>
        <w:rPr>
          <w:rFonts w:asciiTheme="majorEastAsia" w:hAnsiTheme="majorEastAsia" w:eastAsiaTheme="majorEastAsia"/>
          <w:color w:val="000000"/>
          <w:sz w:val="24"/>
          <w:szCs w:val="24"/>
          <w:highlight w:val="none"/>
        </w:rPr>
        <w:t xml:space="preserve">3  </w:t>
      </w:r>
      <w:r>
        <w:rPr>
          <w:rFonts w:hint="eastAsia" w:cs="Arial" w:asciiTheme="majorEastAsia" w:hAnsiTheme="majorEastAsia" w:eastAsiaTheme="majorEastAsia"/>
          <w:color w:val="000000"/>
          <w:sz w:val="24"/>
          <w:highlight w:val="none"/>
        </w:rPr>
        <w:t>依法缴纳税收和社会保障资金的相关材料（复印件）</w:t>
      </w:r>
    </w:p>
    <w:p>
      <w:pPr>
        <w:snapToGrid w:val="0"/>
        <w:spacing w:before="50" w:after="120" w:afterLines="50" w:line="360" w:lineRule="auto"/>
        <w:ind w:firstLine="480" w:firstLineChars="200"/>
        <w:jc w:val="left"/>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文件4  </w:t>
      </w:r>
      <w:r>
        <w:rPr>
          <w:rFonts w:hint="eastAsia" w:cs="Arial" w:asciiTheme="majorEastAsia" w:hAnsiTheme="majorEastAsia" w:eastAsiaTheme="majorEastAsia"/>
          <w:color w:val="000000"/>
          <w:sz w:val="24"/>
          <w:highlight w:val="none"/>
        </w:rPr>
        <w:t>具备履行合同所必需的设备和专业技术能力</w:t>
      </w:r>
      <w:r>
        <w:rPr>
          <w:rFonts w:hint="eastAsia" w:asciiTheme="majorEastAsia" w:hAnsiTheme="majorEastAsia" w:eastAsiaTheme="majorEastAsia"/>
          <w:color w:val="000000"/>
          <w:sz w:val="24"/>
          <w:szCs w:val="24"/>
          <w:highlight w:val="none"/>
        </w:rPr>
        <w:t>证明材料</w:t>
      </w:r>
    </w:p>
    <w:p>
      <w:pPr>
        <w:snapToGrid w:val="0"/>
        <w:spacing w:line="360" w:lineRule="auto"/>
        <w:ind w:firstLine="480" w:firstLineChars="200"/>
        <w:rPr>
          <w:rFonts w:cs="Arial" w:asciiTheme="majorEastAsia" w:hAnsiTheme="majorEastAsia" w:eastAsiaTheme="majorEastAsia"/>
          <w:color w:val="000000"/>
          <w:sz w:val="24"/>
          <w:highlight w:val="none"/>
        </w:rPr>
      </w:pPr>
      <w:r>
        <w:rPr>
          <w:rFonts w:hint="eastAsia" w:asciiTheme="majorEastAsia" w:hAnsiTheme="majorEastAsia" w:eastAsiaTheme="majorEastAsia"/>
          <w:color w:val="000000"/>
          <w:sz w:val="24"/>
          <w:szCs w:val="24"/>
          <w:highlight w:val="none"/>
        </w:rPr>
        <w:t xml:space="preserve">文件5  </w:t>
      </w:r>
      <w:r>
        <w:rPr>
          <w:rFonts w:hint="eastAsia" w:cs="Arial" w:asciiTheme="majorEastAsia" w:hAnsiTheme="majorEastAsia" w:eastAsiaTheme="majorEastAsia"/>
          <w:color w:val="000000"/>
          <w:sz w:val="24"/>
          <w:highlight w:val="none"/>
        </w:rPr>
        <w:t xml:space="preserve">参加政府采购活动前 </w:t>
      </w:r>
      <w:r>
        <w:rPr>
          <w:rFonts w:hint="eastAsia" w:asciiTheme="majorEastAsia" w:hAnsiTheme="majorEastAsia" w:eastAsiaTheme="majorEastAsia"/>
          <w:color w:val="000000"/>
          <w:sz w:val="24"/>
          <w:szCs w:val="24"/>
          <w:highlight w:val="none"/>
        </w:rPr>
        <w:t xml:space="preserve">3 </w:t>
      </w:r>
      <w:r>
        <w:rPr>
          <w:rFonts w:hint="eastAsia" w:cs="Arial" w:asciiTheme="majorEastAsia" w:hAnsiTheme="majorEastAsia" w:eastAsiaTheme="majorEastAsia"/>
          <w:color w:val="000000"/>
          <w:sz w:val="24"/>
          <w:highlight w:val="none"/>
        </w:rPr>
        <w:t>年内在经营活动中没有重大违法记录的书面声明</w:t>
      </w:r>
    </w:p>
    <w:p>
      <w:pPr>
        <w:snapToGrid w:val="0"/>
        <w:spacing w:before="50" w:after="120" w:afterLines="50" w:line="360" w:lineRule="auto"/>
        <w:ind w:firstLine="480" w:firstLineChars="200"/>
        <w:jc w:val="left"/>
        <w:rPr>
          <w:rFonts w:asciiTheme="majorEastAsia" w:hAnsiTheme="majorEastAsia" w:eastAsiaTheme="majorEastAsia"/>
          <w:color w:val="000000"/>
          <w:sz w:val="24"/>
          <w:szCs w:val="24"/>
          <w:highlight w:val="none"/>
        </w:rPr>
      </w:pPr>
      <w:r>
        <w:rPr>
          <w:rFonts w:hint="eastAsia" w:cs="Arial" w:asciiTheme="majorEastAsia" w:hAnsiTheme="majorEastAsia" w:eastAsiaTheme="majorEastAsia"/>
          <w:color w:val="000000"/>
          <w:sz w:val="24"/>
          <w:highlight w:val="none"/>
        </w:rPr>
        <w:t>文件</w:t>
      </w:r>
      <w:r>
        <w:rPr>
          <w:rFonts w:hint="eastAsia" w:asciiTheme="majorEastAsia" w:hAnsiTheme="majorEastAsia" w:eastAsiaTheme="majorEastAsia"/>
          <w:color w:val="000000"/>
          <w:sz w:val="24"/>
          <w:szCs w:val="24"/>
          <w:highlight w:val="none"/>
        </w:rPr>
        <w:t>6</w:t>
      </w:r>
      <w:r>
        <w:rPr>
          <w:rFonts w:hint="eastAsia" w:cs="Arial" w:asciiTheme="majorEastAsia" w:hAnsiTheme="majorEastAsia" w:eastAsiaTheme="majorEastAsia"/>
          <w:color w:val="000000"/>
          <w:sz w:val="24"/>
          <w:highlight w:val="none"/>
        </w:rPr>
        <w:t xml:space="preserve">  法人</w:t>
      </w:r>
      <w:r>
        <w:rPr>
          <w:rFonts w:cs="Arial" w:asciiTheme="majorEastAsia" w:hAnsiTheme="majorEastAsia" w:eastAsiaTheme="majorEastAsia"/>
          <w:color w:val="000000"/>
          <w:sz w:val="24"/>
          <w:highlight w:val="none"/>
        </w:rPr>
        <w:t>授权书</w:t>
      </w:r>
    </w:p>
    <w:p>
      <w:pPr>
        <w:snapToGrid w:val="0"/>
        <w:spacing w:before="50" w:after="120" w:afterLines="50" w:line="360" w:lineRule="auto"/>
        <w:ind w:left="239" w:leftChars="114" w:firstLine="240" w:firstLineChars="100"/>
        <w:jc w:val="left"/>
        <w:rPr>
          <w:rFonts w:cs="Arial" w:asciiTheme="majorEastAsia" w:hAnsiTheme="majorEastAsia" w:eastAsiaTheme="majorEastAsia"/>
          <w:color w:val="000000"/>
          <w:sz w:val="24"/>
          <w:highlight w:val="none"/>
        </w:rPr>
      </w:pPr>
      <w:r>
        <w:rPr>
          <w:rFonts w:hint="eastAsia" w:asciiTheme="majorEastAsia" w:hAnsiTheme="majorEastAsia" w:eastAsiaTheme="majorEastAsia"/>
          <w:color w:val="000000"/>
          <w:sz w:val="24"/>
          <w:szCs w:val="24"/>
          <w:highlight w:val="none"/>
        </w:rPr>
        <w:t>文件</w:t>
      </w:r>
      <w:r>
        <w:rPr>
          <w:rFonts w:hint="eastAsia" w:asciiTheme="majorEastAsia" w:hAnsiTheme="majorEastAsia" w:eastAsiaTheme="majorEastAsia"/>
          <w:color w:val="000000"/>
          <w:szCs w:val="24"/>
          <w:highlight w:val="none"/>
        </w:rPr>
        <w:t>7</w:t>
      </w:r>
      <w:r>
        <w:rPr>
          <w:rFonts w:asciiTheme="majorEastAsia" w:hAnsiTheme="majorEastAsia" w:eastAsiaTheme="majorEastAsia"/>
          <w:color w:val="000000"/>
          <w:szCs w:val="24"/>
          <w:highlight w:val="none"/>
        </w:rPr>
        <w:t xml:space="preserve"> </w:t>
      </w:r>
      <w:r>
        <w:rPr>
          <w:rFonts w:hint="eastAsia" w:asciiTheme="majorEastAsia" w:hAnsiTheme="majorEastAsia" w:eastAsiaTheme="majorEastAsia"/>
          <w:color w:val="000000"/>
          <w:szCs w:val="24"/>
          <w:highlight w:val="none"/>
        </w:rPr>
        <w:t xml:space="preserve"> </w:t>
      </w:r>
      <w:r>
        <w:rPr>
          <w:rFonts w:hint="eastAsia" w:cs="Arial" w:asciiTheme="majorEastAsia" w:hAnsiTheme="majorEastAsia" w:eastAsiaTheme="majorEastAsia"/>
          <w:color w:val="000000"/>
          <w:sz w:val="24"/>
          <w:highlight w:val="none"/>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8"/>
        <w:spacing w:line="360" w:lineRule="auto"/>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具备履行合同所必需的设备和专业技术能力的书面声明</w:t>
      </w:r>
    </w:p>
    <w:p>
      <w:pPr>
        <w:pStyle w:val="24"/>
        <w:jc w:val="center"/>
        <w:rPr>
          <w:rFonts w:asciiTheme="majorEastAsia" w:hAnsiTheme="majorEastAsia" w:eastAsiaTheme="majorEastAsia"/>
          <w:b/>
          <w:sz w:val="32"/>
          <w:szCs w:val="32"/>
          <w:highlight w:val="none"/>
        </w:rPr>
      </w:pP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主要设备有：</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w:t>
      </w:r>
    </w:p>
    <w:p>
      <w:pPr>
        <w:spacing w:line="460" w:lineRule="exact"/>
        <w:ind w:firstLine="492"/>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主要专业技术能力有：</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w:t>
      </w:r>
    </w:p>
    <w:p>
      <w:pPr>
        <w:spacing w:line="460" w:lineRule="exact"/>
        <w:ind w:firstLine="492"/>
        <w:rPr>
          <w:rFonts w:asciiTheme="majorEastAsia" w:hAnsiTheme="majorEastAsia" w:eastAsiaTheme="majorEastAsia"/>
          <w:bCs/>
          <w:color w:val="000000"/>
          <w:sz w:val="24"/>
          <w:highlight w:val="none"/>
        </w:rPr>
      </w:pPr>
    </w:p>
    <w:p>
      <w:pPr>
        <w:spacing w:line="460" w:lineRule="exact"/>
        <w:ind w:firstLine="492"/>
        <w:rPr>
          <w:rFonts w:asciiTheme="majorEastAsia" w:hAnsiTheme="majorEastAsia" w:eastAsiaTheme="majorEastAsia"/>
          <w:bCs/>
          <w:color w:val="000000"/>
          <w:sz w:val="24"/>
          <w:highlight w:val="none"/>
        </w:rPr>
      </w:pPr>
    </w:p>
    <w:p>
      <w:pPr>
        <w:spacing w:line="460" w:lineRule="exact"/>
        <w:ind w:firstLine="492"/>
        <w:rPr>
          <w:rFonts w:asciiTheme="majorEastAsia" w:hAnsiTheme="majorEastAsia" w:eastAsiaTheme="majorEastAsia"/>
          <w:bCs/>
          <w:color w:val="000000"/>
          <w:sz w:val="24"/>
          <w:highlight w:val="none"/>
        </w:rPr>
      </w:pP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投标人名称（公章）：</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日期：</w:t>
      </w:r>
      <w:r>
        <w:rPr>
          <w:rFonts w:hint="eastAsia" w:asciiTheme="majorEastAsia" w:hAnsiTheme="majorEastAsia" w:eastAsiaTheme="majorEastAsia"/>
          <w:bCs/>
          <w:color w:val="000000"/>
          <w:sz w:val="24"/>
          <w:highlight w:val="none"/>
          <w:u w:val="single"/>
        </w:rPr>
        <w:t>______</w:t>
      </w:r>
      <w:r>
        <w:rPr>
          <w:rFonts w:hint="eastAsia" w:asciiTheme="majorEastAsia" w:hAnsiTheme="majorEastAsia" w:eastAsiaTheme="majorEastAsia"/>
          <w:bCs/>
          <w:color w:val="000000"/>
          <w:sz w:val="24"/>
          <w:highlight w:val="none"/>
        </w:rPr>
        <w:t>年</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月</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日</w:t>
      </w:r>
    </w:p>
    <w:p>
      <w:pPr>
        <w:pStyle w:val="8"/>
        <w:ind w:firstLine="0"/>
        <w:rPr>
          <w:rFonts w:asciiTheme="majorEastAsia" w:hAnsiTheme="majorEastAsia" w:eastAsiaTheme="majorEastAsia"/>
          <w:color w:val="000000"/>
          <w:highlight w:val="none"/>
        </w:rPr>
      </w:pPr>
    </w:p>
    <w:p>
      <w:pPr>
        <w:pStyle w:val="24"/>
        <w:jc w:val="center"/>
        <w:rPr>
          <w:rFonts w:asciiTheme="majorEastAsia" w:hAnsiTheme="majorEastAsia" w:eastAsiaTheme="majorEastAsia"/>
          <w:color w:val="000000"/>
          <w:sz w:val="24"/>
          <w:szCs w:val="24"/>
          <w:highlight w:val="none"/>
        </w:rPr>
      </w:pPr>
      <w:r>
        <w:rPr>
          <w:rFonts w:asciiTheme="majorEastAsia" w:hAnsiTheme="majorEastAsia" w:eastAsiaTheme="majorEastAsia"/>
          <w:color w:val="000000"/>
          <w:sz w:val="24"/>
          <w:szCs w:val="24"/>
          <w:highlight w:val="none"/>
        </w:rPr>
        <w:br w:type="page"/>
      </w: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参加政府采购活动前 3 年内在经营活动中</w:t>
      </w: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没有重大违法记录的书面声明</w:t>
      </w:r>
    </w:p>
    <w:p>
      <w:pPr>
        <w:spacing w:line="460" w:lineRule="exact"/>
        <w:rPr>
          <w:rFonts w:asciiTheme="majorEastAsia" w:hAnsiTheme="majorEastAsia" w:eastAsiaTheme="majorEastAsia"/>
          <w:b/>
          <w:bCs/>
          <w:color w:val="000000"/>
          <w:sz w:val="44"/>
          <w:szCs w:val="44"/>
          <w:highlight w:val="none"/>
        </w:rPr>
      </w:pPr>
      <w:r>
        <w:rPr>
          <w:rFonts w:hint="eastAsia" w:asciiTheme="majorEastAsia" w:hAnsiTheme="majorEastAsia" w:eastAsiaTheme="majorEastAsia"/>
          <w:b/>
          <w:bCs/>
          <w:color w:val="000000"/>
          <w:sz w:val="24"/>
          <w:highlight w:val="none"/>
        </w:rPr>
        <w:t xml:space="preserve">                       </w:t>
      </w:r>
      <w:r>
        <w:rPr>
          <w:rFonts w:hint="eastAsia" w:asciiTheme="majorEastAsia" w:hAnsiTheme="majorEastAsia" w:eastAsiaTheme="majorEastAsia"/>
          <w:b/>
          <w:bCs/>
          <w:color w:val="000000"/>
          <w:sz w:val="44"/>
          <w:szCs w:val="44"/>
          <w:highlight w:val="none"/>
        </w:rPr>
        <w:t xml:space="preserve">   </w:t>
      </w:r>
    </w:p>
    <w:p>
      <w:pPr>
        <w:spacing w:line="460" w:lineRule="exact"/>
        <w:jc w:val="center"/>
        <w:rPr>
          <w:rFonts w:asciiTheme="majorEastAsia" w:hAnsiTheme="majorEastAsia" w:eastAsiaTheme="majorEastAsia"/>
          <w:b/>
          <w:bCs/>
          <w:color w:val="000000"/>
          <w:sz w:val="44"/>
          <w:szCs w:val="44"/>
          <w:highlight w:val="none"/>
        </w:rPr>
      </w:pPr>
      <w:r>
        <w:rPr>
          <w:rFonts w:hint="eastAsia" w:asciiTheme="majorEastAsia" w:hAnsiTheme="majorEastAsia" w:eastAsiaTheme="majorEastAsia"/>
          <w:b/>
          <w:bCs/>
          <w:color w:val="000000"/>
          <w:sz w:val="44"/>
          <w:szCs w:val="44"/>
          <w:highlight w:val="none"/>
        </w:rPr>
        <w:t>声  明</w:t>
      </w:r>
    </w:p>
    <w:p>
      <w:pPr>
        <w:pStyle w:val="2"/>
        <w:rPr>
          <w:rFonts w:asciiTheme="majorEastAsia" w:hAnsiTheme="majorEastAsia" w:eastAsiaTheme="majorEastAsia"/>
          <w:highlight w:val="none"/>
        </w:rPr>
      </w:pP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
          <w:bCs/>
          <w:color w:val="000000"/>
          <w:sz w:val="24"/>
          <w:highlight w:val="none"/>
        </w:rPr>
        <w:t xml:space="preserve">    </w:t>
      </w:r>
      <w:r>
        <w:rPr>
          <w:rFonts w:hint="eastAsia" w:asciiTheme="majorEastAsia" w:hAnsiTheme="majorEastAsia" w:eastAsiaTheme="majorEastAsia"/>
          <w:bCs/>
          <w:color w:val="000000"/>
          <w:sz w:val="24"/>
          <w:highlight w:val="none"/>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w:t>
      </w:r>
    </w:p>
    <w:p>
      <w:pPr>
        <w:spacing w:line="460" w:lineRule="exact"/>
        <w:rPr>
          <w:rFonts w:asciiTheme="majorEastAsia" w:hAnsiTheme="majorEastAsia" w:eastAsiaTheme="majorEastAsia"/>
          <w:bCs/>
          <w:color w:val="000000"/>
          <w:sz w:val="24"/>
          <w:highlight w:val="none"/>
        </w:rPr>
      </w:pPr>
    </w:p>
    <w:p>
      <w:pPr>
        <w:spacing w:line="460" w:lineRule="exact"/>
        <w:ind w:firstLine="4320" w:firstLineChars="1800"/>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投标人名称（公章）：</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授权代表签字：</w:t>
      </w:r>
      <w:r>
        <w:rPr>
          <w:rFonts w:hint="eastAsia" w:asciiTheme="majorEastAsia" w:hAnsiTheme="majorEastAsia" w:eastAsiaTheme="majorEastAsia"/>
          <w:bCs/>
          <w:color w:val="000000"/>
          <w:sz w:val="24"/>
          <w:highlight w:val="none"/>
          <w:u w:val="single"/>
        </w:rPr>
        <w:t>_______________________</w:t>
      </w:r>
    </w:p>
    <w:p>
      <w:pPr>
        <w:spacing w:line="460" w:lineRule="exac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xml:space="preserve">                                      日期：</w:t>
      </w:r>
      <w:r>
        <w:rPr>
          <w:rFonts w:hint="eastAsia" w:asciiTheme="majorEastAsia" w:hAnsiTheme="majorEastAsia" w:eastAsiaTheme="majorEastAsia"/>
          <w:bCs/>
          <w:color w:val="000000"/>
          <w:sz w:val="24"/>
          <w:highlight w:val="none"/>
          <w:u w:val="single"/>
        </w:rPr>
        <w:t>______</w:t>
      </w:r>
      <w:r>
        <w:rPr>
          <w:rFonts w:hint="eastAsia" w:asciiTheme="majorEastAsia" w:hAnsiTheme="majorEastAsia" w:eastAsiaTheme="majorEastAsia"/>
          <w:bCs/>
          <w:color w:val="000000"/>
          <w:sz w:val="24"/>
          <w:highlight w:val="none"/>
        </w:rPr>
        <w:t>年</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月</w:t>
      </w:r>
      <w:r>
        <w:rPr>
          <w:rFonts w:hint="eastAsia" w:asciiTheme="majorEastAsia" w:hAnsiTheme="majorEastAsia" w:eastAsiaTheme="majorEastAsia"/>
          <w:bCs/>
          <w:color w:val="000000"/>
          <w:sz w:val="24"/>
          <w:highlight w:val="none"/>
          <w:u w:val="single"/>
        </w:rPr>
        <w:t xml:space="preserve">    </w:t>
      </w:r>
      <w:r>
        <w:rPr>
          <w:rFonts w:hint="eastAsia" w:asciiTheme="majorEastAsia" w:hAnsiTheme="majorEastAsia" w:eastAsiaTheme="majorEastAsia"/>
          <w:bCs/>
          <w:color w:val="000000"/>
          <w:sz w:val="24"/>
          <w:highlight w:val="none"/>
        </w:rPr>
        <w:t>日</w:t>
      </w:r>
    </w:p>
    <w:p>
      <w:pPr>
        <w:spacing w:line="460" w:lineRule="exact"/>
        <w:rPr>
          <w:rFonts w:asciiTheme="majorEastAsia" w:hAnsiTheme="majorEastAsia" w:eastAsiaTheme="majorEastAsia"/>
          <w:bCs/>
          <w:color w:val="000000"/>
          <w:sz w:val="24"/>
          <w:highlight w:val="none"/>
        </w:rPr>
      </w:pPr>
    </w:p>
    <w:p>
      <w:pPr>
        <w:pStyle w:val="24"/>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br w:type="page"/>
      </w:r>
    </w:p>
    <w:p>
      <w:pPr>
        <w:pStyle w:val="24"/>
        <w:jc w:val="center"/>
        <w:rPr>
          <w:rFonts w:asciiTheme="majorEastAsia" w:hAnsiTheme="majorEastAsia" w:eastAsiaTheme="majorEastAsia"/>
          <w:color w:val="000000"/>
          <w:sz w:val="24"/>
          <w:szCs w:val="24"/>
          <w:highlight w:val="none"/>
        </w:rPr>
      </w:pPr>
    </w:p>
    <w:p>
      <w:pPr>
        <w:pStyle w:val="24"/>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法人授权书</w:t>
      </w:r>
    </w:p>
    <w:p>
      <w:pPr>
        <w:pStyle w:val="24"/>
        <w:jc w:val="center"/>
        <w:rPr>
          <w:rFonts w:asciiTheme="majorEastAsia" w:hAnsiTheme="majorEastAsia" w:eastAsiaTheme="majorEastAsia"/>
          <w:b/>
          <w:sz w:val="32"/>
          <w:szCs w:val="32"/>
          <w:highlight w:val="none"/>
        </w:rPr>
      </w:pPr>
    </w:p>
    <w:p>
      <w:pPr>
        <w:pStyle w:val="106"/>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本授权书声明：____________（投标人名称）授权________________（被授权人的姓名）为我方就</w:t>
      </w:r>
      <w:r>
        <w:rPr>
          <w:rFonts w:hint="eastAsia" w:asciiTheme="majorEastAsia" w:hAnsiTheme="majorEastAsia" w:eastAsiaTheme="majorEastAsia"/>
          <w:color w:val="000000"/>
          <w:sz w:val="24"/>
          <w:szCs w:val="24"/>
          <w:highlight w:val="none"/>
          <w:u w:val="single"/>
        </w:rPr>
        <w:t xml:space="preserve">              </w:t>
      </w:r>
      <w:r>
        <w:rPr>
          <w:rFonts w:hint="eastAsia" w:asciiTheme="majorEastAsia" w:hAnsiTheme="majorEastAsia" w:eastAsiaTheme="majorEastAsia"/>
          <w:color w:val="000000"/>
          <w:sz w:val="24"/>
          <w:szCs w:val="24"/>
          <w:highlight w:val="none"/>
        </w:rPr>
        <w:t>项目采购活动的合法代理人，以本公司名义全权处理一切与该项目采购有关的事务。</w:t>
      </w:r>
    </w:p>
    <w:p>
      <w:pPr>
        <w:pStyle w:val="106"/>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本授权书于______年____月____日起生效，特此声明。</w:t>
      </w:r>
    </w:p>
    <w:p>
      <w:pPr>
        <w:pStyle w:val="106"/>
        <w:ind w:firstLine="480"/>
        <w:rPr>
          <w:rFonts w:asciiTheme="majorEastAsia" w:hAnsiTheme="majorEastAsia" w:eastAsiaTheme="majorEastAsia"/>
          <w:color w:val="000000"/>
          <w:sz w:val="24"/>
          <w:szCs w:val="24"/>
          <w:highlight w:val="none"/>
        </w:rPr>
      </w:pPr>
    </w:p>
    <w:p>
      <w:pPr>
        <w:pStyle w:val="106"/>
        <w:ind w:firstLine="480"/>
        <w:rPr>
          <w:rFonts w:asciiTheme="majorEastAsia" w:hAnsiTheme="majorEastAsia" w:eastAsiaTheme="majorEastAsia"/>
          <w:color w:val="000000"/>
          <w:sz w:val="24"/>
          <w:szCs w:val="24"/>
          <w:highlight w:val="none"/>
        </w:rPr>
      </w:pPr>
    </w:p>
    <w:p>
      <w:pPr>
        <w:pStyle w:val="106"/>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代理人（被授权人）：_______________________</w:t>
      </w:r>
    </w:p>
    <w:p>
      <w:pPr>
        <w:pStyle w:val="106"/>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w:t>
      </w:r>
    </w:p>
    <w:p>
      <w:pPr>
        <w:pStyle w:val="106"/>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单位名称：_____________________________________</w:t>
      </w:r>
    </w:p>
    <w:p>
      <w:pPr>
        <w:pStyle w:val="106"/>
        <w:ind w:firstLine="480"/>
        <w:rPr>
          <w:rFonts w:asciiTheme="majorEastAsia" w:hAnsiTheme="majorEastAsia" w:eastAsiaTheme="majorEastAsia"/>
          <w:color w:val="000000"/>
          <w:sz w:val="24"/>
          <w:szCs w:val="24"/>
          <w:highlight w:val="none"/>
        </w:rPr>
      </w:pPr>
    </w:p>
    <w:p>
      <w:pPr>
        <w:pStyle w:val="106"/>
        <w:ind w:firstLine="0" w:firstLineChars="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授权单位盖章：_________________________________</w:t>
      </w:r>
    </w:p>
    <w:p>
      <w:pPr>
        <w:pStyle w:val="106"/>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单位名称：_____________________________________</w:t>
      </w:r>
    </w:p>
    <w:p>
      <w:pPr>
        <w:pStyle w:val="106"/>
        <w:ind w:firstLine="480"/>
        <w:rPr>
          <w:rFonts w:asciiTheme="majorEastAsia" w:hAnsiTheme="majorEastAsia" w:eastAsiaTheme="majorEastAsia"/>
          <w:color w:val="000000"/>
          <w:sz w:val="24"/>
          <w:szCs w:val="24"/>
          <w:highlight w:val="none"/>
          <w:u w:val="single"/>
        </w:rPr>
      </w:pPr>
      <w:r>
        <w:rPr>
          <w:rFonts w:hint="eastAsia" w:asciiTheme="majorEastAsia" w:hAnsiTheme="majorEastAsia" w:eastAsiaTheme="majorEastAsia"/>
          <w:color w:val="000000"/>
          <w:sz w:val="24"/>
          <w:szCs w:val="24"/>
          <w:highlight w:val="none"/>
        </w:rPr>
        <w:t xml:space="preserve">      地址：</w:t>
      </w:r>
      <w:r>
        <w:rPr>
          <w:rFonts w:hint="eastAsia" w:asciiTheme="majorEastAsia" w:hAnsiTheme="majorEastAsia" w:eastAsiaTheme="majorEastAsia"/>
          <w:color w:val="000000"/>
          <w:sz w:val="24"/>
          <w:szCs w:val="24"/>
          <w:highlight w:val="none"/>
          <w:u w:val="single"/>
        </w:rPr>
        <w:t xml:space="preserve">                                         </w:t>
      </w:r>
    </w:p>
    <w:p>
      <w:pPr>
        <w:pStyle w:val="106"/>
        <w:ind w:firstLine="480"/>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日期：                    </w:t>
      </w:r>
    </w:p>
    <w:p>
      <w:pPr>
        <w:pStyle w:val="8"/>
        <w:rPr>
          <w:rFonts w:asciiTheme="majorEastAsia" w:hAnsiTheme="majorEastAsia" w:eastAsiaTheme="majorEastAsia"/>
          <w:color w:val="000000"/>
          <w:highlight w:val="none"/>
        </w:rPr>
      </w:pPr>
      <w:bookmarkStart w:id="187" w:name="_Hlt26955070"/>
      <w:bookmarkEnd w:id="187"/>
      <w:bookmarkStart w:id="188" w:name="_Hlt26671380"/>
      <w:bookmarkEnd w:id="188"/>
      <w:bookmarkStart w:id="189" w:name="_格式3__银行出具的资信证明"/>
      <w:bookmarkEnd w:id="189"/>
    </w:p>
    <w:p>
      <w:pPr>
        <w:pStyle w:val="6"/>
        <w:rPr>
          <w:rFonts w:asciiTheme="majorEastAsia" w:hAnsiTheme="majorEastAsia" w:eastAsiaTheme="majorEastAsia"/>
          <w:color w:val="000000"/>
          <w:highlight w:val="none"/>
        </w:rPr>
      </w:pPr>
      <w:r>
        <w:rPr>
          <w:rFonts w:asciiTheme="majorEastAsia" w:hAnsiTheme="majorEastAsia" w:eastAsiaTheme="majorEastAsia"/>
          <w:color w:val="000000"/>
          <w:highlight w:val="none"/>
        </w:rPr>
        <w:br w:type="page"/>
      </w:r>
    </w:p>
    <w:p>
      <w:pPr>
        <w:pStyle w:val="24"/>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二、资格性审查响应对照表（格式）</w:t>
      </w:r>
    </w:p>
    <w:p>
      <w:pPr>
        <w:ind w:firstLine="309"/>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序号</w:t>
            </w:r>
          </w:p>
        </w:tc>
        <w:tc>
          <w:tcPr>
            <w:tcW w:w="5447"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是否响应</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投标文件中的</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1</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b/>
                <w:color w:val="000000"/>
                <w:highlight w:val="none"/>
              </w:rPr>
            </w:pPr>
          </w:p>
        </w:tc>
        <w:tc>
          <w:tcPr>
            <w:tcW w:w="1785" w:type="dxa"/>
            <w:vAlign w:val="center"/>
          </w:tcPr>
          <w:p>
            <w:pPr>
              <w:rPr>
                <w:rFonts w:asciiTheme="majorEastAsia" w:hAnsiTheme="majorEastAsia" w:eastAsiaTheme="majorEastAsia"/>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2</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3</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4</w:t>
            </w:r>
          </w:p>
        </w:tc>
        <w:tc>
          <w:tcPr>
            <w:tcW w:w="5447" w:type="dxa"/>
            <w:vAlign w:val="center"/>
          </w:tcPr>
          <w:p>
            <w:pPr>
              <w:spacing w:line="360" w:lineRule="auto"/>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5</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6</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7</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bl>
    <w:p>
      <w:pPr>
        <w:spacing w:line="440" w:lineRule="exact"/>
        <w:ind w:firstLine="480" w:firstLineChars="200"/>
        <w:rPr>
          <w:rFonts w:asciiTheme="majorEastAsia" w:hAnsiTheme="majorEastAsia" w:eastAsiaTheme="majorEastAsia"/>
          <w:color w:val="000000"/>
          <w:sz w:val="24"/>
          <w:highlight w:val="none"/>
        </w:rPr>
      </w:pPr>
    </w:p>
    <w:bookmarkEnd w:id="184"/>
    <w:bookmarkEnd w:id="185"/>
    <w:bookmarkEnd w:id="186"/>
    <w:p>
      <w:pPr>
        <w:snapToGrid w:val="0"/>
        <w:spacing w:before="50" w:after="50"/>
        <w:rPr>
          <w:rFonts w:asciiTheme="majorEastAsia" w:hAnsiTheme="majorEastAsia" w:eastAsiaTheme="majorEastAsia"/>
          <w:color w:val="000000"/>
          <w:sz w:val="44"/>
          <w:highlight w:val="none"/>
        </w:rPr>
      </w:pPr>
      <w:r>
        <w:rPr>
          <w:rFonts w:hint="eastAsia" w:asciiTheme="majorEastAsia" w:hAnsiTheme="majorEastAsia" w:eastAsiaTheme="majorEastAsia"/>
          <w:color w:val="000000"/>
          <w:sz w:val="44"/>
          <w:highlight w:val="none"/>
        </w:rPr>
        <w:t xml:space="preserve"> </w:t>
      </w: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snapToGrid w:val="0"/>
        <w:spacing w:before="50" w:after="50"/>
        <w:rPr>
          <w:rFonts w:asciiTheme="majorEastAsia" w:hAnsiTheme="majorEastAsia" w:eastAsiaTheme="majorEastAsia"/>
          <w:color w:val="000000"/>
          <w:sz w:val="44"/>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三、符合性检查响应对照表（格式）</w:t>
      </w:r>
    </w:p>
    <w:p>
      <w:pPr>
        <w:ind w:firstLine="309"/>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序号</w:t>
            </w:r>
          </w:p>
        </w:tc>
        <w:tc>
          <w:tcPr>
            <w:tcW w:w="5447"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是否响应</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投标文件中的</w:t>
            </w:r>
          </w:p>
          <w:p>
            <w:pPr>
              <w:snapToGrid w:val="0"/>
              <w:spacing w:line="240" w:lineRule="atLeast"/>
              <w:jc w:val="cente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b/>
                <w:color w:val="000000"/>
                <w:highlight w:val="none"/>
              </w:rPr>
            </w:pPr>
            <w:r>
              <w:rPr>
                <w:rFonts w:hint="eastAsia" w:asciiTheme="majorEastAsia" w:hAnsiTheme="majorEastAsia" w:eastAsiaTheme="majorEastAsia"/>
                <w:b/>
                <w:color w:val="000000"/>
                <w:highlight w:val="none"/>
              </w:rPr>
              <w:t>1</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b/>
                <w:color w:val="000000"/>
                <w:highlight w:val="none"/>
              </w:rPr>
            </w:pPr>
          </w:p>
        </w:tc>
        <w:tc>
          <w:tcPr>
            <w:tcW w:w="1785" w:type="dxa"/>
            <w:vAlign w:val="center"/>
          </w:tcPr>
          <w:p>
            <w:pPr>
              <w:rPr>
                <w:rFonts w:asciiTheme="majorEastAsia" w:hAnsiTheme="majorEastAsia" w:eastAsiaTheme="majorEastAsia"/>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2</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3</w:t>
            </w:r>
          </w:p>
        </w:tc>
        <w:tc>
          <w:tcPr>
            <w:tcW w:w="5447" w:type="dxa"/>
            <w:vAlign w:val="center"/>
          </w:tcPr>
          <w:p>
            <w:pPr>
              <w:spacing w:line="480" w:lineRule="exac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4</w:t>
            </w:r>
          </w:p>
        </w:tc>
        <w:tc>
          <w:tcPr>
            <w:tcW w:w="5447" w:type="dxa"/>
            <w:vAlign w:val="center"/>
          </w:tcPr>
          <w:p>
            <w:pPr>
              <w:spacing w:line="360" w:lineRule="auto"/>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5</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6</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7</w:t>
            </w:r>
          </w:p>
        </w:tc>
        <w:tc>
          <w:tcPr>
            <w:tcW w:w="5447" w:type="dxa"/>
            <w:vAlign w:val="center"/>
          </w:tcPr>
          <w:p>
            <w:pPr>
              <w:snapToGrid w:val="0"/>
              <w:spacing w:line="590" w:lineRule="atLeast"/>
              <w:rPr>
                <w:rFonts w:asciiTheme="majorEastAsia" w:hAnsiTheme="majorEastAsia" w:eastAsiaTheme="majorEastAsia"/>
                <w:iCs/>
                <w:color w:val="000000"/>
                <w:sz w:val="24"/>
                <w:szCs w:val="24"/>
                <w:highlight w:val="none"/>
              </w:rPr>
            </w:pPr>
            <w:r>
              <w:rPr>
                <w:rFonts w:hint="eastAsia" w:asciiTheme="majorEastAsia" w:hAnsiTheme="majorEastAsia" w:eastAsiaTheme="majorEastAsia"/>
                <w:iCs/>
                <w:color w:val="000000"/>
                <w:sz w:val="24"/>
                <w:szCs w:val="24"/>
                <w:highlight w:val="none"/>
              </w:rPr>
              <w:t>招标文件中的其他实质性要求</w:t>
            </w:r>
          </w:p>
        </w:tc>
        <w:tc>
          <w:tcPr>
            <w:tcW w:w="1680" w:type="dxa"/>
            <w:vAlign w:val="center"/>
          </w:tcPr>
          <w:p>
            <w:pPr>
              <w:rPr>
                <w:rFonts w:asciiTheme="majorEastAsia" w:hAnsiTheme="majorEastAsia" w:eastAsiaTheme="majorEastAsia"/>
                <w:color w:val="000000"/>
                <w:highlight w:val="none"/>
              </w:rPr>
            </w:pPr>
          </w:p>
        </w:tc>
        <w:tc>
          <w:tcPr>
            <w:tcW w:w="1785" w:type="dxa"/>
            <w:vAlign w:val="center"/>
          </w:tcPr>
          <w:p>
            <w:pPr>
              <w:rPr>
                <w:rFonts w:asciiTheme="majorEastAsia" w:hAnsiTheme="majorEastAsia" w:eastAsiaTheme="majorEastAsia"/>
                <w:color w:val="000000"/>
                <w:highlight w:val="none"/>
              </w:rPr>
            </w:pPr>
          </w:p>
        </w:tc>
      </w:tr>
    </w:tbl>
    <w:p>
      <w:pPr>
        <w:snapToGrid w:val="0"/>
        <w:spacing w:before="50" w:after="50"/>
        <w:jc w:val="center"/>
        <w:rPr>
          <w:rFonts w:asciiTheme="majorEastAsia" w:hAnsiTheme="majorEastAsia" w:eastAsiaTheme="majorEastAsia"/>
          <w:color w:val="000000"/>
          <w:sz w:val="32"/>
          <w:szCs w:val="32"/>
          <w:highlight w:val="none"/>
        </w:rPr>
      </w:pPr>
      <w:bookmarkStart w:id="190" w:name="_Toc120614284"/>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四、投标承诺书（格式）</w:t>
      </w:r>
    </w:p>
    <w:p>
      <w:pPr>
        <w:snapToGrid w:val="0"/>
        <w:spacing w:line="540" w:lineRule="exact"/>
        <w:jc w:val="center"/>
        <w:rPr>
          <w:rFonts w:asciiTheme="majorEastAsia" w:hAnsiTheme="majorEastAsia" w:eastAsiaTheme="majorEastAsia"/>
          <w:b/>
          <w:bCs/>
          <w:sz w:val="36"/>
          <w:szCs w:val="36"/>
          <w:highlight w:val="none"/>
        </w:rPr>
      </w:pPr>
    </w:p>
    <w:p>
      <w:pPr>
        <w:spacing w:line="52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（招标人）</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w:t>
      </w:r>
    </w:p>
    <w:p>
      <w:pPr>
        <w:snapToGrid w:val="0"/>
        <w:spacing w:line="540" w:lineRule="exact"/>
        <w:ind w:firstLine="48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1、根据己收到的</w:t>
      </w:r>
      <w:r>
        <w:rPr>
          <w:rFonts w:hint="eastAsia" w:asciiTheme="majorEastAsia" w:hAnsiTheme="majorEastAsia" w:eastAsiaTheme="majorEastAsia"/>
          <w:sz w:val="24"/>
          <w:szCs w:val="24"/>
          <w:highlight w:val="none"/>
          <w:u w:val="single"/>
        </w:rPr>
        <w:t xml:space="preserve">  </w:t>
      </w:r>
      <w:r>
        <w:rPr>
          <w:rFonts w:hint="eastAsia" w:cs="Arial" w:asciiTheme="majorEastAsia" w:hAnsiTheme="majorEastAsia" w:eastAsiaTheme="majorEastAsia"/>
          <w:bCs/>
          <w:kern w:val="0"/>
          <w:sz w:val="24"/>
          <w:szCs w:val="24"/>
          <w:highlight w:val="none"/>
          <w:u w:val="single"/>
        </w:rPr>
        <w:t xml:space="preserve">                </w:t>
      </w:r>
      <w:r>
        <w:rPr>
          <w:rFonts w:hint="eastAsia" w:cs="Arial" w:asciiTheme="majorEastAsia" w:hAnsiTheme="majorEastAsia" w:eastAsiaTheme="majorEastAsia"/>
          <w:b/>
          <w:bCs/>
          <w:kern w:val="0"/>
          <w:sz w:val="24"/>
          <w:szCs w:val="24"/>
          <w:highlight w:val="none"/>
          <w:u w:val="single"/>
        </w:rPr>
        <w:t xml:space="preserve"> </w:t>
      </w:r>
      <w:r>
        <w:rPr>
          <w:rFonts w:hint="eastAsia" w:asciiTheme="majorEastAsia" w:hAnsiTheme="majorEastAsia" w:eastAsiaTheme="majorEastAsia"/>
          <w:sz w:val="24"/>
          <w:szCs w:val="24"/>
          <w:highlight w:val="none"/>
        </w:rPr>
        <w:t>的招标文件，在研究了上述项目的招标文件后，遵照《中华人民共和国招标投标法》等有关规定，我单位经踏勘项目现场和研究贵方招标文件的所有内容后，决定无保留地接受招标文件所有条款，愿以人民币（大写）</w:t>
      </w:r>
      <w:r>
        <w:rPr>
          <w:rFonts w:hint="eastAsia" w:asciiTheme="majorEastAsia" w:hAnsiTheme="majorEastAsia" w:eastAsiaTheme="majorEastAsia"/>
          <w:sz w:val="24"/>
          <w:szCs w:val="24"/>
          <w:highlight w:val="none"/>
          <w:u w:val="single"/>
        </w:rPr>
        <w:t xml:space="preserve">        ￥：      ）</w:t>
      </w:r>
      <w:r>
        <w:rPr>
          <w:rFonts w:hint="eastAsia" w:asciiTheme="majorEastAsia" w:hAnsiTheme="majorEastAsia" w:eastAsiaTheme="majorEastAsia"/>
          <w:sz w:val="24"/>
          <w:szCs w:val="24"/>
          <w:highlight w:val="none"/>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2、质量 ：符合国家合格标准及招标文件规定的标准执行。</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3、一旦我方中标，我方保证在</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 xml:space="preserve">日历天内供货结束。 </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4、本次投标，我方将派出</w:t>
      </w:r>
      <w:r>
        <w:rPr>
          <w:rFonts w:hint="eastAsia" w:asciiTheme="majorEastAsia" w:hAnsiTheme="majorEastAsia" w:eastAsiaTheme="majorEastAsia"/>
          <w:sz w:val="24"/>
          <w:szCs w:val="24"/>
          <w:highlight w:val="none"/>
          <w:u w:val="single"/>
        </w:rPr>
        <w:t xml:space="preserve">         </w:t>
      </w:r>
      <w:r>
        <w:rPr>
          <w:rFonts w:hint="eastAsia" w:asciiTheme="majorEastAsia" w:hAnsiTheme="majorEastAsia" w:eastAsiaTheme="majorEastAsia"/>
          <w:sz w:val="24"/>
          <w:szCs w:val="24"/>
          <w:highlight w:val="none"/>
        </w:rPr>
        <w:t>作为本项目的项目负责人。</w:t>
      </w:r>
    </w:p>
    <w:p>
      <w:pPr>
        <w:spacing w:line="500" w:lineRule="exact"/>
        <w:ind w:right="40" w:rightChars="19"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5、我方保证：严格遵守国家相关的各项规定。我方投标文件提供的所有资料真实、有效，如有不实，我方将放弃中标的权利，并承担由此产生的责任。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6、你方的招标文件和本投标文件将成为约束双方的合同文件的组成部分。</w:t>
      </w:r>
    </w:p>
    <w:p>
      <w:pPr>
        <w:spacing w:line="500" w:lineRule="exact"/>
        <w:ind w:firstLine="734" w:firstLineChars="306"/>
        <w:rPr>
          <w:rFonts w:asciiTheme="majorEastAsia" w:hAnsiTheme="majorEastAsia" w:eastAsiaTheme="majorEastAsia"/>
          <w:sz w:val="24"/>
          <w:szCs w:val="24"/>
          <w:highlight w:val="none"/>
        </w:rPr>
      </w:pPr>
    </w:p>
    <w:p>
      <w:pPr>
        <w:spacing w:line="500" w:lineRule="exact"/>
        <w:rPr>
          <w:rFonts w:asciiTheme="majorEastAsia" w:hAnsiTheme="majorEastAsia" w:eastAsiaTheme="majorEastAsia"/>
          <w:sz w:val="24"/>
          <w:szCs w:val="24"/>
          <w:highlight w:val="none"/>
        </w:rPr>
      </w:pP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投标人： （盖章）                                         </w:t>
      </w:r>
    </w:p>
    <w:p>
      <w:pPr>
        <w:spacing w:line="500" w:lineRule="exact"/>
        <w:ind w:firstLine="840" w:firstLineChars="350"/>
        <w:rPr>
          <w:rFonts w:asciiTheme="majorEastAsia" w:hAnsiTheme="majorEastAsia" w:eastAsiaTheme="majorEastAsia"/>
          <w:sz w:val="24"/>
          <w:szCs w:val="24"/>
          <w:highlight w:val="none"/>
        </w:rPr>
      </w:pP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法定代表人或其委托代理人： （签字或盖章）</w:t>
      </w:r>
    </w:p>
    <w:p>
      <w:pPr>
        <w:spacing w:line="500" w:lineRule="exact"/>
        <w:ind w:firstLine="840" w:firstLineChars="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w:t>
      </w:r>
    </w:p>
    <w:p>
      <w:pPr>
        <w:spacing w:line="500" w:lineRule="exact"/>
        <w:ind w:firstLine="3240" w:firstLineChars="1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日  期 :       年      月    日</w:t>
      </w:r>
    </w:p>
    <w:p>
      <w:pPr>
        <w:spacing w:line="520" w:lineRule="exact"/>
        <w:rPr>
          <w:rFonts w:asciiTheme="majorEastAsia" w:hAnsiTheme="majorEastAsia" w:eastAsiaTheme="majorEastAsia"/>
          <w:b/>
          <w:sz w:val="28"/>
          <w:szCs w:val="28"/>
          <w:highlight w:val="none"/>
        </w:rPr>
      </w:pPr>
    </w:p>
    <w:p>
      <w:pPr>
        <w:snapToGrid w:val="0"/>
        <w:spacing w:before="50" w:after="120" w:afterLines="50"/>
        <w:jc w:val="left"/>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44"/>
          <w:highlight w:val="none"/>
        </w:rPr>
        <w:t xml:space="preserve">          </w:t>
      </w:r>
    </w:p>
    <w:p>
      <w:pPr>
        <w:snapToGrid w:val="0"/>
        <w:spacing w:before="50" w:after="50"/>
        <w:jc w:val="center"/>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五、开标一览表（格式）</w:t>
      </w:r>
    </w:p>
    <w:p>
      <w:pPr>
        <w:snapToGrid w:val="0"/>
        <w:spacing w:before="50" w:after="50"/>
        <w:jc w:val="center"/>
        <w:rPr>
          <w:rFonts w:asciiTheme="majorEastAsia" w:hAnsiTheme="majorEastAsia" w:eastAsiaTheme="majorEastAsia"/>
          <w:color w:val="000000"/>
          <w:sz w:val="32"/>
          <w:szCs w:val="32"/>
          <w:highlight w:val="none"/>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20" w:firstLineChars="200"/>
              <w:rPr>
                <w:rFonts w:asciiTheme="majorEastAsia" w:hAnsiTheme="majorEastAsia" w:eastAsiaTheme="majorEastAsia"/>
                <w:color w:val="000000"/>
                <w:szCs w:val="28"/>
                <w:highlight w:val="none"/>
              </w:rPr>
            </w:pPr>
            <w:r>
              <w:rPr>
                <w:rFonts w:hint="eastAsia" w:asciiTheme="majorEastAsia" w:hAnsiTheme="majorEastAsia" w:eastAsiaTheme="majorEastAsia"/>
                <w:color w:val="000000"/>
                <w:szCs w:val="28"/>
                <w:highlight w:val="none"/>
              </w:rPr>
              <w:t>项 目 编 号</w:t>
            </w:r>
          </w:p>
        </w:tc>
        <w:tc>
          <w:tcPr>
            <w:tcW w:w="7445" w:type="dxa"/>
            <w:vAlign w:val="center"/>
          </w:tcPr>
          <w:p>
            <w:pPr>
              <w:pStyle w:val="6"/>
              <w:jc w:val="both"/>
              <w:rPr>
                <w:rFonts w:asciiTheme="majorEastAsia" w:hAnsiTheme="majorEastAsia" w:eastAsiaTheme="majorEastAsia"/>
                <w:b w:val="0"/>
                <w:color w:val="000000"/>
                <w:sz w:val="21"/>
                <w:szCs w:val="21"/>
                <w:highlight w:val="none"/>
              </w:rPr>
            </w:pPr>
            <w:r>
              <w:rPr>
                <w:rFonts w:hint="eastAsia" w:asciiTheme="majorEastAsia" w:hAnsiTheme="majorEastAsia" w:eastAsiaTheme="majorEastAsia"/>
                <w:b w:val="0"/>
                <w:color w:val="000000"/>
                <w:sz w:val="21"/>
                <w:szCs w:val="21"/>
                <w:highlight w:val="none"/>
              </w:rPr>
              <w:t xml:space="preserve"> 2020-111号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Theme="majorEastAsia" w:hAnsiTheme="majorEastAsia" w:eastAsiaTheme="majorEastAsia"/>
                <w:color w:val="000000"/>
                <w:szCs w:val="28"/>
                <w:highlight w:val="none"/>
              </w:rPr>
            </w:pPr>
            <w:r>
              <w:rPr>
                <w:rFonts w:hint="eastAsia" w:asciiTheme="majorEastAsia" w:hAnsiTheme="majorEastAsia" w:eastAsiaTheme="majorEastAsia"/>
                <w:color w:val="000000"/>
                <w:szCs w:val="28"/>
                <w:highlight w:val="none"/>
              </w:rPr>
              <w:t>项 目 名 称</w:t>
            </w:r>
          </w:p>
        </w:tc>
        <w:tc>
          <w:tcPr>
            <w:tcW w:w="7445" w:type="dxa"/>
            <w:vAlign w:val="center"/>
          </w:tcPr>
          <w:p>
            <w:pPr>
              <w:pStyle w:val="6"/>
              <w:jc w:val="both"/>
              <w:rPr>
                <w:rFonts w:asciiTheme="majorEastAsia" w:hAnsiTheme="majorEastAsia" w:eastAsiaTheme="majorEastAsia"/>
                <w:b w:val="0"/>
                <w:color w:val="000000"/>
                <w:sz w:val="21"/>
                <w:szCs w:val="21"/>
                <w:highlight w:val="none"/>
              </w:rPr>
            </w:pPr>
            <w:r>
              <w:rPr>
                <w:rFonts w:hint="eastAsia" w:asciiTheme="majorEastAsia" w:hAnsiTheme="majorEastAsia" w:eastAsiaTheme="majorEastAsia"/>
                <w:b w:val="0"/>
                <w:color w:val="000000"/>
                <w:sz w:val="21"/>
                <w:szCs w:val="21"/>
                <w:highlight w:val="none"/>
              </w:rPr>
              <w:t>科研平台小型设备购置项目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szCs w:val="28"/>
                <w:highlight w:val="none"/>
              </w:rPr>
            </w:pPr>
            <w:r>
              <w:rPr>
                <w:rFonts w:hint="eastAsia" w:asciiTheme="majorEastAsia" w:hAnsiTheme="majorEastAsia" w:eastAsiaTheme="majorEastAsia"/>
                <w:b/>
                <w:bCs/>
                <w:color w:val="000000"/>
                <w:szCs w:val="28"/>
                <w:highlight w:val="none"/>
              </w:rPr>
              <w:t>项目投标报价：（大写）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，小写：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是否提供《中小企业声明函》：</w:t>
            </w:r>
            <w:r>
              <w:rPr>
                <w:rFonts w:hint="eastAsia" w:asciiTheme="majorEastAsia" w:hAnsiTheme="majorEastAsia" w:eastAsiaTheme="majorEastAsia"/>
                <w:b/>
                <w:bCs/>
                <w:color w:val="000000"/>
                <w:szCs w:val="28"/>
                <w:highlight w:val="none"/>
                <w:u w:val="single"/>
              </w:rPr>
              <w:t xml:space="preserve">  是/否   </w:t>
            </w:r>
            <w:r>
              <w:rPr>
                <w:rFonts w:hint="eastAsia" w:asciiTheme="majorEastAsia" w:hAnsiTheme="majorEastAsia" w:eastAsiaTheme="majorEastAsia"/>
                <w:b/>
                <w:bCs/>
                <w:color w:val="000000"/>
                <w:szCs w:val="28"/>
                <w:highlight w:val="none"/>
              </w:rPr>
              <w:t xml:space="preserve">           见</w:t>
            </w:r>
            <w:r>
              <w:rPr>
                <w:rFonts w:hint="eastAsia" w:asciiTheme="majorEastAsia" w:hAnsiTheme="majorEastAsia" w:eastAsiaTheme="majorEastAsia"/>
                <w:b/>
                <w:bCs/>
                <w:color w:val="000000"/>
                <w:szCs w:val="28"/>
                <w:highlight w:val="none"/>
                <w:u w:val="single"/>
              </w:rPr>
              <w:t>（          ）</w:t>
            </w:r>
            <w:r>
              <w:rPr>
                <w:rFonts w:hint="eastAsia" w:asciiTheme="majorEastAsia" w:hAnsiTheme="majorEastAsia" w:eastAsiaTheme="majorEastAsia"/>
                <w:b/>
                <w:bCs/>
                <w:color w:val="000000"/>
                <w:szCs w:val="28"/>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本公司在本次政府采购活动中提供的小微型企业产品报价合计为人民币（大写）</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圆整（￥：</w:t>
            </w:r>
            <w:r>
              <w:rPr>
                <w:rFonts w:hint="eastAsia" w:asciiTheme="majorEastAsia" w:hAnsiTheme="majorEastAsia" w:eastAsiaTheme="majorEastAsia"/>
                <w:b/>
                <w:bCs/>
                <w:color w:val="000000"/>
                <w:szCs w:val="28"/>
                <w:highlight w:val="none"/>
                <w:u w:val="single"/>
              </w:rPr>
              <w:t xml:space="preserve">       </w:t>
            </w:r>
            <w:r>
              <w:rPr>
                <w:rFonts w:hint="eastAsia" w:asciiTheme="majorEastAsia" w:hAnsiTheme="majorEastAsia" w:eastAsiaTheme="majorEastAsia"/>
                <w:b/>
                <w:bCs/>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项目实施时间（供期或工期）：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
                <w:bCs/>
                <w:color w:val="000000"/>
                <w:szCs w:val="28"/>
                <w:highlight w:val="none"/>
              </w:rPr>
            </w:pPr>
            <w:r>
              <w:rPr>
                <w:rFonts w:hint="eastAsia" w:asciiTheme="majorEastAsia" w:hAnsiTheme="majorEastAsia" w:eastAsiaTheme="majorEastAsia"/>
                <w:b/>
                <w:bCs/>
                <w:color w:val="000000"/>
                <w:szCs w:val="28"/>
                <w:highlight w:val="none"/>
              </w:rPr>
              <w:t>项目负责人项目：                                    联系电话：</w:t>
            </w:r>
          </w:p>
        </w:tc>
      </w:tr>
    </w:tbl>
    <w:p>
      <w:pPr>
        <w:spacing w:line="180" w:lineRule="atLeast"/>
        <w:rPr>
          <w:rFonts w:asciiTheme="majorEastAsia" w:hAnsiTheme="majorEastAsia" w:eastAsiaTheme="majorEastAsia"/>
          <w:color w:val="000000"/>
          <w:szCs w:val="28"/>
          <w:highlight w:val="none"/>
        </w:rPr>
      </w:pPr>
      <w:r>
        <w:rPr>
          <w:rFonts w:hint="eastAsia" w:asciiTheme="majorEastAsia" w:hAnsiTheme="majorEastAsia" w:eastAsiaTheme="majorEastAsia"/>
          <w:color w:val="000000"/>
          <w:szCs w:val="28"/>
          <w:highlight w:val="none"/>
        </w:rPr>
        <w:t>填写说明：</w:t>
      </w:r>
    </w:p>
    <w:p>
      <w:pPr>
        <w:numPr>
          <w:ilvl w:val="0"/>
          <w:numId w:val="2"/>
        </w:numPr>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开标一览表不得填报选择性报价，否则将作为无效投标；</w:t>
      </w:r>
    </w:p>
    <w:p>
      <w:pPr>
        <w:numPr>
          <w:ilvl w:val="0"/>
          <w:numId w:val="2"/>
        </w:numPr>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开标一览表中报价与投标分项明细报价表中不符时时，以开标一览表为准；</w:t>
      </w:r>
    </w:p>
    <w:p>
      <w:pPr>
        <w:ind w:firstLine="2640" w:firstLineChars="600"/>
        <w:rPr>
          <w:rFonts w:asciiTheme="majorEastAsia" w:hAnsiTheme="majorEastAsia" w:eastAsiaTheme="majorEastAsia"/>
          <w:color w:val="000000"/>
          <w:sz w:val="44"/>
          <w:highlight w:val="none"/>
        </w:rPr>
      </w:pPr>
    </w:p>
    <w:p>
      <w:pPr>
        <w:ind w:firstLine="480"/>
        <w:rPr>
          <w:rFonts w:asciiTheme="majorEastAsia" w:hAnsiTheme="majorEastAsia" w:eastAsiaTheme="majorEastAsia"/>
          <w:color w:val="000000"/>
          <w:sz w:val="24"/>
          <w:highlight w:val="none"/>
        </w:rPr>
      </w:pPr>
    </w:p>
    <w:p>
      <w:pPr>
        <w:ind w:firstLine="480"/>
        <w:rPr>
          <w:rFonts w:asciiTheme="majorEastAsia" w:hAnsiTheme="majorEastAsia" w:eastAsiaTheme="majorEastAsia"/>
          <w:color w:val="000000"/>
          <w:sz w:val="24"/>
          <w:highlight w:val="none"/>
        </w:rPr>
      </w:pPr>
    </w:p>
    <w:p>
      <w:pPr>
        <w:ind w:right="480" w:firstLine="480"/>
        <w:jc w:val="center"/>
        <w:rPr>
          <w:rFonts w:asciiTheme="majorEastAsia" w:hAnsiTheme="majorEastAsia" w:eastAsiaTheme="majorEastAsia"/>
          <w:color w:val="000000"/>
          <w:sz w:val="24"/>
          <w:highlight w:val="none"/>
        </w:rPr>
      </w:pPr>
      <w:r>
        <w:rPr>
          <w:rFonts w:hint="eastAsia" w:asciiTheme="majorEastAsia" w:hAnsiTheme="majorEastAsia" w:eastAsiaTheme="majorEastAsia"/>
          <w:bCs/>
          <w:color w:val="000000"/>
          <w:sz w:val="24"/>
          <w:highlight w:val="none"/>
        </w:rPr>
        <w:t xml:space="preserve">                                                 投标人（公章）：</w:t>
      </w:r>
    </w:p>
    <w:p>
      <w:pPr>
        <w:ind w:firstLine="48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 xml:space="preserve">                                              日期：  </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年</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月</w:t>
      </w:r>
      <w:r>
        <w:rPr>
          <w:rFonts w:hint="eastAsia" w:asciiTheme="majorEastAsia" w:hAnsiTheme="majorEastAsia" w:eastAsiaTheme="majorEastAsia"/>
          <w:color w:val="000000"/>
          <w:sz w:val="24"/>
          <w:highlight w:val="none"/>
          <w:u w:val="single"/>
        </w:rPr>
        <w:t xml:space="preserve">   </w:t>
      </w:r>
      <w:r>
        <w:rPr>
          <w:rFonts w:hint="eastAsia" w:asciiTheme="majorEastAsia" w:hAnsiTheme="majorEastAsia" w:eastAsiaTheme="majorEastAsia"/>
          <w:color w:val="000000"/>
          <w:sz w:val="24"/>
          <w:highlight w:val="none"/>
        </w:rPr>
        <w:t>日</w:t>
      </w:r>
    </w:p>
    <w:p>
      <w:pPr>
        <w:pStyle w:val="44"/>
        <w:ind w:firstLine="0" w:firstLineChars="0"/>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六、投标产品配置及分项报价表（格式）</w:t>
      </w:r>
    </w:p>
    <w:p>
      <w:pPr>
        <w:jc w:val="cente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1</w:t>
            </w:r>
          </w:p>
        </w:tc>
        <w:tc>
          <w:tcPr>
            <w:tcW w:w="2369"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2</w:t>
            </w:r>
          </w:p>
        </w:tc>
        <w:tc>
          <w:tcPr>
            <w:tcW w:w="144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3</w:t>
            </w:r>
          </w:p>
        </w:tc>
        <w:tc>
          <w:tcPr>
            <w:tcW w:w="2781"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货物名称及规格、型号</w:t>
            </w:r>
          </w:p>
        </w:tc>
        <w:tc>
          <w:tcPr>
            <w:tcW w:w="2369"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数量</w:t>
            </w:r>
          </w:p>
        </w:tc>
        <w:tc>
          <w:tcPr>
            <w:tcW w:w="144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单价（元）</w:t>
            </w:r>
          </w:p>
        </w:tc>
        <w:tc>
          <w:tcPr>
            <w:tcW w:w="2781"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Theme="majorEastAsia" w:hAnsiTheme="majorEastAsia" w:eastAsiaTheme="majorEastAsia"/>
                <w:color w:val="000000"/>
                <w:sz w:val="24"/>
                <w:szCs w:val="24"/>
                <w:highlight w:val="none"/>
              </w:rPr>
            </w:pPr>
          </w:p>
        </w:tc>
        <w:tc>
          <w:tcPr>
            <w:tcW w:w="2369" w:type="dxa"/>
            <w:vAlign w:val="center"/>
          </w:tcPr>
          <w:p>
            <w:pPr>
              <w:rPr>
                <w:rFonts w:asciiTheme="majorEastAsia" w:hAnsiTheme="majorEastAsia" w:eastAsiaTheme="majorEastAsia"/>
                <w:color w:val="000000"/>
                <w:sz w:val="24"/>
                <w:szCs w:val="24"/>
                <w:highlight w:val="none"/>
              </w:rPr>
            </w:pPr>
          </w:p>
        </w:tc>
        <w:tc>
          <w:tcPr>
            <w:tcW w:w="1442" w:type="dxa"/>
            <w:vAlign w:val="center"/>
          </w:tcPr>
          <w:p>
            <w:pPr>
              <w:rPr>
                <w:rFonts w:asciiTheme="majorEastAsia" w:hAnsiTheme="majorEastAsia" w:eastAsiaTheme="majorEastAsia"/>
                <w:color w:val="000000"/>
                <w:sz w:val="24"/>
                <w:szCs w:val="24"/>
                <w:highlight w:val="none"/>
              </w:rPr>
            </w:pPr>
          </w:p>
        </w:tc>
        <w:tc>
          <w:tcPr>
            <w:tcW w:w="2781" w:type="dxa"/>
            <w:vAlign w:val="center"/>
          </w:tcPr>
          <w:p>
            <w:pP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合计（元）</w:t>
            </w:r>
          </w:p>
        </w:tc>
        <w:tc>
          <w:tcPr>
            <w:tcW w:w="6592" w:type="dxa"/>
            <w:gridSpan w:val="3"/>
          </w:tcPr>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 </w:t>
            </w:r>
          </w:p>
        </w:tc>
      </w:tr>
    </w:tbl>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spacing w:line="360" w:lineRule="auto"/>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1、此表可以根据需要自行增减行数。</w:t>
      </w:r>
    </w:p>
    <w:p>
      <w:pPr>
        <w:spacing w:line="360" w:lineRule="auto"/>
        <w:rPr>
          <w:rFonts w:asciiTheme="majorEastAsia" w:hAnsiTheme="majorEastAsia" w:eastAsiaTheme="majorEastAsia"/>
          <w:b/>
          <w:color w:val="000000"/>
          <w:sz w:val="24"/>
          <w:highlight w:val="none"/>
        </w:rPr>
      </w:pPr>
      <w:r>
        <w:rPr>
          <w:rFonts w:hint="eastAsia" w:asciiTheme="majorEastAsia" w:hAnsiTheme="majorEastAsia" w:eastAsiaTheme="majorEastAsia"/>
          <w:color w:val="000000"/>
          <w:sz w:val="24"/>
          <w:highlight w:val="none"/>
        </w:rPr>
        <w:t>2、项目如有分包，请各投标人按投报的分包分别列表。</w:t>
      </w:r>
    </w:p>
    <w:p>
      <w:pPr>
        <w:rPr>
          <w:rFonts w:asciiTheme="majorEastAsia" w:hAnsiTheme="majorEastAsia" w:eastAsiaTheme="majorEastAsia"/>
          <w:b/>
          <w:color w:val="000000"/>
          <w:sz w:val="24"/>
          <w:highlight w:val="none"/>
        </w:rPr>
      </w:pP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p>
    <w:p>
      <w:pPr>
        <w:spacing w:line="460" w:lineRule="exact"/>
        <w:jc w:val="center"/>
        <w:rPr>
          <w:rFonts w:asciiTheme="majorEastAsia" w:hAnsiTheme="majorEastAsia" w:eastAsiaTheme="majorEastAsia"/>
          <w:color w:val="000000"/>
          <w:sz w:val="24"/>
          <w:szCs w:val="24"/>
          <w:highlight w:val="none"/>
        </w:rPr>
      </w:pPr>
      <w:r>
        <w:rPr>
          <w:rFonts w:asciiTheme="majorEastAsia" w:hAnsiTheme="majorEastAsia" w:eastAsiaTheme="majorEastAsia"/>
          <w:color w:val="000000"/>
          <w:sz w:val="24"/>
          <w:szCs w:val="24"/>
          <w:highlight w:val="none"/>
        </w:rPr>
        <w:br w:type="page"/>
      </w:r>
    </w:p>
    <w:p>
      <w:pPr>
        <w:spacing w:line="460" w:lineRule="exact"/>
        <w:jc w:val="center"/>
        <w:rPr>
          <w:rFonts w:asciiTheme="majorEastAsia" w:hAnsiTheme="majorEastAsia" w:eastAsiaTheme="majorEastAsia"/>
          <w:color w:val="000000"/>
          <w:sz w:val="24"/>
          <w:szCs w:val="24"/>
          <w:highlight w:val="none"/>
        </w:rPr>
      </w:pPr>
    </w:p>
    <w:p>
      <w:pPr>
        <w:spacing w:line="560" w:lineRule="exact"/>
        <w:ind w:firstLine="3213" w:firstLineChars="1000"/>
        <w:rPr>
          <w:rFonts w:asciiTheme="majorEastAsia" w:hAnsiTheme="majorEastAsia" w:eastAsiaTheme="majorEastAsia"/>
          <w:b/>
          <w:bCs/>
          <w:color w:val="000000"/>
          <w:sz w:val="32"/>
          <w:szCs w:val="32"/>
          <w:highlight w:val="none"/>
        </w:rPr>
      </w:pPr>
      <w:r>
        <w:rPr>
          <w:rFonts w:hint="eastAsia" w:asciiTheme="majorEastAsia" w:hAnsiTheme="majorEastAsia" w:eastAsiaTheme="majorEastAsia"/>
          <w:b/>
          <w:bCs/>
          <w:color w:val="000000"/>
          <w:sz w:val="32"/>
          <w:szCs w:val="32"/>
          <w:highlight w:val="none"/>
        </w:rPr>
        <w:t>中小企业声明函（货物）</w:t>
      </w:r>
    </w:p>
    <w:p>
      <w:pPr>
        <w:pStyle w:val="2"/>
        <w:rPr>
          <w:highlight w:val="none"/>
        </w:rPr>
      </w:pPr>
    </w:p>
    <w:p>
      <w:pPr>
        <w:widowControl/>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本公司（联合体）郑重声明，根据《政府采购促进中小企业发展管理办法》（财库﹝2020﹞46 号）的规定，本公司（联合体）参加</w:t>
      </w:r>
      <w:r>
        <w:rPr>
          <w:rFonts w:hint="eastAsia" w:cs="宋体" w:asciiTheme="majorEastAsia" w:hAnsiTheme="majorEastAsia" w:eastAsiaTheme="majorEastAsia"/>
          <w:i/>
          <w:iCs/>
          <w:sz w:val="28"/>
          <w:szCs w:val="28"/>
          <w:highlight w:val="none"/>
          <w:u w:val="single"/>
        </w:rPr>
        <w:t>（单位名称）</w:t>
      </w:r>
      <w:r>
        <w:rPr>
          <w:rFonts w:hint="eastAsia" w:cs="宋体" w:asciiTheme="majorEastAsia" w:hAnsiTheme="majorEastAsia" w:eastAsiaTheme="majorEastAsia"/>
          <w:sz w:val="28"/>
          <w:szCs w:val="28"/>
          <w:highlight w:val="none"/>
        </w:rPr>
        <w:t>的</w:t>
      </w:r>
      <w:r>
        <w:rPr>
          <w:rFonts w:hint="eastAsia" w:cs="宋体" w:asciiTheme="majorEastAsia" w:hAnsiTheme="majorEastAsia" w:eastAsiaTheme="majorEastAsia"/>
          <w:i/>
          <w:iCs/>
          <w:sz w:val="28"/>
          <w:szCs w:val="28"/>
          <w:highlight w:val="none"/>
          <w:u w:val="single"/>
        </w:rPr>
        <w:t>（项目名称）</w:t>
      </w:r>
      <w:r>
        <w:rPr>
          <w:rFonts w:hint="eastAsia" w:cs="宋体" w:asciiTheme="majorEastAsia" w:hAnsiTheme="majorEastAsia" w:eastAsiaTheme="majorEastAsia"/>
          <w:sz w:val="28"/>
          <w:szCs w:val="28"/>
          <w:highlight w:val="none"/>
        </w:rPr>
        <w:t>采购活动，提供的货物全部由符合政策要求的中小企业制造。相关企业（含联合体中的中小企业、签订分包意向协议的中小企业）的具体情况如下：</w:t>
      </w:r>
    </w:p>
    <w:p>
      <w:pPr>
        <w:widowControl/>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1.</w:t>
      </w:r>
      <w:r>
        <w:rPr>
          <w:rFonts w:hint="eastAsia" w:cs="宋体" w:asciiTheme="majorEastAsia" w:hAnsiTheme="majorEastAsia" w:eastAsiaTheme="majorEastAsia"/>
          <w:i/>
          <w:iCs/>
          <w:sz w:val="28"/>
          <w:szCs w:val="28"/>
          <w:highlight w:val="none"/>
          <w:u w:val="single"/>
        </w:rPr>
        <w:t xml:space="preserve">（标的名称） </w:t>
      </w:r>
      <w:r>
        <w:rPr>
          <w:rFonts w:hint="eastAsia" w:cs="宋体" w:asciiTheme="majorEastAsia" w:hAnsiTheme="majorEastAsia" w:eastAsiaTheme="majorEastAsia"/>
          <w:sz w:val="28"/>
          <w:szCs w:val="28"/>
          <w:highlight w:val="none"/>
        </w:rPr>
        <w:t>，属于</w:t>
      </w:r>
      <w:r>
        <w:rPr>
          <w:rFonts w:hint="eastAsia" w:cs="宋体" w:asciiTheme="majorEastAsia" w:hAnsiTheme="majorEastAsia" w:eastAsiaTheme="majorEastAsia"/>
          <w:i/>
          <w:iCs/>
          <w:sz w:val="28"/>
          <w:szCs w:val="28"/>
          <w:highlight w:val="none"/>
          <w:u w:val="single"/>
        </w:rPr>
        <w:t>（采购文件中明确的所属行业）</w:t>
      </w:r>
      <w:r>
        <w:rPr>
          <w:rFonts w:hint="eastAsia" w:cs="宋体" w:asciiTheme="majorEastAsia" w:hAnsiTheme="majorEastAsia" w:eastAsiaTheme="majorEastAsia"/>
          <w:sz w:val="28"/>
          <w:szCs w:val="28"/>
          <w:highlight w:val="none"/>
        </w:rPr>
        <w:t>行业；制造商为</w:t>
      </w:r>
      <w:r>
        <w:rPr>
          <w:rFonts w:hint="eastAsia" w:cs="宋体" w:asciiTheme="majorEastAsia" w:hAnsiTheme="majorEastAsia" w:eastAsiaTheme="majorEastAsia"/>
          <w:i/>
          <w:iCs/>
          <w:sz w:val="28"/>
          <w:szCs w:val="28"/>
          <w:highlight w:val="none"/>
          <w:u w:val="single"/>
        </w:rPr>
        <w:t>（企业名称）</w:t>
      </w:r>
      <w:r>
        <w:rPr>
          <w:rFonts w:hint="eastAsia" w:cs="宋体" w:asciiTheme="majorEastAsia" w:hAnsiTheme="majorEastAsia" w:eastAsiaTheme="majorEastAsia"/>
          <w:sz w:val="28"/>
          <w:szCs w:val="28"/>
          <w:highlight w:val="none"/>
        </w:rPr>
        <w:t>，从业人员</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人，营业收入为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万元，资产总额为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万元，属于</w:t>
      </w:r>
      <w:r>
        <w:rPr>
          <w:rFonts w:hint="eastAsia" w:cs="宋体" w:asciiTheme="majorEastAsia" w:hAnsiTheme="majorEastAsia" w:eastAsiaTheme="majorEastAsia"/>
          <w:i/>
          <w:iCs/>
          <w:sz w:val="28"/>
          <w:szCs w:val="28"/>
          <w:highlight w:val="none"/>
          <w:u w:val="single"/>
        </w:rPr>
        <w:t>（中型企业、小型企业、微型企业）</w:t>
      </w:r>
      <w:r>
        <w:rPr>
          <w:rFonts w:hint="eastAsia" w:cs="宋体" w:asciiTheme="majorEastAsia" w:hAnsiTheme="majorEastAsia" w:eastAsiaTheme="majorEastAsia"/>
          <w:sz w:val="28"/>
          <w:szCs w:val="28"/>
          <w:highlight w:val="none"/>
        </w:rPr>
        <w:t>；</w:t>
      </w:r>
    </w:p>
    <w:p>
      <w:pPr>
        <w:widowControl/>
        <w:numPr>
          <w:ilvl w:val="0"/>
          <w:numId w:val="3"/>
        </w:numPr>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i/>
          <w:iCs/>
          <w:sz w:val="28"/>
          <w:szCs w:val="28"/>
          <w:highlight w:val="none"/>
          <w:u w:val="single"/>
        </w:rPr>
        <w:t xml:space="preserve">（标的名称） </w:t>
      </w:r>
      <w:r>
        <w:rPr>
          <w:rFonts w:hint="eastAsia" w:cs="宋体" w:asciiTheme="majorEastAsia" w:hAnsiTheme="majorEastAsia" w:eastAsiaTheme="majorEastAsia"/>
          <w:sz w:val="28"/>
          <w:szCs w:val="28"/>
          <w:highlight w:val="none"/>
        </w:rPr>
        <w:t>，属于</w:t>
      </w:r>
      <w:r>
        <w:rPr>
          <w:rFonts w:hint="eastAsia" w:cs="宋体" w:asciiTheme="majorEastAsia" w:hAnsiTheme="majorEastAsia" w:eastAsiaTheme="majorEastAsia"/>
          <w:i/>
          <w:iCs/>
          <w:sz w:val="28"/>
          <w:szCs w:val="28"/>
          <w:highlight w:val="none"/>
          <w:u w:val="single"/>
        </w:rPr>
        <w:t>（采购文件中明确的所属行业）</w:t>
      </w:r>
      <w:r>
        <w:rPr>
          <w:rFonts w:hint="eastAsia" w:cs="宋体" w:asciiTheme="majorEastAsia" w:hAnsiTheme="majorEastAsia" w:eastAsiaTheme="majorEastAsia"/>
          <w:sz w:val="28"/>
          <w:szCs w:val="28"/>
          <w:highlight w:val="none"/>
        </w:rPr>
        <w:t>行业；制造商为</w:t>
      </w:r>
      <w:r>
        <w:rPr>
          <w:rFonts w:hint="eastAsia" w:cs="宋体" w:asciiTheme="majorEastAsia" w:hAnsiTheme="majorEastAsia" w:eastAsiaTheme="majorEastAsia"/>
          <w:i/>
          <w:iCs/>
          <w:sz w:val="28"/>
          <w:szCs w:val="28"/>
          <w:highlight w:val="none"/>
          <w:u w:val="single"/>
        </w:rPr>
        <w:t>（企业名称）</w:t>
      </w:r>
      <w:r>
        <w:rPr>
          <w:rFonts w:hint="eastAsia" w:cs="宋体" w:asciiTheme="majorEastAsia" w:hAnsiTheme="majorEastAsia" w:eastAsiaTheme="majorEastAsia"/>
          <w:sz w:val="28"/>
          <w:szCs w:val="28"/>
          <w:highlight w:val="none"/>
        </w:rPr>
        <w:t>，从业人员</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人，营业收入为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万元，资产总额为</w:t>
      </w:r>
      <w:r>
        <w:rPr>
          <w:rFonts w:hint="eastAsia" w:cs="宋体" w:asciiTheme="majorEastAsia" w:hAnsiTheme="majorEastAsia" w:eastAsiaTheme="majorEastAsia"/>
          <w:i/>
          <w:iCs/>
          <w:sz w:val="28"/>
          <w:szCs w:val="28"/>
          <w:highlight w:val="none"/>
          <w:u w:val="single"/>
        </w:rPr>
        <w:t xml:space="preserve">        </w:t>
      </w:r>
      <w:r>
        <w:rPr>
          <w:rFonts w:hint="eastAsia" w:cs="宋体" w:asciiTheme="majorEastAsia" w:hAnsiTheme="majorEastAsia" w:eastAsiaTheme="majorEastAsia"/>
          <w:sz w:val="28"/>
          <w:szCs w:val="28"/>
          <w:highlight w:val="none"/>
        </w:rPr>
        <w:t>万元，属于</w:t>
      </w:r>
      <w:r>
        <w:rPr>
          <w:rFonts w:hint="eastAsia" w:cs="宋体" w:asciiTheme="majorEastAsia" w:hAnsiTheme="majorEastAsia" w:eastAsiaTheme="majorEastAsia"/>
          <w:i/>
          <w:iCs/>
          <w:sz w:val="28"/>
          <w:szCs w:val="28"/>
          <w:highlight w:val="none"/>
          <w:u w:val="single"/>
        </w:rPr>
        <w:t>（中型企业、小型企业、微型企业）</w:t>
      </w:r>
      <w:r>
        <w:rPr>
          <w:rFonts w:hint="eastAsia" w:cs="宋体" w:asciiTheme="majorEastAsia" w:hAnsiTheme="majorEastAsia" w:eastAsiaTheme="majorEastAsia"/>
          <w:sz w:val="28"/>
          <w:szCs w:val="28"/>
          <w:highlight w:val="none"/>
        </w:rPr>
        <w:t>；</w:t>
      </w:r>
    </w:p>
    <w:p>
      <w:pPr>
        <w:widowControl/>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w:t>
      </w:r>
    </w:p>
    <w:p>
      <w:pPr>
        <w:widowControl/>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以上企业，不属于大企业的分支机构，不存在控股股东为大企业的情形，也不存在与大企业的负责人为同一人的情形。</w:t>
      </w:r>
    </w:p>
    <w:p>
      <w:pPr>
        <w:widowControl/>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本企业对上述声明内容的真实性负责。如有虚假，将依法承担相应责任。</w:t>
      </w:r>
    </w:p>
    <w:p>
      <w:pPr>
        <w:widowControl/>
        <w:ind w:firstLine="4760" w:firstLineChars="1700"/>
        <w:jc w:val="left"/>
        <w:rPr>
          <w:rFonts w:cs="宋体" w:asciiTheme="majorEastAsia" w:hAnsiTheme="majorEastAsia" w:eastAsiaTheme="majorEastAsia"/>
          <w:sz w:val="28"/>
          <w:szCs w:val="28"/>
          <w:highlight w:val="none"/>
        </w:rPr>
      </w:pPr>
    </w:p>
    <w:p>
      <w:pPr>
        <w:widowControl/>
        <w:ind w:firstLine="4760" w:firstLineChars="1700"/>
        <w:jc w:val="left"/>
        <w:rPr>
          <w:rFonts w:cs="宋体" w:asciiTheme="majorEastAsia" w:hAnsiTheme="majorEastAsia" w:eastAsiaTheme="majorEastAsia"/>
          <w:sz w:val="28"/>
          <w:szCs w:val="28"/>
          <w:highlight w:val="none"/>
        </w:rPr>
      </w:pPr>
    </w:p>
    <w:p>
      <w:pPr>
        <w:widowControl/>
        <w:ind w:firstLine="4760" w:firstLineChars="17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企业名称（盖章）：</w:t>
      </w:r>
    </w:p>
    <w:p>
      <w:pPr>
        <w:widowControl/>
        <w:ind w:firstLine="4760" w:firstLineChars="17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日期：</w:t>
      </w:r>
    </w:p>
    <w:p>
      <w:pPr>
        <w:pStyle w:val="2"/>
        <w:rPr>
          <w:highlight w:val="none"/>
        </w:rPr>
      </w:pPr>
    </w:p>
    <w:p>
      <w:pPr>
        <w:pStyle w:val="2"/>
        <w:rPr>
          <w:highlight w:val="none"/>
        </w:rPr>
      </w:pPr>
    </w:p>
    <w:p>
      <w:pPr>
        <w:pStyle w:val="2"/>
        <w:rPr>
          <w:highlight w:val="none"/>
        </w:rPr>
      </w:pPr>
    </w:p>
    <w:p>
      <w:pPr>
        <w:pStyle w:val="2"/>
        <w:rPr>
          <w:highlight w:val="none"/>
        </w:rPr>
      </w:pPr>
    </w:p>
    <w:p>
      <w:pPr>
        <w:widowControl/>
        <w:jc w:val="left"/>
        <w:rPr>
          <w:rFonts w:cs="宋体" w:asciiTheme="majorEastAsia" w:hAnsiTheme="majorEastAsia" w:eastAsiaTheme="majorEastAsia"/>
          <w:sz w:val="28"/>
          <w:szCs w:val="28"/>
          <w:highlight w:val="none"/>
        </w:rPr>
      </w:pPr>
      <w:r>
        <w:rPr>
          <w:rFonts w:hint="eastAsia" w:asciiTheme="majorEastAsia" w:hAnsiTheme="majorEastAsia" w:eastAsiaTheme="majorEastAsia"/>
          <w:b/>
          <w:bCs/>
          <w:color w:val="000000"/>
          <w:highlight w:val="none"/>
        </w:rPr>
        <w:t>从业人员、营业收入、资产总额填报上一年度数据，无上一年度数据的新成立企业可不填报。</w:t>
      </w:r>
    </w:p>
    <w:p>
      <w:pPr>
        <w:spacing w:line="460" w:lineRule="exact"/>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 xml:space="preserve">                 </w:t>
      </w: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spacing w:line="460" w:lineRule="exact"/>
        <w:jc w:val="center"/>
        <w:rPr>
          <w:rFonts w:asciiTheme="majorEastAsia" w:hAnsiTheme="majorEastAsia" w:eastAsiaTheme="majorEastAsia"/>
          <w:b/>
          <w:bCs/>
          <w:sz w:val="36"/>
          <w:szCs w:val="36"/>
          <w:highlight w:val="none"/>
        </w:rPr>
      </w:pPr>
      <w:r>
        <w:rPr>
          <w:rFonts w:hint="eastAsia" w:asciiTheme="majorEastAsia" w:hAnsiTheme="majorEastAsia" w:eastAsiaTheme="majorEastAsia"/>
          <w:b/>
          <w:bCs/>
          <w:sz w:val="36"/>
          <w:szCs w:val="36"/>
          <w:highlight w:val="none"/>
        </w:rPr>
        <w:t>小微型企业生产制造的投标产品明细及报价汇总表（格式）</w:t>
      </w:r>
    </w:p>
    <w:p>
      <w:pPr>
        <w:widowControl/>
        <w:shd w:val="clear" w:color="auto" w:fill="FFFFFF"/>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bl>
      <w:tblPr>
        <w:tblStyle w:val="45"/>
        <w:tblW w:w="5000" w:type="pct"/>
        <w:tblInd w:w="0" w:type="dxa"/>
        <w:tblLayout w:type="autofit"/>
        <w:tblCellMar>
          <w:top w:w="0" w:type="dxa"/>
          <w:left w:w="0" w:type="dxa"/>
          <w:bottom w:w="0" w:type="dxa"/>
          <w:right w:w="0" w:type="dxa"/>
        </w:tblCellMar>
      </w:tblPr>
      <w:tblGrid>
        <w:gridCol w:w="2100"/>
        <w:gridCol w:w="1680"/>
        <w:gridCol w:w="1680"/>
        <w:gridCol w:w="1259"/>
        <w:gridCol w:w="1541"/>
        <w:gridCol w:w="1398"/>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货物名称及</w:t>
            </w:r>
          </w:p>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asciiTheme="majorEastAsia" w:hAnsiTheme="majorEastAsia" w:eastAsiaTheme="majorEastAsia"/>
                <w:bCs/>
                <w:color w:val="000000"/>
                <w:sz w:val="24"/>
                <w:highlight w:val="none"/>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 </w:t>
            </w:r>
          </w:p>
        </w:tc>
      </w:tr>
    </w:tbl>
    <w:p>
      <w:pPr>
        <w:widowControl/>
        <w:shd w:val="clear" w:color="auto" w:fill="FFFFFF"/>
        <w:spacing w:line="420" w:lineRule="atLeast"/>
        <w:jc w:val="left"/>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1、此表可以根据需要自行增减行数。</w:t>
      </w:r>
    </w:p>
    <w:p>
      <w:pPr>
        <w:spacing w:line="360" w:lineRule="auto"/>
        <w:rPr>
          <w:rFonts w:asciiTheme="majorEastAsia" w:hAnsiTheme="majorEastAsia" w:eastAsiaTheme="majorEastAsia"/>
          <w:b/>
          <w:highlight w:val="none"/>
        </w:rPr>
      </w:pPr>
      <w:r>
        <w:rPr>
          <w:rFonts w:hint="eastAsia" w:asciiTheme="majorEastAsia" w:hAnsiTheme="majorEastAsia" w:eastAsiaTheme="majorEastAsia"/>
          <w:bCs/>
          <w:color w:val="000000"/>
          <w:sz w:val="24"/>
          <w:highlight w:val="none"/>
        </w:rPr>
        <w:t>2、项目如有分包，请各供应商按投报的分包分别列表。</w:t>
      </w:r>
    </w:p>
    <w:p>
      <w:pPr>
        <w:widowControl/>
        <w:spacing w:before="100" w:beforeAutospacing="1" w:after="100" w:afterAutospacing="1" w:line="360" w:lineRule="auto"/>
        <w:jc w:val="left"/>
        <w:rPr>
          <w:rFonts w:cs="宋体" w:asciiTheme="majorEastAsia" w:hAnsiTheme="majorEastAsia" w:eastAsiaTheme="majorEastAsia"/>
          <w:kern w:val="0"/>
          <w:sz w:val="24"/>
          <w:szCs w:val="24"/>
          <w:highlight w:val="none"/>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kern w:val="0"/>
          <w:sz w:val="24"/>
          <w:szCs w:val="24"/>
          <w:highlight w:val="none"/>
          <w:u w:val="single" w:color="FFFFFF"/>
        </w:rPr>
      </w:pPr>
    </w:p>
    <w:p>
      <w:pPr>
        <w:pStyle w:val="24"/>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p>
    <w:p>
      <w:pPr>
        <w:pStyle w:val="6"/>
        <w:rPr>
          <w:rFonts w:asciiTheme="majorEastAsia" w:hAnsiTheme="majorEastAsia" w:eastAsiaTheme="majorEastAsia"/>
          <w:color w:val="000000"/>
          <w:sz w:val="32"/>
          <w:szCs w:val="32"/>
          <w:highlight w:val="none"/>
        </w:rPr>
      </w:pPr>
      <w:r>
        <w:rPr>
          <w:rFonts w:hint="eastAsia" w:asciiTheme="majorEastAsia" w:hAnsiTheme="majorEastAsia" w:eastAsiaTheme="majorEastAsia"/>
          <w:color w:val="000000"/>
          <w:sz w:val="32"/>
          <w:szCs w:val="32"/>
          <w:highlight w:val="none"/>
        </w:rPr>
        <w:t>七、技术参数响应及偏离表（如有）</w:t>
      </w:r>
    </w:p>
    <w:p>
      <w:pPr>
        <w:jc w:val="cente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序号</w:t>
            </w:r>
          </w:p>
        </w:tc>
        <w:tc>
          <w:tcPr>
            <w:tcW w:w="285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招标要求</w:t>
            </w:r>
          </w:p>
        </w:tc>
        <w:tc>
          <w:tcPr>
            <w:tcW w:w="2852"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投标响应</w:t>
            </w:r>
          </w:p>
        </w:tc>
        <w:tc>
          <w:tcPr>
            <w:tcW w:w="1308"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超出、符合或偏离</w:t>
            </w:r>
          </w:p>
        </w:tc>
        <w:tc>
          <w:tcPr>
            <w:tcW w:w="1173" w:type="dxa"/>
            <w:vAlign w:val="center"/>
          </w:tcPr>
          <w:p>
            <w:pPr>
              <w:jc w:val="cente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2852" w:type="dxa"/>
          </w:tcPr>
          <w:p>
            <w:pPr>
              <w:jc w:val="center"/>
              <w:rPr>
                <w:rFonts w:asciiTheme="majorEastAsia" w:hAnsiTheme="majorEastAsia" w:eastAsiaTheme="majorEastAsia"/>
                <w:color w:val="000000"/>
                <w:sz w:val="24"/>
                <w:szCs w:val="24"/>
                <w:highlight w:val="none"/>
              </w:rPr>
            </w:pPr>
          </w:p>
        </w:tc>
        <w:tc>
          <w:tcPr>
            <w:tcW w:w="1308" w:type="dxa"/>
          </w:tcPr>
          <w:p>
            <w:pPr>
              <w:jc w:val="center"/>
              <w:rPr>
                <w:rFonts w:asciiTheme="majorEastAsia" w:hAnsiTheme="majorEastAsia" w:eastAsiaTheme="majorEastAsia"/>
                <w:color w:val="000000"/>
                <w:sz w:val="24"/>
                <w:szCs w:val="24"/>
                <w:highlight w:val="none"/>
              </w:rPr>
            </w:pPr>
          </w:p>
        </w:tc>
        <w:tc>
          <w:tcPr>
            <w:tcW w:w="1173" w:type="dxa"/>
          </w:tcPr>
          <w:p>
            <w:pPr>
              <w:jc w:val="center"/>
              <w:rPr>
                <w:rFonts w:asciiTheme="majorEastAsia" w:hAnsiTheme="majorEastAsia" w:eastAsiaTheme="majorEastAsia"/>
                <w:color w:val="000000"/>
                <w:sz w:val="24"/>
                <w:szCs w:val="24"/>
                <w:highlight w:val="none"/>
              </w:rPr>
            </w:pPr>
          </w:p>
        </w:tc>
      </w:tr>
    </w:tbl>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注：1、按照基本技术要求详细填列。</w:t>
      </w:r>
    </w:p>
    <w:p>
      <w:pPr>
        <w:numPr>
          <w:ilvl w:val="0"/>
          <w:numId w:val="4"/>
        </w:num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行数不够，可自行添加。</w:t>
      </w:r>
    </w:p>
    <w:p>
      <w:pPr>
        <w:spacing w:line="360" w:lineRule="auto"/>
        <w:ind w:firstLine="480"/>
        <w:rPr>
          <w:rFonts w:asciiTheme="majorEastAsia" w:hAnsiTheme="majorEastAsia" w:eastAsiaTheme="majorEastAsia"/>
          <w:bCs/>
          <w:color w:val="000000"/>
          <w:sz w:val="24"/>
          <w:highlight w:val="none"/>
        </w:rPr>
      </w:pPr>
      <w:r>
        <w:rPr>
          <w:rFonts w:hint="eastAsia" w:asciiTheme="majorEastAsia" w:hAnsiTheme="majorEastAsia" w:eastAsiaTheme="majorEastAsia"/>
          <w:bCs/>
          <w:color w:val="000000"/>
          <w:sz w:val="24"/>
          <w:highlight w:val="none"/>
        </w:rPr>
        <w:t>3、技术偏离表应针对项目需求逐条应答。</w:t>
      </w:r>
    </w:p>
    <w:p>
      <w:pPr>
        <w:jc w:val="center"/>
        <w:rPr>
          <w:rFonts w:asciiTheme="majorEastAsia" w:hAnsiTheme="majorEastAsia" w:eastAsiaTheme="majorEastAsia"/>
          <w:b/>
          <w:color w:val="000000"/>
          <w:sz w:val="36"/>
          <w:highlight w:val="none"/>
        </w:rPr>
      </w:pPr>
    </w:p>
    <w:bookmarkEnd w:id="190"/>
    <w:p>
      <w:pPr>
        <w:pStyle w:val="6"/>
        <w:rPr>
          <w:rFonts w:asciiTheme="majorEastAsia" w:hAnsiTheme="majorEastAsia" w:eastAsiaTheme="majorEastAsia"/>
          <w:color w:val="000000"/>
          <w:sz w:val="32"/>
          <w:szCs w:val="32"/>
          <w:highlight w:val="none"/>
        </w:rPr>
      </w:pPr>
      <w:bookmarkStart w:id="191" w:name="_Hlt26955054"/>
      <w:bookmarkEnd w:id="191"/>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八、商务条款响应及偏离表（如有）</w:t>
      </w:r>
    </w:p>
    <w:p>
      <w:pPr>
        <w:jc w:val="center"/>
        <w:rPr>
          <w:rFonts w:asciiTheme="majorEastAsia" w:hAnsiTheme="majorEastAsia" w:eastAsiaTheme="majorEastAsia"/>
          <w:color w:val="000000"/>
          <w:sz w:val="24"/>
          <w:szCs w:val="24"/>
          <w:highlight w:val="none"/>
        </w:rPr>
      </w:pPr>
    </w:p>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合同签订后</w:t>
            </w:r>
            <w:r>
              <w:rPr>
                <w:rFonts w:hint="eastAsia" w:asciiTheme="majorEastAsia" w:hAnsiTheme="majorEastAsia" w:eastAsiaTheme="majorEastAsia"/>
                <w:color w:val="000000"/>
                <w:sz w:val="24"/>
                <w:highlight w:val="none"/>
                <w:u w:val="single"/>
              </w:rPr>
              <w:t xml:space="preserve">     </w:t>
            </w:r>
            <w:r>
              <w:rPr>
                <w:rFonts w:asciiTheme="majorEastAsia" w:hAnsiTheme="majorEastAsia" w:eastAsiaTheme="majorEastAsia"/>
                <w:color w:val="000000"/>
                <w:sz w:val="24"/>
                <w:highlight w:val="none"/>
              </w:rPr>
              <w:t>天内</w:t>
            </w:r>
            <w:r>
              <w:rPr>
                <w:rFonts w:asciiTheme="majorEastAsia" w:hAnsiTheme="majorEastAsia" w:eastAsiaTheme="majorEastAsia"/>
                <w:color w:val="000000"/>
                <w:sz w:val="24"/>
                <w:highlight w:val="none"/>
                <w:u w:val="single"/>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p>
          <w:p>
            <w:pPr>
              <w:snapToGrid w:val="0"/>
              <w:spacing w:before="120" w:beforeLines="50"/>
              <w:rPr>
                <w:rFonts w:asciiTheme="majorEastAsia" w:hAnsiTheme="majorEastAsia" w:eastAsiaTheme="majorEastAsia"/>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p>
          <w:p>
            <w:pPr>
              <w:snapToGrid w:val="0"/>
              <w:spacing w:before="120" w:beforeLines="50"/>
              <w:rPr>
                <w:rFonts w:asciiTheme="majorEastAsia" w:hAnsiTheme="majorEastAsia" w:eastAsiaTheme="majorEastAsia"/>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szCs w:val="20"/>
                <w:highlight w:val="none"/>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highlight w:val="none"/>
              </w:rPr>
            </w:pPr>
            <w:r>
              <w:rPr>
                <w:rFonts w:hint="eastAsia" w:asciiTheme="majorEastAsia" w:hAnsiTheme="majorEastAsia" w:eastAsiaTheme="majorEastAsia"/>
                <w:color w:val="000000"/>
                <w:sz w:val="24"/>
                <w:highlight w:val="none"/>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r>
              <w:rPr>
                <w:rFonts w:hint="eastAsia" w:asciiTheme="majorEastAsia" w:hAnsiTheme="majorEastAsia" w:eastAsiaTheme="majorEastAsia"/>
                <w:color w:val="000000"/>
                <w:sz w:val="24"/>
                <w:highlight w:val="none"/>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Theme="majorEastAsia" w:hAnsiTheme="majorEastAsia" w:eastAsiaTheme="majorEastAsia"/>
                <w:color w:val="000000"/>
                <w:sz w:val="24"/>
                <w:szCs w:val="20"/>
                <w:highlight w:val="none"/>
              </w:rPr>
            </w:pPr>
          </w:p>
        </w:tc>
      </w:tr>
    </w:tbl>
    <w:p>
      <w:pPr>
        <w:rPr>
          <w:rFonts w:asciiTheme="majorEastAsia" w:hAnsiTheme="majorEastAsia" w:eastAsiaTheme="majorEastAsia"/>
          <w:color w:val="000000"/>
          <w:sz w:val="24"/>
          <w:szCs w:val="24"/>
          <w:highlight w:val="none"/>
        </w:rPr>
      </w:pPr>
      <w:r>
        <w:rPr>
          <w:rFonts w:hint="eastAsia" w:asciiTheme="majorEastAsia" w:hAnsiTheme="majorEastAsia" w:eastAsiaTheme="majorEastAsia"/>
          <w:color w:val="000000"/>
          <w:sz w:val="24"/>
          <w:szCs w:val="24"/>
          <w:highlight w:val="none"/>
        </w:rPr>
        <w:t>法定代表人或授权代表签字：</w:t>
      </w:r>
    </w:p>
    <w:p>
      <w:pPr>
        <w:pStyle w:val="44"/>
        <w:ind w:firstLine="600"/>
        <w:rPr>
          <w:rFonts w:asciiTheme="majorEastAsia" w:hAnsiTheme="majorEastAsia" w:eastAsiaTheme="majorEastAsia"/>
          <w:highlight w:val="none"/>
        </w:rPr>
      </w:pPr>
    </w:p>
    <w:p>
      <w:pPr>
        <w:pStyle w:val="6"/>
        <w:rPr>
          <w:rFonts w:asciiTheme="majorEastAsia" w:hAnsiTheme="majorEastAsia" w:eastAsiaTheme="majorEastAsia"/>
          <w:color w:val="000000"/>
          <w:sz w:val="32"/>
          <w:szCs w:val="32"/>
          <w:highlight w:val="none"/>
        </w:rPr>
      </w:pPr>
      <w:bookmarkStart w:id="192" w:name="_Toc462564146"/>
      <w:r>
        <w:rPr>
          <w:rFonts w:asciiTheme="majorEastAsia" w:hAnsiTheme="majorEastAsia" w:eastAsiaTheme="majorEastAsia"/>
          <w:color w:val="000000"/>
          <w:highlight w:val="none"/>
        </w:rPr>
        <w:br w:type="page"/>
      </w:r>
      <w:r>
        <w:rPr>
          <w:rFonts w:hint="eastAsia" w:asciiTheme="majorEastAsia" w:hAnsiTheme="majorEastAsia" w:eastAsiaTheme="majorEastAsia"/>
          <w:color w:val="000000"/>
          <w:sz w:val="32"/>
          <w:szCs w:val="32"/>
          <w:highlight w:val="none"/>
        </w:rPr>
        <w:t>九、技术方案、服务承诺、商务承诺、培训承诺等</w:t>
      </w:r>
      <w:bookmarkEnd w:id="177"/>
      <w:bookmarkEnd w:id="178"/>
      <w:bookmarkEnd w:id="192"/>
      <w:bookmarkStart w:id="193" w:name="_格式2__法定代表人授权书"/>
      <w:bookmarkEnd w:id="193"/>
    </w:p>
    <w:p>
      <w:pPr>
        <w:snapToGrid w:val="0"/>
        <w:spacing w:before="50" w:after="50"/>
        <w:jc w:val="center"/>
        <w:rPr>
          <w:rFonts w:asciiTheme="majorEastAsia" w:hAnsiTheme="majorEastAsia" w:eastAsiaTheme="majorEastAsia"/>
          <w:color w:val="000000"/>
          <w:sz w:val="32"/>
          <w:szCs w:val="32"/>
          <w:highlight w:val="none"/>
        </w:rPr>
      </w:pPr>
    </w:p>
    <w:p>
      <w:pPr>
        <w:pStyle w:val="24"/>
        <w:rPr>
          <w:rFonts w:asciiTheme="majorEastAsia" w:hAnsiTheme="majorEastAsia" w:eastAsiaTheme="majorEastAsia"/>
          <w:highlight w:val="none"/>
        </w:rPr>
      </w:pPr>
    </w:p>
    <w:sectPr>
      <w:pgSz w:w="11906" w:h="16838"/>
      <w:pgMar w:top="1134" w:right="1134" w:bottom="1134" w:left="1134" w:header="851" w:footer="680" w:gutter="0"/>
      <w:pgNumType w:fmt="numberInDas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rFonts w:hint="eastAsia"/>
            <w:lang w:val="zh-CN"/>
          </w:rPr>
          <w:t>１</w:t>
        </w:r>
        <w: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131445"/>
              <wp:effectExtent l="0" t="0" r="127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1155" cy="131445"/>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7.65pt;mso-position-horizontal:center;mso-position-horizontal-relative:margin;z-index:251659264;mso-width-relative:page;mso-height-relative:page;" filled="f" stroked="f" coordsize="21600,21600" o:gfxdata="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l7OF0gAAAAMBAAAPAAAAAAAAAAEAIAAAACIAAABk&#10;cnMvZG93bnJldi54bWxQSwECFAAUAAAACACHTuJAhsa+7wwCAAAEBAAADgAAAAAAAAABACAAAAAh&#10;AQAAZHJzL2Uyb0RvYy54bWxQSwUGAAAAAAYABgBZAQAAnwU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江苏医药职业学院2020-111号招标文件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江苏医药职业学院2020-111号招标文件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571B291"/>
    <w:multiLevelType w:val="singleLevel"/>
    <w:tmpl w:val="1571B291"/>
    <w:lvl w:ilvl="0" w:tentative="0">
      <w:start w:val="6"/>
      <w:numFmt w:val="chineseCounting"/>
      <w:suff w:val="nothing"/>
      <w:lvlText w:val="%1、"/>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5A2B9532"/>
    <w:multiLevelType w:val="singleLevel"/>
    <w:tmpl w:val="5A2B9532"/>
    <w:lvl w:ilvl="0" w:tentative="0">
      <w:start w:val="2"/>
      <w:numFmt w:val="decimal"/>
      <w:suff w:val="space"/>
      <w:lvlText w:val="%1."/>
      <w:lvlJc w:val="left"/>
      <w:pPr>
        <w:ind w:left="0" w:firstLine="0"/>
      </w:pPr>
    </w:lvl>
  </w:abstractNum>
  <w:num w:numId="1">
    <w:abstractNumId w:val="1"/>
  </w:num>
  <w:num w:numId="2">
    <w:abstractNumId w:val="2"/>
  </w:num>
  <w:num w:numId="3">
    <w:abstractNumId w:val="3"/>
    <w:lvlOverride w:ilvl="0">
      <w:startOverride w:val="2"/>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C2"/>
    <w:rsid w:val="00003269"/>
    <w:rsid w:val="00006E03"/>
    <w:rsid w:val="00007F0D"/>
    <w:rsid w:val="00012911"/>
    <w:rsid w:val="00015C6B"/>
    <w:rsid w:val="000324C7"/>
    <w:rsid w:val="00035751"/>
    <w:rsid w:val="00050739"/>
    <w:rsid w:val="00051179"/>
    <w:rsid w:val="00065B48"/>
    <w:rsid w:val="000664C5"/>
    <w:rsid w:val="00067C76"/>
    <w:rsid w:val="00067C78"/>
    <w:rsid w:val="00080FB5"/>
    <w:rsid w:val="000969CC"/>
    <w:rsid w:val="000A45EB"/>
    <w:rsid w:val="000A4F3A"/>
    <w:rsid w:val="000B63E8"/>
    <w:rsid w:val="000B7A95"/>
    <w:rsid w:val="000C0AE5"/>
    <w:rsid w:val="000C3F40"/>
    <w:rsid w:val="000C73E6"/>
    <w:rsid w:val="000D7A3B"/>
    <w:rsid w:val="000E663D"/>
    <w:rsid w:val="000F0DAF"/>
    <w:rsid w:val="000F4F4F"/>
    <w:rsid w:val="00101305"/>
    <w:rsid w:val="001170E2"/>
    <w:rsid w:val="0012177E"/>
    <w:rsid w:val="001270E9"/>
    <w:rsid w:val="00161F4E"/>
    <w:rsid w:val="00163C1B"/>
    <w:rsid w:val="00167D9E"/>
    <w:rsid w:val="00170AC5"/>
    <w:rsid w:val="001A441F"/>
    <w:rsid w:val="001A49F5"/>
    <w:rsid w:val="001C2CEE"/>
    <w:rsid w:val="001D0BB1"/>
    <w:rsid w:val="001D728B"/>
    <w:rsid w:val="001E3F05"/>
    <w:rsid w:val="001E5788"/>
    <w:rsid w:val="001F6AFF"/>
    <w:rsid w:val="00201074"/>
    <w:rsid w:val="00204A2F"/>
    <w:rsid w:val="002179B3"/>
    <w:rsid w:val="002248EA"/>
    <w:rsid w:val="00243EED"/>
    <w:rsid w:val="00245547"/>
    <w:rsid w:val="0025368D"/>
    <w:rsid w:val="00254FE7"/>
    <w:rsid w:val="002A0C29"/>
    <w:rsid w:val="002B7B13"/>
    <w:rsid w:val="002C71EC"/>
    <w:rsid w:val="002D7AA0"/>
    <w:rsid w:val="002E3379"/>
    <w:rsid w:val="002F6F52"/>
    <w:rsid w:val="00301EB0"/>
    <w:rsid w:val="003048F2"/>
    <w:rsid w:val="0030544F"/>
    <w:rsid w:val="00305A13"/>
    <w:rsid w:val="00306F2F"/>
    <w:rsid w:val="00317D83"/>
    <w:rsid w:val="003202C3"/>
    <w:rsid w:val="0034641A"/>
    <w:rsid w:val="00353D28"/>
    <w:rsid w:val="00355ABF"/>
    <w:rsid w:val="003562A8"/>
    <w:rsid w:val="00373685"/>
    <w:rsid w:val="003766AE"/>
    <w:rsid w:val="00380868"/>
    <w:rsid w:val="003845AE"/>
    <w:rsid w:val="0039631F"/>
    <w:rsid w:val="003B09AE"/>
    <w:rsid w:val="003C1B2A"/>
    <w:rsid w:val="003E4FE4"/>
    <w:rsid w:val="003F3D88"/>
    <w:rsid w:val="003F6370"/>
    <w:rsid w:val="00404DD3"/>
    <w:rsid w:val="00406DF2"/>
    <w:rsid w:val="00422C3E"/>
    <w:rsid w:val="00423DCD"/>
    <w:rsid w:val="00425C2C"/>
    <w:rsid w:val="00432D31"/>
    <w:rsid w:val="0044232C"/>
    <w:rsid w:val="00462A6D"/>
    <w:rsid w:val="00467900"/>
    <w:rsid w:val="00472D8E"/>
    <w:rsid w:val="00472FFE"/>
    <w:rsid w:val="0047592B"/>
    <w:rsid w:val="004773D6"/>
    <w:rsid w:val="00480BDC"/>
    <w:rsid w:val="00481E8C"/>
    <w:rsid w:val="0049493D"/>
    <w:rsid w:val="004B77D9"/>
    <w:rsid w:val="004C210E"/>
    <w:rsid w:val="004E417E"/>
    <w:rsid w:val="004E6F25"/>
    <w:rsid w:val="004F7288"/>
    <w:rsid w:val="004F73CE"/>
    <w:rsid w:val="005251BF"/>
    <w:rsid w:val="00525754"/>
    <w:rsid w:val="005358CC"/>
    <w:rsid w:val="00546920"/>
    <w:rsid w:val="005507A1"/>
    <w:rsid w:val="005509CB"/>
    <w:rsid w:val="005547E7"/>
    <w:rsid w:val="00555C54"/>
    <w:rsid w:val="005646D6"/>
    <w:rsid w:val="00573971"/>
    <w:rsid w:val="00574EAE"/>
    <w:rsid w:val="005808BA"/>
    <w:rsid w:val="00592324"/>
    <w:rsid w:val="00594824"/>
    <w:rsid w:val="005A3223"/>
    <w:rsid w:val="005B18DA"/>
    <w:rsid w:val="005B5C97"/>
    <w:rsid w:val="005B6FF6"/>
    <w:rsid w:val="005C1FFB"/>
    <w:rsid w:val="005C4E0D"/>
    <w:rsid w:val="005D2771"/>
    <w:rsid w:val="005E122D"/>
    <w:rsid w:val="005E49BA"/>
    <w:rsid w:val="005F0F1D"/>
    <w:rsid w:val="005F553B"/>
    <w:rsid w:val="005F5BB6"/>
    <w:rsid w:val="00614C4B"/>
    <w:rsid w:val="00616D11"/>
    <w:rsid w:val="00617BE9"/>
    <w:rsid w:val="00620693"/>
    <w:rsid w:val="00631D4E"/>
    <w:rsid w:val="00637950"/>
    <w:rsid w:val="00643AEE"/>
    <w:rsid w:val="006442EC"/>
    <w:rsid w:val="00655A9D"/>
    <w:rsid w:val="00657BEE"/>
    <w:rsid w:val="00674555"/>
    <w:rsid w:val="00680B0C"/>
    <w:rsid w:val="00693276"/>
    <w:rsid w:val="006A42F0"/>
    <w:rsid w:val="006C37CC"/>
    <w:rsid w:val="006C3B63"/>
    <w:rsid w:val="006D27E6"/>
    <w:rsid w:val="006D2DC6"/>
    <w:rsid w:val="006F1BE6"/>
    <w:rsid w:val="006F49DB"/>
    <w:rsid w:val="006F6A43"/>
    <w:rsid w:val="0070592F"/>
    <w:rsid w:val="0071102C"/>
    <w:rsid w:val="0071285F"/>
    <w:rsid w:val="00725012"/>
    <w:rsid w:val="007343AE"/>
    <w:rsid w:val="00741045"/>
    <w:rsid w:val="00741684"/>
    <w:rsid w:val="00746F12"/>
    <w:rsid w:val="00750F3C"/>
    <w:rsid w:val="00750FFA"/>
    <w:rsid w:val="00755A07"/>
    <w:rsid w:val="00767BF9"/>
    <w:rsid w:val="00773056"/>
    <w:rsid w:val="00776DFB"/>
    <w:rsid w:val="0079019A"/>
    <w:rsid w:val="00796EDC"/>
    <w:rsid w:val="007B32D5"/>
    <w:rsid w:val="007D674D"/>
    <w:rsid w:val="007F22AF"/>
    <w:rsid w:val="007F22C2"/>
    <w:rsid w:val="00804453"/>
    <w:rsid w:val="00807150"/>
    <w:rsid w:val="00810BFC"/>
    <w:rsid w:val="0081445F"/>
    <w:rsid w:val="008217EB"/>
    <w:rsid w:val="0083005C"/>
    <w:rsid w:val="00844979"/>
    <w:rsid w:val="008579B3"/>
    <w:rsid w:val="00873541"/>
    <w:rsid w:val="008867FB"/>
    <w:rsid w:val="0088726E"/>
    <w:rsid w:val="00890EA1"/>
    <w:rsid w:val="00891E71"/>
    <w:rsid w:val="008A2E43"/>
    <w:rsid w:val="008A3077"/>
    <w:rsid w:val="008A656E"/>
    <w:rsid w:val="008B6609"/>
    <w:rsid w:val="008B7BBD"/>
    <w:rsid w:val="008C06FA"/>
    <w:rsid w:val="008D709A"/>
    <w:rsid w:val="008E516D"/>
    <w:rsid w:val="008F10CE"/>
    <w:rsid w:val="008F3CD3"/>
    <w:rsid w:val="0091571D"/>
    <w:rsid w:val="00920154"/>
    <w:rsid w:val="00946B25"/>
    <w:rsid w:val="00950551"/>
    <w:rsid w:val="00955AA1"/>
    <w:rsid w:val="009624B5"/>
    <w:rsid w:val="00967544"/>
    <w:rsid w:val="00974069"/>
    <w:rsid w:val="00980815"/>
    <w:rsid w:val="00981F78"/>
    <w:rsid w:val="00992C7F"/>
    <w:rsid w:val="00996737"/>
    <w:rsid w:val="009A0177"/>
    <w:rsid w:val="009A4A7E"/>
    <w:rsid w:val="009B7D05"/>
    <w:rsid w:val="009E1C38"/>
    <w:rsid w:val="009E4921"/>
    <w:rsid w:val="009E5DC6"/>
    <w:rsid w:val="009F122E"/>
    <w:rsid w:val="00A1075E"/>
    <w:rsid w:val="00A10B64"/>
    <w:rsid w:val="00A218A5"/>
    <w:rsid w:val="00A30455"/>
    <w:rsid w:val="00A32700"/>
    <w:rsid w:val="00A471A0"/>
    <w:rsid w:val="00A573F1"/>
    <w:rsid w:val="00A632B3"/>
    <w:rsid w:val="00A7517D"/>
    <w:rsid w:val="00A755C1"/>
    <w:rsid w:val="00A83756"/>
    <w:rsid w:val="00A86A55"/>
    <w:rsid w:val="00A91406"/>
    <w:rsid w:val="00A93D94"/>
    <w:rsid w:val="00AA3044"/>
    <w:rsid w:val="00AB6723"/>
    <w:rsid w:val="00AB7C31"/>
    <w:rsid w:val="00AC0BE6"/>
    <w:rsid w:val="00AD41CC"/>
    <w:rsid w:val="00AE10C5"/>
    <w:rsid w:val="00AE13FC"/>
    <w:rsid w:val="00AE1453"/>
    <w:rsid w:val="00AE44E9"/>
    <w:rsid w:val="00AE53EC"/>
    <w:rsid w:val="00AF50B0"/>
    <w:rsid w:val="00B056AF"/>
    <w:rsid w:val="00B135A9"/>
    <w:rsid w:val="00B33673"/>
    <w:rsid w:val="00B41971"/>
    <w:rsid w:val="00B51463"/>
    <w:rsid w:val="00B51FAE"/>
    <w:rsid w:val="00B5276B"/>
    <w:rsid w:val="00BA2083"/>
    <w:rsid w:val="00BA3765"/>
    <w:rsid w:val="00BA5FD8"/>
    <w:rsid w:val="00BC0190"/>
    <w:rsid w:val="00BC07E2"/>
    <w:rsid w:val="00BC144D"/>
    <w:rsid w:val="00BC63FC"/>
    <w:rsid w:val="00BD1266"/>
    <w:rsid w:val="00BD4F0B"/>
    <w:rsid w:val="00BD7230"/>
    <w:rsid w:val="00BE193D"/>
    <w:rsid w:val="00BF4C4F"/>
    <w:rsid w:val="00C06C9C"/>
    <w:rsid w:val="00C112F3"/>
    <w:rsid w:val="00C324B6"/>
    <w:rsid w:val="00C34235"/>
    <w:rsid w:val="00C412A7"/>
    <w:rsid w:val="00C46307"/>
    <w:rsid w:val="00C63598"/>
    <w:rsid w:val="00C70C2A"/>
    <w:rsid w:val="00C835B8"/>
    <w:rsid w:val="00C84A4E"/>
    <w:rsid w:val="00CA6AD2"/>
    <w:rsid w:val="00CA748F"/>
    <w:rsid w:val="00CB0869"/>
    <w:rsid w:val="00CB0AB8"/>
    <w:rsid w:val="00CB18A5"/>
    <w:rsid w:val="00CC0C0A"/>
    <w:rsid w:val="00CC6C9B"/>
    <w:rsid w:val="00CE471C"/>
    <w:rsid w:val="00CE5A71"/>
    <w:rsid w:val="00CE79A7"/>
    <w:rsid w:val="00CE7CD8"/>
    <w:rsid w:val="00D11472"/>
    <w:rsid w:val="00D20AE3"/>
    <w:rsid w:val="00D267E9"/>
    <w:rsid w:val="00D26DEE"/>
    <w:rsid w:val="00D27E8D"/>
    <w:rsid w:val="00D362CA"/>
    <w:rsid w:val="00D37B22"/>
    <w:rsid w:val="00D41ED7"/>
    <w:rsid w:val="00D43DA3"/>
    <w:rsid w:val="00D50A48"/>
    <w:rsid w:val="00D524AB"/>
    <w:rsid w:val="00D6172F"/>
    <w:rsid w:val="00D805D0"/>
    <w:rsid w:val="00D94975"/>
    <w:rsid w:val="00DA7070"/>
    <w:rsid w:val="00DC55AD"/>
    <w:rsid w:val="00DF0627"/>
    <w:rsid w:val="00DF06E8"/>
    <w:rsid w:val="00DF6497"/>
    <w:rsid w:val="00E1124F"/>
    <w:rsid w:val="00E141A7"/>
    <w:rsid w:val="00E14A75"/>
    <w:rsid w:val="00E222DC"/>
    <w:rsid w:val="00E635CA"/>
    <w:rsid w:val="00E73125"/>
    <w:rsid w:val="00E735A9"/>
    <w:rsid w:val="00E857FD"/>
    <w:rsid w:val="00E940C2"/>
    <w:rsid w:val="00EA5F79"/>
    <w:rsid w:val="00EB436F"/>
    <w:rsid w:val="00EB44B1"/>
    <w:rsid w:val="00EC4534"/>
    <w:rsid w:val="00EC7C32"/>
    <w:rsid w:val="00ED2D9F"/>
    <w:rsid w:val="00ED3802"/>
    <w:rsid w:val="00ED7BA2"/>
    <w:rsid w:val="00EE0A65"/>
    <w:rsid w:val="00EE6ED0"/>
    <w:rsid w:val="00EE7C30"/>
    <w:rsid w:val="00EF5DAA"/>
    <w:rsid w:val="00F0721B"/>
    <w:rsid w:val="00F12B2F"/>
    <w:rsid w:val="00F151E6"/>
    <w:rsid w:val="00F35B27"/>
    <w:rsid w:val="00F506E5"/>
    <w:rsid w:val="00F53DA1"/>
    <w:rsid w:val="00F7034D"/>
    <w:rsid w:val="00F8340D"/>
    <w:rsid w:val="00F8663B"/>
    <w:rsid w:val="00FA3516"/>
    <w:rsid w:val="00FB4230"/>
    <w:rsid w:val="00FD1B39"/>
    <w:rsid w:val="00FE570E"/>
    <w:rsid w:val="00FF4C51"/>
    <w:rsid w:val="02F43E1B"/>
    <w:rsid w:val="0ECB6F11"/>
    <w:rsid w:val="12103B0A"/>
    <w:rsid w:val="126B4AE9"/>
    <w:rsid w:val="1B3D7E0D"/>
    <w:rsid w:val="1D196F61"/>
    <w:rsid w:val="1E5958C0"/>
    <w:rsid w:val="437803B9"/>
    <w:rsid w:val="6A921F6B"/>
    <w:rsid w:val="784E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iPriority="99" w:name="footnote text"/>
    <w:lsdException w:uiPriority="0" w:name="annotation text"/>
    <w:lsdException w:qFormat="1" w:uiPriority="0" w:semiHidden="0" w:name="header"/>
    <w:lsdException w:qFormat="1" w:uiPriority="99" w:semiHidden="0" w:name="footer"/>
    <w:lsdException w:uiPriority="99" w:name="index heading"/>
    <w:lsdException w:qFormat="1" w:uiPriority="35" w:name="caption"/>
    <w:lsdException w:unhideWhenUsed="0" w:uiPriority="0" w:name="table of figures"/>
    <w:lsdException w:uiPriority="99" w:name="envelope address"/>
    <w:lsdException w:qFormat="1" w:uiPriority="99" w:semiHidden="0"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8"/>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uiPriority w:val="0"/>
    <w:pPr>
      <w:ind w:firstLine="420"/>
    </w:pPr>
    <w:rPr>
      <w:rFonts w:asciiTheme="minorHAnsi" w:hAnsiTheme="minorHAnsi" w:eastAsiaTheme="minorEastAsia" w:cstheme="minorBidi"/>
    </w:rPr>
  </w:style>
  <w:style w:type="paragraph" w:styleId="15">
    <w:name w:val="List 3"/>
    <w:basedOn w:val="1"/>
    <w:uiPriority w:val="0"/>
    <w:pPr>
      <w:ind w:left="100" w:leftChars="400" w:hanging="200" w:hangingChars="200"/>
    </w:pPr>
  </w:style>
  <w:style w:type="paragraph" w:styleId="16">
    <w:name w:val="toc 7"/>
    <w:basedOn w:val="1"/>
    <w:next w:val="1"/>
    <w:semiHidden/>
    <w:uiPriority w:val="0"/>
    <w:pPr>
      <w:ind w:left="1260"/>
      <w:jc w:val="left"/>
    </w:pPr>
  </w:style>
  <w:style w:type="paragraph" w:styleId="17">
    <w:name w:val="Document Map"/>
    <w:basedOn w:val="1"/>
    <w:link w:val="65"/>
    <w:semiHidden/>
    <w:uiPriority w:val="0"/>
    <w:pPr>
      <w:shd w:val="clear" w:color="auto" w:fill="000080"/>
    </w:pPr>
    <w:rPr>
      <w:rFonts w:asciiTheme="minorHAnsi" w:hAnsiTheme="minorHAnsi" w:cstheme="minorBidi"/>
    </w:rPr>
  </w:style>
  <w:style w:type="paragraph" w:styleId="18">
    <w:name w:val="annotation text"/>
    <w:basedOn w:val="1"/>
    <w:link w:val="83"/>
    <w:semiHidden/>
    <w:unhideWhenUsed/>
    <w:uiPriority w:val="0"/>
    <w:pPr>
      <w:jc w:val="left"/>
    </w:pPr>
  </w:style>
  <w:style w:type="paragraph" w:styleId="19">
    <w:name w:val="Body Text 3"/>
    <w:basedOn w:val="1"/>
    <w:link w:val="99"/>
    <w:uiPriority w:val="0"/>
    <w:rPr>
      <w:rFonts w:ascii="仿宋_GB2312" w:hAnsi="Arial" w:eastAsia="仿宋_GB2312"/>
      <w:sz w:val="32"/>
      <w:szCs w:val="32"/>
    </w:rPr>
  </w:style>
  <w:style w:type="paragraph" w:styleId="20">
    <w:name w:val="Body Text"/>
    <w:basedOn w:val="1"/>
    <w:link w:val="80"/>
    <w:unhideWhenUsed/>
    <w:uiPriority w:val="0"/>
    <w:pPr>
      <w:spacing w:after="120"/>
    </w:pPr>
  </w:style>
  <w:style w:type="paragraph" w:styleId="21">
    <w:name w:val="List 2"/>
    <w:basedOn w:val="1"/>
    <w:uiPriority w:val="0"/>
    <w:pPr>
      <w:ind w:left="100" w:leftChars="200" w:hanging="200" w:hangingChars="200"/>
    </w:pPr>
  </w:style>
  <w:style w:type="paragraph" w:styleId="22">
    <w:name w:val="toc 5"/>
    <w:basedOn w:val="1"/>
    <w:next w:val="1"/>
    <w:semiHidden/>
    <w:uiPriority w:val="0"/>
    <w:pPr>
      <w:ind w:left="840"/>
      <w:jc w:val="left"/>
    </w:pPr>
  </w:style>
  <w:style w:type="paragraph" w:styleId="23">
    <w:name w:val="toc 3"/>
    <w:basedOn w:val="1"/>
    <w:next w:val="1"/>
    <w:semiHidden/>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uiPriority w:val="0"/>
    <w:pPr>
      <w:ind w:left="1470"/>
      <w:jc w:val="left"/>
    </w:pPr>
  </w:style>
  <w:style w:type="paragraph" w:styleId="26">
    <w:name w:val="Date"/>
    <w:basedOn w:val="1"/>
    <w:next w:val="1"/>
    <w:link w:val="116"/>
    <w:uiPriority w:val="0"/>
    <w:rPr>
      <w:sz w:val="24"/>
      <w:szCs w:val="24"/>
    </w:rPr>
  </w:style>
  <w:style w:type="paragraph" w:styleId="27">
    <w:name w:val="Body Text Indent 2"/>
    <w:basedOn w:val="1"/>
    <w:link w:val="79"/>
    <w:uiPriority w:val="0"/>
    <w:pPr>
      <w:ind w:left="630" w:firstLine="645"/>
    </w:pPr>
    <w:rPr>
      <w:rFonts w:ascii="Arial" w:hAnsi="Arial" w:eastAsia="仿宋_GB2312" w:cs="Arial"/>
      <w:sz w:val="32"/>
      <w:szCs w:val="32"/>
    </w:rPr>
  </w:style>
  <w:style w:type="paragraph" w:styleId="28">
    <w:name w:val="Balloon Text"/>
    <w:basedOn w:val="1"/>
    <w:link w:val="94"/>
    <w:semiHidden/>
    <w:uiPriority w:val="0"/>
    <w:rPr>
      <w:sz w:val="18"/>
      <w:szCs w:val="18"/>
    </w:rPr>
  </w:style>
  <w:style w:type="paragraph" w:styleId="29">
    <w:name w:val="footer"/>
    <w:basedOn w:val="1"/>
    <w:link w:val="54"/>
    <w:unhideWhenUsed/>
    <w:qFormat/>
    <w:uiPriority w:val="99"/>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uiPriority w:val="0"/>
    <w:pPr>
      <w:ind w:left="840" w:hanging="420"/>
    </w:pPr>
  </w:style>
  <w:style w:type="paragraph" w:styleId="37">
    <w:name w:val="toc 2"/>
    <w:basedOn w:val="1"/>
    <w:next w:val="1"/>
    <w:semiHidden/>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uiPriority w:val="0"/>
    <w:pPr>
      <w:spacing w:line="240" w:lineRule="atLeast"/>
    </w:pPr>
    <w:rPr>
      <w:b/>
      <w:bCs/>
    </w:rPr>
  </w:style>
  <w:style w:type="paragraph" w:styleId="43">
    <w:name w:val="annotation subject"/>
    <w:basedOn w:val="18"/>
    <w:next w:val="18"/>
    <w:link w:val="84"/>
    <w:semiHidden/>
    <w:uiPriority w:val="0"/>
    <w:rPr>
      <w:b/>
      <w:bCs/>
    </w:rPr>
  </w:style>
  <w:style w:type="paragraph" w:styleId="44">
    <w:name w:val="Body Text First Indent"/>
    <w:basedOn w:val="1"/>
    <w:link w:val="81"/>
    <w:uiPriority w:val="0"/>
    <w:pPr>
      <w:spacing w:line="360" w:lineRule="auto"/>
      <w:ind w:firstLine="200" w:firstLineChars="200"/>
    </w:pPr>
    <w:rPr>
      <w:rFonts w:ascii="仿宋_GB2312" w:eastAsia="仿宋_GB2312"/>
      <w:sz w:val="30"/>
      <w:szCs w:val="30"/>
    </w:rPr>
  </w:style>
  <w:style w:type="table" w:styleId="46">
    <w:name w:val="Table Grid"/>
    <w:basedOn w:val="4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99"/>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uiPriority w:val="0"/>
    <w:rPr>
      <w:rFonts w:ascii="Tahoma" w:hAnsi="Tahoma" w:eastAsia="宋体"/>
      <w:sz w:val="24"/>
      <w:szCs w:val="24"/>
      <w:shd w:val="clear" w:color="auto" w:fill="000080"/>
    </w:rPr>
  </w:style>
  <w:style w:type="paragraph" w:customStyle="1" w:styleId="70">
    <w:name w:val="Char Char Char Char1"/>
    <w:basedOn w:val="17"/>
    <w:link w:val="69"/>
    <w:uiPriority w:val="0"/>
    <w:pPr>
      <w:adjustRightInd w:val="0"/>
      <w:snapToGrid w:val="0"/>
      <w:spacing w:line="360" w:lineRule="auto"/>
    </w:pPr>
    <w:rPr>
      <w:rFonts w:ascii="Tahoma" w:hAnsi="Tahoma"/>
      <w:sz w:val="24"/>
      <w:szCs w:val="24"/>
    </w:rPr>
  </w:style>
  <w:style w:type="character" w:customStyle="1" w:styleId="71">
    <w:name w:val="font5 Char"/>
    <w:qFormat/>
    <w:uiPriority w:val="0"/>
    <w:rPr>
      <w:rFonts w:ascii="宋体" w:hAnsi="宋体" w:eastAsia="宋体"/>
      <w:sz w:val="28"/>
      <w:szCs w:val="28"/>
      <w:lang w:val="en-US" w:eastAsia="zh-CN" w:bidi="ar-SA"/>
    </w:rPr>
  </w:style>
  <w:style w:type="character" w:customStyle="1" w:styleId="72">
    <w:name w:val="列出段落 Char"/>
    <w:link w:val="73"/>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uiPriority w:val="0"/>
    <w:rPr>
      <w:szCs w:val="21"/>
    </w:rPr>
  </w:style>
  <w:style w:type="paragraph" w:customStyle="1" w:styleId="75">
    <w:name w:val="table_lines"/>
    <w:basedOn w:val="1"/>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uiPriority w:val="0"/>
    <w:rPr>
      <w:rFonts w:ascii="Cambria" w:hAnsi="Cambria" w:eastAsia="宋体" w:cs="Times New Roman"/>
      <w:sz w:val="24"/>
      <w:szCs w:val="21"/>
      <w:shd w:val="pct20" w:color="auto" w:fill="auto"/>
    </w:rPr>
  </w:style>
  <w:style w:type="paragraph" w:customStyle="1" w:styleId="78">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uiPriority w:val="0"/>
    <w:rPr>
      <w:rFonts w:ascii="仿宋_GB2312" w:hAnsi="Times New Roman" w:eastAsia="仿宋_GB2312" w:cs="Times New Roman"/>
      <w:sz w:val="30"/>
      <w:szCs w:val="30"/>
    </w:rPr>
  </w:style>
  <w:style w:type="paragraph" w:customStyle="1" w:styleId="82">
    <w:name w:val="xl2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uiPriority w:val="0"/>
    <w:pPr>
      <w:spacing w:beforeLines="25" w:afterLines="25" w:line="300" w:lineRule="auto"/>
      <w:ind w:firstLine="420"/>
    </w:pPr>
    <w:rPr>
      <w:rFonts w:cs="Calibri"/>
      <w:color w:val="000000"/>
    </w:rPr>
  </w:style>
  <w:style w:type="character" w:customStyle="1" w:styleId="86">
    <w:name w:val="正文文本 2 Char"/>
    <w:basedOn w:val="47"/>
    <w:link w:val="39"/>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qFormat/>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qFormat/>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uiPriority w:val="0"/>
    <w:pPr>
      <w:tabs>
        <w:tab w:val="left" w:pos="360"/>
      </w:tabs>
      <w:ind w:firstLine="200" w:firstLineChars="200"/>
    </w:pPr>
    <w:rPr>
      <w:sz w:val="28"/>
      <w:szCs w:val="30"/>
    </w:rPr>
  </w:style>
  <w:style w:type="paragraph" w:customStyle="1" w:styleId="107">
    <w:name w:val="Body Text(ch)"/>
    <w:basedOn w:val="1"/>
    <w:next w:val="20"/>
    <w:uiPriority w:val="0"/>
    <w:pPr>
      <w:spacing w:after="120"/>
    </w:pPr>
    <w:rPr>
      <w:rFonts w:ascii="宋体" w:hAnsi="Arial"/>
      <w:bCs/>
      <w:iCs/>
      <w:szCs w:val="24"/>
    </w:rPr>
  </w:style>
  <w:style w:type="paragraph" w:customStyle="1" w:styleId="108">
    <w:name w:val="table_1stline"/>
    <w:basedOn w:val="1"/>
    <w:uiPriority w:val="0"/>
    <w:pPr>
      <w:widowControl/>
      <w:spacing w:before="120"/>
      <w:jc w:val="left"/>
    </w:pPr>
    <w:rPr>
      <w:bCs/>
      <w:kern w:val="0"/>
      <w:sz w:val="20"/>
      <w:szCs w:val="20"/>
      <w:lang w:val="de-DE" w:eastAsia="de-DE"/>
    </w:rPr>
  </w:style>
  <w:style w:type="character" w:customStyle="1" w:styleId="109">
    <w:name w:val="纯文本 Char2"/>
    <w:basedOn w:val="47"/>
    <w:semiHidden/>
    <w:qFormat/>
    <w:uiPriority w:val="99"/>
    <w:rPr>
      <w:rFonts w:ascii="宋体" w:hAnsi="Courier New" w:eastAsia="宋体" w:cs="Courier New"/>
      <w:szCs w:val="21"/>
    </w:rPr>
  </w:style>
  <w:style w:type="paragraph" w:customStyle="1" w:styleId="110">
    <w:name w:val="普通 (Web)"/>
    <w:basedOn w:val="1"/>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uiPriority w:val="0"/>
    <w:rPr>
      <w:rFonts w:ascii="Arial" w:hAnsi="Arial" w:eastAsia="仿宋_GB2312" w:cs="Arial"/>
      <w:color w:val="FFFF00"/>
      <w:sz w:val="32"/>
      <w:szCs w:val="32"/>
    </w:rPr>
  </w:style>
  <w:style w:type="paragraph" w:customStyle="1" w:styleId="112">
    <w:name w:val="Char Char Char Char Char Char Char Char Char Char"/>
    <w:basedOn w:val="1"/>
    <w:uiPriority w:val="0"/>
    <w:pPr>
      <w:adjustRightInd w:val="0"/>
      <w:spacing w:line="360" w:lineRule="auto"/>
    </w:pPr>
    <w:rPr>
      <w:kern w:val="0"/>
      <w:sz w:val="24"/>
      <w:szCs w:val="20"/>
    </w:rPr>
  </w:style>
  <w:style w:type="paragraph" w:customStyle="1" w:styleId="113">
    <w:name w:val="xl25"/>
    <w:basedOn w:val="1"/>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uiPriority w:val="0"/>
    <w:rPr>
      <w:rFonts w:hint="eastAsia" w:ascii="宋体" w:hAnsi="宋体" w:eastAsia="宋体" w:cs="宋体"/>
      <w:color w:val="FF0000"/>
      <w:sz w:val="22"/>
      <w:szCs w:val="22"/>
      <w:u w:val="none"/>
    </w:rPr>
  </w:style>
  <w:style w:type="character" w:customStyle="1" w:styleId="123">
    <w:name w:val="font51"/>
    <w:basedOn w:val="4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43</Pages>
  <Words>3490</Words>
  <Characters>19899</Characters>
  <Lines>165</Lines>
  <Paragraphs>46</Paragraphs>
  <TotalTime>4</TotalTime>
  <ScaleCrop>false</ScaleCrop>
  <LinksUpToDate>false</LinksUpToDate>
  <CharactersWithSpaces>23343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2021-03-01T09:00:00Z</dcterms:created>
  <dc:creator>周</dc:creator>
  <cp:lastModifiedBy>L&amp;W</cp:lastModifiedBy>
  <dcterms:modified xsi:type="dcterms:W3CDTF">2021-03-05T10:10:39Z</dcterms:modified>
  <dc:title>城天平监理</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