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_GBK" w:hAnsi="方正小标宋_GBK" w:eastAsia="方正小标宋_GBK" w:cs="方正小标宋_GBK"/>
          <w:bCs/>
          <w:color w:val="000000"/>
          <w:sz w:val="44"/>
          <w:szCs w:val="44"/>
        </w:rPr>
      </w:pPr>
      <w:r>
        <w:rPr>
          <w:rFonts w:hint="eastAsia" w:ascii="方正小标宋_GBK" w:hAnsi="方正小标宋_GBK" w:eastAsia="方正小标宋_GBK" w:cs="方正小标宋_GBK"/>
          <w:sz w:val="44"/>
          <w:szCs w:val="44"/>
        </w:rPr>
        <w:t>项目需求</w:t>
      </w:r>
    </w:p>
    <w:p>
      <w:pPr>
        <w:spacing w:line="500" w:lineRule="exact"/>
        <w:ind w:firstLine="482" w:firstLineChars="200"/>
        <w:rPr>
          <w:b/>
          <w:bCs/>
          <w:sz w:val="24"/>
        </w:rPr>
      </w:pPr>
      <w:r>
        <w:rPr>
          <w:rFonts w:hint="eastAsia"/>
          <w:b/>
          <w:bCs/>
          <w:sz w:val="24"/>
        </w:rPr>
        <w:t>一、采购内容</w:t>
      </w:r>
    </w:p>
    <w:p>
      <w:pPr>
        <w:spacing w:line="500" w:lineRule="exact"/>
        <w:ind w:firstLine="480" w:firstLineChars="200"/>
        <w:rPr>
          <w:rFonts w:hint="eastAsia" w:ascii="宋体" w:hAnsi="宋体" w:cs="宋体"/>
          <w:sz w:val="24"/>
        </w:rPr>
      </w:pPr>
      <w:r>
        <w:rPr>
          <w:rFonts w:hint="eastAsia" w:ascii="宋体" w:hAnsi="宋体" w:cs="宋体"/>
          <w:sz w:val="24"/>
        </w:rPr>
        <w:t>采购一批司法鉴定法医物证实验室、法医毒物实验室实验试剂盒及耗材等40 余种实验耗材（具体技术参数与内容详见招标文件），在合同期内承担需耗材供应和售后服务等，具体委托内容根据实际任务确定。</w:t>
      </w:r>
    </w:p>
    <w:p>
      <w:pPr>
        <w:spacing w:line="500" w:lineRule="exact"/>
        <w:ind w:firstLine="482" w:firstLineChars="200"/>
        <w:rPr>
          <w:rFonts w:hint="eastAsia"/>
          <w:b/>
          <w:bCs/>
          <w:sz w:val="24"/>
        </w:rPr>
      </w:pPr>
      <w:r>
        <w:rPr>
          <w:rFonts w:hint="eastAsia" w:ascii="宋体" w:hAnsi="宋体" w:cs="宋体"/>
          <w:b/>
          <w:bCs/>
          <w:sz w:val="24"/>
        </w:rPr>
        <w:t>二、产品技术指标参数要求</w:t>
      </w:r>
    </w:p>
    <w:tbl>
      <w:tblPr>
        <w:tblStyle w:val="3"/>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14"/>
        <w:gridCol w:w="6118"/>
        <w:gridCol w:w="813"/>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29" w:type="dxa"/>
            <w:noWrap w:val="0"/>
            <w:vAlign w:val="center"/>
          </w:tcPr>
          <w:p>
            <w:pPr>
              <w:widowControl/>
              <w:spacing w:line="360" w:lineRule="exact"/>
              <w:jc w:val="center"/>
              <w:rPr>
                <w:rFonts w:ascii="宋体" w:hAnsi="宋体" w:cs="宋体"/>
                <w:b/>
                <w:kern w:val="0"/>
                <w:sz w:val="24"/>
              </w:rPr>
            </w:pPr>
            <w:bookmarkStart w:id="0" w:name="OLE_LINK2" w:colFirst="0" w:colLast="1"/>
            <w:bookmarkStart w:id="1" w:name="OLE_LINK3" w:colFirst="5" w:colLast="5"/>
            <w:bookmarkStart w:id="2" w:name="OLE_LINK1"/>
            <w:r>
              <w:rPr>
                <w:rFonts w:hint="eastAsia" w:ascii="宋体" w:hAnsi="宋体" w:cs="宋体"/>
                <w:b/>
                <w:kern w:val="0"/>
                <w:sz w:val="24"/>
              </w:rPr>
              <w:t>序号</w:t>
            </w:r>
          </w:p>
        </w:tc>
        <w:tc>
          <w:tcPr>
            <w:tcW w:w="1014"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名称</w:t>
            </w:r>
          </w:p>
        </w:tc>
        <w:tc>
          <w:tcPr>
            <w:tcW w:w="6118" w:type="dxa"/>
            <w:tcBorders>
              <w:top w:val="single" w:color="000000" w:sz="4" w:space="0"/>
            </w:tcBorders>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主要技术需求</w:t>
            </w:r>
          </w:p>
        </w:tc>
        <w:tc>
          <w:tcPr>
            <w:tcW w:w="813"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数量</w:t>
            </w:r>
          </w:p>
        </w:tc>
        <w:tc>
          <w:tcPr>
            <w:tcW w:w="786"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spacing w:line="360" w:lineRule="exact"/>
              <w:jc w:val="center"/>
              <w:rPr>
                <w:rFonts w:ascii="宋体" w:hAnsi="宋体" w:cs="宋体"/>
                <w:bCs/>
                <w:kern w:val="0"/>
                <w:sz w:val="24"/>
              </w:rPr>
            </w:pPr>
            <w:r>
              <w:rPr>
                <w:rFonts w:ascii="宋体" w:hAnsi="宋体" w:cs="宋体"/>
                <w:bCs/>
                <w:kern w:val="0"/>
                <w:sz w:val="24"/>
              </w:rPr>
              <w:t>1</w:t>
            </w:r>
          </w:p>
        </w:tc>
        <w:tc>
          <w:tcPr>
            <w:tcW w:w="1014" w:type="dxa"/>
            <w:noWrap w:val="0"/>
            <w:vAlign w:val="center"/>
          </w:tcPr>
          <w:p>
            <w:pPr>
              <w:widowControl/>
              <w:spacing w:line="360" w:lineRule="exact"/>
              <w:jc w:val="center"/>
              <w:rPr>
                <w:rFonts w:ascii="宋体" w:hAnsi="宋体"/>
                <w:bCs/>
                <w:kern w:val="0"/>
                <w:sz w:val="24"/>
              </w:rPr>
            </w:pPr>
            <w:r>
              <w:rPr>
                <w:rFonts w:hint="eastAsia" w:ascii="宋体" w:hAnsi="宋体"/>
                <w:bCs/>
                <w:kern w:val="0"/>
                <w:sz w:val="24"/>
              </w:rPr>
              <w:t>微量DNA磁珠提取试剂盒</w:t>
            </w:r>
          </w:p>
        </w:tc>
        <w:tc>
          <w:tcPr>
            <w:tcW w:w="6118" w:type="dxa"/>
            <w:noWrap w:val="0"/>
            <w:vAlign w:val="center"/>
          </w:tcPr>
          <w:p>
            <w:pPr>
              <w:widowControl/>
              <w:spacing w:line="360" w:lineRule="exact"/>
              <w:ind w:firstLine="480" w:firstLineChars="200"/>
              <w:jc w:val="left"/>
              <w:rPr>
                <w:rFonts w:hint="eastAsia" w:ascii="宋体" w:hAnsi="宋体"/>
                <w:bCs/>
                <w:kern w:val="0"/>
                <w:sz w:val="24"/>
              </w:rPr>
            </w:pPr>
            <w:r>
              <w:rPr>
                <w:rFonts w:hint="eastAsia" w:ascii="宋体" w:hAnsi="宋体"/>
                <w:bCs/>
                <w:kern w:val="0"/>
                <w:sz w:val="24"/>
              </w:rPr>
              <w:t>1、磁珠粒径大小：0.94uM-1.04uM</w:t>
            </w:r>
          </w:p>
          <w:p>
            <w:pPr>
              <w:widowControl/>
              <w:spacing w:line="360" w:lineRule="exact"/>
              <w:ind w:firstLine="480" w:firstLineChars="200"/>
              <w:jc w:val="left"/>
              <w:rPr>
                <w:rFonts w:hint="eastAsia" w:ascii="宋体" w:hAnsi="宋体"/>
                <w:bCs/>
                <w:kern w:val="0"/>
                <w:sz w:val="24"/>
              </w:rPr>
            </w:pPr>
            <w:r>
              <w:rPr>
                <w:rFonts w:hint="eastAsia" w:ascii="宋体" w:hAnsi="宋体"/>
                <w:bCs/>
                <w:kern w:val="0"/>
                <w:sz w:val="24"/>
              </w:rPr>
              <w:t>2、磁珠粒径分布：&lt;=5%</w:t>
            </w:r>
          </w:p>
          <w:p>
            <w:pPr>
              <w:widowControl/>
              <w:spacing w:line="360" w:lineRule="exact"/>
              <w:ind w:firstLine="480" w:firstLineChars="200"/>
              <w:jc w:val="left"/>
              <w:rPr>
                <w:rFonts w:hint="eastAsia" w:ascii="宋体" w:hAnsi="宋体"/>
                <w:bCs/>
                <w:kern w:val="0"/>
                <w:sz w:val="24"/>
              </w:rPr>
            </w:pPr>
            <w:r>
              <w:rPr>
                <w:rFonts w:hint="eastAsia" w:ascii="宋体" w:hAnsi="宋体"/>
                <w:bCs/>
                <w:kern w:val="0"/>
                <w:sz w:val="24"/>
              </w:rPr>
              <w:t>3、对于载体上最少约50个细胞能够成功提取并成功分型。</w:t>
            </w:r>
          </w:p>
          <w:p>
            <w:pPr>
              <w:widowControl/>
              <w:spacing w:line="360" w:lineRule="exact"/>
              <w:ind w:firstLine="480" w:firstLineChars="200"/>
              <w:jc w:val="left"/>
              <w:rPr>
                <w:rFonts w:hint="eastAsia" w:ascii="宋体" w:hAnsi="宋体"/>
                <w:bCs/>
                <w:kern w:val="0"/>
                <w:sz w:val="24"/>
              </w:rPr>
            </w:pPr>
            <w:r>
              <w:rPr>
                <w:rFonts w:hint="eastAsia" w:ascii="宋体" w:hAnsi="宋体"/>
                <w:bCs/>
                <w:kern w:val="0"/>
                <w:sz w:val="24"/>
              </w:rPr>
              <w:t>4、对于0.5ng/ul的标准DNA提取回收率大于95%。</w:t>
            </w:r>
          </w:p>
          <w:p>
            <w:pPr>
              <w:widowControl/>
              <w:spacing w:line="360" w:lineRule="exact"/>
              <w:ind w:firstLine="480" w:firstLineChars="200"/>
              <w:jc w:val="left"/>
              <w:rPr>
                <w:rFonts w:hint="eastAsia" w:ascii="宋体" w:hAnsi="宋体"/>
                <w:bCs/>
                <w:kern w:val="0"/>
                <w:sz w:val="24"/>
              </w:rPr>
            </w:pPr>
            <w:r>
              <w:rPr>
                <w:rFonts w:hint="eastAsia" w:ascii="宋体" w:hAnsi="宋体"/>
                <w:bCs/>
                <w:kern w:val="0"/>
                <w:sz w:val="24"/>
              </w:rPr>
              <w:t>5、提取出的DNA能够在4摄氏度保存1一个月仍能正常扩增分型。</w:t>
            </w:r>
          </w:p>
          <w:p>
            <w:pPr>
              <w:widowControl/>
              <w:spacing w:line="360" w:lineRule="exact"/>
              <w:ind w:firstLine="482" w:firstLineChars="200"/>
              <w:jc w:val="left"/>
              <w:rPr>
                <w:rFonts w:hint="eastAsia" w:ascii="宋体" w:hAnsi="宋体"/>
                <w:b/>
                <w:kern w:val="0"/>
                <w:sz w:val="24"/>
              </w:rPr>
            </w:pPr>
            <w:r>
              <w:rPr>
                <w:rFonts w:hint="eastAsia" w:ascii="宋体" w:hAnsi="宋体"/>
                <w:b/>
                <w:kern w:val="0"/>
                <w:sz w:val="24"/>
              </w:rPr>
              <w:t>6、通过公安部产品物外源性DNA污染产品认证。</w:t>
            </w:r>
          </w:p>
          <w:p>
            <w:pPr>
              <w:widowControl/>
              <w:spacing w:line="360" w:lineRule="exact"/>
              <w:ind w:firstLine="482" w:firstLineChars="200"/>
              <w:jc w:val="left"/>
              <w:rPr>
                <w:rFonts w:hint="eastAsia"/>
                <w:bCs/>
                <w:sz w:val="24"/>
              </w:rPr>
            </w:pPr>
            <w:r>
              <w:rPr>
                <w:rFonts w:hint="eastAsia" w:ascii="宋体" w:hAnsi="宋体"/>
                <w:b/>
                <w:kern w:val="0"/>
                <w:sz w:val="24"/>
              </w:rPr>
              <w:t>7、产品通过ISO18385抗污染产品体系认证。</w:t>
            </w:r>
          </w:p>
        </w:tc>
        <w:tc>
          <w:tcPr>
            <w:tcW w:w="813" w:type="dxa"/>
            <w:noWrap w:val="0"/>
            <w:vAlign w:val="center"/>
          </w:tcPr>
          <w:p>
            <w:pPr>
              <w:widowControl/>
              <w:spacing w:line="360" w:lineRule="exact"/>
              <w:jc w:val="center"/>
              <w:rPr>
                <w:rFonts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spacing w:line="360" w:lineRule="exact"/>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2</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Chelex提取试剂盒</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纯化DNA提取试剂盒,广泛应用于各种现场检材的DNA提取,如血迹、唾液斑、精斑、脱落细胞、软组织、软骨、指甲、毛发等的DNA提取。</w:t>
            </w:r>
          </w:p>
          <w:p>
            <w:pPr>
              <w:autoSpaceDE w:val="0"/>
              <w:ind w:firstLine="480" w:firstLineChars="200"/>
              <w:rPr>
                <w:rFonts w:ascii="宋体" w:hAnsi="宋体" w:cs="宋体"/>
                <w:bCs/>
                <w:sz w:val="24"/>
              </w:rPr>
            </w:pPr>
            <w:r>
              <w:rPr>
                <w:rFonts w:hint="eastAsia" w:ascii="宋体" w:hAnsi="宋体" w:cs="宋体"/>
                <w:bCs/>
                <w:sz w:val="24"/>
              </w:rPr>
              <w:t xml:space="preserve">1、5% Chelex-100树脂悬液：30ml×1 </w:t>
            </w:r>
          </w:p>
          <w:p>
            <w:pPr>
              <w:autoSpaceDE w:val="0"/>
              <w:ind w:firstLine="480" w:firstLineChars="200"/>
              <w:rPr>
                <w:rFonts w:ascii="宋体" w:hAnsi="宋体" w:cs="宋体"/>
                <w:bCs/>
                <w:sz w:val="24"/>
              </w:rPr>
            </w:pPr>
            <w:r>
              <w:rPr>
                <w:rFonts w:hint="eastAsia" w:ascii="宋体" w:hAnsi="宋体" w:cs="宋体"/>
                <w:bCs/>
                <w:sz w:val="24"/>
              </w:rPr>
              <w:t>2、DNA纯化用超纯水：30ml×4</w:t>
            </w:r>
          </w:p>
          <w:p>
            <w:pPr>
              <w:autoSpaceDE w:val="0"/>
              <w:ind w:firstLine="480" w:firstLineChars="200"/>
              <w:rPr>
                <w:rFonts w:ascii="宋体" w:hAnsi="宋体" w:cs="宋体"/>
                <w:bCs/>
                <w:sz w:val="24"/>
              </w:rPr>
            </w:pPr>
            <w:r>
              <w:rPr>
                <w:rFonts w:hint="eastAsia" w:ascii="宋体" w:hAnsi="宋体" w:cs="宋体"/>
                <w:bCs/>
                <w:sz w:val="24"/>
              </w:rPr>
              <w:t>3、磁力搅拌子：1枚</w:t>
            </w:r>
          </w:p>
          <w:p>
            <w:pPr>
              <w:autoSpaceDE w:val="0"/>
              <w:ind w:firstLine="480" w:firstLineChars="200"/>
              <w:rPr>
                <w:rFonts w:hint="eastAsia" w:ascii="宋体" w:hAnsi="宋体"/>
                <w:bCs/>
                <w:sz w:val="24"/>
              </w:rPr>
            </w:pPr>
            <w:r>
              <w:rPr>
                <w:rFonts w:hint="eastAsia" w:ascii="宋体" w:hAnsi="宋体" w:cs="宋体"/>
                <w:bCs/>
                <w:sz w:val="24"/>
              </w:rPr>
              <w:t>4、蛋白酶K：20mg×1</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3</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打孔器</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用于采用FTA卡采集的全血和其它DNA含量较高的样品。打孔头和栓塞均由高度440c不锈钢制造，打孔头经过热处理，Rockwell硬度Rc-58,打孔头周缘经过打磨锋利无比，经得起长期使用；打孔头可以更换。</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4</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SeqStudio   卡盒</w:t>
            </w:r>
          </w:p>
        </w:tc>
        <w:tc>
          <w:tcPr>
            <w:tcW w:w="6118" w:type="dxa"/>
            <w:noWrap w:val="0"/>
            <w:vAlign w:val="center"/>
          </w:tcPr>
          <w:p>
            <w:pPr>
              <w:numPr>
                <w:ilvl w:val="0"/>
                <w:numId w:val="1"/>
              </w:numPr>
              <w:autoSpaceDE w:val="0"/>
              <w:ind w:firstLine="480" w:firstLineChars="200"/>
              <w:rPr>
                <w:rFonts w:ascii="宋体" w:hAnsi="宋体" w:cs="宋体"/>
                <w:bCs/>
                <w:sz w:val="24"/>
              </w:rPr>
            </w:pPr>
            <w:r>
              <w:rPr>
                <w:rFonts w:hint="eastAsia" w:ascii="宋体" w:hAnsi="宋体" w:cs="宋体"/>
                <w:bCs/>
                <w:sz w:val="24"/>
              </w:rPr>
              <w:t>毛细管长度：28cm</w:t>
            </w:r>
          </w:p>
          <w:p>
            <w:pPr>
              <w:numPr>
                <w:ilvl w:val="0"/>
                <w:numId w:val="1"/>
              </w:numPr>
              <w:autoSpaceDE w:val="0"/>
              <w:ind w:firstLine="480" w:firstLineChars="200"/>
              <w:rPr>
                <w:rFonts w:ascii="宋体" w:hAnsi="宋体" w:cs="宋体"/>
                <w:bCs/>
                <w:sz w:val="24"/>
              </w:rPr>
            </w:pPr>
            <w:r>
              <w:rPr>
                <w:rFonts w:hint="eastAsia" w:ascii="宋体" w:hAnsi="宋体" w:cs="宋体"/>
                <w:bCs/>
                <w:sz w:val="24"/>
              </w:rPr>
              <w:t>适用于（应用）：罕见变体测序、重测序、比较性测序（体细胞突变 - 10:50）、片段分析（变性）、短读段测序、从头测序 - 低至中等通量、短 PCR 产物测序。</w:t>
            </w:r>
          </w:p>
          <w:p>
            <w:pPr>
              <w:numPr>
                <w:ilvl w:val="0"/>
                <w:numId w:val="1"/>
              </w:numPr>
              <w:autoSpaceDE w:val="0"/>
              <w:ind w:firstLine="480" w:firstLineChars="200"/>
              <w:rPr>
                <w:rFonts w:ascii="宋体" w:hAnsi="宋体" w:cs="宋体"/>
                <w:bCs/>
                <w:sz w:val="24"/>
              </w:rPr>
            </w:pPr>
            <w:r>
              <w:rPr>
                <w:rFonts w:hint="eastAsia" w:ascii="宋体" w:hAnsi="宋体" w:cs="宋体"/>
                <w:bCs/>
                <w:sz w:val="24"/>
              </w:rPr>
              <w:t>环保功能：可持续处置</w:t>
            </w:r>
          </w:p>
          <w:p>
            <w:pPr>
              <w:numPr>
                <w:ilvl w:val="0"/>
                <w:numId w:val="1"/>
              </w:numPr>
              <w:autoSpaceDE w:val="0"/>
              <w:ind w:firstLine="480" w:firstLineChars="200"/>
              <w:rPr>
                <w:rFonts w:ascii="宋体" w:hAnsi="宋体" w:cs="宋体"/>
                <w:bCs/>
                <w:sz w:val="24"/>
              </w:rPr>
            </w:pPr>
            <w:r>
              <w:rPr>
                <w:rFonts w:hint="eastAsia" w:ascii="宋体" w:hAnsi="宋体" w:cs="宋体"/>
                <w:bCs/>
                <w:sz w:val="24"/>
              </w:rPr>
              <w:t>高度（公制）：44.2 cm</w:t>
            </w:r>
          </w:p>
          <w:p>
            <w:pPr>
              <w:numPr>
                <w:ilvl w:val="0"/>
                <w:numId w:val="1"/>
              </w:numPr>
              <w:autoSpaceDE w:val="0"/>
              <w:ind w:firstLine="480" w:firstLineChars="200"/>
              <w:rPr>
                <w:rFonts w:ascii="宋体" w:hAnsi="宋体" w:cs="宋体"/>
                <w:bCs/>
                <w:sz w:val="24"/>
              </w:rPr>
            </w:pPr>
            <w:r>
              <w:rPr>
                <w:rFonts w:hint="eastAsia" w:ascii="宋体" w:hAnsi="宋体" w:cs="宋体"/>
                <w:bCs/>
                <w:sz w:val="24"/>
              </w:rPr>
              <w:t>长度（公制）：49.5 cm</w:t>
            </w:r>
          </w:p>
          <w:p>
            <w:pPr>
              <w:numPr>
                <w:ilvl w:val="0"/>
                <w:numId w:val="1"/>
              </w:numPr>
              <w:autoSpaceDE w:val="0"/>
              <w:ind w:firstLine="480" w:firstLineChars="200"/>
              <w:rPr>
                <w:rFonts w:ascii="宋体" w:hAnsi="宋体" w:cs="宋体"/>
                <w:bCs/>
                <w:sz w:val="24"/>
              </w:rPr>
            </w:pPr>
            <w:r>
              <w:rPr>
                <w:rFonts w:hint="eastAsia" w:ascii="宋体" w:hAnsi="宋体" w:cs="宋体"/>
                <w:bCs/>
                <w:sz w:val="24"/>
              </w:rPr>
              <w:t>产品类型：卡盒 V2</w:t>
            </w:r>
          </w:p>
          <w:p>
            <w:pPr>
              <w:numPr>
                <w:ilvl w:val="0"/>
                <w:numId w:val="1"/>
              </w:numPr>
              <w:autoSpaceDE w:val="0"/>
              <w:ind w:firstLine="480" w:firstLineChars="200"/>
              <w:rPr>
                <w:rFonts w:ascii="宋体" w:hAnsi="宋体" w:cs="宋体"/>
                <w:bCs/>
                <w:sz w:val="24"/>
              </w:rPr>
            </w:pPr>
            <w:r>
              <w:rPr>
                <w:rFonts w:hint="eastAsia" w:ascii="宋体" w:hAnsi="宋体" w:cs="宋体"/>
                <w:bCs/>
                <w:sz w:val="24"/>
              </w:rPr>
              <w:t>通量：4 毛细管仪器</w:t>
            </w:r>
          </w:p>
          <w:p>
            <w:pPr>
              <w:numPr>
                <w:ilvl w:val="0"/>
                <w:numId w:val="1"/>
              </w:numPr>
              <w:autoSpaceDE w:val="0"/>
              <w:ind w:firstLine="480" w:firstLineChars="200"/>
              <w:rPr>
                <w:rFonts w:ascii="宋体" w:hAnsi="宋体" w:cs="宋体"/>
                <w:bCs/>
                <w:sz w:val="24"/>
              </w:rPr>
            </w:pPr>
            <w:r>
              <w:rPr>
                <w:rFonts w:hint="eastAsia" w:ascii="宋体" w:hAnsi="宋体" w:cs="宋体"/>
                <w:bCs/>
                <w:sz w:val="24"/>
              </w:rPr>
              <w:t>宽度（公制）：64.8cm</w:t>
            </w:r>
          </w:p>
          <w:p>
            <w:pPr>
              <w:numPr>
                <w:ilvl w:val="0"/>
                <w:numId w:val="1"/>
              </w:numPr>
              <w:autoSpaceDE w:val="0"/>
              <w:ind w:firstLine="480" w:firstLineChars="200"/>
              <w:rPr>
                <w:rFonts w:ascii="宋体" w:hAnsi="宋体" w:cs="宋体"/>
                <w:bCs/>
                <w:sz w:val="24"/>
              </w:rPr>
            </w:pPr>
            <w:r>
              <w:rPr>
                <w:rFonts w:hint="eastAsia" w:ascii="宋体" w:hAnsi="宋体" w:cs="宋体"/>
                <w:bCs/>
                <w:sz w:val="24"/>
              </w:rPr>
              <w:t xml:space="preserve">足够进行 250 次进样/1000 次反应；完全匹配现有SeqStudio基因测序仪。 </w:t>
            </w:r>
          </w:p>
          <w:p>
            <w:pPr>
              <w:pStyle w:val="5"/>
              <w:autoSpaceDN/>
              <w:adjustRightInd/>
              <w:ind w:firstLine="482" w:firstLineChars="200"/>
              <w:jc w:val="both"/>
              <w:rPr>
                <w:rFonts w:hint="eastAsia" w:hAnsi="宋体"/>
                <w:bCs/>
                <w:color w:val="auto"/>
              </w:rPr>
            </w:pPr>
            <w:r>
              <w:rPr>
                <w:rFonts w:hAnsi="宋体"/>
                <w:b/>
                <w:color w:val="auto"/>
              </w:rPr>
              <w:t>10、为确保产品质量，中标后需提供厂商售后承诺书</w:t>
            </w:r>
            <w:r>
              <w:rPr>
                <w:rFonts w:hint="eastAsia" w:hAnsi="宋体"/>
                <w:b/>
                <w:color w:val="auto"/>
              </w:rPr>
              <w: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5</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SeqStudio  集成的毛细管保护器</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Applied Biosystems SeqStudio 集成的毛细管保护器 (ICP) 用于 SeqStudio 卡盒。集成毛细管保护器保护卡盒上的毛细管端。保护器为凝胶填充，仅能使用一次。使用前储存在 2–8°C下。</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6</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SeqStudio 阴极缓冲液容器</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Applied Biosystems SeqStudio 阴极缓冲液容器 (CBC) 含有运行缓冲液，支持 SeqStudio 基因分析仪系统的 Sanger 测序和片段分析应用。</w:t>
            </w:r>
          </w:p>
          <w:p>
            <w:pPr>
              <w:numPr>
                <w:ilvl w:val="0"/>
                <w:numId w:val="2"/>
              </w:numPr>
              <w:autoSpaceDE w:val="0"/>
              <w:ind w:firstLine="480" w:firstLineChars="200"/>
              <w:rPr>
                <w:rFonts w:ascii="宋体" w:hAnsi="宋体" w:cs="宋体"/>
                <w:bCs/>
                <w:sz w:val="24"/>
              </w:rPr>
            </w:pPr>
            <w:r>
              <w:rPr>
                <w:rFonts w:hint="eastAsia" w:ascii="宋体" w:hAnsi="宋体" w:cs="宋体"/>
                <w:bCs/>
                <w:sz w:val="24"/>
              </w:rPr>
              <w:t>容器内两个独立的隔层，左侧隔层提供电泳所需的阴极缓冲液，右隔室在注射之间提供毛细管清洗和用过的聚合物废物排出功能。</w:t>
            </w:r>
          </w:p>
          <w:p>
            <w:pPr>
              <w:numPr>
                <w:ilvl w:val="0"/>
                <w:numId w:val="2"/>
              </w:numPr>
              <w:autoSpaceDE w:val="0"/>
              <w:ind w:firstLine="480" w:firstLineChars="200"/>
              <w:rPr>
                <w:rFonts w:ascii="宋体" w:hAnsi="宋体" w:cs="宋体"/>
                <w:bCs/>
                <w:sz w:val="24"/>
              </w:rPr>
            </w:pPr>
            <w:r>
              <w:rPr>
                <w:rFonts w:hint="eastAsia" w:ascii="宋体" w:hAnsi="宋体" w:cs="宋体"/>
                <w:bCs/>
                <w:sz w:val="24"/>
              </w:rPr>
              <w:t>使用前将阴极缓冲液容器存放在 2–8°C。</w:t>
            </w:r>
          </w:p>
          <w:p>
            <w:pPr>
              <w:numPr>
                <w:ilvl w:val="0"/>
                <w:numId w:val="2"/>
              </w:numPr>
              <w:autoSpaceDE w:val="0"/>
              <w:ind w:firstLine="480" w:firstLineChars="200"/>
              <w:rPr>
                <w:rFonts w:ascii="宋体" w:hAnsi="宋体" w:cs="宋体"/>
                <w:bCs/>
                <w:sz w:val="24"/>
              </w:rPr>
            </w:pPr>
            <w:r>
              <w:rPr>
                <w:rFonts w:hint="eastAsia" w:ascii="宋体" w:hAnsi="宋体" w:cs="宋体"/>
                <w:bCs/>
                <w:sz w:val="24"/>
              </w:rPr>
              <w:t>带运行缓冲液的即用型一次性容器。</w:t>
            </w:r>
          </w:p>
          <w:p>
            <w:pPr>
              <w:numPr>
                <w:ilvl w:val="0"/>
                <w:numId w:val="2"/>
              </w:numPr>
              <w:autoSpaceDE w:val="0"/>
              <w:ind w:firstLine="480" w:firstLineChars="200"/>
              <w:rPr>
                <w:rFonts w:hint="eastAsia" w:ascii="宋体" w:hAnsi="宋体"/>
                <w:bCs/>
                <w:sz w:val="24"/>
              </w:rPr>
            </w:pPr>
            <w:r>
              <w:rPr>
                <w:rFonts w:hint="eastAsia" w:ascii="宋体" w:hAnsi="宋体" w:cs="宋体"/>
                <w:bCs/>
                <w:sz w:val="24"/>
              </w:rPr>
              <w:t>带射频识别 (RFID) 的缓冲液使用跟踪。</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7</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常染色体PCR扩增试剂盒1</w:t>
            </w:r>
          </w:p>
        </w:tc>
        <w:tc>
          <w:tcPr>
            <w:tcW w:w="6118" w:type="dxa"/>
            <w:noWrap w:val="0"/>
            <w:vAlign w:val="center"/>
          </w:tcPr>
          <w:p>
            <w:pPr>
              <w:ind w:firstLine="480" w:firstLineChars="200"/>
              <w:rPr>
                <w:rFonts w:ascii="宋体" w:hAnsi="宋体" w:cs="宋体"/>
                <w:bCs/>
                <w:sz w:val="24"/>
              </w:rPr>
            </w:pPr>
            <w:r>
              <w:rPr>
                <w:rFonts w:hint="eastAsia" w:ascii="宋体" w:hAnsi="宋体" w:cs="宋体"/>
                <w:bCs/>
                <w:sz w:val="24"/>
              </w:rPr>
              <w:t>1、试剂盒采用六色荧光技术，单管同时扩增25个基因座，其中常染色体STR基因座23个，Y染色体相关基因座不少于1个（不包括AMEL基因座）。D18S51、FGA、D21S11、D8S1179、vWA、D13S317、D16S539、D7S820、TH01、D3S1358、D5S818、CSF1PO、D2S1338、D19S433、D1S1656、D12S391、TPOX、D6S1043、Penta E、Penta D、Amelogenin。</w:t>
            </w:r>
          </w:p>
          <w:p>
            <w:pPr>
              <w:pStyle w:val="5"/>
              <w:autoSpaceDN/>
              <w:adjustRightInd/>
              <w:ind w:firstLine="480" w:firstLineChars="200"/>
              <w:jc w:val="both"/>
              <w:rPr>
                <w:rFonts w:hAnsi="宋体"/>
                <w:bCs/>
                <w:color w:val="auto"/>
                <w:kern w:val="2"/>
              </w:rPr>
            </w:pPr>
            <w:r>
              <w:rPr>
                <w:rFonts w:hAnsi="宋体"/>
                <w:bCs/>
                <w:color w:val="auto"/>
                <w:kern w:val="2"/>
              </w:rPr>
              <w:t>2、单管同时扩增的基因座中包含10个长度小于220个碱基的Mini-STR基因座，以利于降解样品的检验。</w:t>
            </w:r>
          </w:p>
          <w:p>
            <w:pPr>
              <w:pStyle w:val="5"/>
              <w:autoSpaceDN/>
              <w:adjustRightInd/>
              <w:ind w:firstLine="480" w:firstLineChars="200"/>
              <w:jc w:val="both"/>
              <w:rPr>
                <w:rFonts w:hint="eastAsia" w:hAnsi="宋体"/>
                <w:bCs/>
                <w:color w:val="auto"/>
                <w:kern w:val="2"/>
              </w:rPr>
            </w:pPr>
            <w:r>
              <w:rPr>
                <w:rFonts w:hAnsi="宋体"/>
                <w:bCs/>
                <w:color w:val="auto"/>
                <w:kern w:val="2"/>
              </w:rPr>
              <w:t>3、应用快速扩增酶和高效缓冲体系，扩增时间不超过45分钟</w:t>
            </w:r>
            <w:r>
              <w:rPr>
                <w:rFonts w:hint="eastAsia" w:hAnsi="宋体"/>
                <w:bCs/>
                <w:color w:val="auto"/>
                <w:kern w:val="2"/>
              </w:rPr>
              <w:t>。</w:t>
            </w:r>
          </w:p>
          <w:p>
            <w:pPr>
              <w:pStyle w:val="5"/>
              <w:autoSpaceDN/>
              <w:adjustRightInd/>
              <w:ind w:firstLine="480" w:firstLineChars="200"/>
              <w:rPr>
                <w:rFonts w:hAnsi="宋体"/>
                <w:bCs/>
                <w:color w:val="auto"/>
                <w:kern w:val="2"/>
              </w:rPr>
            </w:pPr>
            <w:r>
              <w:rPr>
                <w:rFonts w:hAnsi="宋体"/>
                <w:bCs/>
                <w:color w:val="auto"/>
              </w:rPr>
              <w:t>4、具备较强的抗抑制能力，可直接扩增FTA卡、滤纸、棉签等载体上的血斑和唾液斑，血斑直扩一次性成功率为95%以上、唾液斑直扩一次性成功率为90%以上，出峰齐全、均衡性好。</w:t>
            </w:r>
          </w:p>
          <w:p>
            <w:pPr>
              <w:ind w:firstLine="482" w:firstLineChars="200"/>
              <w:rPr>
                <w:rFonts w:ascii="宋体" w:hAnsi="宋体" w:cs="宋体"/>
                <w:b/>
                <w:sz w:val="24"/>
              </w:rPr>
            </w:pPr>
            <w:r>
              <w:rPr>
                <w:rFonts w:hint="eastAsia" w:ascii="宋体" w:hAnsi="宋体" w:cs="宋体"/>
                <w:b/>
                <w:sz w:val="24"/>
              </w:rPr>
              <w:t>5、试剂盒通过“中国安全技术防范认证中心”认证，并提供相关的证明文件。</w:t>
            </w:r>
          </w:p>
          <w:p>
            <w:pPr>
              <w:pStyle w:val="5"/>
              <w:autoSpaceDN/>
              <w:adjustRightInd/>
              <w:ind w:firstLine="482" w:firstLineChars="200"/>
              <w:jc w:val="both"/>
              <w:rPr>
                <w:rFonts w:hAnsi="宋体"/>
                <w:b/>
                <w:color w:val="auto"/>
                <w:kern w:val="2"/>
              </w:rPr>
            </w:pPr>
            <w:r>
              <w:rPr>
                <w:rFonts w:hAnsi="宋体"/>
                <w:b/>
                <w:color w:val="auto"/>
              </w:rPr>
              <w:t>6、</w:t>
            </w:r>
            <w:r>
              <w:rPr>
                <w:rFonts w:hAnsi="宋体"/>
                <w:b/>
                <w:color w:val="auto"/>
                <w:kern w:val="2"/>
              </w:rPr>
              <w:t>试剂盒符合ISO18385法医DNA级生产要求，并提供相关的证明文件。</w:t>
            </w:r>
          </w:p>
          <w:p>
            <w:pPr>
              <w:pStyle w:val="5"/>
              <w:autoSpaceDN/>
              <w:adjustRightInd/>
              <w:ind w:firstLine="482" w:firstLineChars="200"/>
              <w:jc w:val="both"/>
              <w:rPr>
                <w:rFonts w:hint="eastAsia" w:hAnsi="宋体"/>
                <w:b/>
                <w:color w:val="auto"/>
                <w:lang w:bidi="ar"/>
              </w:rPr>
            </w:pPr>
            <w:r>
              <w:rPr>
                <w:rFonts w:hAnsi="宋体"/>
                <w:b/>
                <w:color w:val="auto"/>
              </w:rPr>
              <w:t>7、</w:t>
            </w:r>
            <w:r>
              <w:rPr>
                <w:rFonts w:hAnsi="宋体"/>
                <w:b/>
                <w:color w:val="auto"/>
                <w:lang w:bidi="ar"/>
              </w:rPr>
              <w:t>有专业人员提供免费上门测试培训服务</w:t>
            </w:r>
            <w:r>
              <w:rPr>
                <w:rFonts w:hint="eastAsia" w:hAnsi="宋体"/>
                <w:b/>
                <w:color w:val="auto"/>
                <w:lang w:bidi="ar"/>
              </w:rPr>
              <w:t>。</w:t>
            </w:r>
          </w:p>
          <w:p>
            <w:pPr>
              <w:pStyle w:val="5"/>
              <w:autoSpaceDN/>
              <w:adjustRightInd/>
              <w:ind w:firstLine="482" w:firstLineChars="200"/>
              <w:jc w:val="both"/>
              <w:rPr>
                <w:rFonts w:hint="eastAsia" w:hAnsi="宋体"/>
                <w:bCs/>
                <w:color w:val="auto"/>
                <w:kern w:val="2"/>
              </w:rPr>
            </w:pPr>
            <w:r>
              <w:rPr>
                <w:rFonts w:hAnsi="宋体"/>
                <w:b/>
                <w:color w:val="auto"/>
              </w:rPr>
              <w:t>8、为确保产品质量，中标后需提供厂商售后承诺书</w:t>
            </w:r>
            <w:r>
              <w:rPr>
                <w:rFonts w:hint="eastAsia" w:hAnsi="宋体"/>
                <w:b/>
                <w:color w:val="auto"/>
              </w:rPr>
              <w: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8</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常染色体PCR扩增试剂盒2</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1、试剂盒采用六色荧光技术，可同时检测以下 30 个常染色体基因座：D3S1358，TH01，D21S11，D18S51，Penta E，D19S253，D12S391，D6S1043，D2S1338，D15S659， D6S477，D5S818，D13S317，D7S820，D19S433，CSF1PO， Penta D，D2S441，vWA，D8S1179，TPOX，FGA， D4S2366,D3S3045，D16S539，D22S1045，D8S1132， D1S1656，D10S1248，D10S1435。</w:t>
            </w:r>
          </w:p>
          <w:p>
            <w:pPr>
              <w:autoSpaceDE w:val="0"/>
              <w:ind w:firstLine="480" w:firstLineChars="200"/>
              <w:rPr>
                <w:rFonts w:ascii="宋体" w:hAnsi="宋体" w:cs="宋体"/>
                <w:bCs/>
                <w:sz w:val="24"/>
              </w:rPr>
            </w:pPr>
            <w:r>
              <w:rPr>
                <w:rFonts w:hint="eastAsia" w:ascii="宋体" w:hAnsi="宋体" w:cs="宋体"/>
                <w:bCs/>
                <w:sz w:val="24"/>
              </w:rPr>
              <w:t>2、试剂盒包含1个性别标记基因座以及1个Y染色体插入缺失片段。</w:t>
            </w:r>
          </w:p>
          <w:p>
            <w:pPr>
              <w:autoSpaceDE w:val="0"/>
              <w:ind w:firstLine="480" w:firstLineChars="200"/>
              <w:rPr>
                <w:rFonts w:ascii="宋体" w:hAnsi="宋体" w:cs="宋体"/>
                <w:bCs/>
                <w:sz w:val="24"/>
              </w:rPr>
            </w:pPr>
            <w:r>
              <w:rPr>
                <w:rFonts w:hint="eastAsia" w:ascii="宋体" w:hAnsi="宋体" w:cs="宋体"/>
                <w:bCs/>
                <w:sz w:val="24"/>
              </w:rPr>
              <w:t xml:space="preserve">3、试剂盒最大扩增片段不超过 500bp。 </w:t>
            </w:r>
          </w:p>
          <w:p>
            <w:pPr>
              <w:autoSpaceDE w:val="0"/>
              <w:ind w:firstLine="480" w:firstLineChars="200"/>
              <w:rPr>
                <w:rFonts w:ascii="宋体" w:hAnsi="宋体" w:cs="宋体"/>
                <w:bCs/>
                <w:sz w:val="24"/>
              </w:rPr>
            </w:pPr>
            <w:r>
              <w:rPr>
                <w:rFonts w:hint="eastAsia" w:ascii="宋体" w:hAnsi="宋体" w:cs="宋体"/>
                <w:bCs/>
                <w:sz w:val="24"/>
              </w:rPr>
              <w:t xml:space="preserve">4、试剂盒包含小于 220bp 的常染色体 mini-STR 位点 10 个以上。 </w:t>
            </w:r>
          </w:p>
          <w:p>
            <w:pPr>
              <w:autoSpaceDE w:val="0"/>
              <w:ind w:firstLine="480" w:firstLineChars="200"/>
              <w:rPr>
                <w:rFonts w:ascii="宋体" w:hAnsi="宋体" w:cs="宋体"/>
                <w:bCs/>
                <w:sz w:val="24"/>
              </w:rPr>
            </w:pPr>
            <w:r>
              <w:rPr>
                <w:rFonts w:hint="eastAsia" w:ascii="宋体" w:hAnsi="宋体" w:cs="宋体"/>
                <w:bCs/>
                <w:sz w:val="24"/>
              </w:rPr>
              <w:t>5、试剂盒实体 bin 数量不低于 440 个，实体 bin 和虚 拟 bin 总数不低于 550 个。（提供证明文件）</w:t>
            </w:r>
          </w:p>
          <w:p>
            <w:pPr>
              <w:autoSpaceDE w:val="0"/>
              <w:ind w:firstLine="482" w:firstLineChars="200"/>
              <w:rPr>
                <w:rFonts w:hint="eastAsia" w:ascii="宋体" w:hAnsi="宋体" w:cs="宋体"/>
                <w:b/>
                <w:sz w:val="24"/>
              </w:rPr>
            </w:pPr>
            <w:r>
              <w:rPr>
                <w:rFonts w:hint="eastAsia" w:ascii="宋体" w:hAnsi="宋体" w:cs="宋体"/>
                <w:b/>
                <w:sz w:val="24"/>
              </w:rPr>
              <w:t>6、具有中国安全技术防范认证中心颁发的《中国公共安全产品认证证书》。（提供证明文件）</w:t>
            </w:r>
          </w:p>
          <w:p>
            <w:pPr>
              <w:autoSpaceDE w:val="0"/>
              <w:ind w:firstLine="480" w:firstLineChars="200"/>
              <w:rPr>
                <w:rFonts w:hint="eastAsia" w:ascii="宋体" w:hAnsi="宋体" w:cs="宋体"/>
                <w:bCs/>
                <w:sz w:val="24"/>
              </w:rPr>
            </w:pPr>
            <w:r>
              <w:rPr>
                <w:rFonts w:hint="eastAsia" w:ascii="宋体" w:hAnsi="宋体" w:cs="宋体"/>
                <w:bCs/>
                <w:sz w:val="24"/>
              </w:rPr>
              <w:t>7、试剂盒扩增时间小于 90 分钟。</w:t>
            </w:r>
          </w:p>
          <w:p>
            <w:pPr>
              <w:autoSpaceDE w:val="0"/>
              <w:ind w:firstLine="480" w:firstLineChars="200"/>
              <w:rPr>
                <w:rFonts w:hint="eastAsia" w:ascii="宋体" w:hAnsi="宋体" w:cs="宋体"/>
                <w:bCs/>
                <w:sz w:val="24"/>
              </w:rPr>
            </w:pPr>
            <w:r>
              <w:rPr>
                <w:rFonts w:hint="eastAsia" w:ascii="宋体" w:hAnsi="宋体" w:cs="宋体"/>
                <w:bCs/>
                <w:sz w:val="24"/>
              </w:rPr>
              <w:t>8、</w:t>
            </w:r>
            <w:r>
              <w:rPr>
                <w:rFonts w:ascii="宋体" w:hAnsi="宋体" w:cs="宋体"/>
                <w:bCs/>
                <w:sz w:val="24"/>
                <w:lang w:bidi="ar"/>
              </w:rPr>
              <w:t>有专业人员提供免费上门测试培训服务</w:t>
            </w:r>
            <w:r>
              <w:rPr>
                <w:rFonts w:hint="eastAsia" w:ascii="宋体" w:hAnsi="宋体" w:cs="宋体"/>
                <w:bCs/>
                <w:sz w:val="24"/>
                <w:lang w:bidi="ar"/>
              </w:rPr>
              <w:t>。</w:t>
            </w:r>
          </w:p>
          <w:p>
            <w:pPr>
              <w:autoSpaceDE w:val="0"/>
              <w:ind w:firstLine="482" w:firstLineChars="200"/>
              <w:rPr>
                <w:rFonts w:hint="eastAsia" w:ascii="宋体" w:hAnsi="宋体" w:cs="宋体"/>
                <w:bCs/>
                <w:sz w:val="24"/>
              </w:rPr>
            </w:pPr>
            <w:r>
              <w:rPr>
                <w:rFonts w:ascii="宋体" w:hAnsi="宋体" w:cs="宋体"/>
                <w:b/>
                <w:sz w:val="24"/>
              </w:rPr>
              <w:t>9、为确保产品质量，中标后需提供厂商售后承诺书</w:t>
            </w:r>
            <w:r>
              <w:rPr>
                <w:rFonts w:hint="eastAsia" w:hAnsi="宋体" w:cs="宋体"/>
                <w:b/>
                <w:sz w:val="24"/>
              </w:rPr>
              <w: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9</w:t>
            </w:r>
          </w:p>
        </w:tc>
        <w:tc>
          <w:tcPr>
            <w:tcW w:w="1014" w:type="dxa"/>
            <w:noWrap w:val="0"/>
            <w:vAlign w:val="center"/>
          </w:tcPr>
          <w:p>
            <w:pPr>
              <w:widowControl/>
              <w:textAlignment w:val="center"/>
              <w:rPr>
                <w:rFonts w:hint="eastAsia" w:ascii="宋体" w:hAnsi="宋体"/>
                <w:bCs/>
                <w:kern w:val="0"/>
                <w:sz w:val="24"/>
              </w:rPr>
            </w:pPr>
            <w:r>
              <w:rPr>
                <w:rFonts w:hint="eastAsia" w:ascii="宋体" w:hAnsi="宋体" w:cs="宋体"/>
                <w:bCs/>
                <w:kern w:val="0"/>
                <w:sz w:val="24"/>
                <w:lang w:bidi="ar"/>
              </w:rPr>
              <w:t>LIZ 600</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kern w:val="0"/>
                <w:sz w:val="24"/>
                <w:lang w:bidi="ar"/>
              </w:rPr>
              <w:t>用LIZ作为标记荧光，用于大小在20-600个核苷酸范围的片段，提供以下长度的36种单链标记片段: 20, 40, 60, 80, 100, 114, 120, 140, 160, 180, 200, 214, 220, 240, 250, 260, 280, 300, 314, 320, 340, 360, 380, 400, 414, 420, 440, 460, 480, 500, 514, 520, 540, 560, 580 和 600。2支/盒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10</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甲酰胺</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kern w:val="0"/>
                <w:sz w:val="24"/>
                <w:lang w:bidi="ar"/>
              </w:rPr>
              <w:t>纯度高于99.9%，高纯度去离子甲酰氨，用于在毛细管电泳前对样本进行变性。25ml/瓶</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11</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MATRIX（6色，DS36）</w:t>
            </w:r>
          </w:p>
        </w:tc>
        <w:tc>
          <w:tcPr>
            <w:tcW w:w="6118" w:type="dxa"/>
            <w:noWrap w:val="0"/>
            <w:vAlign w:val="center"/>
          </w:tcPr>
          <w:p>
            <w:pPr>
              <w:autoSpaceDE w:val="0"/>
              <w:ind w:firstLine="480" w:firstLineChars="200"/>
              <w:jc w:val="left"/>
              <w:rPr>
                <w:rFonts w:hint="eastAsia" w:ascii="宋体" w:hAnsi="宋体"/>
                <w:bCs/>
                <w:sz w:val="24"/>
              </w:rPr>
            </w:pPr>
            <w:r>
              <w:rPr>
                <w:rFonts w:hint="eastAsia" w:ascii="宋体" w:hAnsi="宋体" w:cs="宋体"/>
                <w:bCs/>
                <w:sz w:val="24"/>
              </w:rPr>
              <w:t>进行六色荧光试剂盒校准，含6-FAM,LIZ,NED,SID,TAZ和VIC六色荧光染料。8次/盒。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12</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pcr管</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可与具有加热样品盖的所有仪器配合使用，从而消除冷凝并无需矿物油覆盖。一体式联排管由八个 0.2 mL MicroAmp™ 反应管组成，在管开口附近连接。容积0.3ml，带盖。</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13</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96孔板</w:t>
            </w:r>
          </w:p>
        </w:tc>
        <w:tc>
          <w:tcPr>
            <w:tcW w:w="6118" w:type="dxa"/>
            <w:noWrap w:val="0"/>
            <w:vAlign w:val="center"/>
          </w:tcPr>
          <w:p>
            <w:pPr>
              <w:autoSpaceDE w:val="0"/>
              <w:ind w:firstLine="480" w:firstLineChars="200"/>
              <w:rPr>
                <w:bCs/>
                <w:sz w:val="24"/>
              </w:rPr>
            </w:pPr>
            <w:r>
              <w:rPr>
                <w:rFonts w:hint="eastAsia"/>
                <w:bCs/>
                <w:sz w:val="24"/>
              </w:rPr>
              <w:t>该板由一块96孔形式的刚性聚丙烯制成，与所有热循环仪兼容。半裙边；容积0.3ml</w:t>
            </w:r>
          </w:p>
          <w:p>
            <w:pPr>
              <w:pStyle w:val="5"/>
              <w:ind w:firstLine="480" w:firstLineChars="200"/>
              <w:rPr>
                <w:rFonts w:hint="eastAsia"/>
                <w:bCs/>
                <w:color w:val="auto"/>
              </w:rPr>
            </w:pPr>
            <w:r>
              <w:rPr>
                <w:rFonts w:ascii="Calibri" w:cs="Times New Roman"/>
                <w:bCs/>
                <w:color w:val="auto"/>
                <w:kern w:val="2"/>
              </w:rPr>
              <w:t>10个/盒；5盒/箱</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14</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96孔板密封垫</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kern w:val="0"/>
                <w:sz w:val="24"/>
                <w:lang w:bidi="ar"/>
              </w:rPr>
              <w:t>配套Seqstudio遗传分析仪测序使用，20片／盒，可多次使用</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15</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1.5mlEP管</w:t>
            </w:r>
          </w:p>
        </w:tc>
        <w:tc>
          <w:tcPr>
            <w:tcW w:w="6118" w:type="dxa"/>
            <w:noWrap w:val="0"/>
            <w:vAlign w:val="center"/>
          </w:tcPr>
          <w:p>
            <w:pPr>
              <w:numPr>
                <w:ilvl w:val="0"/>
                <w:numId w:val="3"/>
              </w:numPr>
              <w:autoSpaceDE w:val="0"/>
              <w:ind w:firstLine="480" w:firstLineChars="200"/>
              <w:rPr>
                <w:rFonts w:ascii="宋体" w:hAnsi="宋体" w:cs="宋体"/>
                <w:bCs/>
                <w:sz w:val="24"/>
              </w:rPr>
            </w:pPr>
            <w:r>
              <w:rPr>
                <w:rFonts w:hint="eastAsia" w:ascii="宋体" w:hAnsi="宋体" w:cs="宋体"/>
                <w:bCs/>
                <w:sz w:val="24"/>
              </w:rPr>
              <w:t>由聚丙烯材质组成，高度机械稳定、耐化学腐蚀和耐高温</w:t>
            </w:r>
          </w:p>
          <w:p>
            <w:pPr>
              <w:numPr>
                <w:ilvl w:val="0"/>
                <w:numId w:val="3"/>
              </w:numPr>
              <w:autoSpaceDE w:val="0"/>
              <w:ind w:firstLine="480" w:firstLineChars="200"/>
              <w:rPr>
                <w:rFonts w:ascii="宋体" w:hAnsi="宋体" w:cs="宋体"/>
                <w:bCs/>
                <w:sz w:val="24"/>
              </w:rPr>
            </w:pPr>
            <w:r>
              <w:rPr>
                <w:rFonts w:hint="eastAsia" w:ascii="宋体" w:hAnsi="宋体" w:cs="宋体"/>
                <w:bCs/>
                <w:sz w:val="24"/>
              </w:rPr>
              <w:t>1.5 mL刻度清晰、准确，便于体积读取</w:t>
            </w:r>
          </w:p>
          <w:p>
            <w:pPr>
              <w:numPr>
                <w:ilvl w:val="0"/>
                <w:numId w:val="3"/>
              </w:numPr>
              <w:autoSpaceDE w:val="0"/>
              <w:ind w:firstLine="480" w:firstLineChars="200"/>
              <w:rPr>
                <w:rFonts w:ascii="宋体" w:hAnsi="宋体" w:cs="宋体"/>
                <w:bCs/>
                <w:sz w:val="24"/>
              </w:rPr>
            </w:pPr>
            <w:r>
              <w:rPr>
                <w:rFonts w:hint="eastAsia" w:ascii="宋体" w:hAnsi="宋体" w:cs="宋体"/>
                <w:bCs/>
                <w:sz w:val="24"/>
              </w:rPr>
              <w:t>管盖和管壁侧面磨砂处理，方便标记</w:t>
            </w:r>
          </w:p>
          <w:p>
            <w:pPr>
              <w:numPr>
                <w:ilvl w:val="0"/>
                <w:numId w:val="3"/>
              </w:numPr>
              <w:autoSpaceDE w:val="0"/>
              <w:ind w:firstLine="480" w:firstLineChars="200"/>
              <w:rPr>
                <w:rFonts w:ascii="宋体" w:hAnsi="宋体" w:cs="宋体"/>
                <w:bCs/>
                <w:sz w:val="24"/>
              </w:rPr>
            </w:pPr>
            <w:r>
              <w:rPr>
                <w:rFonts w:hint="eastAsia" w:ascii="宋体" w:hAnsi="宋体" w:cs="宋体"/>
                <w:bCs/>
                <w:sz w:val="24"/>
              </w:rPr>
              <w:t>温度耐受保证：可耐受温度–86˚C 至 100˚C</w:t>
            </w:r>
          </w:p>
          <w:p>
            <w:pPr>
              <w:pStyle w:val="5"/>
              <w:numPr>
                <w:ilvl w:val="0"/>
                <w:numId w:val="3"/>
              </w:numPr>
              <w:ind w:firstLine="480" w:firstLineChars="200"/>
              <w:rPr>
                <w:rFonts w:hint="eastAsia"/>
                <w:bCs/>
                <w:color w:val="auto"/>
              </w:rPr>
            </w:pPr>
            <w:r>
              <w:rPr>
                <w:rFonts w:hAnsi="宋体"/>
                <w:bCs/>
                <w:color w:val="auto"/>
              </w:rPr>
              <w:t>500个/盒；10盒/箱</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16</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枪头</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无菌级枪头，带滤芯，整盒包装，10ul；10盒/组</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17</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枪头</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无菌级枪头，带滤芯，整盒包装，200ul；10盒/组</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18</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一次性酒精 棉片</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75%酒精医用酒精棉片，20片/盒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19</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75%  酒精</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瓶装，75%酒精；500ml</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20</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纯水仪滤芯</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搭配现有纯水仪UPW-15UV使用</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21</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乳胶  手套</w:t>
            </w:r>
          </w:p>
        </w:tc>
        <w:tc>
          <w:tcPr>
            <w:tcW w:w="6118" w:type="dxa"/>
            <w:noWrap w:val="0"/>
            <w:vAlign w:val="center"/>
          </w:tcPr>
          <w:p>
            <w:pPr>
              <w:autoSpaceDE w:val="0"/>
              <w:ind w:firstLine="480" w:firstLineChars="200"/>
              <w:rPr>
                <w:rFonts w:hint="eastAsia" w:ascii="宋体" w:hAnsi="宋体"/>
                <w:bCs/>
                <w:sz w:val="24"/>
              </w:rPr>
            </w:pPr>
            <w:r>
              <w:rPr>
                <w:rFonts w:hint="eastAsia" w:ascii="宋体" w:hAnsi="宋体" w:cs="宋体"/>
                <w:bCs/>
                <w:sz w:val="24"/>
              </w:rPr>
              <w:t>一次性丁腈手套；耐磨等级1级；微麻面；M号，100只/盒；10盒/箱</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22</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口罩</w:t>
            </w:r>
          </w:p>
        </w:tc>
        <w:tc>
          <w:tcPr>
            <w:tcW w:w="6118" w:type="dxa"/>
            <w:noWrap w:val="0"/>
            <w:vAlign w:val="center"/>
          </w:tcPr>
          <w:p>
            <w:pPr>
              <w:autoSpaceDE w:val="0"/>
              <w:ind w:firstLine="480" w:firstLineChars="200"/>
              <w:rPr>
                <w:bCs/>
                <w:sz w:val="24"/>
              </w:rPr>
            </w:pPr>
            <w:r>
              <w:rPr>
                <w:rFonts w:hint="eastAsia"/>
                <w:bCs/>
                <w:sz w:val="24"/>
              </w:rPr>
              <w:t>一次性医用外科口罩，独立包装三层防护，符合YY0469-2011《医用外科口罩》的要求。</w:t>
            </w:r>
          </w:p>
          <w:p>
            <w:pPr>
              <w:pStyle w:val="5"/>
              <w:ind w:firstLine="480" w:firstLineChars="200"/>
              <w:rPr>
                <w:rFonts w:hint="eastAsia"/>
                <w:bCs/>
                <w:color w:val="auto"/>
              </w:rPr>
            </w:pPr>
            <w:r>
              <w:rPr>
                <w:bCs/>
                <w:color w:val="auto"/>
              </w:rPr>
              <w:t>100只/盒；10盒/箱</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4"/>
              </w:rPr>
            </w:pPr>
            <w:r>
              <w:rPr>
                <w:rFonts w:hint="eastAsia" w:ascii="宋体" w:hAnsi="宋体" w:cs="宋体"/>
                <w:bCs/>
                <w:kern w:val="0"/>
                <w:sz w:val="24"/>
                <w:lang w:bidi="ar"/>
              </w:rPr>
              <w:t>23</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Y染色体鉴定检测试剂盒1</w:t>
            </w:r>
          </w:p>
        </w:tc>
        <w:tc>
          <w:tcPr>
            <w:tcW w:w="6118" w:type="dxa"/>
            <w:noWrap w:val="0"/>
            <w:vAlign w:val="center"/>
          </w:tcPr>
          <w:p>
            <w:pPr>
              <w:ind w:firstLine="480" w:firstLineChars="200"/>
              <w:rPr>
                <w:rFonts w:ascii="宋体" w:hAnsi="宋体" w:cs="宋体"/>
                <w:bCs/>
                <w:sz w:val="24"/>
              </w:rPr>
            </w:pPr>
            <w:r>
              <w:rPr>
                <w:rFonts w:hint="eastAsia" w:ascii="宋体" w:hAnsi="宋体" w:cs="宋体"/>
                <w:bCs/>
                <w:sz w:val="24"/>
              </w:rPr>
              <w:t>1、单管同时进行3个Y-Indel和38个Y-STR基因座多重扩增</w:t>
            </w:r>
          </w:p>
          <w:p>
            <w:pPr>
              <w:ind w:firstLine="480" w:firstLineChars="200"/>
              <w:rPr>
                <w:rFonts w:ascii="宋体" w:hAnsi="宋体" w:cs="宋体"/>
                <w:bCs/>
                <w:sz w:val="24"/>
              </w:rPr>
            </w:pPr>
            <w:r>
              <w:rPr>
                <w:rFonts w:hint="eastAsia" w:ascii="宋体" w:hAnsi="宋体" w:cs="宋体"/>
                <w:bCs/>
                <w:sz w:val="24"/>
              </w:rPr>
              <w:t>2、具有内部质量参考(IQC)：Internal Quality Control，确定PCR 扩增效能符合分析期望</w:t>
            </w:r>
          </w:p>
          <w:p>
            <w:pPr>
              <w:ind w:firstLine="480" w:firstLineChars="200"/>
              <w:rPr>
                <w:rFonts w:ascii="宋体" w:hAnsi="宋体" w:cs="宋体"/>
                <w:bCs/>
                <w:sz w:val="24"/>
              </w:rPr>
            </w:pPr>
            <w:r>
              <w:rPr>
                <w:rFonts w:hint="eastAsia" w:ascii="宋体" w:hAnsi="宋体" w:cs="宋体"/>
                <w:bCs/>
                <w:sz w:val="24"/>
              </w:rPr>
              <w:t>3、试剂盒20个核心基因座的最大扩增产物不超过 420bp；Mini-STR基因座（﹤220bp）不少于10个。（须提供Mini-STR基因座名称清单和彩色分型图谱为评判依据）</w:t>
            </w:r>
          </w:p>
          <w:p>
            <w:pPr>
              <w:ind w:firstLine="480" w:firstLineChars="200"/>
              <w:rPr>
                <w:rFonts w:ascii="宋体" w:hAnsi="宋体" w:cs="宋体"/>
                <w:bCs/>
                <w:sz w:val="24"/>
              </w:rPr>
            </w:pPr>
            <w:r>
              <w:rPr>
                <w:rFonts w:hint="eastAsia" w:ascii="宋体" w:hAnsi="宋体" w:cs="宋体"/>
                <w:bCs/>
                <w:sz w:val="24"/>
              </w:rPr>
              <w:t>4、基真实Bin和虚拟Bin合计不少于600个，其中真实Bin超过390个。[真实Bin和虚拟Bin以权威部门（如：司法部司法鉴定科学技术研究所、公安部刑事技术产品质量监督检验中心等）报告为准，中标后提供该报告的复印件]</w:t>
            </w:r>
          </w:p>
          <w:p>
            <w:pPr>
              <w:ind w:firstLine="480" w:firstLineChars="200"/>
              <w:rPr>
                <w:rFonts w:ascii="宋体" w:hAnsi="宋体" w:cs="宋体"/>
                <w:bCs/>
                <w:sz w:val="24"/>
              </w:rPr>
            </w:pPr>
            <w:r>
              <w:rPr>
                <w:rFonts w:hint="eastAsia" w:ascii="宋体" w:hAnsi="宋体" w:cs="宋体"/>
                <w:bCs/>
                <w:sz w:val="24"/>
              </w:rPr>
              <w:t>5、试剂盒采用六色荧光技术，PCR扩增时间不大于110分钟。</w:t>
            </w:r>
          </w:p>
          <w:p>
            <w:pPr>
              <w:pStyle w:val="5"/>
              <w:autoSpaceDN/>
              <w:adjustRightInd/>
              <w:ind w:firstLine="482" w:firstLineChars="200"/>
              <w:jc w:val="both"/>
              <w:rPr>
                <w:rFonts w:hint="eastAsia" w:hAnsi="宋体"/>
                <w:b/>
                <w:color w:val="auto"/>
              </w:rPr>
            </w:pPr>
            <w:r>
              <w:rPr>
                <w:rFonts w:hAnsi="宋体"/>
                <w:b/>
                <w:color w:val="auto"/>
              </w:rPr>
              <w:t>6、试剂盒获得法医DNA专业组织SWGDAM方法验证，具有认证证书</w:t>
            </w:r>
            <w:r>
              <w:rPr>
                <w:rFonts w:hint="eastAsia" w:hAnsi="宋体"/>
                <w:b/>
                <w:color w:val="auto"/>
              </w:rPr>
              <w:t>。</w:t>
            </w:r>
          </w:p>
          <w:p>
            <w:pPr>
              <w:pStyle w:val="5"/>
              <w:autoSpaceDN/>
              <w:adjustRightInd/>
              <w:ind w:firstLine="482" w:firstLineChars="200"/>
              <w:jc w:val="both"/>
              <w:rPr>
                <w:rFonts w:hint="eastAsia" w:hAnsi="宋体"/>
                <w:b/>
                <w:color w:val="auto"/>
              </w:rPr>
            </w:pPr>
            <w:r>
              <w:rPr>
                <w:rFonts w:hAnsi="宋体"/>
                <w:b/>
                <w:color w:val="auto"/>
              </w:rPr>
              <w:t>7、为确保产品质量，中标后需提供厂商售后承诺书</w:t>
            </w:r>
            <w:r>
              <w:rPr>
                <w:rFonts w:hint="eastAsia" w:hAnsi="宋体"/>
                <w:b/>
                <w:color w:val="auto"/>
              </w:rPr>
              <w:t>。</w:t>
            </w:r>
          </w:p>
          <w:p>
            <w:pPr>
              <w:pStyle w:val="5"/>
              <w:autoSpaceDN/>
              <w:adjustRightInd/>
              <w:ind w:firstLine="482" w:firstLineChars="200"/>
              <w:jc w:val="both"/>
              <w:rPr>
                <w:rFonts w:hint="eastAsia" w:hAnsi="宋体"/>
                <w:bCs/>
                <w:color w:val="auto"/>
                <w:kern w:val="2"/>
              </w:rPr>
            </w:pPr>
            <w:r>
              <w:rPr>
                <w:rFonts w:hAnsi="宋体"/>
                <w:b/>
                <w:color w:val="auto"/>
                <w:lang w:bidi="ar"/>
              </w:rPr>
              <w:t>8、有专业人员提供免费上门测试培训服务；</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24</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Y染色体鉴定检测试剂盒2</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1、试剂盒可检测至少40个位点以上的Y染色体STR基因座，必须包含公安部规定的20个核心基因座（DYS19、DYS385 a/b、DYS389 I、DYS389 II、DYS390、DYS391、DYS392、DYS393、DYS437、DYS438、DYS439、DYS448、DYS456、DYS458、DYS635、Y-GATA-H4、DYS481、DYS533、DYS576）和15个优选基因座（DYS643、DYS460、DYS549、DYF387S1a/b、DYS449、DYS518、DYS627、DYS570、DYS527a/b、DYS447、DYS444、DYS557、DYS596），多出的基因座必须包含在公安部备选基因座中。（含备选基因座：DYS522、DYS593、DYS388、DYS645、DYF404S1a/b及3个Yindel：rs771783753、rs759551978、rs199815934）</w:t>
            </w:r>
          </w:p>
          <w:p>
            <w:pPr>
              <w:autoSpaceDE w:val="0"/>
              <w:ind w:firstLine="480" w:firstLineChars="200"/>
              <w:rPr>
                <w:rFonts w:ascii="宋体" w:hAnsi="宋体" w:cs="宋体"/>
                <w:bCs/>
                <w:sz w:val="24"/>
              </w:rPr>
            </w:pPr>
            <w:r>
              <w:rPr>
                <w:rFonts w:hint="eastAsia" w:ascii="宋体" w:hAnsi="宋体" w:cs="宋体"/>
                <w:bCs/>
                <w:sz w:val="24"/>
              </w:rPr>
              <w:t xml:space="preserve">2、试剂盒为免提取直扩试剂盒，可直接扩增FTA卡、滤纸、棉签、血纱布等载体上的血斑和唾液斑，扩增时间≤120分钟。 </w:t>
            </w:r>
          </w:p>
          <w:p>
            <w:pPr>
              <w:autoSpaceDE w:val="0"/>
              <w:ind w:firstLine="480" w:firstLineChars="200"/>
              <w:rPr>
                <w:rFonts w:ascii="宋体" w:hAnsi="宋体" w:cs="宋体"/>
                <w:bCs/>
                <w:sz w:val="24"/>
              </w:rPr>
            </w:pPr>
            <w:r>
              <w:rPr>
                <w:rFonts w:hint="eastAsia" w:ascii="宋体" w:hAnsi="宋体" w:cs="宋体"/>
                <w:bCs/>
                <w:sz w:val="24"/>
              </w:rPr>
              <w:t>3、试剂盒规格为200反应/盒（25ul体系），包含扩增所需全部试剂：（热启动酶、引物对、混合物、内标、等位基因Ladder 等）。</w:t>
            </w:r>
          </w:p>
          <w:p>
            <w:pPr>
              <w:autoSpaceDE w:val="0"/>
              <w:ind w:firstLine="480" w:firstLineChars="200"/>
              <w:rPr>
                <w:rFonts w:ascii="宋体" w:hAnsi="宋体" w:cs="宋体"/>
                <w:bCs/>
                <w:sz w:val="24"/>
              </w:rPr>
            </w:pPr>
            <w:r>
              <w:rPr>
                <w:rFonts w:hint="eastAsia" w:ascii="宋体" w:hAnsi="宋体" w:cs="宋体"/>
                <w:bCs/>
                <w:sz w:val="24"/>
              </w:rPr>
              <w:t>4、所投试剂盒符合《法庭科学人类荧光标记Y-STR复合扩增检测试剂检测作业指导书》的要求，且相邻常见等位基因间隔大于8bp。</w:t>
            </w:r>
          </w:p>
          <w:p>
            <w:pPr>
              <w:autoSpaceDE w:val="0"/>
              <w:ind w:firstLine="480" w:firstLineChars="200"/>
              <w:rPr>
                <w:rFonts w:ascii="宋体" w:hAnsi="宋体" w:cs="宋体"/>
                <w:bCs/>
                <w:sz w:val="24"/>
              </w:rPr>
            </w:pPr>
            <w:r>
              <w:rPr>
                <w:rFonts w:hint="eastAsia" w:ascii="宋体" w:hAnsi="宋体" w:cs="宋体"/>
                <w:bCs/>
                <w:sz w:val="24"/>
              </w:rPr>
              <w:t>5、试剂盒每个等位基因分型良好，Ladder清晰完整含有充足的等位基因，所投试剂盒panel/bin文件的等位基因总数（真实bin加虚拟bin）不少于650个，实体等位基因数不少于480个，有效减少OL峰的产生。</w:t>
            </w:r>
          </w:p>
          <w:p>
            <w:pPr>
              <w:autoSpaceDE w:val="0"/>
              <w:ind w:firstLine="480" w:firstLineChars="200"/>
              <w:rPr>
                <w:rFonts w:ascii="宋体" w:hAnsi="宋体" w:cs="宋体"/>
                <w:bCs/>
                <w:sz w:val="24"/>
              </w:rPr>
            </w:pPr>
            <w:r>
              <w:rPr>
                <w:rFonts w:hint="eastAsia" w:ascii="宋体" w:hAnsi="宋体" w:cs="宋体"/>
                <w:bCs/>
                <w:sz w:val="24"/>
              </w:rPr>
              <w:t>6、为了良好的样本扩增效率及重现性，实验检测所得Y-STR分型数据最大扩增片段不超过550bp</w:t>
            </w:r>
          </w:p>
          <w:p>
            <w:pPr>
              <w:autoSpaceDE w:val="0"/>
              <w:ind w:firstLine="480" w:firstLineChars="200"/>
              <w:rPr>
                <w:rFonts w:hint="eastAsia" w:ascii="宋体" w:hAnsi="宋体" w:cs="宋体"/>
                <w:bCs/>
                <w:sz w:val="24"/>
              </w:rPr>
            </w:pPr>
            <w:r>
              <w:rPr>
                <w:rFonts w:hint="eastAsia" w:ascii="宋体" w:hAnsi="宋体" w:cs="宋体"/>
                <w:bCs/>
                <w:sz w:val="24"/>
              </w:rPr>
              <w:t>7、有专业人员提供免费上门测试培训服务。</w:t>
            </w:r>
          </w:p>
          <w:p>
            <w:pPr>
              <w:pStyle w:val="5"/>
              <w:autoSpaceDN/>
              <w:adjustRightInd/>
              <w:ind w:firstLine="482" w:firstLineChars="200"/>
              <w:jc w:val="both"/>
              <w:rPr>
                <w:rFonts w:hint="eastAsia" w:hAnsi="宋体"/>
                <w:bCs/>
                <w:color w:val="auto"/>
                <w:kern w:val="2"/>
              </w:rPr>
            </w:pPr>
            <w:r>
              <w:rPr>
                <w:rFonts w:hAnsi="宋体"/>
                <w:b/>
                <w:color w:val="auto"/>
              </w:rPr>
              <w:t>8、为确保产品质量，中标后需提供厂商售后承诺书</w:t>
            </w:r>
            <w:r>
              <w:rPr>
                <w:rFonts w:hint="eastAsia" w:hAnsi="宋体"/>
                <w:b/>
                <w:color w:val="auto"/>
              </w:rPr>
              <w: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25</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X染色体鉴定检测试剂盒1</w:t>
            </w:r>
          </w:p>
        </w:tc>
        <w:tc>
          <w:tcPr>
            <w:tcW w:w="6118" w:type="dxa"/>
            <w:noWrap w:val="0"/>
            <w:vAlign w:val="center"/>
          </w:tcPr>
          <w:p>
            <w:pPr>
              <w:widowControl/>
              <w:ind w:firstLine="480" w:firstLineChars="200"/>
              <w:textAlignment w:val="center"/>
              <w:rPr>
                <w:rFonts w:ascii="宋体" w:hAnsi="宋体" w:cs="宋体"/>
                <w:bCs/>
                <w:sz w:val="24"/>
              </w:rPr>
            </w:pPr>
            <w:r>
              <w:rPr>
                <w:rFonts w:hint="eastAsia" w:ascii="宋体" w:hAnsi="宋体" w:cs="宋体"/>
                <w:bCs/>
                <w:sz w:val="24"/>
              </w:rPr>
              <w:t>1、单管同时扩增至少19个X-STR基因座，兼容了当前国内主流X试剂盒的全部基因座。</w:t>
            </w:r>
          </w:p>
          <w:p>
            <w:pPr>
              <w:widowControl/>
              <w:ind w:firstLine="480" w:firstLineChars="200"/>
              <w:textAlignment w:val="center"/>
              <w:rPr>
                <w:rFonts w:ascii="宋体" w:hAnsi="宋体" w:cs="宋体"/>
                <w:bCs/>
                <w:sz w:val="24"/>
              </w:rPr>
            </w:pPr>
            <w:r>
              <w:rPr>
                <w:rFonts w:hint="eastAsia" w:ascii="宋体" w:hAnsi="宋体" w:cs="宋体"/>
                <w:bCs/>
                <w:sz w:val="24"/>
              </w:rPr>
              <w:t>2、对以滤纸或FTA卡为载体的血斑或唾液斑均可进行直接扩增而无需模板提取和纯化，同时适用于提取的DNA模板。</w:t>
            </w:r>
          </w:p>
          <w:p>
            <w:pPr>
              <w:widowControl/>
              <w:ind w:firstLine="480" w:firstLineChars="200"/>
              <w:textAlignment w:val="center"/>
              <w:rPr>
                <w:rFonts w:ascii="宋体" w:hAnsi="宋体" w:cs="宋体"/>
                <w:bCs/>
                <w:sz w:val="24"/>
              </w:rPr>
            </w:pPr>
            <w:r>
              <w:rPr>
                <w:rFonts w:hint="eastAsia" w:ascii="宋体" w:hAnsi="宋体" w:cs="宋体"/>
                <w:bCs/>
                <w:sz w:val="24"/>
              </w:rPr>
              <w:t>3、包含6个连锁群组，每个群组不少于2个基因座，有利于反映人群区别及特殊亲缘鉴定。</w:t>
            </w:r>
          </w:p>
          <w:p>
            <w:pPr>
              <w:autoSpaceDE w:val="0"/>
              <w:ind w:firstLine="482" w:firstLineChars="200"/>
              <w:rPr>
                <w:rFonts w:ascii="宋体" w:hAnsi="宋体"/>
                <w:bCs/>
                <w:sz w:val="24"/>
              </w:rPr>
            </w:pPr>
            <w:r>
              <w:rPr>
                <w:rFonts w:hint="eastAsia" w:ascii="宋体" w:hAnsi="宋体" w:cs="宋体"/>
                <w:b/>
                <w:sz w:val="24"/>
              </w:rPr>
              <w:t>4、有专业人员提供免费上门测试培训服务；</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26</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X染色体鉴定检测试剂盒2</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1、六色荧光技术，检测 36 个 X 染色体基因座，1 个性别标记基因座 Amelogenin，最大片段不超过 500bp</w:t>
            </w:r>
          </w:p>
          <w:p>
            <w:pPr>
              <w:pStyle w:val="5"/>
              <w:ind w:firstLine="480" w:firstLineChars="200"/>
              <w:jc w:val="both"/>
              <w:rPr>
                <w:rFonts w:hAnsi="宋体"/>
                <w:bCs/>
                <w:color w:val="auto"/>
              </w:rPr>
            </w:pPr>
            <w:r>
              <w:rPr>
                <w:rFonts w:hAnsi="宋体"/>
                <w:bCs/>
                <w:color w:val="auto"/>
              </w:rPr>
              <w:t>2、4个连锁群组，有助于区分人群及特殊亲缘鉴定。</w:t>
            </w:r>
          </w:p>
          <w:p>
            <w:pPr>
              <w:pStyle w:val="5"/>
              <w:ind w:firstLine="480" w:firstLineChars="200"/>
              <w:jc w:val="both"/>
              <w:rPr>
                <w:rFonts w:hAnsi="宋体"/>
                <w:bCs/>
                <w:color w:val="auto"/>
              </w:rPr>
            </w:pPr>
            <w:r>
              <w:rPr>
                <w:rFonts w:hAnsi="宋体"/>
                <w:bCs/>
                <w:color w:val="auto"/>
              </w:rPr>
              <w:t>3、样本适配性好，可直接扩增 Whatman® FTA 血卡/唾液卡、普通血卡、唾液卡、口腔拭子等，同时适用于经提取的常量 DNA 模板 ;</w:t>
            </w:r>
          </w:p>
          <w:p>
            <w:pPr>
              <w:pStyle w:val="5"/>
              <w:ind w:firstLine="480" w:firstLineChars="200"/>
              <w:jc w:val="both"/>
              <w:rPr>
                <w:rFonts w:hAnsi="宋体"/>
                <w:bCs/>
                <w:color w:val="auto"/>
              </w:rPr>
            </w:pPr>
            <w:r>
              <w:rPr>
                <w:rFonts w:hAnsi="宋体"/>
                <w:bCs/>
                <w:color w:val="auto"/>
              </w:rPr>
              <w:t>4、扩增时长不超过 90 分钟</w:t>
            </w:r>
          </w:p>
          <w:p>
            <w:pPr>
              <w:pStyle w:val="5"/>
              <w:ind w:firstLine="482" w:firstLineChars="200"/>
              <w:jc w:val="both"/>
              <w:rPr>
                <w:rFonts w:hAnsi="宋体"/>
                <w:b/>
                <w:color w:val="auto"/>
                <w:lang w:bidi="ar"/>
              </w:rPr>
            </w:pPr>
            <w:r>
              <w:rPr>
                <w:rFonts w:hAnsi="宋体"/>
                <w:b/>
                <w:color w:val="auto"/>
                <w:lang w:bidi="ar"/>
              </w:rPr>
              <w:t>5、有专业人员提供免费上门测试培训服务；</w:t>
            </w:r>
          </w:p>
          <w:p>
            <w:pPr>
              <w:pStyle w:val="5"/>
              <w:autoSpaceDN/>
              <w:adjustRightInd/>
              <w:ind w:firstLine="482" w:firstLineChars="200"/>
              <w:jc w:val="both"/>
              <w:rPr>
                <w:rFonts w:hint="eastAsia" w:hAnsi="宋体"/>
                <w:bCs/>
                <w:color w:val="auto"/>
                <w:kern w:val="2"/>
              </w:rPr>
            </w:pPr>
            <w:r>
              <w:rPr>
                <w:rFonts w:hAnsi="宋体"/>
                <w:b/>
                <w:color w:val="auto"/>
              </w:rPr>
              <w:t>6、为确保产品质量，中标后需提供厂商售后承诺书</w:t>
            </w:r>
            <w:r>
              <w:rPr>
                <w:rFonts w:hint="eastAsia" w:hAnsi="宋体"/>
                <w:b/>
                <w:color w:val="auto"/>
              </w:rPr>
              <w: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27</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FTA  血卡</w:t>
            </w:r>
          </w:p>
        </w:tc>
        <w:tc>
          <w:tcPr>
            <w:tcW w:w="6118" w:type="dxa"/>
            <w:noWrap w:val="0"/>
            <w:vAlign w:val="center"/>
          </w:tcPr>
          <w:p>
            <w:pPr>
              <w:autoSpaceDE w:val="0"/>
              <w:ind w:firstLine="480" w:firstLineChars="200"/>
              <w:rPr>
                <w:rFonts w:ascii="宋体" w:hAnsi="宋体"/>
                <w:bCs/>
                <w:sz w:val="24"/>
              </w:rPr>
            </w:pPr>
            <w:r>
              <w:rPr>
                <w:rFonts w:hint="eastAsia" w:ascii="宋体" w:hAnsi="宋体" w:cs="宋体"/>
                <w:bCs/>
                <w:sz w:val="24"/>
              </w:rPr>
              <w:t>Whatman FTA采集卡；</w:t>
            </w:r>
            <w:r>
              <w:rPr>
                <w:rFonts w:hint="eastAsia" w:ascii="宋体" w:hAnsi="宋体" w:cs="宋体"/>
                <w:bCs/>
                <w:kern w:val="0"/>
                <w:sz w:val="24"/>
                <w:lang w:bidi="ar"/>
              </w:rPr>
              <w:t>100个/盒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28</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一次性弹簧采血针</w:t>
            </w:r>
          </w:p>
        </w:tc>
        <w:tc>
          <w:tcPr>
            <w:tcW w:w="6118" w:type="dxa"/>
            <w:noWrap w:val="0"/>
            <w:vAlign w:val="center"/>
          </w:tcPr>
          <w:p>
            <w:pPr>
              <w:autoSpaceDE w:val="0"/>
              <w:ind w:firstLine="480" w:firstLineChars="200"/>
              <w:rPr>
                <w:rFonts w:ascii="宋体" w:hAnsi="宋体"/>
                <w:bCs/>
                <w:sz w:val="24"/>
              </w:rPr>
            </w:pPr>
            <w:r>
              <w:rPr>
                <w:rFonts w:hint="eastAsia" w:ascii="宋体" w:hAnsi="宋体" w:cs="宋体"/>
                <w:bCs/>
                <w:sz w:val="24"/>
              </w:rPr>
              <w:t>一次性无菌采血针，由钢针、塑柄和保护帽组成；50个/盒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bCs/>
                <w:kern w:val="0"/>
                <w:sz w:val="24"/>
                <w:lang w:bidi="ar"/>
              </w:rPr>
              <w:t>29</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医用眼科剪</w:t>
            </w:r>
          </w:p>
        </w:tc>
        <w:tc>
          <w:tcPr>
            <w:tcW w:w="6118" w:type="dxa"/>
            <w:noWrap w:val="0"/>
            <w:vAlign w:val="center"/>
          </w:tcPr>
          <w:p>
            <w:pPr>
              <w:autoSpaceDE w:val="0"/>
              <w:ind w:firstLine="480" w:firstLineChars="200"/>
              <w:rPr>
                <w:rFonts w:ascii="宋体" w:hAnsi="宋体"/>
                <w:bCs/>
                <w:sz w:val="24"/>
              </w:rPr>
            </w:pPr>
            <w:r>
              <w:rPr>
                <w:rFonts w:hint="eastAsia" w:ascii="宋体" w:hAnsi="宋体" w:cs="宋体"/>
                <w:bCs/>
                <w:sz w:val="24"/>
              </w:rPr>
              <w:t>不锈钢材质，10cm，直尖</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30</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医用眼科镊</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不锈钢材质，10cm，直尖</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31</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医用 棉签</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医用棉签，无菌，20只/包</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32</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法医物证口腔拭子采集卡</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按压式棉签，唾液采集卡套装，包含唾液棉签及唾液采集卡</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33</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物证储存袋</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专业的物证储存袋，带随机编码</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34</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顶空进样瓶</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钳口20ml顶空进样瓶；75*23mm；搭配顶空进样器使用</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35</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顶空进样品瓶铝盖</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20mm钳口瓶用铝盖、含PTFE/丁基橡胶隔垫</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36</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自动压盖钳</w:t>
            </w:r>
          </w:p>
        </w:tc>
        <w:tc>
          <w:tcPr>
            <w:tcW w:w="6118" w:type="dxa"/>
            <w:noWrap w:val="0"/>
            <w:vAlign w:val="center"/>
          </w:tcPr>
          <w:p>
            <w:pPr>
              <w:numPr>
                <w:ilvl w:val="0"/>
                <w:numId w:val="4"/>
              </w:numPr>
              <w:autoSpaceDE w:val="0"/>
              <w:ind w:firstLine="480" w:firstLineChars="200"/>
              <w:rPr>
                <w:rFonts w:ascii="宋体" w:hAnsi="宋体" w:cs="宋体"/>
                <w:bCs/>
                <w:sz w:val="24"/>
              </w:rPr>
            </w:pPr>
            <w:r>
              <w:rPr>
                <w:rFonts w:hint="eastAsia" w:ascii="宋体" w:hAnsi="宋体" w:cs="宋体"/>
                <w:bCs/>
                <w:sz w:val="24"/>
              </w:rPr>
              <w:t>手持式；用于20mm盖的 A-Line 电子封盖器</w:t>
            </w:r>
          </w:p>
          <w:p>
            <w:pPr>
              <w:autoSpaceDE w:val="0"/>
              <w:ind w:firstLine="480" w:firstLineChars="200"/>
              <w:rPr>
                <w:rFonts w:ascii="宋体" w:hAnsi="宋体" w:cs="宋体"/>
                <w:bCs/>
                <w:sz w:val="24"/>
              </w:rPr>
            </w:pPr>
            <w:r>
              <w:rPr>
                <w:rFonts w:hint="eastAsia" w:ascii="宋体" w:hAnsi="宋体" w:cs="宋体"/>
                <w:bCs/>
                <w:sz w:val="24"/>
              </w:rPr>
              <w:t>2、带锂电池；具有多语言OLED 屏幕和延长使用寿命的无刷电机</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37</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200微升枪头</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无菌，1-200ul</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38</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1000微升枪头</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无菌，1-1000ul</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39</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医用 手套</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一次性丁腈手套；耐磨等级1级；微麻面；M号，100只/盒</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40</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一次性吸管</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一次性塑料滴管；化学性好不易腐蚀，耐用防水，质轻。10ml</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41</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一次性烧杯</w:t>
            </w:r>
          </w:p>
        </w:tc>
        <w:tc>
          <w:tcPr>
            <w:tcW w:w="6118" w:type="dxa"/>
            <w:noWrap w:val="0"/>
            <w:vAlign w:val="center"/>
          </w:tcPr>
          <w:p>
            <w:pPr>
              <w:autoSpaceDE w:val="0"/>
              <w:ind w:firstLine="480" w:firstLineChars="200"/>
              <w:rPr>
                <w:bCs/>
                <w:sz w:val="24"/>
              </w:rPr>
            </w:pPr>
            <w:r>
              <w:rPr>
                <w:rFonts w:hint="eastAsia"/>
                <w:bCs/>
                <w:sz w:val="24"/>
              </w:rPr>
              <w:t>1、带槽口的一次性烧杯</w:t>
            </w:r>
          </w:p>
          <w:p>
            <w:pPr>
              <w:autoSpaceDE w:val="0"/>
              <w:ind w:firstLine="480" w:firstLineChars="200"/>
              <w:rPr>
                <w:bCs/>
                <w:sz w:val="24"/>
              </w:rPr>
            </w:pPr>
            <w:r>
              <w:rPr>
                <w:rFonts w:hint="eastAsia"/>
                <w:bCs/>
                <w:sz w:val="24"/>
              </w:rPr>
              <w:t>2、耐药品性，耐久性优。</w:t>
            </w:r>
          </w:p>
          <w:p>
            <w:pPr>
              <w:autoSpaceDE w:val="0"/>
              <w:ind w:firstLine="480" w:firstLineChars="200"/>
              <w:rPr>
                <w:bCs/>
                <w:sz w:val="24"/>
              </w:rPr>
            </w:pPr>
            <w:r>
              <w:rPr>
                <w:rFonts w:hint="eastAsia"/>
                <w:bCs/>
                <w:sz w:val="24"/>
              </w:rPr>
              <w:t>3、可叠放，节省存放空间。</w:t>
            </w:r>
          </w:p>
          <w:p>
            <w:pPr>
              <w:autoSpaceDE w:val="0"/>
              <w:ind w:firstLine="480" w:firstLineChars="200"/>
              <w:rPr>
                <w:bCs/>
                <w:sz w:val="24"/>
              </w:rPr>
            </w:pPr>
            <w:r>
              <w:rPr>
                <w:rFonts w:hint="eastAsia"/>
                <w:bCs/>
                <w:sz w:val="24"/>
              </w:rPr>
              <w:t>4、材质：PP（聚丙烯）</w:t>
            </w:r>
          </w:p>
          <w:p>
            <w:pPr>
              <w:pStyle w:val="5"/>
              <w:ind w:firstLine="480" w:firstLineChars="200"/>
              <w:rPr>
                <w:bCs/>
                <w:color w:val="auto"/>
              </w:rPr>
            </w:pPr>
            <w:r>
              <w:rPr>
                <w:rFonts w:hAnsi="宋体"/>
                <w:bCs/>
                <w:color w:val="auto"/>
                <w:kern w:val="2"/>
              </w:rPr>
              <w:t>5、最大量程50ml</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42</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乙醇标准品</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sz w:val="24"/>
              </w:rPr>
              <w:t>适用于乙醇检测方法校准的 NIST 可追溯乙醇标准品试剂盒。这些认证参考物质广泛应用于法医分析和临床毒理学，用于血液中乙醇含量的测定。</w:t>
            </w:r>
          </w:p>
          <w:p>
            <w:pPr>
              <w:autoSpaceDE w:val="0"/>
              <w:ind w:firstLine="480" w:firstLineChars="200"/>
              <w:rPr>
                <w:rFonts w:ascii="宋体" w:hAnsi="宋体" w:cs="宋体"/>
                <w:bCs/>
                <w:sz w:val="24"/>
              </w:rPr>
            </w:pPr>
            <w:r>
              <w:rPr>
                <w:rFonts w:hint="eastAsia" w:ascii="宋体" w:hAnsi="宋体" w:cs="宋体"/>
                <w:bCs/>
                <w:kern w:val="0"/>
                <w:sz w:val="24"/>
                <w:lang w:bidi="ar"/>
              </w:rPr>
              <w:t>1、</w:t>
            </w:r>
            <w:r>
              <w:rPr>
                <w:rFonts w:hint="eastAsia" w:ascii="宋体" w:hAnsi="宋体" w:cs="宋体"/>
                <w:bCs/>
                <w:sz w:val="24"/>
              </w:rPr>
              <w:t>等级：certified reference material</w:t>
            </w:r>
          </w:p>
          <w:p>
            <w:pPr>
              <w:autoSpaceDE w:val="0"/>
              <w:ind w:firstLine="480" w:firstLineChars="200"/>
              <w:rPr>
                <w:rFonts w:ascii="宋体" w:hAnsi="宋体" w:cs="宋体"/>
                <w:bCs/>
                <w:sz w:val="24"/>
              </w:rPr>
            </w:pPr>
            <w:r>
              <w:rPr>
                <w:rFonts w:hint="eastAsia" w:ascii="宋体" w:hAnsi="宋体" w:cs="宋体"/>
                <w:bCs/>
                <w:sz w:val="24"/>
              </w:rPr>
              <w:t>2、质量水平：300</w:t>
            </w:r>
          </w:p>
          <w:p>
            <w:pPr>
              <w:autoSpaceDE w:val="0"/>
              <w:ind w:firstLine="480" w:firstLineChars="200"/>
              <w:rPr>
                <w:rFonts w:ascii="宋体" w:hAnsi="宋体" w:cs="宋体"/>
                <w:bCs/>
                <w:sz w:val="24"/>
              </w:rPr>
            </w:pPr>
            <w:r>
              <w:rPr>
                <w:rFonts w:hint="eastAsia" w:ascii="宋体" w:hAnsi="宋体" w:cs="宋体"/>
                <w:bCs/>
                <w:sz w:val="24"/>
              </w:rPr>
              <w:t>3、形式：liquid</w:t>
            </w:r>
          </w:p>
          <w:p>
            <w:pPr>
              <w:autoSpaceDE w:val="0"/>
              <w:ind w:firstLine="480" w:firstLineChars="200"/>
              <w:rPr>
                <w:rFonts w:ascii="宋体" w:hAnsi="宋体" w:cs="宋体"/>
                <w:bCs/>
                <w:sz w:val="24"/>
              </w:rPr>
            </w:pPr>
            <w:r>
              <w:rPr>
                <w:rFonts w:hint="eastAsia" w:ascii="宋体" w:hAnsi="宋体" w:cs="宋体"/>
                <w:bCs/>
                <w:sz w:val="24"/>
              </w:rPr>
              <w:t>4、特点：Snap-N-Spike®/Snap-N-Shoot®</w:t>
            </w:r>
          </w:p>
          <w:p>
            <w:pPr>
              <w:autoSpaceDE w:val="0"/>
              <w:ind w:firstLine="480" w:firstLineChars="200"/>
              <w:rPr>
                <w:rFonts w:ascii="宋体" w:hAnsi="宋体" w:cs="宋体"/>
                <w:bCs/>
                <w:sz w:val="24"/>
              </w:rPr>
            </w:pPr>
            <w:r>
              <w:rPr>
                <w:rFonts w:hint="eastAsia" w:ascii="宋体" w:hAnsi="宋体" w:cs="宋体"/>
                <w:bCs/>
                <w:kern w:val="0"/>
                <w:sz w:val="24"/>
                <w:lang w:bidi="ar"/>
              </w:rPr>
              <w:t>5、</w:t>
            </w:r>
            <w:r>
              <w:rPr>
                <w:rFonts w:hint="eastAsia" w:ascii="宋体" w:hAnsi="宋体" w:cs="宋体"/>
                <w:bCs/>
                <w:sz w:val="24"/>
              </w:rPr>
              <w:t>包装：一套/包含10、20、50、80、100、200、300、400mg/ml多浓度的一套</w:t>
            </w:r>
          </w:p>
          <w:p>
            <w:pPr>
              <w:numPr>
                <w:ilvl w:val="0"/>
                <w:numId w:val="2"/>
              </w:numPr>
              <w:autoSpaceDE w:val="0"/>
              <w:ind w:firstLine="480" w:firstLineChars="200"/>
              <w:rPr>
                <w:rFonts w:ascii="宋体" w:hAnsi="宋体" w:cs="宋体"/>
                <w:bCs/>
                <w:sz w:val="24"/>
              </w:rPr>
            </w:pPr>
            <w:r>
              <w:rPr>
                <w:rFonts w:hint="eastAsia" w:ascii="宋体" w:hAnsi="宋体" w:cs="宋体"/>
                <w:bCs/>
                <w:sz w:val="24"/>
              </w:rPr>
              <w:t>technique(s)：gas chromatography (GC): suitable</w:t>
            </w:r>
          </w:p>
          <w:p>
            <w:pPr>
              <w:numPr>
                <w:ilvl w:val="0"/>
                <w:numId w:val="2"/>
              </w:numPr>
              <w:autoSpaceDE w:val="0"/>
              <w:ind w:firstLine="480" w:firstLineChars="200"/>
              <w:rPr>
                <w:rFonts w:ascii="宋体" w:hAnsi="宋体" w:cs="宋体"/>
                <w:bCs/>
                <w:sz w:val="24"/>
              </w:rPr>
            </w:pPr>
            <w:r>
              <w:rPr>
                <w:rFonts w:hint="eastAsia" w:ascii="宋体" w:hAnsi="宋体" w:cs="宋体"/>
                <w:bCs/>
                <w:sz w:val="24"/>
              </w:rPr>
              <w:t>liquid chromatography (LC): suitable</w:t>
            </w:r>
          </w:p>
          <w:p>
            <w:pPr>
              <w:numPr>
                <w:ilvl w:val="0"/>
                <w:numId w:val="2"/>
              </w:numPr>
              <w:autoSpaceDE w:val="0"/>
              <w:ind w:firstLine="480" w:firstLineChars="200"/>
              <w:rPr>
                <w:rFonts w:ascii="宋体" w:hAnsi="宋体" w:cs="宋体"/>
                <w:bCs/>
                <w:sz w:val="24"/>
              </w:rPr>
            </w:pPr>
            <w:r>
              <w:rPr>
                <w:rFonts w:hint="eastAsia" w:ascii="宋体" w:hAnsi="宋体" w:cs="宋体"/>
                <w:bCs/>
                <w:sz w:val="24"/>
              </w:rPr>
              <w:t>application(s)：forensics and toxicology</w:t>
            </w:r>
          </w:p>
          <w:p>
            <w:pPr>
              <w:autoSpaceDE w:val="0"/>
              <w:ind w:firstLine="480" w:firstLineChars="200"/>
              <w:rPr>
                <w:rFonts w:ascii="宋体" w:hAnsi="宋体" w:cs="宋体"/>
                <w:bCs/>
                <w:sz w:val="24"/>
              </w:rPr>
            </w:pPr>
            <w:r>
              <w:rPr>
                <w:rFonts w:hint="eastAsia" w:ascii="宋体" w:hAnsi="宋体" w:cs="宋体"/>
                <w:bCs/>
                <w:sz w:val="24"/>
              </w:rPr>
              <w:t>8、格式：single component solution</w:t>
            </w:r>
          </w:p>
          <w:p>
            <w:pPr>
              <w:autoSpaceDE w:val="0"/>
              <w:ind w:firstLine="480" w:firstLineChars="200"/>
              <w:rPr>
                <w:rFonts w:ascii="宋体" w:hAnsi="宋体" w:cs="宋体"/>
                <w:bCs/>
                <w:sz w:val="24"/>
              </w:rPr>
            </w:pPr>
            <w:r>
              <w:rPr>
                <w:rFonts w:hint="eastAsia" w:ascii="宋体" w:hAnsi="宋体" w:cs="宋体"/>
                <w:bCs/>
                <w:sz w:val="24"/>
              </w:rPr>
              <w:t>9、储存温度：2-8°C</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autoSpaceDE w:val="0"/>
              <w:jc w:val="center"/>
              <w:rPr>
                <w:rFonts w:hint="eastAsia" w:ascii="宋体" w:hAnsi="宋体" w:cs="宋体"/>
                <w:bCs/>
                <w:kern w:val="0"/>
                <w:sz w:val="24"/>
              </w:rPr>
            </w:pPr>
            <w:r>
              <w:rPr>
                <w:rFonts w:hint="eastAsia" w:ascii="宋体" w:hAnsi="宋体" w:cs="宋体"/>
                <w:bCs/>
                <w:sz w:val="24"/>
              </w:rPr>
              <w:t>43</w:t>
            </w:r>
          </w:p>
        </w:tc>
        <w:tc>
          <w:tcPr>
            <w:tcW w:w="1014" w:type="dxa"/>
            <w:noWrap w:val="0"/>
            <w:vAlign w:val="center"/>
          </w:tcPr>
          <w:p>
            <w:pPr>
              <w:widowControl/>
              <w:jc w:val="center"/>
              <w:textAlignment w:val="center"/>
              <w:rPr>
                <w:rFonts w:hint="eastAsia" w:ascii="宋体" w:hAnsi="宋体"/>
                <w:bCs/>
                <w:kern w:val="0"/>
                <w:sz w:val="24"/>
              </w:rPr>
            </w:pPr>
            <w:r>
              <w:rPr>
                <w:rFonts w:hint="eastAsia" w:ascii="宋体" w:hAnsi="宋体" w:cs="宋体"/>
                <w:bCs/>
                <w:kern w:val="0"/>
                <w:sz w:val="24"/>
                <w:lang w:bidi="ar"/>
              </w:rPr>
              <w:t>叔丁醇</w:t>
            </w:r>
          </w:p>
        </w:tc>
        <w:tc>
          <w:tcPr>
            <w:tcW w:w="6118" w:type="dxa"/>
            <w:noWrap w:val="0"/>
            <w:vAlign w:val="center"/>
          </w:tcPr>
          <w:p>
            <w:pPr>
              <w:autoSpaceDE w:val="0"/>
              <w:ind w:firstLine="480" w:firstLineChars="200"/>
              <w:rPr>
                <w:rFonts w:ascii="宋体" w:hAnsi="宋体" w:cs="宋体"/>
                <w:bCs/>
                <w:sz w:val="24"/>
              </w:rPr>
            </w:pPr>
            <w:r>
              <w:rPr>
                <w:rFonts w:hint="eastAsia" w:ascii="宋体" w:hAnsi="宋体" w:cs="宋体"/>
                <w:bCs/>
                <w:kern w:val="0"/>
                <w:sz w:val="24"/>
                <w:lang w:bidi="ar"/>
              </w:rPr>
              <w:t>1、</w:t>
            </w:r>
            <w:r>
              <w:rPr>
                <w:rFonts w:hint="eastAsia" w:ascii="宋体" w:hAnsi="宋体" w:cs="宋体"/>
                <w:bCs/>
                <w:sz w:val="24"/>
              </w:rPr>
              <w:t>等级：analytical standard</w:t>
            </w:r>
          </w:p>
          <w:p>
            <w:pPr>
              <w:autoSpaceDE w:val="0"/>
              <w:ind w:firstLine="480" w:firstLineChars="200"/>
              <w:rPr>
                <w:rFonts w:ascii="宋体" w:hAnsi="宋体" w:cs="宋体"/>
                <w:bCs/>
                <w:sz w:val="24"/>
              </w:rPr>
            </w:pPr>
            <w:r>
              <w:rPr>
                <w:rFonts w:hint="eastAsia" w:ascii="宋体" w:hAnsi="宋体" w:cs="宋体"/>
                <w:bCs/>
                <w:sz w:val="24"/>
              </w:rPr>
              <w:t>2、质量水平：100</w:t>
            </w:r>
          </w:p>
          <w:p>
            <w:pPr>
              <w:autoSpaceDE w:val="0"/>
              <w:ind w:firstLine="480" w:firstLineChars="200"/>
              <w:rPr>
                <w:rFonts w:ascii="宋体" w:hAnsi="宋体" w:cs="宋体"/>
                <w:bCs/>
                <w:sz w:val="24"/>
              </w:rPr>
            </w:pPr>
            <w:r>
              <w:rPr>
                <w:rFonts w:hint="eastAsia" w:ascii="宋体" w:hAnsi="宋体" w:cs="宋体"/>
                <w:bCs/>
                <w:sz w:val="24"/>
              </w:rPr>
              <w:t>3、蒸汽密度：2.5 (vs air)</w:t>
            </w:r>
          </w:p>
          <w:p>
            <w:pPr>
              <w:autoSpaceDE w:val="0"/>
              <w:ind w:firstLine="480" w:firstLineChars="200"/>
              <w:rPr>
                <w:rFonts w:ascii="宋体" w:hAnsi="宋体" w:cs="宋体"/>
                <w:bCs/>
                <w:sz w:val="24"/>
              </w:rPr>
            </w:pPr>
            <w:r>
              <w:rPr>
                <w:rFonts w:hint="eastAsia" w:ascii="宋体" w:hAnsi="宋体" w:cs="宋体"/>
                <w:bCs/>
                <w:sz w:val="24"/>
              </w:rPr>
              <w:t>4、蒸汽压：31 mmHg ( 20 °C) 44 mmHg ( 26 °C)</w:t>
            </w:r>
          </w:p>
          <w:p>
            <w:pPr>
              <w:autoSpaceDE w:val="0"/>
              <w:ind w:firstLine="480" w:firstLineChars="200"/>
              <w:rPr>
                <w:rFonts w:ascii="宋体" w:hAnsi="宋体" w:cs="宋体"/>
                <w:bCs/>
                <w:sz w:val="24"/>
              </w:rPr>
            </w:pPr>
            <w:r>
              <w:rPr>
                <w:rFonts w:hint="eastAsia" w:ascii="宋体" w:hAnsi="宋体" w:cs="宋体"/>
                <w:bCs/>
                <w:sz w:val="24"/>
              </w:rPr>
              <w:t>5、测定≥99.8% (GC)</w:t>
            </w:r>
          </w:p>
          <w:p>
            <w:pPr>
              <w:autoSpaceDE w:val="0"/>
              <w:ind w:firstLine="480" w:firstLineChars="200"/>
              <w:rPr>
                <w:rFonts w:ascii="宋体" w:hAnsi="宋体" w:cs="宋体"/>
                <w:bCs/>
                <w:sz w:val="24"/>
              </w:rPr>
            </w:pPr>
            <w:r>
              <w:rPr>
                <w:rFonts w:hint="eastAsia" w:ascii="宋体" w:hAnsi="宋体" w:cs="宋体"/>
                <w:bCs/>
                <w:sz w:val="24"/>
              </w:rPr>
              <w:t>6、自燃温度：896 °F</w:t>
            </w:r>
          </w:p>
          <w:p>
            <w:pPr>
              <w:autoSpaceDE w:val="0"/>
              <w:ind w:firstLine="480" w:firstLineChars="200"/>
              <w:rPr>
                <w:rFonts w:ascii="宋体" w:hAnsi="宋体" w:cs="宋体"/>
                <w:bCs/>
                <w:sz w:val="24"/>
              </w:rPr>
            </w:pPr>
            <w:r>
              <w:rPr>
                <w:rFonts w:hint="eastAsia" w:ascii="宋体" w:hAnsi="宋体" w:cs="宋体"/>
                <w:bCs/>
                <w:sz w:val="24"/>
              </w:rPr>
              <w:t>7、保质期≥36个月；10ml/瓶</w:t>
            </w:r>
          </w:p>
          <w:p>
            <w:pPr>
              <w:autoSpaceDE w:val="0"/>
              <w:ind w:firstLine="480" w:firstLineChars="200"/>
              <w:rPr>
                <w:rFonts w:ascii="宋体" w:hAnsi="宋体" w:cs="宋体"/>
                <w:bCs/>
                <w:sz w:val="24"/>
              </w:rPr>
            </w:pPr>
            <w:r>
              <w:rPr>
                <w:rFonts w:hint="eastAsia" w:ascii="宋体" w:hAnsi="宋体" w:cs="宋体"/>
                <w:bCs/>
                <w:kern w:val="0"/>
                <w:sz w:val="24"/>
                <w:lang w:bidi="ar"/>
              </w:rPr>
              <w:t>8、</w:t>
            </w:r>
            <w:r>
              <w:rPr>
                <w:rFonts w:hint="eastAsia" w:ascii="宋体" w:hAnsi="宋体" w:cs="宋体"/>
                <w:bCs/>
                <w:sz w:val="24"/>
              </w:rPr>
              <w:t>折射率：n20/D 1.387 (lit.) n20/D 1.387</w:t>
            </w:r>
          </w:p>
          <w:p>
            <w:pPr>
              <w:autoSpaceDE w:val="0"/>
              <w:ind w:firstLine="480" w:firstLineChars="200"/>
              <w:rPr>
                <w:rFonts w:ascii="宋体" w:hAnsi="宋体" w:cs="宋体"/>
                <w:bCs/>
                <w:sz w:val="24"/>
              </w:rPr>
            </w:pPr>
            <w:r>
              <w:rPr>
                <w:rFonts w:hint="eastAsia" w:ascii="宋体" w:hAnsi="宋体" w:cs="宋体"/>
                <w:bCs/>
                <w:sz w:val="24"/>
              </w:rPr>
              <w:t>9、密度：0.775 g/mL at 25 °C (lit.)</w:t>
            </w:r>
          </w:p>
        </w:tc>
        <w:tc>
          <w:tcPr>
            <w:tcW w:w="813"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1</w:t>
            </w:r>
          </w:p>
        </w:tc>
        <w:tc>
          <w:tcPr>
            <w:tcW w:w="786" w:type="dxa"/>
            <w:noWrap w:val="0"/>
            <w:vAlign w:val="center"/>
          </w:tcPr>
          <w:p>
            <w:pPr>
              <w:widowControl/>
              <w:jc w:val="center"/>
              <w:rPr>
                <w:rFonts w:hint="eastAsia" w:ascii="宋体" w:hAnsi="宋体" w:cs="宋体"/>
                <w:bCs/>
                <w:kern w:val="0"/>
                <w:sz w:val="24"/>
              </w:rPr>
            </w:pPr>
            <w:r>
              <w:rPr>
                <w:rFonts w:hint="eastAsia" w:ascii="宋体" w:hAnsi="宋体" w:cs="宋体"/>
                <w:bCs/>
                <w:kern w:val="0"/>
                <w:sz w:val="24"/>
              </w:rPr>
              <w:t>瓶</w:t>
            </w:r>
          </w:p>
        </w:tc>
      </w:tr>
      <w:bookmarkEnd w:id="0"/>
      <w:bookmarkEnd w:id="1"/>
      <w:bookmarkEnd w:id="2"/>
    </w:tbl>
    <w:p>
      <w:pPr>
        <w:spacing w:line="500" w:lineRule="exact"/>
        <w:ind w:firstLine="482" w:firstLineChars="200"/>
        <w:rPr>
          <w:rFonts w:hint="eastAsia" w:ascii="宋体" w:hAnsi="宋体" w:cs="宋体"/>
          <w:b/>
          <w:bCs/>
          <w:sz w:val="24"/>
        </w:rPr>
      </w:pPr>
      <w:r>
        <w:rPr>
          <w:rFonts w:hint="eastAsia" w:ascii="宋体" w:hAnsi="宋体" w:cs="宋体"/>
          <w:b/>
          <w:sz w:val="24"/>
        </w:rPr>
        <w:t>三、质量和服务要求：</w:t>
      </w:r>
    </w:p>
    <w:p>
      <w:pPr>
        <w:spacing w:line="500" w:lineRule="exact"/>
        <w:ind w:firstLine="482" w:firstLineChars="200"/>
        <w:rPr>
          <w:rFonts w:hint="eastAsia" w:ascii="宋体" w:hAnsi="宋体" w:cs="宋体"/>
          <w:sz w:val="24"/>
        </w:rPr>
      </w:pPr>
      <w:r>
        <w:rPr>
          <w:rFonts w:hint="eastAsia" w:ascii="宋体" w:hAnsi="宋体" w:cs="宋体"/>
          <w:b/>
          <w:bCs/>
          <w:sz w:val="24"/>
        </w:rPr>
        <w:t>1、供货要求：</w:t>
      </w:r>
      <w:r>
        <w:rPr>
          <w:rFonts w:hint="eastAsia" w:ascii="宋体" w:hAnsi="宋体" w:cs="宋体"/>
          <w:sz w:val="24"/>
        </w:rPr>
        <w:t>按照学校使用单位教学进度要求。供货前必须与学校使用单位联系具体送货安装地点，并将填写完整的送货单送学校使用单位。供货商应保证交付的货物是全新、未使用过的，进货渠道合法的原装合格正品。所有耗材均应包装完整，产品外观不能有任何损坏，所有耗材均应在保质期内。如果产品有损坏，应进行产品更换。</w:t>
      </w:r>
    </w:p>
    <w:p>
      <w:pPr>
        <w:spacing w:line="500" w:lineRule="exact"/>
        <w:ind w:firstLine="482" w:firstLineChars="200"/>
        <w:rPr>
          <w:rFonts w:hint="eastAsia" w:ascii="宋体" w:hAnsi="宋体" w:cs="宋体"/>
          <w:b/>
          <w:bCs/>
          <w:sz w:val="24"/>
        </w:rPr>
      </w:pPr>
      <w:r>
        <w:rPr>
          <w:rFonts w:hint="eastAsia" w:ascii="宋体" w:hAnsi="宋体" w:cs="宋体"/>
          <w:b/>
          <w:bCs/>
          <w:sz w:val="24"/>
        </w:rPr>
        <w:t>2、供货方式、时间及地点要求：</w:t>
      </w:r>
    </w:p>
    <w:p>
      <w:pPr>
        <w:spacing w:line="500" w:lineRule="exact"/>
        <w:ind w:firstLine="480" w:firstLineChars="200"/>
        <w:rPr>
          <w:rFonts w:hint="eastAsia" w:ascii="宋体" w:hAnsi="宋体" w:cs="宋体"/>
          <w:sz w:val="24"/>
        </w:rPr>
      </w:pPr>
      <w:r>
        <w:rPr>
          <w:rFonts w:hint="eastAsia" w:ascii="宋体" w:hAnsi="宋体" w:cs="宋体"/>
          <w:sz w:val="24"/>
        </w:rPr>
        <w:t>合同签订后30天内完成供货，送至采购人指定地点（到房间）。特殊耗材根据实际需求按期供货(根据教学计划安排按时送货)。</w:t>
      </w:r>
    </w:p>
    <w:p>
      <w:pPr>
        <w:spacing w:line="500" w:lineRule="exact"/>
        <w:ind w:firstLine="482" w:firstLineChars="200"/>
        <w:rPr>
          <w:rFonts w:hint="eastAsia" w:ascii="宋体" w:hAnsi="宋体" w:cs="宋体"/>
          <w:b/>
          <w:bCs/>
          <w:sz w:val="24"/>
        </w:rPr>
      </w:pPr>
      <w:r>
        <w:rPr>
          <w:rFonts w:hint="eastAsia" w:ascii="宋体" w:hAnsi="宋体" w:cs="宋体"/>
          <w:b/>
          <w:bCs/>
          <w:sz w:val="24"/>
        </w:rPr>
        <w:t>3、质量保证期</w:t>
      </w:r>
    </w:p>
    <w:p>
      <w:pPr>
        <w:spacing w:line="500" w:lineRule="exact"/>
        <w:ind w:firstLine="482" w:firstLineChars="200"/>
        <w:rPr>
          <w:rFonts w:hint="eastAsia" w:ascii="宋体" w:hAnsi="宋体" w:cs="宋体"/>
          <w:sz w:val="24"/>
        </w:rPr>
      </w:pPr>
      <w:r>
        <w:rPr>
          <w:rFonts w:hint="eastAsia" w:ascii="宋体" w:hAnsi="宋体" w:cs="宋体"/>
          <w:b/>
          <w:bCs/>
          <w:sz w:val="24"/>
        </w:rPr>
        <w:t>（1）质量保证期：</w:t>
      </w:r>
      <w:r>
        <w:rPr>
          <w:rFonts w:hint="eastAsia" w:ascii="宋体" w:hAnsi="宋体" w:cs="宋体"/>
          <w:sz w:val="24"/>
        </w:rPr>
        <w:t>自验收合格之日1年（如供应商承诺大于要求的按其承诺执行），国家主管部门或者行业标准对货物本身有更高要求的，从其规定并在合同中约定，供应商亦可提报更长的质保期。</w:t>
      </w:r>
    </w:p>
    <w:p>
      <w:pPr>
        <w:spacing w:line="500" w:lineRule="exact"/>
        <w:ind w:firstLine="480" w:firstLineChars="200"/>
        <w:rPr>
          <w:rFonts w:hint="eastAsia" w:ascii="宋体" w:hAnsi="宋体" w:cs="宋体"/>
          <w:sz w:val="24"/>
        </w:rPr>
      </w:pPr>
      <w:r>
        <w:rPr>
          <w:rFonts w:hint="eastAsia" w:ascii="宋体" w:hAnsi="宋体" w:cs="宋体"/>
          <w:sz w:val="24"/>
        </w:rPr>
        <w:t>在质保期内，供应商应无偿进行维护，当发生问题时，技术人员须在 48 小时内对问题进行处理，处理期间供应商须保证采购人工作正常进行，所需费用由供应商自行承担。对于高值易耗品耗材要提供免费的技术支持服务，免费进行使用培训。</w:t>
      </w:r>
    </w:p>
    <w:p>
      <w:pPr>
        <w:spacing w:line="500" w:lineRule="exact"/>
        <w:ind w:firstLine="480" w:firstLineChars="200"/>
        <w:rPr>
          <w:rFonts w:hint="eastAsia" w:ascii="宋体" w:hAnsi="宋体" w:cs="宋体"/>
          <w:sz w:val="24"/>
        </w:rPr>
      </w:pPr>
      <w:r>
        <w:rPr>
          <w:rFonts w:hint="eastAsia" w:ascii="宋体" w:hAnsi="宋体" w:cs="宋体"/>
          <w:sz w:val="24"/>
        </w:rPr>
        <w:t>（2）质量保证期内，如果证实货物是有缺陷的，包括潜在的缺陷或者使用不符合要求的材料等，成交供应商应立即免费维修或者更换有缺陷的货物或者部件，保证达到合同规定的技术以及性能要求。如果成交供应商在收到通知后5天内没有弥补缺陷，采购人可自行采取必要的补救措施，但风险和费用由成交供应商承担，采购人同时保留通过法律途径进行索赔的权利。</w:t>
      </w:r>
    </w:p>
    <w:p>
      <w:pPr>
        <w:spacing w:line="500" w:lineRule="exact"/>
        <w:ind w:firstLine="482" w:firstLineChars="200"/>
        <w:rPr>
          <w:rFonts w:hint="eastAsia" w:ascii="宋体" w:hAnsi="宋体" w:cs="宋体"/>
          <w:b/>
          <w:bCs/>
          <w:sz w:val="24"/>
        </w:rPr>
      </w:pPr>
      <w:r>
        <w:rPr>
          <w:rFonts w:hint="eastAsia" w:ascii="宋体" w:hAnsi="宋体" w:cs="宋体"/>
          <w:b/>
          <w:bCs/>
          <w:sz w:val="24"/>
        </w:rPr>
        <w:t>4、售后服务：</w:t>
      </w:r>
    </w:p>
    <w:p>
      <w:pPr>
        <w:spacing w:line="500" w:lineRule="exact"/>
        <w:ind w:firstLine="480" w:firstLineChars="200"/>
        <w:rPr>
          <w:rFonts w:hint="eastAsia" w:ascii="宋体" w:hAnsi="宋体" w:cs="宋体"/>
          <w:sz w:val="24"/>
        </w:rPr>
      </w:pPr>
      <w:r>
        <w:rPr>
          <w:rFonts w:hint="eastAsia" w:ascii="宋体" w:hAnsi="宋体" w:cs="宋体"/>
          <w:sz w:val="24"/>
        </w:rPr>
        <w:t>（1）成交供应商应提供及时周到的售后服务，应保证每季度至少一次上门回访。</w:t>
      </w:r>
    </w:p>
    <w:p>
      <w:pPr>
        <w:spacing w:line="500" w:lineRule="exact"/>
        <w:ind w:firstLine="480" w:firstLineChars="200"/>
        <w:rPr>
          <w:rFonts w:hint="eastAsia" w:ascii="宋体" w:hAnsi="宋体" w:cs="宋体"/>
          <w:sz w:val="24"/>
        </w:rPr>
      </w:pPr>
      <w:r>
        <w:rPr>
          <w:rFonts w:hint="eastAsia" w:ascii="宋体" w:hAnsi="宋体" w:cs="宋体"/>
          <w:sz w:val="24"/>
        </w:rPr>
        <w:t>（2）成交供应商在接采购人通知1小时做出响应，2小时内到达现场，24小时内维修完毕，不能在规定时间内修好的要免费提供备品。</w:t>
      </w:r>
    </w:p>
    <w:p>
      <w:pPr>
        <w:spacing w:line="500" w:lineRule="exact"/>
        <w:ind w:firstLine="482" w:firstLineChars="200"/>
        <w:rPr>
          <w:rFonts w:hint="eastAsia" w:ascii="宋体" w:hAnsi="宋体" w:cs="宋体"/>
          <w:b/>
          <w:bCs/>
          <w:sz w:val="24"/>
        </w:rPr>
      </w:pPr>
      <w:r>
        <w:rPr>
          <w:rFonts w:hint="eastAsia" w:ascii="宋体" w:hAnsi="宋体" w:cs="宋体"/>
          <w:b/>
          <w:bCs/>
          <w:sz w:val="24"/>
        </w:rPr>
        <w:t>5、验收</w:t>
      </w:r>
    </w:p>
    <w:p>
      <w:pPr>
        <w:spacing w:line="500" w:lineRule="exact"/>
        <w:ind w:firstLine="480" w:firstLineChars="200"/>
        <w:rPr>
          <w:rFonts w:hint="eastAsia" w:ascii="宋体" w:hAnsi="宋体" w:cs="宋体"/>
          <w:sz w:val="24"/>
        </w:rPr>
      </w:pPr>
      <w:r>
        <w:rPr>
          <w:rFonts w:hint="eastAsia" w:ascii="宋体" w:hAnsi="宋体" w:cs="宋体"/>
          <w:sz w:val="24"/>
        </w:rPr>
        <w:t>（1）货物运抵现场后，甲方应对货物的数量、质量、规格、性能等进行详细而全面的检验。如发现货物及其型号、规格与采购文件、响应文件、合同不符，甲方有权根据验收结果要求乙方立即更换或者提出索赔要求。乙方应按合同约定交付时间到货、安装、调试完毕并达到验收条件，每延迟一天，乙方按合同金额的3‰向甲方支付违约金（违约金可直接从履约保证金或者合同款项中扣除）。</w:t>
      </w:r>
    </w:p>
    <w:p>
      <w:pPr>
        <w:spacing w:line="500" w:lineRule="exact"/>
        <w:ind w:firstLine="480" w:firstLineChars="200"/>
        <w:rPr>
          <w:rFonts w:hint="eastAsia" w:ascii="宋体" w:hAnsi="宋体" w:cs="宋体"/>
          <w:sz w:val="24"/>
        </w:rPr>
      </w:pPr>
      <w:r>
        <w:rPr>
          <w:rFonts w:hint="eastAsia" w:ascii="宋体" w:hAnsi="宋体" w:cs="宋体"/>
          <w:sz w:val="24"/>
        </w:rPr>
        <w:t>（2）货物到货后，并证明无任何质量问题后，乙方三天之内向甲方提出验收申请，由甲方组织验收。　</w:t>
      </w:r>
    </w:p>
    <w:p>
      <w:pPr>
        <w:spacing w:line="500" w:lineRule="exact"/>
        <w:ind w:firstLine="480" w:firstLineChars="200"/>
        <w:rPr>
          <w:rFonts w:hint="eastAsia" w:ascii="宋体" w:hAnsi="宋体" w:cs="宋体"/>
          <w:sz w:val="24"/>
        </w:rPr>
      </w:pPr>
      <w:r>
        <w:rPr>
          <w:rFonts w:hint="eastAsia" w:ascii="宋体" w:hAnsi="宋体" w:cs="宋体"/>
          <w:sz w:val="24"/>
        </w:rPr>
        <w:t>（3）对货物的质量问题，甲方应在发现和应当发现之日起5个工作日内向乙方主张权利。如果乙方在报价文件及采购过程中做出的书面说明及承诺中，有明确质量保证期的，适用质量保证期。经验收，货物达不到质量或规格要求的，甲方可以拒收，乙方应在约定期限内无条件整改或者退换。整改或退换后仍然达不到要求的，甲方可以解除合同。如验收时需要测试样品、验收专用仪器或工具的,由成交供应商提供并承担相关费用。</w:t>
      </w:r>
    </w:p>
    <w:p>
      <w:pPr>
        <w:spacing w:line="500" w:lineRule="exact"/>
        <w:ind w:firstLine="482" w:firstLineChars="200"/>
        <w:rPr>
          <w:rFonts w:ascii="宋体" w:hAnsi="宋体" w:cs="宋体"/>
          <w:b/>
          <w:sz w:val="24"/>
        </w:rPr>
      </w:pPr>
      <w:r>
        <w:rPr>
          <w:rFonts w:hint="eastAsia" w:ascii="宋体" w:hAnsi="宋体" w:cs="宋体"/>
          <w:b/>
          <w:sz w:val="24"/>
        </w:rPr>
        <w:t>6、付款方式：</w:t>
      </w:r>
    </w:p>
    <w:p>
      <w:pPr>
        <w:spacing w:line="500" w:lineRule="exact"/>
        <w:ind w:firstLine="480" w:firstLineChars="200"/>
        <w:rPr>
          <w:rFonts w:hint="eastAsia" w:ascii="宋体" w:hAnsi="宋体" w:cs="宋体"/>
          <w:sz w:val="24"/>
        </w:rPr>
      </w:pPr>
      <w:r>
        <w:rPr>
          <w:rFonts w:hint="eastAsia" w:ascii="宋体" w:hAnsi="宋体" w:cs="宋体"/>
          <w:sz w:val="24"/>
        </w:rPr>
        <w:t>（1）在签订合同前，成交供应商需向招标人交纳履约保证金（请将履约保证金汇款凭证发送至QQ邮箱：532223373@qq.com），具体金额为中标价的5%。成交供应商应当按照招标人的要求及时、足额缴纳履约保证金，履约保证金待项目到期后20日内一次性无息退还。（凭“保证金请退函”到学校国资处办理退款手续）。如果中标人不履行合同约定的义务，未能完全履行合同规定的义务或其履行不符合合同的约定，招标人有权扣除履约保证金取得补偿。</w:t>
      </w:r>
    </w:p>
    <w:p>
      <w:pPr>
        <w:spacing w:line="500" w:lineRule="exact"/>
        <w:ind w:firstLine="480" w:firstLineChars="200"/>
        <w:rPr>
          <w:rFonts w:hint="eastAsia" w:ascii="宋体" w:hAnsi="宋体" w:cs="宋体"/>
          <w:sz w:val="24"/>
        </w:rPr>
      </w:pPr>
      <w:r>
        <w:rPr>
          <w:rFonts w:hint="eastAsia" w:ascii="宋体" w:hAnsi="宋体" w:cs="宋体"/>
          <w:sz w:val="24"/>
        </w:rPr>
        <w:t>（2）成交供应商有下列情况，履约保证金不予退回。</w:t>
      </w:r>
    </w:p>
    <w:p>
      <w:pPr>
        <w:spacing w:line="500" w:lineRule="exact"/>
        <w:ind w:firstLine="720" w:firstLineChars="300"/>
        <w:rPr>
          <w:rFonts w:hint="eastAsia" w:ascii="宋体" w:hAnsi="宋体" w:cs="宋体"/>
          <w:sz w:val="24"/>
        </w:rPr>
      </w:pPr>
      <w:r>
        <w:rPr>
          <w:rFonts w:hint="eastAsia" w:ascii="宋体" w:hAnsi="宋体" w:cs="宋体"/>
          <w:sz w:val="24"/>
        </w:rPr>
        <w:t>①合同执行过程中，因自身原因半途中止合同的。</w:t>
      </w:r>
    </w:p>
    <w:p>
      <w:pPr>
        <w:spacing w:line="500" w:lineRule="exact"/>
        <w:ind w:firstLine="720" w:firstLineChars="300"/>
        <w:rPr>
          <w:rFonts w:hint="eastAsia" w:ascii="宋体" w:hAnsi="宋体" w:cs="宋体"/>
          <w:sz w:val="24"/>
        </w:rPr>
      </w:pPr>
      <w:r>
        <w:rPr>
          <w:rFonts w:hint="eastAsia" w:ascii="宋体" w:hAnsi="宋体" w:cs="宋体"/>
          <w:sz w:val="24"/>
        </w:rPr>
        <w:t>②不能胜任该项工作，被采购人辞退的。</w:t>
      </w:r>
    </w:p>
    <w:p>
      <w:pPr>
        <w:spacing w:line="500" w:lineRule="exact"/>
        <w:ind w:firstLine="720" w:firstLineChars="300"/>
        <w:rPr>
          <w:rFonts w:hint="eastAsia" w:ascii="宋体" w:hAnsi="宋体" w:cs="宋体"/>
          <w:sz w:val="24"/>
        </w:rPr>
      </w:pPr>
      <w:r>
        <w:rPr>
          <w:rFonts w:hint="eastAsia" w:ascii="宋体" w:hAnsi="宋体" w:cs="宋体"/>
          <w:sz w:val="24"/>
        </w:rPr>
        <w:t>③不能按规定签订合同的。</w:t>
      </w:r>
    </w:p>
    <w:p>
      <w:pPr>
        <w:spacing w:line="500" w:lineRule="exact"/>
        <w:ind w:firstLine="720" w:firstLineChars="300"/>
        <w:rPr>
          <w:rFonts w:hint="eastAsia" w:ascii="宋体" w:hAnsi="宋体" w:cs="宋体"/>
          <w:sz w:val="24"/>
        </w:rPr>
      </w:pPr>
      <w:r>
        <w:rPr>
          <w:rFonts w:hint="eastAsia" w:ascii="宋体" w:hAnsi="宋体" w:cs="宋体"/>
          <w:sz w:val="24"/>
        </w:rPr>
        <w:t>④连续 2 次不响应供货要求的视为放弃中标资格，采购人有权终止合同。</w:t>
      </w:r>
    </w:p>
    <w:p>
      <w:pPr>
        <w:spacing w:line="500" w:lineRule="exact"/>
        <w:ind w:firstLine="720" w:firstLineChars="300"/>
        <w:rPr>
          <w:rFonts w:hint="eastAsia" w:ascii="宋体" w:hAnsi="宋体" w:cs="宋体"/>
          <w:sz w:val="24"/>
        </w:rPr>
      </w:pPr>
      <w:r>
        <w:rPr>
          <w:rFonts w:hint="eastAsia" w:ascii="宋体" w:hAnsi="宋体" w:cs="宋体"/>
          <w:sz w:val="24"/>
        </w:rPr>
        <w:t>⑤其他法律法规规定的情况。</w:t>
      </w:r>
    </w:p>
    <w:p>
      <w:pPr>
        <w:spacing w:line="500" w:lineRule="exact"/>
        <w:ind w:firstLine="480" w:firstLineChars="200"/>
        <w:rPr>
          <w:rFonts w:hint="eastAsia" w:ascii="宋体" w:hAnsi="宋体" w:cs="宋体"/>
          <w:sz w:val="24"/>
        </w:rPr>
      </w:pPr>
      <w:r>
        <w:rPr>
          <w:rFonts w:hint="eastAsia" w:ascii="宋体" w:hAnsi="宋体" w:cs="宋体"/>
          <w:sz w:val="24"/>
        </w:rPr>
        <w:t>（3）签订合同后，乙方根据甲方需求进行供货。项目验收合格后无质量问题支付合同价的70%款项；审计合格后付至审计价的90%，余款待验收合格质保结束后无质量问题一次性无息付清。</w:t>
      </w:r>
    </w:p>
    <w:p>
      <w:pPr>
        <w:spacing w:line="500" w:lineRule="exact"/>
        <w:ind w:firstLine="480" w:firstLineChars="200"/>
        <w:rPr>
          <w:rFonts w:hint="eastAsia" w:ascii="宋体" w:hAnsi="宋体" w:cs="宋体"/>
          <w:sz w:val="24"/>
        </w:rPr>
      </w:pPr>
      <w:r>
        <w:rPr>
          <w:rFonts w:hint="eastAsia" w:ascii="宋体" w:hAnsi="宋体" w:cs="宋体"/>
          <w:sz w:val="24"/>
        </w:rPr>
        <w:t>（4）结算方式：合同结算价=实际采购量×折扣价</w:t>
      </w:r>
    </w:p>
    <w:p>
      <w:pPr>
        <w:spacing w:line="500" w:lineRule="exact"/>
        <w:ind w:firstLine="482" w:firstLineChars="200"/>
        <w:rPr>
          <w:rFonts w:hint="eastAsia" w:ascii="宋体" w:hAnsi="宋体" w:cs="宋体"/>
          <w:b/>
          <w:bCs/>
          <w:sz w:val="24"/>
        </w:rPr>
      </w:pPr>
      <w:r>
        <w:rPr>
          <w:rFonts w:hint="eastAsia" w:ascii="宋体" w:hAnsi="宋体" w:cs="宋体"/>
          <w:b/>
          <w:bCs/>
          <w:sz w:val="24"/>
        </w:rPr>
        <w:t>四、其它</w:t>
      </w:r>
    </w:p>
    <w:p>
      <w:pPr>
        <w:spacing w:line="500" w:lineRule="exact"/>
        <w:ind w:firstLine="480" w:firstLineChars="200"/>
        <w:rPr>
          <w:rFonts w:hint="eastAsia" w:ascii="宋体" w:hAnsi="宋体" w:cs="宋体"/>
          <w:sz w:val="24"/>
        </w:rPr>
      </w:pPr>
      <w:r>
        <w:rPr>
          <w:rFonts w:hint="eastAsia" w:ascii="宋体" w:hAnsi="宋体" w:cs="宋体"/>
          <w:sz w:val="24"/>
        </w:rPr>
        <w:t>（1）上述采购清单仅供参考，在采购周期内，采购人如采购不在招标文件采购清单内，但属于采购包组项目内的同品目产品，成交供应商应根据采购人的需要，提供符合实际需求的产品，对应产品的价格，由成交供应商提供产品零售价或定制价报价单，经采购人书面确认后作为该产品的基准价。</w:t>
      </w:r>
    </w:p>
    <w:p>
      <w:pPr>
        <w:spacing w:line="500" w:lineRule="exact"/>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b/>
          <w:bCs/>
          <w:sz w:val="24"/>
        </w:rPr>
        <w:t>测试培训要求：</w:t>
      </w:r>
      <w:r>
        <w:rPr>
          <w:rFonts w:hint="eastAsia" w:ascii="宋体" w:hAnsi="宋体" w:cs="宋体"/>
          <w:sz w:val="24"/>
        </w:rPr>
        <w:t>成交供应商需承诺中标后一周内提供所有试剂盒测试装至采购人处测试（需匹配SeqStudio测序仪）并对采购人进行培训使用，培训不少于3天。</w:t>
      </w:r>
    </w:p>
    <w:p>
      <w:pPr>
        <w:spacing w:line="500" w:lineRule="exact"/>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b/>
          <w:bCs/>
          <w:sz w:val="24"/>
        </w:rPr>
        <w:t>产品质量要求：</w:t>
      </w:r>
      <w:r>
        <w:rPr>
          <w:rFonts w:hint="eastAsia" w:ascii="宋体" w:hAnsi="宋体" w:cs="宋体"/>
          <w:sz w:val="24"/>
        </w:rPr>
        <w:t>成交供应商需对SeqStudio卡盒、以及所有常染染色体检测试剂盒、Y染色体检测试剂盒、X染色体鉴定检测试剂盒提供原厂售后质量承诺书。</w:t>
      </w:r>
    </w:p>
    <w:p>
      <w:pPr>
        <w:spacing w:line="500" w:lineRule="exact"/>
        <w:ind w:firstLine="482" w:firstLineChars="200"/>
        <w:rPr>
          <w:rFonts w:hint="eastAsia" w:ascii="宋体" w:hAnsi="宋体" w:cs="宋体"/>
          <w:b/>
          <w:sz w:val="24"/>
          <w:szCs w:val="21"/>
        </w:rPr>
      </w:pPr>
      <w:r>
        <w:rPr>
          <w:rFonts w:hint="eastAsia"/>
          <w:b/>
          <w:sz w:val="24"/>
        </w:rPr>
        <w:t>带“★”条款为实质性条款，供应商必须按照谈判文件的要求做出实质性响应。</w:t>
      </w:r>
    </w:p>
    <w:p>
      <w:pPr>
        <w:spacing w:line="500" w:lineRule="exact"/>
        <w:ind w:firstLine="482" w:firstLineChars="200"/>
        <w:rPr>
          <w:rFonts w:hint="eastAsia" w:ascii="宋体" w:hAnsi="宋体" w:cs="宋体"/>
          <w:sz w:val="24"/>
          <w:szCs w:val="21"/>
        </w:rPr>
      </w:pPr>
      <w:r>
        <w:rPr>
          <w:rFonts w:hint="eastAsia" w:ascii="宋体" w:hAnsi="宋体" w:cs="宋体"/>
          <w:b/>
          <w:sz w:val="24"/>
          <w:szCs w:val="21"/>
        </w:rPr>
        <w:t>注：采购标的的所属行业为</w:t>
      </w:r>
      <w:r>
        <w:rPr>
          <w:rFonts w:hint="eastAsia" w:ascii="宋体" w:hAnsi="宋体" w:cs="宋体"/>
          <w:b/>
          <w:sz w:val="24"/>
          <w:szCs w:val="21"/>
          <w:u w:val="single"/>
        </w:rPr>
        <w:t>工业</w:t>
      </w:r>
      <w:r>
        <w:rPr>
          <w:rFonts w:hint="eastAsia" w:ascii="宋体" w:hAnsi="宋体" w:cs="宋体"/>
          <w:b/>
          <w:sz w:val="24"/>
          <w:szCs w:val="21"/>
        </w:rPr>
        <w:t>，根据《工业和信息化部、国家统计局、国家发展和改革委员会、财政部关于印发中小企业划型标准规定的通知》（工信部联企业[2011]300号）规定的划分标准填写。</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9E0EE"/>
    <w:multiLevelType w:val="singleLevel"/>
    <w:tmpl w:val="8919E0EE"/>
    <w:lvl w:ilvl="0" w:tentative="0">
      <w:start w:val="1"/>
      <w:numFmt w:val="decimal"/>
      <w:suff w:val="nothing"/>
      <w:lvlText w:val="%1、"/>
      <w:lvlJc w:val="left"/>
    </w:lvl>
  </w:abstractNum>
  <w:abstractNum w:abstractNumId="1">
    <w:nsid w:val="CFB8EF2B"/>
    <w:multiLevelType w:val="singleLevel"/>
    <w:tmpl w:val="CFB8EF2B"/>
    <w:lvl w:ilvl="0" w:tentative="0">
      <w:start w:val="1"/>
      <w:numFmt w:val="decimal"/>
      <w:suff w:val="nothing"/>
      <w:lvlText w:val="%1、"/>
      <w:lvlJc w:val="left"/>
    </w:lvl>
  </w:abstractNum>
  <w:abstractNum w:abstractNumId="2">
    <w:nsid w:val="35C27728"/>
    <w:multiLevelType w:val="singleLevel"/>
    <w:tmpl w:val="35C27728"/>
    <w:lvl w:ilvl="0" w:tentative="0">
      <w:start w:val="1"/>
      <w:numFmt w:val="decimal"/>
      <w:suff w:val="nothing"/>
      <w:lvlText w:val="%1、"/>
      <w:lvlJc w:val="left"/>
    </w:lvl>
  </w:abstractNum>
  <w:abstractNum w:abstractNumId="3">
    <w:nsid w:val="3B732A08"/>
    <w:multiLevelType w:val="singleLevel"/>
    <w:tmpl w:val="3B732A08"/>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AA95078"/>
    <w:rsid w:val="2C413E10"/>
    <w:rsid w:val="3C257A29"/>
    <w:rsid w:val="4B807A4A"/>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customStyle="1" w:styleId="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2022-11-15T09:32:18Z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567C3DD905534D5CBE82ABB29CB728F4</vt:lpwstr>
  </property>
</Properties>
</file>