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0"/>
        <w:ind w:firstLine="0"/>
        <w:jc w:val="center"/>
        <w:rPr>
          <w:rFonts w:eastAsia="黑体"/>
          <w:b/>
          <w:bCs/>
          <w:color w:val="000000" w:themeColor="text1"/>
          <w:sz w:val="84"/>
          <w:highlight w:val="none"/>
          <w14:textFill>
            <w14:solidFill>
              <w14:schemeClr w14:val="tx1"/>
            </w14:solidFill>
          </w14:textFill>
        </w:rPr>
      </w:pPr>
    </w:p>
    <w:p>
      <w:pPr>
        <w:pStyle w:val="100"/>
        <w:ind w:firstLine="0"/>
        <w:jc w:val="center"/>
        <w:rPr>
          <w:rFonts w:eastAsia="黑体"/>
          <w:b/>
          <w:bCs/>
          <w:color w:val="000000" w:themeColor="text1"/>
          <w:sz w:val="84"/>
          <w:highlight w:val="none"/>
          <w14:textFill>
            <w14:solidFill>
              <w14:schemeClr w14:val="tx1"/>
            </w14:solidFill>
          </w14:textFill>
        </w:rPr>
      </w:pPr>
    </w:p>
    <w:p>
      <w:pPr>
        <w:pStyle w:val="100"/>
        <w:ind w:firstLine="0"/>
        <w:jc w:val="center"/>
        <w:outlineLvl w:val="0"/>
        <w:rPr>
          <w:rFonts w:ascii="黑体" w:hAnsi="黑体" w:eastAsia="黑体" w:cs="方正小标宋_GBK"/>
          <w:color w:val="000000" w:themeColor="text1"/>
          <w:sz w:val="84"/>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84"/>
          <w:highlight w:val="none"/>
          <w14:textFill>
            <w14:solidFill>
              <w14:schemeClr w14:val="tx1"/>
            </w14:solidFill>
          </w14:textFill>
        </w:rPr>
        <w:t>招 标 文 件</w:t>
      </w:r>
    </w:p>
    <w:p>
      <w:pPr>
        <w:pStyle w:val="100"/>
        <w:ind w:firstLine="2240" w:firstLineChars="700"/>
        <w:rPr>
          <w:color w:val="000000" w:themeColor="text1"/>
          <w:sz w:val="32"/>
          <w:highlight w:val="none"/>
          <w14:textFill>
            <w14:solidFill>
              <w14:schemeClr w14:val="tx1"/>
            </w14:solidFill>
          </w14:textFill>
        </w:rPr>
      </w:pPr>
    </w:p>
    <w:p>
      <w:pPr>
        <w:pStyle w:val="100"/>
        <w:ind w:firstLine="0"/>
        <w:rPr>
          <w:color w:val="000000" w:themeColor="text1"/>
          <w:sz w:val="32"/>
          <w:highlight w:val="none"/>
          <w14:textFill>
            <w14:solidFill>
              <w14:schemeClr w14:val="tx1"/>
            </w14:solidFill>
          </w14:textFill>
        </w:rPr>
      </w:pPr>
      <w:bookmarkStart w:id="108" w:name="_GoBack"/>
      <w:bookmarkEnd w:id="108"/>
    </w:p>
    <w:p>
      <w:pPr>
        <w:pStyle w:val="100"/>
        <w:ind w:firstLine="0"/>
        <w:rPr>
          <w:color w:val="000000" w:themeColor="text1"/>
          <w:sz w:val="32"/>
          <w:highlight w:val="none"/>
          <w14:textFill>
            <w14:solidFill>
              <w14:schemeClr w14:val="tx1"/>
            </w14:solidFill>
          </w14:textFill>
        </w:rPr>
      </w:pPr>
    </w:p>
    <w:p>
      <w:pPr>
        <w:pStyle w:val="100"/>
        <w:ind w:firstLine="2320" w:firstLineChars="725"/>
        <w:rPr>
          <w:rFonts w:ascii="宋体" w:hAnsi="宋体" w:cs="宋体"/>
          <w:color w:val="000000" w:themeColor="text1"/>
          <w:sz w:val="32"/>
          <w:szCs w:val="32"/>
          <w:highlight w:val="none"/>
          <w14:textFill>
            <w14:solidFill>
              <w14:schemeClr w14:val="tx1"/>
            </w14:solidFill>
          </w14:textFill>
        </w:rPr>
      </w:pPr>
    </w:p>
    <w:p>
      <w:pPr>
        <w:pStyle w:val="100"/>
        <w:ind w:firstLine="1920" w:firstLineChars="6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项目编号：</w:t>
      </w:r>
      <w:r>
        <w:rPr>
          <w:rFonts w:hint="eastAsia" w:ascii="宋体" w:hAnsi="宋体" w:cs="宋体"/>
          <w:color w:val="000000" w:themeColor="text1"/>
          <w:sz w:val="32"/>
          <w:szCs w:val="32"/>
          <w:highlight w:val="none"/>
          <w14:textFill>
            <w14:solidFill>
              <w14:schemeClr w14:val="tx1"/>
            </w14:solidFill>
          </w14:textFill>
        </w:rPr>
        <w:t>SY2023-075-HW-GK .</w:t>
      </w:r>
    </w:p>
    <w:p>
      <w:pPr>
        <w:pStyle w:val="100"/>
        <w:ind w:firstLine="1920" w:firstLineChars="600"/>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项目名称：图书馆2024-2026年中文纸质期刊采购</w:t>
      </w:r>
    </w:p>
    <w:p>
      <w:pPr>
        <w:pStyle w:val="100"/>
        <w:jc w:val="center"/>
        <w:rPr>
          <w:rFonts w:ascii="宋体" w:hAnsi="宋体" w:cs="宋体"/>
          <w:color w:val="000000" w:themeColor="text1"/>
          <w:sz w:val="32"/>
          <w:szCs w:val="32"/>
          <w:highlight w:val="none"/>
          <w14:textFill>
            <w14:solidFill>
              <w14:schemeClr w14:val="tx1"/>
            </w14:solidFill>
          </w14:textFill>
        </w:rPr>
      </w:pPr>
    </w:p>
    <w:p>
      <w:pPr>
        <w:pStyle w:val="100"/>
        <w:ind w:firstLine="0"/>
        <w:rPr>
          <w:b/>
          <w:bCs/>
          <w:color w:val="000000" w:themeColor="text1"/>
          <w:sz w:val="32"/>
          <w:szCs w:val="32"/>
          <w:highlight w:val="none"/>
          <w14:textFill>
            <w14:solidFill>
              <w14:schemeClr w14:val="tx1"/>
            </w14:solidFill>
          </w14:textFill>
        </w:rPr>
      </w:pPr>
    </w:p>
    <w:p>
      <w:pPr>
        <w:jc w:val="center"/>
        <w:rPr>
          <w:rFonts w:ascii="宋体" w:hAnsi="宋体" w:cs="宋体"/>
          <w:color w:val="000000" w:themeColor="text1"/>
          <w:sz w:val="32"/>
          <w:szCs w:val="32"/>
          <w:highlight w:val="none"/>
          <w14:textFill>
            <w14:solidFill>
              <w14:schemeClr w14:val="tx1"/>
            </w14:solidFill>
          </w14:textFill>
        </w:rPr>
      </w:pPr>
    </w:p>
    <w:p>
      <w:pPr>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采购人：江苏医药职业学院</w:t>
      </w:r>
    </w:p>
    <w:p>
      <w:pPr>
        <w:pStyle w:val="39"/>
        <w:ind w:firstLine="0" w:firstLineChars="0"/>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代理公司：江苏国信政府采购服务中心有限公司</w:t>
      </w:r>
    </w:p>
    <w:p>
      <w:pPr>
        <w:jc w:val="center"/>
        <w:rPr>
          <w:rFonts w:ascii="宋体" w:hAnsi="宋体" w:cs="宋体"/>
          <w:color w:val="000000" w:themeColor="text1"/>
          <w:sz w:val="32"/>
          <w:szCs w:val="32"/>
          <w:highlight w:val="none"/>
          <w14:textFill>
            <w14:solidFill>
              <w14:schemeClr w14:val="tx1"/>
            </w14:solidFill>
          </w14:textFill>
        </w:rPr>
      </w:pPr>
    </w:p>
    <w:p>
      <w:pPr>
        <w:jc w:val="center"/>
        <w:rPr>
          <w:rFonts w:ascii="宋体" w:hAnsi="宋体" w:cs="宋体"/>
          <w:color w:val="000000" w:themeColor="text1"/>
          <w:sz w:val="32"/>
          <w:szCs w:val="32"/>
          <w:highlight w:val="none"/>
          <w14:textFill>
            <w14:solidFill>
              <w14:schemeClr w14:val="tx1"/>
            </w14:solidFill>
          </w14:textFill>
        </w:rPr>
      </w:pPr>
      <w:r>
        <w:rPr>
          <w:rFonts w:hint="eastAsia" w:ascii="宋体" w:hAnsi="宋体" w:cs="宋体"/>
          <w:color w:val="000000" w:themeColor="text1"/>
          <w:sz w:val="32"/>
          <w:szCs w:val="32"/>
          <w:highlight w:val="none"/>
          <w14:textFill>
            <w14:solidFill>
              <w14:schemeClr w14:val="tx1"/>
            </w14:solidFill>
          </w14:textFill>
        </w:rPr>
        <w:t>2023年11月</w:t>
      </w:r>
    </w:p>
    <w:p>
      <w:pPr>
        <w:pStyle w:val="39"/>
        <w:rPr>
          <w:color w:val="000000" w:themeColor="text1"/>
          <w:highlight w:val="none"/>
          <w14:textFill>
            <w14:solidFill>
              <w14:schemeClr w14:val="tx1"/>
            </w14:solidFill>
          </w14:textFill>
        </w:rPr>
      </w:pPr>
    </w:p>
    <w:p>
      <w:pPr>
        <w:pStyle w:val="39"/>
        <w:ind w:firstLine="0" w:firstLineChars="0"/>
        <w:rPr>
          <w:rFonts w:ascii="宋体" w:hAnsi="宋体"/>
          <w:color w:val="000000" w:themeColor="text1"/>
          <w:sz w:val="24"/>
          <w:highlight w:val="none"/>
          <w14:textFill>
            <w14:solidFill>
              <w14:schemeClr w14:val="tx1"/>
            </w14:solidFill>
          </w14:textFill>
        </w:rPr>
      </w:pPr>
    </w:p>
    <w:p>
      <w:pPr>
        <w:spacing w:line="960" w:lineRule="exact"/>
        <w:jc w:val="center"/>
        <w:rPr>
          <w:rFonts w:ascii="宋体" w:hAnsi="宋体" w:cs="宋体"/>
          <w:color w:val="000000" w:themeColor="text1"/>
          <w:sz w:val="36"/>
          <w:szCs w:val="36"/>
          <w:highlight w:val="none"/>
          <w14:textFill>
            <w14:solidFill>
              <w14:schemeClr w14:val="tx1"/>
            </w14:solidFill>
          </w14:textFill>
        </w:rPr>
      </w:pPr>
    </w:p>
    <w:p>
      <w:pPr>
        <w:spacing w:line="960" w:lineRule="exact"/>
        <w:jc w:val="center"/>
        <w:rPr>
          <w:rFonts w:ascii="方正小标宋_GBK" w:hAnsi="方正小标宋_GBK" w:eastAsia="方正小标宋_GBK" w:cs="方正小标宋_GBK"/>
          <w:color w:val="000000" w:themeColor="text1"/>
          <w:sz w:val="36"/>
          <w:szCs w:val="36"/>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40"/>
          <w:szCs w:val="40"/>
          <w:highlight w:val="none"/>
          <w14:textFill>
            <w14:solidFill>
              <w14:schemeClr w14:val="tx1"/>
            </w14:solidFill>
          </w14:textFill>
        </w:rPr>
        <w:t>总 目 录</w:t>
      </w:r>
    </w:p>
    <w:p>
      <w:pPr>
        <w:spacing w:line="600" w:lineRule="auto"/>
        <w:rPr>
          <w:rFonts w:ascii="宋体" w:cs="宋体"/>
          <w:color w:val="000000" w:themeColor="text1"/>
          <w:sz w:val="36"/>
          <w:szCs w:val="36"/>
          <w:highlight w:val="none"/>
          <w14:textFill>
            <w14:solidFill>
              <w14:schemeClr w14:val="tx1"/>
            </w14:solidFill>
          </w14:textFill>
        </w:rPr>
      </w:pPr>
    </w:p>
    <w:p>
      <w:pPr>
        <w:tabs>
          <w:tab w:val="left" w:pos="9040"/>
        </w:tabs>
        <w:spacing w:line="480" w:lineRule="auto"/>
        <w:ind w:right="818" w:firstLine="733" w:firstLineChars="262"/>
        <w:jc w:val="distribute"/>
        <w:rPr>
          <w:rStyle w:val="67"/>
          <w:rFonts w:ascii="宋体" w:hAnsi="宋体"/>
          <w:color w:val="000000" w:themeColor="text1"/>
          <w:sz w:val="28"/>
          <w:szCs w:val="28"/>
          <w:highlight w:val="none"/>
          <w14:textFill>
            <w14:solidFill>
              <w14:schemeClr w14:val="tx1"/>
            </w14:solidFill>
          </w14:textFill>
        </w:rPr>
      </w:pPr>
      <w:bookmarkStart w:id="0" w:name="_Toc9678"/>
      <w:r>
        <w:rPr>
          <w:rStyle w:val="67"/>
          <w:rFonts w:ascii="宋体" w:hAnsi="宋体"/>
          <w:color w:val="000000" w:themeColor="text1"/>
          <w:sz w:val="28"/>
          <w:szCs w:val="28"/>
          <w:highlight w:val="none"/>
          <w14:textFill>
            <w14:solidFill>
              <w14:schemeClr w14:val="tx1"/>
            </w14:solidFill>
          </w14:textFill>
        </w:rPr>
        <w:t>第一章  招标公告…………</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………………1</w:t>
      </w:r>
      <w:bookmarkEnd w:id="0"/>
    </w:p>
    <w:p>
      <w:pPr>
        <w:tabs>
          <w:tab w:val="left" w:pos="9040"/>
        </w:tabs>
        <w:spacing w:line="480" w:lineRule="auto"/>
        <w:ind w:right="818" w:firstLine="733" w:firstLineChars="262"/>
        <w:jc w:val="distribute"/>
        <w:rPr>
          <w:rStyle w:val="67"/>
          <w:rFonts w:ascii="宋体" w:hAnsi="宋体"/>
          <w:color w:val="000000" w:themeColor="text1"/>
          <w:sz w:val="28"/>
          <w:szCs w:val="28"/>
          <w:highlight w:val="none"/>
          <w14:textFill>
            <w14:solidFill>
              <w14:schemeClr w14:val="tx1"/>
            </w14:solidFill>
          </w14:textFill>
        </w:rPr>
      </w:pPr>
      <w:r>
        <w:rPr>
          <w:rStyle w:val="67"/>
          <w:rFonts w:ascii="宋体" w:hAnsi="宋体"/>
          <w:color w:val="000000" w:themeColor="text1"/>
          <w:sz w:val="28"/>
          <w:szCs w:val="28"/>
          <w:highlight w:val="none"/>
          <w14:textFill>
            <w14:solidFill>
              <w14:schemeClr w14:val="tx1"/>
            </w14:solidFill>
          </w14:textFill>
        </w:rPr>
        <w:t>第二章  投标人须知……………</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5</w:t>
      </w:r>
    </w:p>
    <w:p>
      <w:pPr>
        <w:tabs>
          <w:tab w:val="left" w:pos="9040"/>
        </w:tabs>
        <w:spacing w:line="480" w:lineRule="auto"/>
        <w:ind w:right="818" w:firstLine="733" w:firstLineChars="262"/>
        <w:jc w:val="distribute"/>
        <w:rPr>
          <w:rStyle w:val="67"/>
          <w:rFonts w:ascii="宋体" w:hAnsi="宋体"/>
          <w:color w:val="000000" w:themeColor="text1"/>
          <w:sz w:val="28"/>
          <w:szCs w:val="28"/>
          <w:highlight w:val="none"/>
          <w14:textFill>
            <w14:solidFill>
              <w14:schemeClr w14:val="tx1"/>
            </w14:solidFill>
          </w14:textFill>
        </w:rPr>
      </w:pPr>
      <w:r>
        <w:rPr>
          <w:rStyle w:val="67"/>
          <w:rFonts w:ascii="宋体" w:hAnsi="宋体"/>
          <w:color w:val="000000" w:themeColor="text1"/>
          <w:sz w:val="28"/>
          <w:szCs w:val="28"/>
          <w:highlight w:val="none"/>
          <w14:textFill>
            <w14:solidFill>
              <w14:schemeClr w14:val="tx1"/>
            </w14:solidFill>
          </w14:textFill>
        </w:rPr>
        <w:t>第三章  合同条款及格式……</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20</w:t>
      </w:r>
    </w:p>
    <w:p>
      <w:pPr>
        <w:tabs>
          <w:tab w:val="left" w:pos="9040"/>
        </w:tabs>
        <w:spacing w:line="480" w:lineRule="auto"/>
        <w:ind w:right="818" w:firstLine="733" w:firstLineChars="262"/>
        <w:jc w:val="distribute"/>
        <w:rPr>
          <w:rStyle w:val="67"/>
          <w:rFonts w:ascii="宋体" w:hAnsi="宋体"/>
          <w:color w:val="000000" w:themeColor="text1"/>
          <w:sz w:val="28"/>
          <w:szCs w:val="28"/>
          <w:highlight w:val="none"/>
          <w14:textFill>
            <w14:solidFill>
              <w14:schemeClr w14:val="tx1"/>
            </w14:solidFill>
          </w14:textFill>
        </w:rPr>
      </w:pPr>
      <w:r>
        <w:rPr>
          <w:rStyle w:val="67"/>
          <w:rFonts w:ascii="宋体" w:hAnsi="宋体"/>
          <w:color w:val="000000" w:themeColor="text1"/>
          <w:sz w:val="28"/>
          <w:szCs w:val="28"/>
          <w:highlight w:val="none"/>
          <w14:textFill>
            <w14:solidFill>
              <w14:schemeClr w14:val="tx1"/>
            </w14:solidFill>
          </w14:textFill>
        </w:rPr>
        <w:t>第四章  项目需求………………………</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28</w:t>
      </w:r>
    </w:p>
    <w:p>
      <w:pPr>
        <w:tabs>
          <w:tab w:val="left" w:pos="9040"/>
        </w:tabs>
        <w:spacing w:line="480" w:lineRule="auto"/>
        <w:ind w:right="818" w:firstLine="733" w:firstLineChars="262"/>
        <w:jc w:val="distribute"/>
        <w:rPr>
          <w:rStyle w:val="67"/>
          <w:rFonts w:ascii="宋体" w:hAnsi="宋体"/>
          <w:color w:val="000000" w:themeColor="text1"/>
          <w:sz w:val="28"/>
          <w:szCs w:val="28"/>
          <w:highlight w:val="none"/>
          <w14:textFill>
            <w14:solidFill>
              <w14:schemeClr w14:val="tx1"/>
            </w14:solidFill>
          </w14:textFill>
        </w:rPr>
      </w:pPr>
      <w:r>
        <w:rPr>
          <w:rStyle w:val="67"/>
          <w:rFonts w:ascii="宋体" w:hAnsi="宋体"/>
          <w:color w:val="000000" w:themeColor="text1"/>
          <w:sz w:val="28"/>
          <w:szCs w:val="28"/>
          <w:highlight w:val="none"/>
          <w14:textFill>
            <w14:solidFill>
              <w14:schemeClr w14:val="tx1"/>
            </w14:solidFill>
          </w14:textFill>
        </w:rPr>
        <w:t>第五章  评审方法和评审标准…………</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36</w:t>
      </w:r>
    </w:p>
    <w:p>
      <w:pPr>
        <w:tabs>
          <w:tab w:val="left" w:pos="9040"/>
        </w:tabs>
        <w:spacing w:line="480" w:lineRule="auto"/>
        <w:ind w:right="818" w:firstLine="733" w:firstLineChars="262"/>
        <w:jc w:val="distribute"/>
        <w:rPr>
          <w:rStyle w:val="67"/>
          <w:rFonts w:ascii="宋体" w:hAnsi="宋体"/>
          <w:color w:val="000000" w:themeColor="text1"/>
          <w:sz w:val="28"/>
          <w:szCs w:val="28"/>
          <w:highlight w:val="none"/>
          <w14:textFill>
            <w14:solidFill>
              <w14:schemeClr w14:val="tx1"/>
            </w14:solidFill>
          </w14:textFill>
        </w:rPr>
      </w:pPr>
      <w:r>
        <w:rPr>
          <w:rStyle w:val="67"/>
          <w:rFonts w:ascii="宋体" w:hAnsi="宋体"/>
          <w:color w:val="000000" w:themeColor="text1"/>
          <w:sz w:val="28"/>
          <w:szCs w:val="28"/>
          <w:highlight w:val="none"/>
          <w14:textFill>
            <w14:solidFill>
              <w14:schemeClr w14:val="tx1"/>
            </w14:solidFill>
          </w14:textFill>
        </w:rPr>
        <w:t>第六章  投标文件格式……………………</w:t>
      </w:r>
      <w:r>
        <w:rPr>
          <w:rStyle w:val="67"/>
          <w:rFonts w:hint="eastAsia" w:ascii="宋体" w:hAnsi="宋体"/>
          <w:color w:val="000000" w:themeColor="text1"/>
          <w:sz w:val="28"/>
          <w:szCs w:val="28"/>
          <w:highlight w:val="none"/>
          <w14:textFill>
            <w14:solidFill>
              <w14:schemeClr w14:val="tx1"/>
            </w14:solidFill>
          </w14:textFill>
        </w:rPr>
        <w:t>……</w:t>
      </w:r>
      <w:r>
        <w:rPr>
          <w:rStyle w:val="67"/>
          <w:rFonts w:ascii="宋体" w:hAnsi="宋体"/>
          <w:color w:val="000000" w:themeColor="text1"/>
          <w:sz w:val="28"/>
          <w:szCs w:val="28"/>
          <w:highlight w:val="none"/>
          <w14:textFill>
            <w14:solidFill>
              <w14:schemeClr w14:val="tx1"/>
            </w14:solidFill>
          </w14:textFill>
        </w:rPr>
        <w:t>…………</w:t>
      </w:r>
      <w:r>
        <w:rPr>
          <w:rStyle w:val="67"/>
          <w:rFonts w:hint="eastAsia" w:ascii="宋体" w:hAnsi="宋体"/>
          <w:color w:val="000000" w:themeColor="text1"/>
          <w:sz w:val="28"/>
          <w:szCs w:val="28"/>
          <w:highlight w:val="none"/>
          <w14:textFill>
            <w14:solidFill>
              <w14:schemeClr w14:val="tx1"/>
            </w14:solidFill>
          </w14:textFill>
        </w:rPr>
        <w:t>39</w:t>
      </w:r>
    </w:p>
    <w:p>
      <w:pPr>
        <w:pStyle w:val="39"/>
        <w:ind w:firstLine="560"/>
        <w:rPr>
          <w:rFonts w:ascii="宋体" w:hAnsi="宋体" w:cs="宋体"/>
          <w:color w:val="000000" w:themeColor="text1"/>
          <w:sz w:val="28"/>
          <w:szCs w:val="28"/>
          <w:highlight w:val="none"/>
          <w14:textFill>
            <w14:solidFill>
              <w14:schemeClr w14:val="tx1"/>
            </w14:solidFill>
          </w14:textFill>
        </w:rPr>
      </w:pPr>
    </w:p>
    <w:p>
      <w:pPr>
        <w:pStyle w:val="39"/>
        <w:ind w:firstLine="560"/>
        <w:rPr>
          <w:rFonts w:ascii="宋体" w:hAnsi="宋体" w:cs="宋体"/>
          <w:color w:val="000000" w:themeColor="text1"/>
          <w:sz w:val="28"/>
          <w:szCs w:val="28"/>
          <w:highlight w:val="none"/>
          <w14:textFill>
            <w14:solidFill>
              <w14:schemeClr w14:val="tx1"/>
            </w14:solidFill>
          </w14:textFill>
        </w:rPr>
      </w:pPr>
    </w:p>
    <w:p>
      <w:pPr>
        <w:pStyle w:val="39"/>
        <w:ind w:firstLine="560"/>
        <w:rPr>
          <w:rFonts w:ascii="宋体" w:hAnsi="宋体" w:cs="宋体"/>
          <w:color w:val="000000" w:themeColor="text1"/>
          <w:sz w:val="28"/>
          <w:szCs w:val="28"/>
          <w:highlight w:val="none"/>
          <w14:textFill>
            <w14:solidFill>
              <w14:schemeClr w14:val="tx1"/>
            </w14:solidFill>
          </w14:textFill>
        </w:rPr>
      </w:pPr>
    </w:p>
    <w:p>
      <w:pPr>
        <w:pStyle w:val="39"/>
        <w:ind w:firstLine="560"/>
        <w:rPr>
          <w:rFonts w:ascii="宋体" w:hAnsi="宋体" w:cs="宋体"/>
          <w:color w:val="000000" w:themeColor="text1"/>
          <w:sz w:val="28"/>
          <w:szCs w:val="28"/>
          <w:highlight w:val="none"/>
          <w14:textFill>
            <w14:solidFill>
              <w14:schemeClr w14:val="tx1"/>
            </w14:solidFill>
          </w14:textFill>
        </w:rPr>
      </w:pPr>
    </w:p>
    <w:p>
      <w:pPr>
        <w:pStyle w:val="39"/>
        <w:ind w:firstLine="560"/>
        <w:rPr>
          <w:rFonts w:ascii="宋体" w:hAnsi="宋体" w:cs="宋体"/>
          <w:color w:val="000000" w:themeColor="text1"/>
          <w:sz w:val="28"/>
          <w:szCs w:val="28"/>
          <w:highlight w:val="none"/>
          <w14:textFill>
            <w14:solidFill>
              <w14:schemeClr w14:val="tx1"/>
            </w14:solidFill>
          </w14:textFill>
        </w:rPr>
        <w:sectPr>
          <w:headerReference r:id="rId4" w:type="first"/>
          <w:footerReference r:id="rId6" w:type="first"/>
          <w:headerReference r:id="rId3" w:type="default"/>
          <w:footerReference r:id="rId5" w:type="default"/>
          <w:pgSz w:w="11906" w:h="16838"/>
          <w:pgMar w:top="1134" w:right="1134" w:bottom="1134" w:left="1134" w:header="794" w:footer="992" w:gutter="0"/>
          <w:cols w:space="720" w:num="1"/>
          <w:docGrid w:type="lines" w:linePitch="318" w:charSpace="0"/>
        </w:sectPr>
      </w:pPr>
    </w:p>
    <w:p>
      <w:pPr>
        <w:rPr>
          <w:color w:val="000000" w:themeColor="text1"/>
          <w:highlight w:val="none"/>
          <w14:textFill>
            <w14:solidFill>
              <w14:schemeClr w14:val="tx1"/>
            </w14:solidFill>
          </w14:textFill>
        </w:rPr>
      </w:pPr>
    </w:p>
    <w:p>
      <w:pPr>
        <w:spacing w:line="500" w:lineRule="exact"/>
        <w:jc w:val="center"/>
        <w:outlineLvl w:val="0"/>
        <w:rPr>
          <w:rFonts w:ascii="方正小标宋_GBK" w:hAnsi="方正小标宋_GBK" w:eastAsia="方正小标宋_GBK" w:cs="方正小标宋_GBK"/>
          <w:color w:val="000000" w:themeColor="text1"/>
          <w:sz w:val="44"/>
          <w:szCs w:val="44"/>
          <w:highlight w:val="none"/>
          <w14:textFill>
            <w14:solidFill>
              <w14:schemeClr w14:val="tx1"/>
            </w14:solidFill>
          </w14:textFill>
        </w:rPr>
      </w:pPr>
      <w:bookmarkStart w:id="1" w:name="竞争性磋商采购公告"/>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第一章  招标公告</w:t>
      </w:r>
      <w:bookmarkStart w:id="2" w:name="_Toc61149549"/>
      <w:bookmarkStart w:id="3" w:name="_Toc14577347"/>
      <w:bookmarkStart w:id="4" w:name="_Toc513029209"/>
    </w:p>
    <w:bookmarkEnd w:id="1"/>
    <w:bookmarkEnd w:id="2"/>
    <w:bookmarkEnd w:id="3"/>
    <w:bookmarkEnd w:id="4"/>
    <w:p>
      <w:pPr>
        <w:rPr>
          <w:color w:val="000000" w:themeColor="text1"/>
          <w:highlight w:val="none"/>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500" w:lineRule="exact"/>
        <w:ind w:firstLine="482" w:firstLineChars="200"/>
        <w:rPr>
          <w:rFonts w:ascii="宋体" w:hAnsi="宋体" w:cs="宋体"/>
          <w:b/>
          <w:bCs/>
          <w:color w:val="000000" w:themeColor="text1"/>
          <w:sz w:val="24"/>
          <w:highlight w:val="none"/>
          <w14:textFill>
            <w14:solidFill>
              <w14:schemeClr w14:val="tx1"/>
            </w14:solidFill>
          </w14:textFill>
        </w:rPr>
      </w:pPr>
      <w:bookmarkStart w:id="5" w:name="_Toc35393798"/>
      <w:bookmarkStart w:id="6" w:name="_Toc35393629"/>
      <w:bookmarkStart w:id="7" w:name="_Toc28359089"/>
      <w:bookmarkStart w:id="8" w:name="_Toc28359012"/>
      <w:r>
        <w:rPr>
          <w:rFonts w:hint="eastAsia" w:ascii="宋体" w:hAnsi="宋体" w:cs="宋体"/>
          <w:b/>
          <w:bCs/>
          <w:color w:val="000000" w:themeColor="text1"/>
          <w:sz w:val="24"/>
          <w:highlight w:val="none"/>
          <w14:textFill>
            <w14:solidFill>
              <w14:schemeClr w14:val="tx1"/>
            </w14:solidFill>
          </w14:textFill>
        </w:rPr>
        <w:t>项目概况</w:t>
      </w:r>
    </w:p>
    <w:p>
      <w:pPr>
        <w:pBdr>
          <w:top w:val="single" w:color="auto" w:sz="4" w:space="1"/>
          <w:left w:val="single" w:color="auto" w:sz="4" w:space="4"/>
          <w:bottom w:val="single" w:color="auto" w:sz="4" w:space="1"/>
          <w:right w:val="single" w:color="auto" w:sz="4" w:space="4"/>
        </w:pBdr>
        <w:spacing w:line="500" w:lineRule="exact"/>
        <w:ind w:firstLine="480" w:firstLineChars="200"/>
        <w:rPr>
          <w:rFonts w:asci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图书馆2024-2026年中文纸质期刊采购</w:t>
      </w:r>
      <w:r>
        <w:rPr>
          <w:rFonts w:hint="eastAsia" w:ascii="宋体" w:hAnsi="宋体" w:cs="宋体"/>
          <w:color w:val="000000" w:themeColor="text1"/>
          <w:sz w:val="24"/>
          <w:highlight w:val="none"/>
          <w14:textFill>
            <w14:solidFill>
              <w14:schemeClr w14:val="tx1"/>
            </w14:solidFill>
          </w14:textFill>
        </w:rPr>
        <w:t>的潜在</w:t>
      </w:r>
      <w:r>
        <w:rPr>
          <w:rFonts w:hint="eastAsia" w:cs="宋体"/>
          <w:bCs/>
          <w:color w:val="000000" w:themeColor="text1"/>
          <w:sz w:val="24"/>
          <w:highlight w:val="none"/>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应在</w:t>
      </w:r>
      <w:r>
        <w:rPr>
          <w:rFonts w:hint="eastAsia" w:ascii="宋体" w:hAnsi="宋体" w:cs="宋体"/>
          <w:color w:val="000000" w:themeColor="text1"/>
          <w:sz w:val="24"/>
          <w:highlight w:val="none"/>
          <w:u w:val="single"/>
          <w14:textFill>
            <w14:solidFill>
              <w14:schemeClr w14:val="tx1"/>
            </w14:solidFill>
          </w14:textFill>
        </w:rPr>
        <w:t>江苏国信政府采购服务中心有限公司</w:t>
      </w:r>
      <w:r>
        <w:rPr>
          <w:rFonts w:hint="eastAsia" w:ascii="宋体" w:hAnsi="宋体" w:cs="宋体"/>
          <w:color w:val="000000" w:themeColor="text1"/>
          <w:sz w:val="24"/>
          <w:highlight w:val="none"/>
          <w14:textFill>
            <w14:solidFill>
              <w14:schemeClr w14:val="tx1"/>
            </w14:solidFill>
          </w14:textFill>
        </w:rPr>
        <w:t>获取招标文件，并于2023年</w:t>
      </w:r>
      <w:r>
        <w:rPr>
          <w:rFonts w:hint="eastAsia" w:ascii="宋体" w:hAnsi="宋体" w:cs="宋体"/>
          <w:color w:val="000000" w:themeColor="text1"/>
          <w:sz w:val="24"/>
          <w:highlight w:val="none"/>
          <w:u w:val="single"/>
          <w14:textFill>
            <w14:solidFill>
              <w14:schemeClr w14:val="tx1"/>
            </w14:solidFill>
          </w14:textFill>
        </w:rPr>
        <w:t xml:space="preserve"> 1</w:t>
      </w:r>
      <w:r>
        <w:rPr>
          <w:rFonts w:hint="eastAsia" w:ascii="宋体" w:hAnsi="宋体" w:cs="宋体"/>
          <w:color w:val="000000" w:themeColor="text1"/>
          <w:sz w:val="24"/>
          <w:highlight w:val="none"/>
          <w:u w:val="single"/>
          <w:lang w:val="en-US" w:eastAsia="zh-CN"/>
          <w14:textFill>
            <w14:solidFill>
              <w14:schemeClr w14:val="tx1"/>
            </w14:solidFill>
          </w14:textFill>
        </w:rPr>
        <w:t>2</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en-US" w:eastAsia="zh-CN"/>
          <w14:textFill>
            <w14:solidFill>
              <w14:schemeClr w14:val="tx1"/>
            </w14:solidFill>
          </w14:textFill>
        </w:rPr>
        <w:t>7</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日下午15:00时（北京时间）前递交响应文件</w:t>
      </w:r>
      <w:r>
        <w:rPr>
          <w:rFonts w:hint="eastAsia" w:ascii="宋体" w:hAnsi="宋体" w:cs="宋体"/>
          <w:color w:val="000000" w:themeColor="text1"/>
          <w:sz w:val="24"/>
          <w:highlight w:val="none"/>
          <w14:textFill>
            <w14:solidFill>
              <w14:schemeClr w14:val="tx1"/>
            </w14:solidFill>
          </w14:textFill>
        </w:rPr>
        <w:t>。</w:t>
      </w:r>
    </w:p>
    <w:p>
      <w:pPr>
        <w:spacing w:line="500" w:lineRule="exact"/>
        <w:ind w:firstLine="482" w:firstLineChars="200"/>
        <w:outlineLvl w:val="1"/>
        <w:rPr>
          <w:rFonts w:asci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一、项目基本情况</w:t>
      </w:r>
      <w:bookmarkEnd w:id="5"/>
      <w:bookmarkEnd w:id="6"/>
      <w:bookmarkEnd w:id="7"/>
      <w:bookmarkEnd w:id="8"/>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1.项目编号：SY2023-075-HW-GK </w:t>
      </w:r>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2.项目名称：图书馆2024-2026年中文纸质期刊采购</w:t>
      </w:r>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3.预算金额：39万元</w:t>
      </w:r>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4.最高限价：39万元，投标报价高于最高限价的，采购人将不予接受，视为无效标书。</w:t>
      </w:r>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5.采购需求：2024-2026年中文期刊，其中每年度：人文194种，203份；医学338种，338份。具体内容及要求详见招标文件，采购人保留对上述采购需求进行适当调整的权利。</w:t>
      </w:r>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6.供货期限：期刊出版后15天内到馆。</w:t>
      </w:r>
    </w:p>
    <w:p>
      <w:pPr>
        <w:pStyle w:val="39"/>
        <w:spacing w:line="480" w:lineRule="exact"/>
        <w:ind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7.质保期：不少于1年（自验收合格之日起）。</w:t>
      </w:r>
    </w:p>
    <w:p>
      <w:pPr>
        <w:spacing w:line="48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8.本项目不接受联合体。</w:t>
      </w:r>
      <w:bookmarkStart w:id="9" w:name="_Toc28359013"/>
      <w:bookmarkStart w:id="10" w:name="_Toc35393799"/>
      <w:bookmarkStart w:id="11" w:name="_Toc35393630"/>
      <w:bookmarkStart w:id="12" w:name="_Toc28359090"/>
    </w:p>
    <w:p>
      <w:pPr>
        <w:spacing w:line="360" w:lineRule="auto"/>
        <w:ind w:firstLine="482" w:firstLineChars="200"/>
        <w:outlineLvl w:val="1"/>
        <w:rPr>
          <w:rFonts w:asci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二、申请人的资格要求</w:t>
      </w:r>
      <w:bookmarkEnd w:id="9"/>
      <w:bookmarkEnd w:id="10"/>
      <w:bookmarkEnd w:id="11"/>
      <w:bookmarkEnd w:id="12"/>
    </w:p>
    <w:p>
      <w:pPr>
        <w:spacing w:line="360" w:lineRule="auto"/>
        <w:ind w:firstLine="480" w:firstLineChars="200"/>
        <w:rPr>
          <w:rFonts w:ascii="宋体" w:cs="宋体"/>
          <w:color w:val="000000" w:themeColor="text1"/>
          <w:sz w:val="24"/>
          <w:highlight w:val="none"/>
          <w14:textFill>
            <w14:solidFill>
              <w14:schemeClr w14:val="tx1"/>
            </w14:solidFill>
          </w14:textFill>
        </w:rPr>
      </w:pPr>
      <w:bookmarkStart w:id="13" w:name="_Toc28359091"/>
      <w:bookmarkStart w:id="14" w:name="_Toc28359014"/>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满足《中华人民共和国政府采购法》第二十二条规定，并提供下列材料；</w:t>
      </w:r>
    </w:p>
    <w:p>
      <w:pPr>
        <w:spacing w:line="360" w:lineRule="auto"/>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法人或者其他组织的营业执照等证明文件，自然人的身份证明；</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上一年度的财务报表（成立不满一年不需提供）</w:t>
      </w:r>
    </w:p>
    <w:p>
      <w:pPr>
        <w:spacing w:line="360" w:lineRule="auto"/>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依法缴纳税收和社会保障资金的相关材料；</w:t>
      </w:r>
    </w:p>
    <w:p>
      <w:pPr>
        <w:spacing w:line="360" w:lineRule="auto"/>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具备履行合同所必需的设备和专业技术能力的书面声明；</w:t>
      </w:r>
    </w:p>
    <w:p>
      <w:pPr>
        <w:spacing w:line="360" w:lineRule="auto"/>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参加政府采购活动前</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年内在经营活动中没有重大违法记录的书面声明；</w:t>
      </w:r>
    </w:p>
    <w:p>
      <w:pPr>
        <w:spacing w:line="360" w:lineRule="auto"/>
        <w:ind w:firstLine="480" w:firstLineChars="200"/>
        <w:rPr>
          <w:rFonts w:ascii="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落实政府采购政策需满足的资格要求：无。</w:t>
      </w:r>
    </w:p>
    <w:p>
      <w:pPr>
        <w:spacing w:line="360" w:lineRule="auto"/>
        <w:ind w:firstLine="480" w:firstLineChars="200"/>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本项目的特定资格要求</w:t>
      </w:r>
    </w:p>
    <w:p>
      <w:pPr>
        <w:pStyle w:val="2"/>
        <w:spacing w:line="360" w:lineRule="auto"/>
        <w:ind w:left="0" w:leftChars="0"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投标人提供国家行政管理部门颁发的《出版物经营许可证》</w:t>
      </w:r>
      <w:r>
        <w:rPr>
          <w:rFonts w:hint="eastAsia" w:ascii="宋体" w:hAnsi="宋体" w:cs="宋体"/>
          <w:color w:val="000000" w:themeColor="text1"/>
          <w:sz w:val="24"/>
          <w:highlight w:val="none"/>
          <w:lang w:eastAsia="zh-CN"/>
          <w14:textFill>
            <w14:solidFill>
              <w14:schemeClr w14:val="tx1"/>
            </w14:solidFill>
          </w14:textFill>
        </w:rPr>
        <w:t>。</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未被“信用中国”网站（</w:t>
      </w:r>
      <w:r>
        <w:rPr>
          <w:rFonts w:ascii="宋体" w:hAnsi="宋体" w:cs="宋体"/>
          <w:color w:val="000000" w:themeColor="text1"/>
          <w:sz w:val="24"/>
          <w:highlight w:val="none"/>
          <w14:textFill>
            <w14:solidFill>
              <w14:schemeClr w14:val="tx1"/>
            </w14:solidFill>
          </w14:textFill>
        </w:rPr>
        <w:t>www.creditchina.gov.cn</w:t>
      </w:r>
      <w:r>
        <w:rPr>
          <w:rFonts w:hint="eastAsia" w:ascii="宋体" w:hAnsi="宋体" w:cs="宋体"/>
          <w:color w:val="000000" w:themeColor="text1"/>
          <w:sz w:val="24"/>
          <w:highlight w:val="none"/>
          <w14:textFill>
            <w14:solidFill>
              <w14:schemeClr w14:val="tx1"/>
            </w14:solidFill>
          </w14:textFill>
        </w:rPr>
        <w:t>）列入失信被执行人、重大税收违法案件当事人名单、政府采购严重失信行为记录名单。</w:t>
      </w:r>
    </w:p>
    <w:p>
      <w:pPr>
        <w:spacing w:line="360" w:lineRule="auto"/>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3</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w:t>
      </w:r>
      <w:r>
        <w:rPr>
          <w:rFonts w:hint="eastAsia" w:ascii="宋体" w:hAnsi="宋体" w:cs="宋体"/>
          <w:b/>
          <w:bCs/>
          <w:color w:val="000000" w:themeColor="text1"/>
          <w:sz w:val="24"/>
          <w:highlight w:val="none"/>
          <w14:textFill>
            <w14:solidFill>
              <w14:schemeClr w14:val="tx1"/>
            </w14:solidFill>
          </w14:textFill>
        </w:rPr>
        <w:t>(自行承诺）</w:t>
      </w:r>
    </w:p>
    <w:p>
      <w:pPr>
        <w:spacing w:line="500" w:lineRule="exact"/>
        <w:ind w:firstLine="482" w:firstLineChars="200"/>
        <w:outlineLvl w:val="1"/>
        <w:rPr>
          <w:rFonts w:ascii="宋体" w:cs="宋体"/>
          <w:b/>
          <w:bCs/>
          <w:color w:val="000000" w:themeColor="text1"/>
          <w:sz w:val="24"/>
          <w:highlight w:val="none"/>
          <w14:textFill>
            <w14:solidFill>
              <w14:schemeClr w14:val="tx1"/>
            </w14:solidFill>
          </w14:textFill>
        </w:rPr>
      </w:pPr>
      <w:bookmarkStart w:id="15" w:name="_Toc35393800"/>
      <w:bookmarkStart w:id="16" w:name="_Toc35393631"/>
      <w:r>
        <w:rPr>
          <w:rFonts w:hint="eastAsia" w:ascii="宋体" w:hAnsi="宋体" w:cs="宋体"/>
          <w:b/>
          <w:bCs/>
          <w:color w:val="000000" w:themeColor="text1"/>
          <w:sz w:val="24"/>
          <w:highlight w:val="none"/>
          <w14:textFill>
            <w14:solidFill>
              <w14:schemeClr w14:val="tx1"/>
            </w14:solidFill>
          </w14:textFill>
        </w:rPr>
        <w:t>三、获取招标文件</w:t>
      </w:r>
      <w:bookmarkEnd w:id="13"/>
      <w:bookmarkEnd w:id="14"/>
      <w:bookmarkEnd w:id="15"/>
      <w:bookmarkEnd w:id="16"/>
      <w:bookmarkStart w:id="17" w:name="_Toc28359092"/>
      <w:bookmarkStart w:id="18" w:name="_Toc35393632"/>
      <w:bookmarkStart w:id="19" w:name="_Toc28359015"/>
      <w:bookmarkStart w:id="20" w:name="_Toc35393801"/>
    </w:p>
    <w:p>
      <w:pPr>
        <w:spacing w:line="480"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时</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间：2023</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11 </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27</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至2023</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12</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1</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w:t>
      </w:r>
      <w:r>
        <w:rPr>
          <w:rFonts w:ascii="宋体" w:hAnsi="宋体" w:cs="宋体"/>
          <w:color w:val="000000" w:themeColor="text1"/>
          <w:sz w:val="24"/>
          <w:highlight w:val="none"/>
          <w14:textFill>
            <w14:solidFill>
              <w14:schemeClr w14:val="tx1"/>
            </w14:solidFill>
          </w14:textFill>
        </w:rPr>
        <w:t>17:30</w:t>
      </w:r>
      <w:r>
        <w:rPr>
          <w:rFonts w:hint="eastAsia" w:ascii="宋体" w:hAnsi="宋体" w:cs="宋体"/>
          <w:color w:val="000000" w:themeColor="text1"/>
          <w:sz w:val="24"/>
          <w:highlight w:val="none"/>
          <w14:textFill>
            <w14:solidFill>
              <w14:schemeClr w14:val="tx1"/>
            </w14:solidFill>
          </w14:textFill>
        </w:rPr>
        <w:t>时前（</w:t>
      </w: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个工作日）</w:t>
      </w:r>
    </w:p>
    <w:p>
      <w:pPr>
        <w:spacing w:line="480" w:lineRule="exact"/>
        <w:ind w:firstLine="480" w:firstLineChars="200"/>
        <w:rPr>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w:t>
      </w:r>
      <w:r>
        <w:rPr>
          <w:rFonts w:ascii="宋体" w:hAnsi="宋体" w:cs="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点：</w:t>
      </w:r>
      <w:r>
        <w:rPr>
          <w:rFonts w:hint="eastAsia"/>
          <w:color w:val="000000" w:themeColor="text1"/>
          <w:sz w:val="24"/>
          <w:highlight w:val="none"/>
          <w14:textFill>
            <w14:solidFill>
              <w14:schemeClr w14:val="tx1"/>
            </w14:solidFill>
          </w14:textFill>
        </w:rPr>
        <w:t>盐城市人民南路</w:t>
      </w:r>
      <w:r>
        <w:rPr>
          <w:rFonts w:hint="eastAsia" w:ascii="宋体" w:hAnsi="宋体" w:cs="宋体"/>
          <w:color w:val="000000" w:themeColor="text1"/>
          <w:sz w:val="24"/>
          <w:highlight w:val="none"/>
          <w14:textFill>
            <w14:solidFill>
              <w14:schemeClr w14:val="tx1"/>
            </w14:solidFill>
          </w14:textFill>
        </w:rPr>
        <w:t>38</w:t>
      </w:r>
      <w:r>
        <w:rPr>
          <w:rFonts w:hint="eastAsia"/>
          <w:color w:val="000000" w:themeColor="text1"/>
          <w:sz w:val="24"/>
          <w:highlight w:val="none"/>
          <w14:textFill>
            <w14:solidFill>
              <w14:schemeClr w14:val="tx1"/>
            </w14:solidFill>
          </w14:textFill>
        </w:rPr>
        <w:t>号新龙广场</w:t>
      </w:r>
      <w:r>
        <w:rPr>
          <w:rFonts w:hint="eastAsia" w:ascii="宋体" w:hAnsi="宋体" w:cs="宋体"/>
          <w:color w:val="000000" w:themeColor="text1"/>
          <w:sz w:val="24"/>
          <w:highlight w:val="none"/>
          <w14:textFill>
            <w14:solidFill>
              <w14:schemeClr w14:val="tx1"/>
            </w14:solidFill>
          </w14:textFill>
        </w:rPr>
        <w:t>4-11F</w:t>
      </w:r>
    </w:p>
    <w:p>
      <w:pPr>
        <w:spacing w:line="4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联系人：褚工</w:t>
      </w:r>
    </w:p>
    <w:p>
      <w:pPr>
        <w:spacing w:line="4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  话：0515-88261098，19962395998</w:t>
      </w:r>
    </w:p>
    <w:p>
      <w:pPr>
        <w:spacing w:line="48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方  式：凡</w:t>
      </w:r>
      <w:r>
        <w:rPr>
          <w:rFonts w:hint="eastAsia" w:ascii="宋体" w:hAnsi="宋体" w:cs="宋体"/>
          <w:bCs/>
          <w:color w:val="000000" w:themeColor="text1"/>
          <w:sz w:val="24"/>
          <w:highlight w:val="none"/>
          <w14:textFill>
            <w14:solidFill>
              <w14:schemeClr w14:val="tx1"/>
            </w14:solidFill>
          </w14:textFill>
        </w:rPr>
        <w:t>符合资格要求且自愿参加本项目的投标人应于规定时间内将《投标报名确认函》（详见附件）、法人委托书和营业执照扫描件通过电子邮件方式发送至邮箱：gx19962395998@126.com。（</w:t>
      </w:r>
      <w:r>
        <w:rPr>
          <w:rFonts w:hint="eastAsia" w:ascii="宋体" w:hAnsi="宋体" w:cs="宋体"/>
          <w:color w:val="000000" w:themeColor="text1"/>
          <w:sz w:val="24"/>
          <w:highlight w:val="none"/>
          <w14:textFill>
            <w14:solidFill>
              <w14:schemeClr w14:val="tx1"/>
            </w14:solidFill>
          </w14:textFill>
        </w:rPr>
        <w:t xml:space="preserve">注：报名邮件、附件资料请以“SY2023-075-HW-GK </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单位名称</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联系人</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手机号码”命名，报名成功的投标单位在报名相关资料费交纳后将会收到本项目的电子版招标文件）。</w:t>
      </w:r>
      <w:r>
        <w:rPr>
          <w:rFonts w:hint="eastAsia" w:ascii="宋体" w:hAnsi="宋体" w:cs="宋体"/>
          <w:bCs/>
          <w:color w:val="000000" w:themeColor="text1"/>
          <w:sz w:val="24"/>
          <w:highlight w:val="none"/>
          <w14:textFill>
            <w14:solidFill>
              <w14:schemeClr w14:val="tx1"/>
            </w14:solidFill>
          </w14:textFill>
        </w:rPr>
        <w:t>逾期报名的不予接收，文件工本费：400元，售后不退。</w:t>
      </w:r>
    </w:p>
    <w:p>
      <w:pPr>
        <w:spacing w:line="48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注意事项：有关本次招标事项若存在变动或修改，敬请及时关注</w:t>
      </w:r>
      <w:r>
        <w:rPr>
          <w:rStyle w:val="67"/>
          <w:rFonts w:ascii="宋体" w:hAnsi="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shd w:val="clear" w:color="auto" w:fill="FFFFFF"/>
          <w14:textFill>
            <w14:solidFill>
              <w14:schemeClr w14:val="tx1"/>
            </w14:solidFill>
          </w14:textFill>
        </w:rPr>
        <w:t>江苏医药职业学院网</w:t>
      </w:r>
      <w:r>
        <w:rPr>
          <w:rFonts w:hint="eastAsia" w:ascii="宋体" w:hAnsi="宋体" w:cs="宋体"/>
          <w:color w:val="000000" w:themeColor="text1"/>
          <w:sz w:val="24"/>
          <w:highlight w:val="none"/>
          <w14:textFill>
            <w14:solidFill>
              <w14:schemeClr w14:val="tx1"/>
            </w14:solidFill>
          </w14:textFill>
        </w:rPr>
        <w:t>”发布的更正公告信息。</w:t>
      </w:r>
    </w:p>
    <w:p>
      <w:pPr>
        <w:spacing w:line="500" w:lineRule="exact"/>
        <w:ind w:firstLine="482" w:firstLineChars="200"/>
        <w:outlineLvl w:val="1"/>
        <w:rPr>
          <w:rFonts w:asci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四、响应文件提</w:t>
      </w:r>
      <w:bookmarkEnd w:id="17"/>
      <w:bookmarkEnd w:id="18"/>
      <w:bookmarkEnd w:id="19"/>
      <w:bookmarkEnd w:id="20"/>
      <w:bookmarkStart w:id="21" w:name="_Toc28359016"/>
      <w:bookmarkStart w:id="22" w:name="_Toc35393802"/>
      <w:bookmarkStart w:id="23" w:name="_Toc28359093"/>
      <w:bookmarkStart w:id="24" w:name="_Toc35393633"/>
      <w:bookmarkStart w:id="25" w:name="_Toc35393803"/>
      <w:bookmarkStart w:id="26" w:name="_Toc28359017"/>
      <w:bookmarkStart w:id="27" w:name="_Toc35393634"/>
      <w:bookmarkStart w:id="28" w:name="_Toc28359094"/>
      <w:r>
        <w:rPr>
          <w:rFonts w:hint="eastAsia" w:ascii="宋体" w:hAnsi="宋体" w:cs="宋体"/>
          <w:b/>
          <w:bCs/>
          <w:color w:val="000000" w:themeColor="text1"/>
          <w:sz w:val="24"/>
          <w:highlight w:val="none"/>
          <w14:textFill>
            <w14:solidFill>
              <w14:schemeClr w14:val="tx1"/>
            </w14:solidFill>
          </w14:textFill>
        </w:rPr>
        <w:t>交</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文件接收时间：</w:t>
      </w:r>
      <w:r>
        <w:rPr>
          <w:rFonts w:hint="eastAsia" w:ascii="宋体" w:hAnsi="宋体" w:cs="宋体"/>
          <w:color w:val="000000" w:themeColor="text1"/>
          <w:sz w:val="24"/>
          <w:highlight w:val="none"/>
          <w:u w:val="single"/>
          <w14:textFill>
            <w14:solidFill>
              <w14:schemeClr w14:val="tx1"/>
            </w14:solidFill>
          </w14:textFill>
        </w:rPr>
        <w:t>2023</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12</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7</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日下午14:30时（北京时间）；</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文件接收截止时间：</w:t>
      </w:r>
      <w:r>
        <w:rPr>
          <w:rFonts w:hint="eastAsia" w:ascii="宋体" w:hAnsi="宋体" w:cs="宋体"/>
          <w:color w:val="000000" w:themeColor="text1"/>
          <w:sz w:val="24"/>
          <w:highlight w:val="none"/>
          <w:u w:val="single"/>
          <w14:textFill>
            <w14:solidFill>
              <w14:schemeClr w14:val="tx1"/>
            </w14:solidFill>
          </w14:textFill>
        </w:rPr>
        <w:t>2023</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12</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7</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日下午15:00时（北京时间）；</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文件接收地点：</w:t>
      </w:r>
      <w:r>
        <w:rPr>
          <w:rFonts w:hint="eastAsia"/>
          <w:color w:val="000000" w:themeColor="text1"/>
          <w:sz w:val="24"/>
          <w:highlight w:val="none"/>
          <w14:textFill>
            <w14:solidFill>
              <w14:schemeClr w14:val="tx1"/>
            </w14:solidFill>
          </w14:textFill>
        </w:rPr>
        <w:t>盐城市人民南路</w:t>
      </w:r>
      <w:r>
        <w:rPr>
          <w:rFonts w:hint="eastAsia" w:ascii="宋体" w:hAnsi="宋体" w:cs="宋体"/>
          <w:color w:val="000000" w:themeColor="text1"/>
          <w:sz w:val="24"/>
          <w:highlight w:val="none"/>
          <w14:textFill>
            <w14:solidFill>
              <w14:schemeClr w14:val="tx1"/>
            </w14:solidFill>
          </w14:textFill>
        </w:rPr>
        <w:t>38</w:t>
      </w:r>
      <w:r>
        <w:rPr>
          <w:rFonts w:hint="eastAsia"/>
          <w:color w:val="000000" w:themeColor="text1"/>
          <w:sz w:val="24"/>
          <w:highlight w:val="none"/>
          <w14:textFill>
            <w14:solidFill>
              <w14:schemeClr w14:val="tx1"/>
            </w14:solidFill>
          </w14:textFill>
        </w:rPr>
        <w:t>号新龙广场</w:t>
      </w:r>
      <w:r>
        <w:rPr>
          <w:rFonts w:hint="eastAsia" w:ascii="宋体" w:hAnsi="宋体" w:cs="宋体"/>
          <w:color w:val="000000" w:themeColor="text1"/>
          <w:sz w:val="24"/>
          <w:highlight w:val="none"/>
          <w14:textFill>
            <w14:solidFill>
              <w14:schemeClr w14:val="tx1"/>
            </w14:solidFill>
          </w14:textFill>
        </w:rPr>
        <w:t>4-11F</w:t>
      </w:r>
      <w:r>
        <w:rPr>
          <w:rFonts w:hint="eastAsia" w:ascii="宋体" w:hAnsi="宋体" w:cs="宋体"/>
          <w:bCs/>
          <w:color w:val="000000" w:themeColor="text1"/>
          <w:sz w:val="24"/>
          <w:highlight w:val="none"/>
          <w14:textFill>
            <w14:solidFill>
              <w14:schemeClr w14:val="tx1"/>
            </w14:solidFill>
          </w14:textFill>
        </w:rPr>
        <w:t>。</w:t>
      </w:r>
    </w:p>
    <w:p>
      <w:pPr>
        <w:spacing w:line="500" w:lineRule="exact"/>
        <w:ind w:firstLine="482" w:firstLineChars="200"/>
        <w:outlineLvl w:val="1"/>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五、</w:t>
      </w:r>
      <w:bookmarkEnd w:id="21"/>
      <w:bookmarkEnd w:id="22"/>
      <w:bookmarkEnd w:id="23"/>
      <w:bookmarkEnd w:id="24"/>
      <w:r>
        <w:rPr>
          <w:rFonts w:hint="eastAsia" w:ascii="宋体" w:hAnsi="宋体" w:cs="宋体"/>
          <w:b/>
          <w:bCs/>
          <w:color w:val="000000" w:themeColor="text1"/>
          <w:sz w:val="24"/>
          <w:highlight w:val="none"/>
          <w14:textFill>
            <w14:solidFill>
              <w14:schemeClr w14:val="tx1"/>
            </w14:solidFill>
          </w14:textFill>
        </w:rPr>
        <w:t>开标有关信息</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开标时间：</w:t>
      </w:r>
      <w:r>
        <w:rPr>
          <w:rFonts w:hint="eastAsia" w:ascii="宋体" w:hAnsi="宋体" w:cs="宋体"/>
          <w:color w:val="000000" w:themeColor="text1"/>
          <w:sz w:val="24"/>
          <w:highlight w:val="none"/>
          <w:u w:val="single"/>
          <w14:textFill>
            <w14:solidFill>
              <w14:schemeClr w14:val="tx1"/>
            </w14:solidFill>
          </w14:textFill>
        </w:rPr>
        <w:t>2023</w:t>
      </w:r>
      <w:r>
        <w:rPr>
          <w:rFonts w:hint="eastAsia" w:ascii="宋体" w:hAnsi="宋体" w:cs="宋体"/>
          <w:bCs/>
          <w:color w:val="000000" w:themeColor="text1"/>
          <w:sz w:val="24"/>
          <w:highlight w:val="none"/>
          <w14:textFill>
            <w14:solidFill>
              <w14:schemeClr w14:val="tx1"/>
            </w14:solidFill>
          </w14:textFill>
        </w:rPr>
        <w:t>年</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12</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月</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u w:val="single"/>
          <w:lang w:val="en-US" w:eastAsia="zh-CN"/>
          <w14:textFill>
            <w14:solidFill>
              <w14:schemeClr w14:val="tx1"/>
            </w14:solidFill>
          </w14:textFill>
        </w:rPr>
        <w:t>7</w:t>
      </w:r>
      <w:r>
        <w:rPr>
          <w:rFonts w:hint="eastAsia" w:ascii="宋体" w:hAnsi="宋体" w:cs="宋体"/>
          <w:bCs/>
          <w:color w:val="000000" w:themeColor="text1"/>
          <w:sz w:val="24"/>
          <w:highlight w:val="none"/>
          <w:u w:val="single"/>
          <w14:textFill>
            <w14:solidFill>
              <w14:schemeClr w14:val="tx1"/>
            </w14:solidFill>
          </w14:textFill>
        </w:rPr>
        <w:t xml:space="preserve"> </w:t>
      </w:r>
      <w:r>
        <w:rPr>
          <w:rFonts w:hint="eastAsia" w:ascii="宋体" w:hAnsi="宋体" w:cs="宋体"/>
          <w:bCs/>
          <w:color w:val="000000" w:themeColor="text1"/>
          <w:sz w:val="24"/>
          <w:highlight w:val="none"/>
          <w14:textFill>
            <w14:solidFill>
              <w14:schemeClr w14:val="tx1"/>
            </w14:solidFill>
          </w14:textFill>
        </w:rPr>
        <w:t>日下午15:00时（北京时间）；</w:t>
      </w:r>
    </w:p>
    <w:p>
      <w:pPr>
        <w:spacing w:line="500"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开标地点：</w:t>
      </w:r>
      <w:r>
        <w:rPr>
          <w:rFonts w:hint="eastAsia"/>
          <w:color w:val="000000" w:themeColor="text1"/>
          <w:sz w:val="24"/>
          <w:highlight w:val="none"/>
          <w14:textFill>
            <w14:solidFill>
              <w14:schemeClr w14:val="tx1"/>
            </w14:solidFill>
          </w14:textFill>
        </w:rPr>
        <w:t>盐城市人民南路</w:t>
      </w:r>
      <w:r>
        <w:rPr>
          <w:rFonts w:hint="eastAsia" w:ascii="宋体" w:hAnsi="宋体" w:cs="宋体"/>
          <w:color w:val="000000" w:themeColor="text1"/>
          <w:sz w:val="24"/>
          <w:highlight w:val="none"/>
          <w14:textFill>
            <w14:solidFill>
              <w14:schemeClr w14:val="tx1"/>
            </w14:solidFill>
          </w14:textFill>
        </w:rPr>
        <w:t>38</w:t>
      </w:r>
      <w:r>
        <w:rPr>
          <w:rFonts w:hint="eastAsia"/>
          <w:color w:val="000000" w:themeColor="text1"/>
          <w:sz w:val="24"/>
          <w:highlight w:val="none"/>
          <w14:textFill>
            <w14:solidFill>
              <w14:schemeClr w14:val="tx1"/>
            </w14:solidFill>
          </w14:textFill>
        </w:rPr>
        <w:t>号新龙广场</w:t>
      </w:r>
      <w:r>
        <w:rPr>
          <w:rFonts w:hint="eastAsia" w:ascii="宋体" w:hAnsi="宋体" w:cs="宋体"/>
          <w:color w:val="000000" w:themeColor="text1"/>
          <w:sz w:val="24"/>
          <w:highlight w:val="none"/>
          <w14:textFill>
            <w14:solidFill>
              <w14:schemeClr w14:val="tx1"/>
            </w14:solidFill>
          </w14:textFill>
        </w:rPr>
        <w:t>4-11F</w:t>
      </w:r>
      <w:r>
        <w:rPr>
          <w:rFonts w:hint="eastAsia" w:ascii="宋体" w:hAnsi="宋体" w:cs="宋体"/>
          <w:bCs/>
          <w:color w:val="000000" w:themeColor="text1"/>
          <w:sz w:val="24"/>
          <w:highlight w:val="none"/>
          <w14:textFill>
            <w14:solidFill>
              <w14:schemeClr w14:val="tx1"/>
            </w14:solidFill>
          </w14:textFill>
        </w:rPr>
        <w:t>。</w:t>
      </w:r>
    </w:p>
    <w:p>
      <w:pPr>
        <w:spacing w:line="500" w:lineRule="exact"/>
        <w:ind w:firstLine="482" w:firstLineChars="200"/>
        <w:outlineLvl w:val="1"/>
        <w:rPr>
          <w:rFonts w:asci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六、公告期限</w:t>
      </w:r>
      <w:bookmarkEnd w:id="25"/>
      <w:bookmarkEnd w:id="26"/>
      <w:bookmarkEnd w:id="27"/>
      <w:bookmarkEnd w:id="28"/>
    </w:p>
    <w:p>
      <w:pPr>
        <w:spacing w:line="500" w:lineRule="exact"/>
        <w:ind w:firstLine="480" w:firstLineChars="200"/>
        <w:rPr>
          <w:rFonts w:asci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自本公告发布之日起5个工作日。</w:t>
      </w:r>
      <w:bookmarkStart w:id="29" w:name="_Toc35393635"/>
      <w:bookmarkStart w:id="30" w:name="_Toc35393804"/>
    </w:p>
    <w:p>
      <w:pPr>
        <w:spacing w:line="500" w:lineRule="exact"/>
        <w:ind w:firstLine="482" w:firstLineChars="200"/>
        <w:outlineLvl w:val="1"/>
        <w:rPr>
          <w:rFonts w:asci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七、其他补充事宜</w:t>
      </w:r>
      <w:bookmarkEnd w:id="29"/>
      <w:bookmarkEnd w:id="30"/>
      <w:bookmarkStart w:id="31" w:name="_Toc28359095"/>
      <w:bookmarkStart w:id="32" w:name="_Toc35393805"/>
      <w:bookmarkStart w:id="33" w:name="_Toc35393636"/>
      <w:bookmarkStart w:id="34" w:name="_Toc28359018"/>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bookmarkStart w:id="35" w:name="_Toc35393627"/>
      <w:bookmarkStart w:id="36" w:name="_Toc28359008"/>
      <w:bookmarkStart w:id="37" w:name="_Toc28359085"/>
      <w:bookmarkStart w:id="38" w:name="_Toc35393796"/>
      <w:r>
        <w:rPr>
          <w:rFonts w:hint="eastAsia" w:ascii="宋体" w:hAnsi="宋体" w:cs="宋体"/>
          <w:color w:val="000000" w:themeColor="text1"/>
          <w:sz w:val="24"/>
          <w:highlight w:val="none"/>
          <w14:textFill>
            <w14:solidFill>
              <w14:schemeClr w14:val="tx1"/>
            </w14:solidFill>
          </w14:textFill>
        </w:rPr>
        <w:t>1.响应文件正本1份，副本4份，</w:t>
      </w:r>
      <w:r>
        <w:rPr>
          <w:rFonts w:hint="eastAsia" w:ascii="宋体" w:hAnsi="宋体" w:cs="宋体"/>
          <w:bCs/>
          <w:color w:val="000000" w:themeColor="text1"/>
          <w:sz w:val="24"/>
          <w:highlight w:val="none"/>
          <w14:textFill>
            <w14:solidFill>
              <w14:schemeClr w14:val="tx1"/>
            </w14:solidFill>
          </w14:textFill>
        </w:rPr>
        <w:t>电子档1份</w:t>
      </w:r>
      <w:r>
        <w:rPr>
          <w:rFonts w:hint="eastAsia" w:ascii="宋体" w:hAnsi="宋体" w:cs="宋体"/>
          <w:b/>
          <w:color w:val="000000" w:themeColor="text1"/>
          <w:sz w:val="24"/>
          <w:highlight w:val="none"/>
          <w14:textFill>
            <w14:solidFill>
              <w14:schemeClr w14:val="tx1"/>
            </w14:solidFill>
          </w14:textFill>
        </w:rPr>
        <w:t>(U盘）</w:t>
      </w:r>
      <w:r>
        <w:rPr>
          <w:rFonts w:hint="eastAsia" w:ascii="宋体" w:hAnsi="宋体" w:cs="宋体"/>
          <w:color w:val="000000" w:themeColor="text1"/>
          <w:sz w:val="24"/>
          <w:highlight w:val="none"/>
          <w14:textFill>
            <w14:solidFill>
              <w14:schemeClr w14:val="tx1"/>
            </w14:solidFill>
          </w14:textFill>
        </w:rPr>
        <w:t>。</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本项目开标方式为不见面开标。开标当日，投标人无需到达开标现场，投标人可以在开标前下载“腾讯会议”直播APP，在任意地点通过PC端或移动端的“腾讯会议”及具有视频功能相应的配套硬件设备上观看直播和在线交流。</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具体流程如下：</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(1)各投标人以邮寄方式递交响应文件，且必须在递交响应文件截止时间前，将响应文件密封好送达，逾期送达或未密封，将被拒收。快递邮寄地址：</w:t>
      </w:r>
      <w:r>
        <w:rPr>
          <w:rFonts w:hint="eastAsia"/>
          <w:color w:val="000000" w:themeColor="text1"/>
          <w:sz w:val="24"/>
          <w:highlight w:val="none"/>
          <w14:textFill>
            <w14:solidFill>
              <w14:schemeClr w14:val="tx1"/>
            </w14:solidFill>
          </w14:textFill>
        </w:rPr>
        <w:t>盐城市人民南路</w:t>
      </w:r>
      <w:r>
        <w:rPr>
          <w:rFonts w:hint="eastAsia" w:ascii="宋体" w:hAnsi="宋体" w:cs="宋体"/>
          <w:color w:val="000000" w:themeColor="text1"/>
          <w:sz w:val="24"/>
          <w:highlight w:val="none"/>
          <w14:textFill>
            <w14:solidFill>
              <w14:schemeClr w14:val="tx1"/>
            </w14:solidFill>
          </w14:textFill>
        </w:rPr>
        <w:t>38</w:t>
      </w:r>
      <w:r>
        <w:rPr>
          <w:rFonts w:hint="eastAsia"/>
          <w:color w:val="000000" w:themeColor="text1"/>
          <w:sz w:val="24"/>
          <w:highlight w:val="none"/>
          <w14:textFill>
            <w14:solidFill>
              <w14:schemeClr w14:val="tx1"/>
            </w14:solidFill>
          </w14:textFill>
        </w:rPr>
        <w:t>号新龙广场</w:t>
      </w:r>
      <w:r>
        <w:rPr>
          <w:rFonts w:hint="eastAsia" w:ascii="宋体" w:hAnsi="宋体" w:cs="宋体"/>
          <w:color w:val="000000" w:themeColor="text1"/>
          <w:sz w:val="24"/>
          <w:highlight w:val="none"/>
          <w14:textFill>
            <w14:solidFill>
              <w14:schemeClr w14:val="tx1"/>
            </w14:solidFill>
          </w14:textFill>
        </w:rPr>
        <w:t>4-11F，联系电话：19962395998，联系人：褚工。</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投标人应充分考虑响应文件邮寄在途时长，以及注重文件包装的严密性、防水性。投标人须自行承担邮寄标书丢失、破损等风险、以及投标被否决的后果。</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(2)投标人的授权委托人通过腾讯会议方式参与开标会，会议开始时间为</w:t>
      </w:r>
      <w:r>
        <w:rPr>
          <w:rFonts w:hint="eastAsia" w:ascii="宋体" w:hAnsi="宋体" w:cs="宋体"/>
          <w:color w:val="000000" w:themeColor="text1"/>
          <w:sz w:val="24"/>
          <w:highlight w:val="none"/>
          <w14:textFill>
            <w14:solidFill>
              <w14:schemeClr w14:val="tx1"/>
            </w14:solidFill>
          </w14:textFill>
        </w:rPr>
        <w:t>2023年</w:t>
      </w: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日下午14:30时，未参加腾讯会议的，视为认可开标结果。具体操作：各投标人需在开标前提前下载“腾讯会议”直播APP，注册腾讯会议-点击加入会议-输入会议号</w:t>
      </w:r>
      <w:r>
        <w:rPr>
          <w:rFonts w:hint="eastAsia" w:ascii="宋体" w:hAnsi="宋体" w:cs="宋体"/>
          <w:color w:val="000000" w:themeColor="text1"/>
          <w:sz w:val="24"/>
          <w:highlight w:val="none"/>
          <w:u w:val="single"/>
          <w14:textFill>
            <w14:solidFill>
              <w14:schemeClr w14:val="tx1"/>
            </w14:solidFill>
          </w14:textFill>
        </w:rPr>
        <w:t>959-551-545</w:t>
      </w:r>
      <w:r>
        <w:rPr>
          <w:rFonts w:hint="eastAsia" w:ascii="宋体" w:hAnsi="宋体" w:cs="宋体"/>
          <w:color w:val="000000" w:themeColor="text1"/>
          <w:sz w:val="24"/>
          <w:highlight w:val="none"/>
          <w14:textFill>
            <w14:solidFill>
              <w14:schemeClr w14:val="tx1"/>
            </w14:solidFill>
          </w14:textFill>
        </w:rPr>
        <w:t>。</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各投标人自行准备相关硬件设备，确保网络畅通，音响保持正常使用状态，如因视频设备问题造成无法核实身份的，作无效标处理，不得因未能观看到视频直播对开标会议提出质疑。</w:t>
      </w:r>
    </w:p>
    <w:p>
      <w:pPr>
        <w:spacing w:line="500" w:lineRule="exact"/>
        <w:ind w:firstLine="482" w:firstLineChars="200"/>
        <w:outlineLvl w:val="1"/>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八、对本次招标提出询问，请按以下方式联系。</w:t>
      </w:r>
      <w:bookmarkEnd w:id="35"/>
      <w:bookmarkEnd w:id="36"/>
      <w:bookmarkEnd w:id="37"/>
      <w:bookmarkEnd w:id="38"/>
    </w:p>
    <w:p>
      <w:pPr>
        <w:spacing w:line="5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1.采购人信息</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    称：江苏医药职业学院</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址：盐城市解放南路283号</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 系 人：刘老师</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联系电话：0515-88550311</w:t>
      </w:r>
    </w:p>
    <w:p>
      <w:pPr>
        <w:spacing w:line="5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2.采购代理机构信息</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    称：江苏国信政府采购服务中心有限公司</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址：盐城市人民南路38号新龙广场4-11F</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 系 人：朱工</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联系电话：18961968889</w:t>
      </w:r>
    </w:p>
    <w:p>
      <w:pPr>
        <w:spacing w:line="500" w:lineRule="exact"/>
        <w:ind w:firstLine="482" w:firstLineChars="200"/>
        <w:jc w:val="left"/>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3.项目联系人</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 系 人：徐老师</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联系电话：13655106520</w:t>
      </w:r>
    </w:p>
    <w:p>
      <w:pPr>
        <w:spacing w:line="500" w:lineRule="exact"/>
        <w:ind w:firstLine="482" w:firstLineChars="200"/>
        <w:jc w:val="left"/>
        <w:rPr>
          <w:rStyle w:val="43"/>
          <w:rFonts w:ascii="宋体" w:hAnsi="宋体" w:cs="宋体"/>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w:t>
      </w:r>
      <w:r>
        <w:rPr>
          <w:rStyle w:val="43"/>
          <w:rFonts w:hint="eastAsia" w:ascii="宋体" w:hAnsi="宋体" w:cs="宋体"/>
          <w:bCs/>
          <w:color w:val="000000" w:themeColor="text1"/>
          <w:sz w:val="24"/>
          <w:highlight w:val="none"/>
          <w14:textFill>
            <w14:solidFill>
              <w14:schemeClr w14:val="tx1"/>
            </w14:solidFill>
          </w14:textFill>
        </w:rPr>
        <w:t>提醒</w:t>
      </w:r>
    </w:p>
    <w:p>
      <w:pPr>
        <w:spacing w:line="500" w:lineRule="exact"/>
        <w:ind w:firstLine="480" w:firstLineChars="200"/>
        <w:jc w:val="left"/>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对项目需求部分的询问、质疑请向项目联系人提出，由项目联系人负责答复；对项目招标文件其他部分的询问、质疑向采购代理机构提出</w:t>
      </w:r>
      <w:bookmarkEnd w:id="31"/>
      <w:bookmarkEnd w:id="32"/>
      <w:bookmarkEnd w:id="33"/>
      <w:bookmarkEnd w:id="34"/>
      <w:r>
        <w:rPr>
          <w:rFonts w:hint="eastAsia" w:ascii="方正小标宋_GBK" w:hAnsi="方正小标宋_GBK" w:eastAsia="方正小标宋_GBK" w:cs="方正小标宋_GBK"/>
          <w:bCs/>
          <w:color w:val="000000" w:themeColor="text1"/>
          <w:sz w:val="24"/>
          <w:highlight w:val="none"/>
          <w14:textFill>
            <w14:solidFill>
              <w14:schemeClr w14:val="tx1"/>
            </w14:solidFill>
          </w14:textFill>
        </w:rPr>
        <w:t>。</w:t>
      </w:r>
    </w:p>
    <w:p>
      <w:pPr>
        <w:spacing w:line="500" w:lineRule="exact"/>
        <w:ind w:firstLine="1540" w:firstLineChars="350"/>
        <w:jc w:val="center"/>
        <w:rPr>
          <w:rFonts w:ascii="方正小标宋_GBK" w:hAnsi="方正小标宋_GBK" w:eastAsia="方正小标宋_GBK" w:cs="方正小标宋_GBK"/>
          <w:bCs/>
          <w:color w:val="000000" w:themeColor="text1"/>
          <w:sz w:val="44"/>
          <w:szCs w:val="44"/>
          <w:highlight w:val="none"/>
          <w14:textFill>
            <w14:solidFill>
              <w14:schemeClr w14:val="tx1"/>
            </w14:solidFill>
          </w14:textFill>
        </w:rPr>
        <w:sectPr>
          <w:headerReference r:id="rId7" w:type="first"/>
          <w:footerReference r:id="rId10" w:type="first"/>
          <w:footerReference r:id="rId8" w:type="default"/>
          <w:footerReference r:id="rId9" w:type="even"/>
          <w:pgSz w:w="11906" w:h="16838"/>
          <w:pgMar w:top="1134" w:right="1134" w:bottom="1134" w:left="1134" w:header="794" w:footer="992" w:gutter="0"/>
          <w:pgNumType w:start="1"/>
          <w:cols w:space="720" w:num="1"/>
          <w:docGrid w:type="lines" w:linePitch="318" w:charSpace="0"/>
        </w:sectPr>
      </w:pPr>
    </w:p>
    <w:p>
      <w:pPr>
        <w:rPr>
          <w:color w:val="000000" w:themeColor="text1"/>
          <w:highlight w:val="none"/>
          <w14:textFill>
            <w14:solidFill>
              <w14:schemeClr w14:val="tx1"/>
            </w14:solidFill>
          </w14:textFill>
        </w:rPr>
      </w:pPr>
    </w:p>
    <w:p>
      <w:pPr>
        <w:spacing w:line="500" w:lineRule="exact"/>
        <w:jc w:val="center"/>
        <w:outlineLvl w:val="0"/>
        <w:rPr>
          <w:rFonts w:ascii="方正小标宋_GBK" w:hAnsi="方正小标宋_GBK" w:eastAsia="方正小标宋_GBK" w:cs="方正小标宋_GBK"/>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 xml:space="preserve">第二章  </w:t>
      </w:r>
      <w:bookmarkStart w:id="39" w:name="磋商须知"/>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投标人须知</w:t>
      </w:r>
      <w:bookmarkEnd w:id="39"/>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1697"/>
        <w:gridCol w:w="7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9578" w:type="dxa"/>
            <w:gridSpan w:val="3"/>
            <w:vAlign w:val="center"/>
          </w:tcPr>
          <w:p>
            <w:pPr>
              <w:tabs>
                <w:tab w:val="left" w:pos="900"/>
              </w:tabs>
              <w:spacing w:line="500" w:lineRule="exact"/>
              <w:ind w:firstLine="482" w:firstLineChars="200"/>
              <w:outlineLvl w:val="2"/>
              <w:rPr>
                <w:rFonts w:ascii="宋体" w:hAnsi="宋体" w:cs="宋体"/>
                <w:b/>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江苏医药职业学院是省卫健委直属全日制公办专科层次普通高等学校。本项目预算未达到现时有效的政府采购的限额标准，同时本项目的采购内容也未列入现时有效的集中采购目录，因此，本项目并不属于政府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序号</w:t>
            </w:r>
          </w:p>
        </w:tc>
        <w:tc>
          <w:tcPr>
            <w:tcW w:w="1697" w:type="dxa"/>
            <w:vAlign w:val="center"/>
          </w:tcPr>
          <w:p>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条款名称</w:t>
            </w:r>
          </w:p>
        </w:tc>
        <w:tc>
          <w:tcPr>
            <w:tcW w:w="7052" w:type="dxa"/>
            <w:vAlign w:val="center"/>
          </w:tcPr>
          <w:p>
            <w:pPr>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编 列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采购人</w:t>
            </w:r>
          </w:p>
        </w:tc>
        <w:tc>
          <w:tcPr>
            <w:tcW w:w="7052" w:type="dxa"/>
            <w:vAlign w:val="center"/>
          </w:tcPr>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    称：江苏医药职业学院</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址：盐城市解放南路283号</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 系 人：刘老师</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联系电话：0515-88550311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采购代理机构</w:t>
            </w:r>
          </w:p>
        </w:tc>
        <w:tc>
          <w:tcPr>
            <w:tcW w:w="7052" w:type="dxa"/>
            <w:vAlign w:val="center"/>
          </w:tcPr>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    称：江苏国信政府采购服务中心有限公司</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    址：盐城市人民南路38号新龙广场4-11F</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 系 人：朱工</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联系电话：18961968889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项目编号</w:t>
            </w:r>
          </w:p>
        </w:tc>
        <w:tc>
          <w:tcPr>
            <w:tcW w:w="7052"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SY2023-075-HW-GK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项目名称</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图书馆2024-2026年中文纸质期刊采购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资金落实情况</w:t>
            </w:r>
          </w:p>
        </w:tc>
        <w:tc>
          <w:tcPr>
            <w:tcW w:w="7052"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采购范围</w:t>
            </w:r>
          </w:p>
        </w:tc>
        <w:tc>
          <w:tcPr>
            <w:tcW w:w="7052" w:type="dxa"/>
            <w:vAlign w:val="center"/>
          </w:tcPr>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2024-2026年中文期刊，其中每年度：人文194种，203份；医学338种，338份。具体内容及要求详见招标文件，采购人保留对上述采购需求进行适当调整的权利。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7</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供货期限</w:t>
            </w:r>
          </w:p>
        </w:tc>
        <w:tc>
          <w:tcPr>
            <w:tcW w:w="7052"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期刊出版后15天内到馆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8</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项目地点</w:t>
            </w:r>
          </w:p>
        </w:tc>
        <w:tc>
          <w:tcPr>
            <w:tcW w:w="7052"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江苏医药职业学院。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质保期</w:t>
            </w:r>
          </w:p>
        </w:tc>
        <w:tc>
          <w:tcPr>
            <w:tcW w:w="7052"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不少于1年（自验收合格之日起）。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10</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资格要求</w:t>
            </w:r>
          </w:p>
        </w:tc>
        <w:tc>
          <w:tcPr>
            <w:tcW w:w="7052" w:type="dxa"/>
            <w:vAlign w:val="center"/>
          </w:tcPr>
          <w:p>
            <w:pPr>
              <w:spacing w:line="31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满足《中华人民共和国政府采购法》第二十二条规定，并提供下列材料；</w:t>
            </w:r>
          </w:p>
          <w:p>
            <w:pPr>
              <w:spacing w:line="31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(1)</w:t>
            </w:r>
            <w:r>
              <w:rPr>
                <w:rFonts w:hint="eastAsia" w:ascii="宋体" w:hAnsi="宋体" w:cs="宋体"/>
                <w:color w:val="000000" w:themeColor="text1"/>
                <w:sz w:val="24"/>
                <w:highlight w:val="none"/>
                <w14:textFill>
                  <w14:solidFill>
                    <w14:schemeClr w14:val="tx1"/>
                  </w14:solidFill>
                </w14:textFill>
              </w:rPr>
              <w:t>法人或者其他组织的营业执照等证明文件，自然人的身份证明；</w:t>
            </w:r>
          </w:p>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上一年度的财务报表（成立不满一年不需提供）</w:t>
            </w:r>
          </w:p>
          <w:p>
            <w:pPr>
              <w:spacing w:line="31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依法缴纳税收和社会保障资金的相关材料；</w:t>
            </w:r>
          </w:p>
          <w:p>
            <w:pPr>
              <w:spacing w:line="31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具备履行合同所必需的设备和专业技术能力的书面声明；</w:t>
            </w:r>
          </w:p>
          <w:p>
            <w:pPr>
              <w:spacing w:line="310" w:lineRule="exact"/>
              <w:ind w:firstLine="480" w:firstLineChars="200"/>
              <w:rPr>
                <w:rFonts w:asci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(5)</w:t>
            </w:r>
            <w:r>
              <w:rPr>
                <w:rFonts w:hint="eastAsia" w:ascii="宋体" w:hAnsi="宋体" w:cs="宋体"/>
                <w:color w:val="000000" w:themeColor="text1"/>
                <w:sz w:val="24"/>
                <w:highlight w:val="none"/>
                <w14:textFill>
                  <w14:solidFill>
                    <w14:schemeClr w14:val="tx1"/>
                  </w14:solidFill>
                </w14:textFill>
              </w:rPr>
              <w:t>参加政府采购活动前</w:t>
            </w:r>
            <w:r>
              <w:rPr>
                <w:rFonts w:ascii="宋体" w:hAnsi="宋体" w:cs="宋体"/>
                <w:color w:val="000000" w:themeColor="text1"/>
                <w:sz w:val="24"/>
                <w:highlight w:val="none"/>
                <w14:textFill>
                  <w14:solidFill>
                    <w14:schemeClr w14:val="tx1"/>
                  </w14:solidFill>
                </w14:textFill>
              </w:rPr>
              <w:t>3</w:t>
            </w:r>
            <w:r>
              <w:rPr>
                <w:rFonts w:hint="eastAsia" w:ascii="宋体" w:hAnsi="宋体" w:cs="宋体"/>
                <w:color w:val="000000" w:themeColor="text1"/>
                <w:sz w:val="24"/>
                <w:highlight w:val="none"/>
                <w14:textFill>
                  <w14:solidFill>
                    <w14:schemeClr w14:val="tx1"/>
                  </w14:solidFill>
                </w14:textFill>
              </w:rPr>
              <w:t>年内在经营活动中没有重大违法记录的书面声明；</w:t>
            </w:r>
          </w:p>
          <w:p>
            <w:pPr>
              <w:spacing w:line="310" w:lineRule="exact"/>
              <w:ind w:firstLine="480" w:firstLineChars="200"/>
              <w:rPr>
                <w:rFonts w:ascii="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2.</w:t>
            </w:r>
            <w:r>
              <w:rPr>
                <w:rFonts w:hint="eastAsia" w:ascii="宋体" w:hAnsi="宋体"/>
                <w:color w:val="000000" w:themeColor="text1"/>
                <w:sz w:val="24"/>
                <w:highlight w:val="none"/>
                <w14:textFill>
                  <w14:solidFill>
                    <w14:schemeClr w14:val="tx1"/>
                  </w14:solidFill>
                </w14:textFill>
              </w:rPr>
              <w:t>落实政府采购政策需满足的资格要求：无。</w:t>
            </w:r>
          </w:p>
          <w:p>
            <w:pPr>
              <w:spacing w:line="310" w:lineRule="exact"/>
              <w:ind w:firstLine="480" w:firstLineChars="200"/>
              <w:rPr>
                <w:rFonts w:hint="eastAsia"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3.</w:t>
            </w:r>
            <w:r>
              <w:rPr>
                <w:rFonts w:hint="eastAsia" w:ascii="宋体" w:hAnsi="宋体"/>
                <w:color w:val="000000" w:themeColor="text1"/>
                <w:sz w:val="24"/>
                <w:highlight w:val="none"/>
                <w14:textFill>
                  <w14:solidFill>
                    <w14:schemeClr w14:val="tx1"/>
                  </w14:solidFill>
                </w14:textFill>
              </w:rPr>
              <w:t>本项目的特定资格要求</w:t>
            </w:r>
          </w:p>
          <w:p>
            <w:pPr>
              <w:pStyle w:val="2"/>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color w:val="000000" w:themeColor="text1"/>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1</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投标人提供国家行政管理部门颁发的《出版物经营许可证》</w:t>
            </w:r>
            <w:r>
              <w:rPr>
                <w:rFonts w:hint="eastAsia" w:ascii="宋体" w:hAnsi="宋体" w:cs="宋体"/>
                <w:color w:val="000000" w:themeColor="text1"/>
                <w:sz w:val="24"/>
                <w:highlight w:val="none"/>
                <w:lang w:eastAsia="zh-CN"/>
                <w14:textFill>
                  <w14:solidFill>
                    <w14:schemeClr w14:val="tx1"/>
                  </w14:solidFill>
                </w14:textFill>
              </w:rPr>
              <w:t>。</w:t>
            </w:r>
          </w:p>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未被“信用中国”网站（</w:t>
            </w:r>
            <w:r>
              <w:rPr>
                <w:rFonts w:ascii="宋体" w:hAnsi="宋体" w:cs="宋体"/>
                <w:color w:val="000000" w:themeColor="text1"/>
                <w:sz w:val="24"/>
                <w:highlight w:val="none"/>
                <w14:textFill>
                  <w14:solidFill>
                    <w14:schemeClr w14:val="tx1"/>
                  </w14:solidFill>
                </w14:textFill>
              </w:rPr>
              <w:t>www.creditchina.gov.cn</w:t>
            </w:r>
            <w:r>
              <w:rPr>
                <w:rFonts w:hint="eastAsia" w:ascii="宋体" w:hAnsi="宋体" w:cs="宋体"/>
                <w:color w:val="000000" w:themeColor="text1"/>
                <w:sz w:val="24"/>
                <w:highlight w:val="none"/>
                <w14:textFill>
                  <w14:solidFill>
                    <w14:schemeClr w14:val="tx1"/>
                  </w14:solidFill>
                </w14:textFill>
              </w:rPr>
              <w:t>）列入失信被执行人、重大税收违法案件当事人名单、政府采购严重失信行为记录名单。</w:t>
            </w:r>
          </w:p>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3</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单位负责人为同一人或者存在直接控股、管理关系的不同供应商，不得参加同一合同项下的政府采购活动。</w:t>
            </w:r>
            <w:r>
              <w:rPr>
                <w:rFonts w:hint="eastAsia" w:ascii="宋体" w:hAnsi="宋体" w:cs="宋体"/>
                <w:b/>
                <w:bCs/>
                <w:color w:val="000000" w:themeColor="text1"/>
                <w:sz w:val="24"/>
                <w:highlight w:val="none"/>
                <w14:textFill>
                  <w14:solidFill>
                    <w14:schemeClr w14:val="tx1"/>
                  </w14:solidFill>
                </w14:textFill>
              </w:rPr>
              <w:t>（自行承诺）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11</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是否接受联合体投标</w:t>
            </w:r>
          </w:p>
        </w:tc>
        <w:tc>
          <w:tcPr>
            <w:tcW w:w="7052" w:type="dxa"/>
            <w:vAlign w:val="center"/>
          </w:tcPr>
          <w:p>
            <w:pPr>
              <w:spacing w:line="31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829" w:type="dxa"/>
            <w:vAlign w:val="center"/>
          </w:tcPr>
          <w:p>
            <w:pPr>
              <w:spacing w:line="310" w:lineRule="exac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12</w:t>
            </w:r>
          </w:p>
        </w:tc>
        <w:tc>
          <w:tcPr>
            <w:tcW w:w="1697" w:type="dxa"/>
            <w:vAlign w:val="center"/>
          </w:tcPr>
          <w:p>
            <w:pPr>
              <w:spacing w:line="310" w:lineRule="exact"/>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踏勘现场</w:t>
            </w:r>
          </w:p>
        </w:tc>
        <w:tc>
          <w:tcPr>
            <w:tcW w:w="7052" w:type="dxa"/>
            <w:vAlign w:val="center"/>
          </w:tcPr>
          <w:p>
            <w:pPr>
              <w:spacing w:line="310" w:lineRule="exact"/>
              <w:jc w:val="center"/>
              <w:rPr>
                <w:rFonts w:ascii="宋体" w:hAnsi="宋体" w:cs="宋体"/>
                <w:b/>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转包、分包</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highlight w:val="none"/>
                <w14:textFill>
                  <w14:solidFill>
                    <w14:schemeClr w14:val="tx1"/>
                  </w14:solidFill>
                </w14:textFill>
              </w:rPr>
            </w:pPr>
            <w:bookmarkStart w:id="40" w:name="EB64dfd27b5d214967aece87f6c4dbeb95"/>
            <w:r>
              <w:rPr>
                <w:rFonts w:hint="eastAsia" w:ascii="宋体" w:hAnsi="宋体" w:cs="宋体"/>
                <w:color w:val="000000" w:themeColor="text1"/>
                <w:kern w:val="0"/>
                <w:sz w:val="24"/>
                <w:highlight w:val="none"/>
                <w14:textFill>
                  <w14:solidFill>
                    <w14:schemeClr w14:val="tx1"/>
                  </w14:solidFill>
                </w14:textFill>
              </w:rPr>
              <w:t>不允许</w:t>
            </w:r>
            <w:bookmarkEnd w:id="40"/>
            <w:r>
              <w:rPr>
                <w:rFonts w:hint="eastAsia" w:ascii="宋体" w:hAnsi="宋体" w:cs="宋体"/>
                <w:color w:val="000000" w:themeColor="text1"/>
                <w:kern w:val="0"/>
                <w:sz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14</w:t>
            </w:r>
          </w:p>
        </w:tc>
        <w:tc>
          <w:tcPr>
            <w:tcW w:w="1697" w:type="dxa"/>
            <w:vAlign w:val="center"/>
          </w:tcPr>
          <w:p>
            <w:pPr>
              <w:spacing w:line="310" w:lineRule="exact"/>
              <w:jc w:val="center"/>
              <w:rPr>
                <w:rFonts w:ascii="宋体" w:hAnsi="宋体" w:cs="宋体"/>
                <w:color w:val="000000" w:themeColor="text1"/>
                <w:kern w:val="0"/>
                <w:sz w:val="24"/>
                <w:highlight w:val="none"/>
                <w14:textFill>
                  <w14:solidFill>
                    <w14:schemeClr w14:val="tx1"/>
                  </w14:solidFill>
                </w14:textFill>
              </w:rPr>
            </w:pPr>
            <w:r>
              <w:rPr>
                <w:rFonts w:hint="eastAsia" w:ascii="宋体" w:hAnsi="宋体" w:cs="宋体"/>
                <w:color w:val="000000" w:themeColor="text1"/>
                <w:kern w:val="0"/>
                <w:sz w:val="24"/>
                <w:highlight w:val="none"/>
                <w14:textFill>
                  <w14:solidFill>
                    <w14:schemeClr w14:val="tx1"/>
                  </w14:solidFill>
                </w14:textFill>
              </w:rPr>
              <w:t>构成招标文件的其它材料</w:t>
            </w:r>
          </w:p>
        </w:tc>
        <w:tc>
          <w:tcPr>
            <w:tcW w:w="7052" w:type="dxa"/>
            <w:vAlign w:val="center"/>
          </w:tcPr>
          <w:p>
            <w:pPr>
              <w:spacing w:line="310" w:lineRule="exact"/>
              <w:jc w:val="center"/>
              <w:rPr>
                <w:rFonts w:ascii="宋体" w:hAnsi="宋体" w:cs="宋体"/>
                <w:color w:val="000000" w:themeColor="text1"/>
                <w:kern w:val="0"/>
                <w:sz w:val="24"/>
                <w:highlight w:val="none"/>
                <w14:textFill>
                  <w14:solidFill>
                    <w14:schemeClr w14:val="tx1"/>
                  </w14:solidFill>
                </w14:textFill>
              </w:rPr>
            </w:pPr>
            <w:bookmarkStart w:id="41" w:name="EB6090423b62e244b39574443ad49ca105"/>
            <w:r>
              <w:rPr>
                <w:rFonts w:hint="eastAsia" w:ascii="宋体" w:hAnsi="宋体" w:cs="宋体"/>
                <w:color w:val="000000" w:themeColor="text1"/>
                <w:kern w:val="0"/>
                <w:sz w:val="24"/>
                <w:highlight w:val="none"/>
                <w14:textFill>
                  <w14:solidFill>
                    <w14:schemeClr w14:val="tx1"/>
                  </w14:solidFill>
                </w14:textFill>
              </w:rPr>
              <w:t>更正公告等（如有）。</w:t>
            </w:r>
            <w:bookmark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15</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询问、质疑</w:t>
            </w:r>
          </w:p>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形式</w:t>
            </w:r>
          </w:p>
        </w:tc>
        <w:tc>
          <w:tcPr>
            <w:tcW w:w="7052" w:type="dxa"/>
            <w:vAlign w:val="center"/>
          </w:tcPr>
          <w:p>
            <w:pPr>
              <w:spacing w:line="310" w:lineRule="exact"/>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书面。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招标控制价</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color w:val="000000" w:themeColor="text1"/>
                <w:highlight w:val="none"/>
                <w14:textFill>
                  <w14:solidFill>
                    <w14:schemeClr w14:val="tx1"/>
                  </w14:solidFill>
                </w14:textFill>
              </w:rPr>
            </w:pPr>
            <w:bookmarkStart w:id="42" w:name="EB479dc1bc80434f64a971b040417cf6c7"/>
            <w:r>
              <w:rPr>
                <w:rFonts w:hint="eastAsia" w:ascii="宋体" w:hAnsi="宋体" w:cs="宋体"/>
                <w:color w:val="000000" w:themeColor="text1"/>
                <w:sz w:val="24"/>
                <w:highlight w:val="none"/>
                <w14:textFill>
                  <w14:solidFill>
                    <w14:schemeClr w14:val="tx1"/>
                  </w14:solidFill>
                </w14:textFill>
              </w:rPr>
              <w:t>39万元，投标报价高于最高限价的，采购人将不予接受，视为无效标书。</w:t>
            </w:r>
            <w:bookmarkEnd w:id="4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17</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投标有效期</w:t>
            </w:r>
          </w:p>
        </w:tc>
        <w:tc>
          <w:tcPr>
            <w:tcW w:w="7052"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bookmarkStart w:id="43" w:name="EB3462a9cfdb39484ba0ed4b50103efd99"/>
            <w:bookmarkEnd w:id="43"/>
            <w:r>
              <w:rPr>
                <w:rFonts w:hint="eastAsia" w:ascii="宋体" w:hAnsi="宋体" w:cs="宋体"/>
                <w:color w:val="000000" w:themeColor="text1"/>
                <w:sz w:val="24"/>
                <w:highlight w:val="none"/>
                <w:u w:val="single"/>
                <w14:textFill>
                  <w14:solidFill>
                    <w14:schemeClr w14:val="tx1"/>
                  </w14:solidFill>
                </w14:textFill>
              </w:rPr>
              <w:t>60</w:t>
            </w:r>
            <w:r>
              <w:rPr>
                <w:rFonts w:hint="eastAsia" w:ascii="宋体" w:hAnsi="宋体" w:cs="宋体"/>
                <w:color w:val="000000" w:themeColor="text1"/>
                <w:sz w:val="24"/>
                <w:highlight w:val="none"/>
                <w:lang w:val="zh-CN"/>
                <w14:textFill>
                  <w14:solidFill>
                    <w14:schemeClr w14:val="tx1"/>
                  </w14:solidFill>
                </w14:textFill>
              </w:rPr>
              <w:t>日（从投标截止之日算起）。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18</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投标保证金</w:t>
            </w:r>
          </w:p>
        </w:tc>
        <w:tc>
          <w:tcPr>
            <w:tcW w:w="7052" w:type="dxa"/>
            <w:vAlign w:val="center"/>
          </w:tcPr>
          <w:p>
            <w:pPr>
              <w:spacing w:line="310" w:lineRule="exact"/>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其他可以不予退还投标保证金的情形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本项目</w:t>
            </w:r>
            <w:r>
              <w:rPr>
                <w:rFonts w:hint="eastAsia" w:ascii="宋体" w:hAnsi="宋体" w:cs="宋体"/>
                <w:color w:val="000000" w:themeColor="text1"/>
                <w:sz w:val="24"/>
                <w:highlight w:val="none"/>
                <w:u w:val="single"/>
                <w14:textFill>
                  <w14:solidFill>
                    <w14:schemeClr w14:val="tx1"/>
                  </w14:solidFill>
                </w14:textFill>
              </w:rPr>
              <w:t>不收取</w:t>
            </w:r>
            <w:r>
              <w:rPr>
                <w:rFonts w:hint="eastAsia" w:ascii="宋体" w:hAnsi="宋体" w:cs="宋体"/>
                <w:color w:val="000000" w:themeColor="text1"/>
                <w:sz w:val="24"/>
                <w:highlight w:val="none"/>
                <w14:textFill>
                  <w14:solidFill>
                    <w14:schemeClr w14:val="tx1"/>
                  </w14:solidFill>
                </w14:textFill>
              </w:rPr>
              <w:t>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是否允许递交备选投标方案</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color w:val="000000" w:themeColor="text1"/>
                <w:sz w:val="24"/>
                <w:highlight w:val="none"/>
                <w14:textFill>
                  <w14:solidFill>
                    <w14:schemeClr w14:val="tx1"/>
                  </w14:solidFill>
                </w14:textFill>
              </w:rPr>
            </w:pPr>
            <w:bookmarkStart w:id="44" w:name="EB17bd0c4bcdb74feab64ef8fc4c229f63"/>
            <w:r>
              <w:rPr>
                <w:rFonts w:hint="eastAsia" w:ascii="宋体" w:hAnsi="宋体" w:cs="宋体"/>
                <w:color w:val="000000" w:themeColor="text1"/>
                <w:sz w:val="24"/>
                <w:highlight w:val="none"/>
                <w14:textFill>
                  <w14:solidFill>
                    <w14:schemeClr w14:val="tx1"/>
                  </w14:solidFill>
                </w14:textFill>
              </w:rPr>
              <w:t>☑不允许</w:t>
            </w:r>
          </w:p>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□允许</w:t>
            </w:r>
            <w:bookmarkEnd w:id="4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提供电子版投标文件</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投标时，请各投标人提供电子标书</w:t>
            </w:r>
            <w:r>
              <w:rPr>
                <w:rFonts w:hint="eastAsia" w:ascii="宋体" w:hAnsi="宋体" w:cs="宋体"/>
                <w:b/>
                <w:bCs/>
                <w:color w:val="000000" w:themeColor="text1"/>
                <w:sz w:val="24"/>
                <w:highlight w:val="none"/>
                <w14:textFill>
                  <w14:solidFill>
                    <w14:schemeClr w14:val="tx1"/>
                  </w14:solidFill>
                </w14:textFill>
              </w:rPr>
              <w:t>&lt;U&gt;盘</w:t>
            </w:r>
            <w:r>
              <w:rPr>
                <w:rFonts w:hint="eastAsia" w:ascii="宋体" w:hAnsi="宋体" w:cs="宋体"/>
                <w:color w:val="000000" w:themeColor="text1"/>
                <w:sz w:val="24"/>
                <w:highlight w:val="none"/>
                <w14:textFill>
                  <w14:solidFill>
                    <w14:schemeClr w14:val="tx1"/>
                  </w14:solidFill>
                </w14:textFill>
              </w:rPr>
              <w:t>一份，</w:t>
            </w:r>
            <w:r>
              <w:rPr>
                <w:rFonts w:hint="eastAsia" w:ascii="宋体" w:hAnsi="宋体" w:cs="宋体"/>
                <w:b/>
                <w:bCs/>
                <w:color w:val="000000" w:themeColor="text1"/>
                <w:sz w:val="24"/>
                <w:highlight w:val="none"/>
                <w14:textFill>
                  <w14:solidFill>
                    <w14:schemeClr w14:val="tx1"/>
                  </w14:solidFill>
                </w14:textFill>
              </w:rPr>
              <w:t>U盘</w:t>
            </w:r>
            <w:r>
              <w:rPr>
                <w:rFonts w:hint="eastAsia" w:ascii="宋体" w:hAnsi="宋体" w:cs="宋体"/>
                <w:color w:val="000000" w:themeColor="text1"/>
                <w:sz w:val="24"/>
                <w:highlight w:val="none"/>
                <w14:textFill>
                  <w14:solidFill>
                    <w14:schemeClr w14:val="tx1"/>
                  </w14:solidFill>
                </w14:textFill>
              </w:rPr>
              <w:t>中含响应文件所有内容，U盘表面加贴标签并注明单位名称。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技术文件有无暗标要求</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color w:val="000000" w:themeColor="text1"/>
                <w:sz w:val="24"/>
                <w:highlight w:val="none"/>
                <w14:textFill>
                  <w14:solidFill>
                    <w14:schemeClr w14:val="tx1"/>
                  </w14:solidFill>
                </w14:textFill>
              </w:rPr>
            </w:pPr>
            <w:bookmarkStart w:id="45" w:name="EB77f43cec4b3e4010ab5dd636bfedc47f"/>
            <w:r>
              <w:rPr>
                <w:rFonts w:hint="eastAsia" w:ascii="宋体" w:hAnsi="宋体" w:cs="宋体"/>
                <w:color w:val="000000" w:themeColor="text1"/>
                <w:sz w:val="24"/>
                <w:highlight w:val="none"/>
                <w14:textFill>
                  <w14:solidFill>
                    <w14:schemeClr w14:val="tx1"/>
                  </w14:solidFill>
                </w14:textFill>
              </w:rPr>
              <w:sym w:font="Wingdings 2" w:char="0052"/>
            </w:r>
            <w:r>
              <w:rPr>
                <w:rFonts w:hint="eastAsia" w:ascii="宋体" w:hAnsi="宋体" w:cs="宋体"/>
                <w:color w:val="000000" w:themeColor="text1"/>
                <w:sz w:val="24"/>
                <w:highlight w:val="none"/>
                <w14:textFill>
                  <w14:solidFill>
                    <w14:schemeClr w14:val="tx1"/>
                  </w14:solidFill>
                </w14:textFill>
              </w:rPr>
              <w:t xml:space="preserve"> </w:t>
            </w:r>
            <w:bookmarkEnd w:id="45"/>
            <w:r>
              <w:rPr>
                <w:rFonts w:hint="eastAsia" w:ascii="宋体" w:hAnsi="宋体" w:cs="宋体"/>
                <w:color w:val="000000" w:themeColor="text1"/>
                <w:sz w:val="24"/>
                <w:highlight w:val="none"/>
                <w14:textFill>
                  <w14:solidFill>
                    <w14:schemeClr w14:val="tx1"/>
                  </w14:solidFill>
                </w14:textFill>
              </w:rPr>
              <w:t>无</w:t>
            </w:r>
          </w:p>
          <w:p>
            <w:pPr>
              <w:spacing w:line="310" w:lineRule="exact"/>
              <w:rPr>
                <w:rFonts w:ascii="宋体" w:hAnsi="宋体" w:cs="宋体"/>
                <w:color w:val="000000" w:themeColor="text1"/>
                <w:kern w:val="0"/>
                <w:sz w:val="24"/>
                <w:highlight w:val="none"/>
                <w14:textFill>
                  <w14:solidFill>
                    <w14:schemeClr w14:val="tx1"/>
                  </w14:solidFill>
                </w14:textFill>
              </w:rPr>
            </w:pPr>
            <w:bookmarkStart w:id="46" w:name="EB2705d08117e44b2d9b71d2d24b9a8ad7"/>
            <w:r>
              <w:rPr>
                <w:rFonts w:hint="eastAsia" w:ascii="宋体" w:hAnsi="宋体" w:cs="宋体"/>
                <w:color w:val="000000" w:themeColor="text1"/>
                <w:sz w:val="24"/>
                <w:highlight w:val="none"/>
                <w14:textFill>
                  <w14:solidFill>
                    <w14:schemeClr w14:val="tx1"/>
                  </w14:solidFill>
                </w14:textFill>
              </w:rPr>
              <w:t xml:space="preserve">□ </w:t>
            </w:r>
            <w:bookmarkEnd w:id="46"/>
            <w:r>
              <w:rPr>
                <w:rFonts w:hint="eastAsia" w:ascii="宋体" w:hAnsi="宋体" w:cs="宋体"/>
                <w:color w:val="000000" w:themeColor="text1"/>
                <w:sz w:val="24"/>
                <w:highlight w:val="none"/>
                <w14:textFill>
                  <w14:solidFill>
                    <w14:schemeClr w14:val="tx1"/>
                  </w14:solidFill>
                </w14:textFill>
              </w:rPr>
              <w:t>有  按暗标要求编制</w:t>
            </w:r>
            <w:bookmarkStart w:id="47" w:name="EB5d44987406fb47c7ad8c38298aaf76b5"/>
            <w:r>
              <w:rPr>
                <w:rFonts w:hint="eastAsia" w:ascii="宋体" w:hAnsi="宋体" w:cs="宋体"/>
                <w:color w:val="000000" w:themeColor="text1"/>
                <w:sz w:val="24"/>
                <w:highlight w:val="none"/>
                <w14:textFill>
                  <w14:solidFill>
                    <w14:schemeClr w14:val="tx1"/>
                  </w14:solidFill>
                </w14:textFill>
              </w:rPr>
              <w:t>，投标人在技术文件中不得以任何方式间接或直接泄露投标人身份，对违反以上要求者一律按无效标书处理。</w:t>
            </w:r>
            <w:bookmarkEnd w:id="4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文件接收截止时间及地点</w:t>
            </w:r>
          </w:p>
        </w:tc>
        <w:tc>
          <w:tcPr>
            <w:tcW w:w="7052" w:type="dxa"/>
            <w:vAlign w:val="center"/>
          </w:tcPr>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文件接收截止时间：2023年</w:t>
            </w: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日下午15:00时（北京时间）；</w:t>
            </w:r>
          </w:p>
          <w:p>
            <w:pPr>
              <w:spacing w:line="310" w:lineRule="exact"/>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文件接收地点：</w:t>
            </w:r>
            <w:r>
              <w:rPr>
                <w:rFonts w:hint="eastAsia"/>
                <w:color w:val="000000" w:themeColor="text1"/>
                <w:sz w:val="24"/>
                <w:highlight w:val="none"/>
                <w14:textFill>
                  <w14:solidFill>
                    <w14:schemeClr w14:val="tx1"/>
                  </w14:solidFill>
                </w14:textFill>
              </w:rPr>
              <w:t>盐城市人民南路</w:t>
            </w:r>
            <w:r>
              <w:rPr>
                <w:rFonts w:hint="eastAsia" w:ascii="宋体" w:hAnsi="宋体" w:cs="宋体"/>
                <w:color w:val="000000" w:themeColor="text1"/>
                <w:sz w:val="24"/>
                <w:highlight w:val="none"/>
                <w14:textFill>
                  <w14:solidFill>
                    <w14:schemeClr w14:val="tx1"/>
                  </w14:solidFill>
                </w14:textFill>
              </w:rPr>
              <w:t>38</w:t>
            </w:r>
            <w:r>
              <w:rPr>
                <w:rFonts w:hint="eastAsia"/>
                <w:color w:val="000000" w:themeColor="text1"/>
                <w:sz w:val="24"/>
                <w:highlight w:val="none"/>
                <w14:textFill>
                  <w14:solidFill>
                    <w14:schemeClr w14:val="tx1"/>
                  </w14:solidFill>
                </w14:textFill>
              </w:rPr>
              <w:t>号新龙广场</w:t>
            </w:r>
            <w:r>
              <w:rPr>
                <w:rFonts w:hint="eastAsia"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是否退还投标文件</w:t>
            </w:r>
          </w:p>
        </w:tc>
        <w:tc>
          <w:tcPr>
            <w:tcW w:w="7052" w:type="dxa"/>
            <w:vAlign w:val="center"/>
          </w:tcPr>
          <w:p>
            <w:pPr>
              <w:spacing w:line="310" w:lineRule="exact"/>
              <w:jc w:val="center"/>
              <w:rPr>
                <w:rFonts w:ascii="宋体" w:hAnsi="宋体" w:cs="宋体"/>
                <w:color w:val="000000" w:themeColor="text1"/>
                <w:sz w:val="24"/>
                <w:highlight w:val="none"/>
                <w:u w:val="single"/>
                <w14:textFill>
                  <w14:solidFill>
                    <w14:schemeClr w14:val="tx1"/>
                  </w14:solidFill>
                </w14:textFill>
              </w:rPr>
            </w:pPr>
            <w:bookmarkStart w:id="48" w:name="EBccbc9edb2e4040f4946d5d40a7b9efba"/>
            <w:r>
              <w:rPr>
                <w:rFonts w:hint="eastAsia" w:ascii="宋体" w:hAnsi="宋体" w:cs="宋体"/>
                <w:color w:val="000000" w:themeColor="text1"/>
                <w:sz w:val="24"/>
                <w:highlight w:val="none"/>
                <w:u w:val="single"/>
                <w14:textFill>
                  <w14:solidFill>
                    <w14:schemeClr w14:val="tx1"/>
                  </w14:solidFill>
                </w14:textFill>
              </w:rPr>
              <w:t>☑否</w:t>
            </w:r>
          </w:p>
          <w:p>
            <w:pPr>
              <w:spacing w:line="310" w:lineRule="exact"/>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□是</w:t>
            </w:r>
            <w:bookmarkEnd w:id="4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25</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投标文件递交的其他要求</w:t>
            </w:r>
          </w:p>
        </w:tc>
        <w:tc>
          <w:tcPr>
            <w:tcW w:w="7052" w:type="dxa"/>
            <w:vAlign w:val="center"/>
          </w:tcPr>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1.各投标人以邮寄方式递交响应文件，且必须在递交响应文件截止时间前，将响应文件密封好送达，逾期送达或未密封，将被拒收。快递邮寄地址：</w:t>
            </w:r>
            <w:r>
              <w:rPr>
                <w:rFonts w:hint="eastAsia"/>
                <w:color w:val="000000" w:themeColor="text1"/>
                <w:sz w:val="24"/>
                <w:highlight w:val="none"/>
                <w14:textFill>
                  <w14:solidFill>
                    <w14:schemeClr w14:val="tx1"/>
                  </w14:solidFill>
                </w14:textFill>
              </w:rPr>
              <w:t>盐城市人民南路</w:t>
            </w:r>
            <w:r>
              <w:rPr>
                <w:rFonts w:hint="eastAsia" w:ascii="宋体" w:hAnsi="宋体" w:cs="宋体"/>
                <w:color w:val="000000" w:themeColor="text1"/>
                <w:sz w:val="24"/>
                <w:highlight w:val="none"/>
                <w14:textFill>
                  <w14:solidFill>
                    <w14:schemeClr w14:val="tx1"/>
                  </w14:solidFill>
                </w14:textFill>
              </w:rPr>
              <w:t>38</w:t>
            </w:r>
            <w:r>
              <w:rPr>
                <w:rFonts w:hint="eastAsia"/>
                <w:color w:val="000000" w:themeColor="text1"/>
                <w:sz w:val="24"/>
                <w:highlight w:val="none"/>
                <w14:textFill>
                  <w14:solidFill>
                    <w14:schemeClr w14:val="tx1"/>
                  </w14:solidFill>
                </w14:textFill>
              </w:rPr>
              <w:t>号新龙广场</w:t>
            </w:r>
            <w:r>
              <w:rPr>
                <w:rFonts w:hint="eastAsia" w:ascii="宋体" w:hAnsi="宋体" w:cs="宋体"/>
                <w:color w:val="000000" w:themeColor="text1"/>
                <w:sz w:val="24"/>
                <w:highlight w:val="none"/>
                <w14:textFill>
                  <w14:solidFill>
                    <w14:schemeClr w14:val="tx1"/>
                  </w14:solidFill>
                </w14:textFill>
              </w:rPr>
              <w:t>4-</w:t>
            </w:r>
            <w:r>
              <w:rPr>
                <w:rFonts w:hint="eastAsia" w:ascii="宋体" w:hAnsi="宋体" w:cs="宋体"/>
                <w:color w:val="000000" w:themeColor="text1"/>
                <w:sz w:val="24"/>
                <w:highlight w:val="none"/>
                <w14:textFill>
                  <w14:solidFill>
                    <w14:schemeClr w14:val="tx1"/>
                  </w14:solidFill>
                </w14:textFill>
              </w:rPr>
              <w:t>11F，联系电话：199623965998，联系人：褚工。</w:t>
            </w:r>
          </w:p>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投标人应充分考虑响应文件邮寄在途时长，以及注重文件包装的严密性、防水性。投标人须自行承担邮寄标书丢失、破损等风险、以及投标被否决的后果。</w:t>
            </w:r>
          </w:p>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2.投标人的授权委托人通过腾讯会议方式参与开标会，会议开始时间为2023年</w:t>
            </w: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日下午1</w:t>
            </w:r>
            <w:r>
              <w:rPr>
                <w:rFonts w:hint="eastAsia" w:ascii="宋体" w:hAnsi="宋体" w:cs="宋体"/>
                <w:color w:val="000000" w:themeColor="text1"/>
                <w:sz w:val="24"/>
                <w:highlight w:val="none"/>
                <w14:textFill>
                  <w14:solidFill>
                    <w14:schemeClr w14:val="tx1"/>
                  </w14:solidFill>
                </w14:textFill>
              </w:rPr>
              <w:t>4:30时，未参加腾讯会议的，视为认可开标结果。具体操作：各投标人需在开标前提前下载“腾讯会议”直播APP，注册腾讯会议-点击加入会议-输入会议号</w:t>
            </w:r>
            <w:r>
              <w:rPr>
                <w:rFonts w:hint="eastAsia" w:ascii="宋体" w:hAnsi="宋体" w:cs="宋体"/>
                <w:color w:val="000000" w:themeColor="text1"/>
                <w:sz w:val="24"/>
                <w:highlight w:val="none"/>
                <w:u w:val="single"/>
                <w14:textFill>
                  <w14:solidFill>
                    <w14:schemeClr w14:val="tx1"/>
                  </w14:solidFill>
                </w14:textFill>
              </w:rPr>
              <w:t>959-551-545</w:t>
            </w:r>
            <w:r>
              <w:rPr>
                <w:rFonts w:hint="eastAsia" w:ascii="宋体" w:hAnsi="宋体" w:cs="宋体"/>
                <w:color w:val="000000" w:themeColor="text1"/>
                <w:sz w:val="24"/>
                <w:highlight w:val="none"/>
                <w14:textFill>
                  <w14:solidFill>
                    <w14:schemeClr w14:val="tx1"/>
                  </w14:solidFill>
                </w14:textFill>
              </w:rPr>
              <w:t>。</w:t>
            </w:r>
          </w:p>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各投标人自行准备相关硬件设备，确保网络畅通，音响保持正常使用状态，如因视频设备问题造成无法核实身份的，作无效标处理，不得因未能观看到视频直播对开标会议提出质疑。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26</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其他拒收（退回）投标文件情形</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bookmarkStart w:id="49" w:name="EBfc249c946bf34f91bee2ddc7345360e7"/>
            <w:r>
              <w:rPr>
                <w:rFonts w:hint="eastAsia" w:ascii="宋体" w:hAnsi="宋体" w:cs="宋体"/>
                <w:color w:val="000000" w:themeColor="text1"/>
                <w:sz w:val="24"/>
                <w:highlight w:val="none"/>
                <w14:textFill>
                  <w14:solidFill>
                    <w14:schemeClr w14:val="tx1"/>
                  </w14:solidFill>
                </w14:textFill>
              </w:rPr>
              <w:t>未按招标文件要求进行投标。</w:t>
            </w:r>
            <w:bookmarkEnd w:id="4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27</w:t>
            </w:r>
          </w:p>
        </w:tc>
        <w:tc>
          <w:tcPr>
            <w:tcW w:w="1697" w:type="dxa"/>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开标时间</w:t>
            </w:r>
          </w:p>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及地点</w:t>
            </w:r>
          </w:p>
        </w:tc>
        <w:tc>
          <w:tcPr>
            <w:tcW w:w="7052" w:type="dxa"/>
            <w:vAlign w:val="center"/>
          </w:tcPr>
          <w:p>
            <w:pPr>
              <w:spacing w:line="31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开标时间：2023年</w:t>
            </w:r>
            <w:r>
              <w:rPr>
                <w:rFonts w:hint="eastAsia" w:ascii="宋体" w:hAnsi="宋体" w:cs="宋体"/>
                <w:color w:val="000000" w:themeColor="text1"/>
                <w:sz w:val="24"/>
                <w:highlight w:val="none"/>
                <w:lang w:val="en-US" w:eastAsia="zh-CN"/>
                <w14:textFill>
                  <w14:solidFill>
                    <w14:schemeClr w14:val="tx1"/>
                  </w14:solidFill>
                </w14:textFill>
              </w:rPr>
              <w:t>12</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lang w:val="en-US" w:eastAsia="zh-CN"/>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14:textFill>
                  <w14:solidFill>
                    <w14:schemeClr w14:val="tx1"/>
                  </w14:solidFill>
                </w14:textFill>
              </w:rPr>
              <w:t>下午15:00时（北京时间）；</w:t>
            </w:r>
          </w:p>
          <w:p>
            <w:pPr>
              <w:spacing w:line="310" w:lineRule="exact"/>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开标地点：盐城市人民南路38号新龙广场4-11F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28</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投标人代表参加开标会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rPr>
                <w:rFonts w:ascii="宋体" w:hAnsi="宋体" w:cs="宋体"/>
                <w:color w:val="000000" w:themeColor="text1"/>
                <w:sz w:val="24"/>
                <w:highlight w:val="none"/>
                <w14:textFill>
                  <w14:solidFill>
                    <w14:schemeClr w14:val="tx1"/>
                  </w14:solidFill>
                </w14:textFill>
              </w:rPr>
            </w:pPr>
            <w:bookmarkStart w:id="50" w:name="EB295e40eb604b49b28379a624b386f220"/>
            <w:r>
              <w:rPr>
                <w:rFonts w:hint="eastAsia" w:ascii="宋体" w:hAnsi="宋体" w:cs="宋体"/>
                <w:color w:val="000000" w:themeColor="text1"/>
                <w:sz w:val="24"/>
                <w:highlight w:val="none"/>
                <w14:textFill>
                  <w14:solidFill>
                    <w14:schemeClr w14:val="tx1"/>
                  </w14:solidFill>
                </w14:textFill>
              </w:rPr>
              <w:t xml:space="preserve">□ </w:t>
            </w:r>
            <w:bookmarkEnd w:id="50"/>
            <w:r>
              <w:rPr>
                <w:rFonts w:hint="eastAsia" w:ascii="宋体" w:hAnsi="宋体" w:cs="宋体"/>
                <w:color w:val="000000" w:themeColor="text1"/>
                <w:sz w:val="24"/>
                <w:highlight w:val="none"/>
                <w14:textFill>
                  <w14:solidFill>
                    <w14:schemeClr w14:val="tx1"/>
                  </w14:solidFill>
                </w14:textFill>
              </w:rPr>
              <w:t>否</w:t>
            </w:r>
            <w:bookmarkStart w:id="51" w:name="EB4c475073588742a9b00c1cbfa371fcfe"/>
            <w:r>
              <w:rPr>
                <w:rFonts w:hint="eastAsia" w:ascii="宋体" w:hAnsi="宋体" w:cs="宋体"/>
                <w:color w:val="000000" w:themeColor="text1"/>
                <w:sz w:val="24"/>
                <w:highlight w:val="none"/>
                <w14:textFill>
                  <w14:solidFill>
                    <w14:schemeClr w14:val="tx1"/>
                  </w14:solidFill>
                </w14:textFill>
              </w:rPr>
              <w:t xml:space="preserve">  </w:t>
            </w:r>
            <w:bookmarkEnd w:id="51"/>
          </w:p>
          <w:p>
            <w:pPr>
              <w:spacing w:line="310" w:lineRule="exact"/>
              <w:rPr>
                <w:rFonts w:ascii="宋体" w:hAnsi="宋体" w:cs="宋体"/>
                <w:color w:val="000000" w:themeColor="text1"/>
                <w:sz w:val="24"/>
                <w:highlight w:val="none"/>
                <w14:textFill>
                  <w14:solidFill>
                    <w14:schemeClr w14:val="tx1"/>
                  </w14:solidFill>
                </w14:textFill>
              </w:rPr>
            </w:pPr>
            <w:bookmarkStart w:id="52" w:name="EBbd6b33c9e2ae4d259579474cfc9eb700"/>
            <w:r>
              <w:rPr>
                <w:rFonts w:hint="eastAsia" w:ascii="宋体" w:hAnsi="宋体" w:cs="宋体"/>
                <w:color w:val="000000" w:themeColor="text1"/>
                <w:sz w:val="24"/>
                <w:highlight w:val="none"/>
                <w14:textFill>
                  <w14:solidFill>
                    <w14:schemeClr w14:val="tx1"/>
                  </w14:solidFill>
                </w14:textFill>
              </w:rPr>
              <w:sym w:font="Wingdings 2" w:char="0052"/>
            </w:r>
            <w:r>
              <w:rPr>
                <w:rFonts w:hint="eastAsia" w:ascii="宋体" w:hAnsi="宋体" w:cs="宋体"/>
                <w:color w:val="000000" w:themeColor="text1"/>
                <w:sz w:val="24"/>
                <w:highlight w:val="none"/>
                <w14:textFill>
                  <w14:solidFill>
                    <w14:schemeClr w14:val="tx1"/>
                  </w14:solidFill>
                </w14:textFill>
              </w:rPr>
              <w:t xml:space="preserve"> </w:t>
            </w:r>
            <w:bookmarkEnd w:id="52"/>
            <w:r>
              <w:rPr>
                <w:rFonts w:hint="eastAsia" w:ascii="宋体" w:hAnsi="宋体" w:cs="宋体"/>
                <w:color w:val="000000" w:themeColor="text1"/>
                <w:sz w:val="24"/>
                <w:highlight w:val="none"/>
                <w14:textFill>
                  <w14:solidFill>
                    <w14:schemeClr w14:val="tx1"/>
                  </w14:solidFill>
                </w14:textFill>
              </w:rPr>
              <w:t>是</w:t>
            </w:r>
            <w:bookmarkStart w:id="53" w:name="EB6b2c4800a1b847e684df53d1e932b64c"/>
            <w:r>
              <w:rPr>
                <w:rFonts w:hint="eastAsia" w:ascii="宋体" w:hAnsi="宋体" w:cs="宋体"/>
                <w:color w:val="000000" w:themeColor="text1"/>
                <w:sz w:val="24"/>
                <w:highlight w:val="none"/>
                <w14:textFill>
                  <w14:solidFill>
                    <w14:schemeClr w14:val="tx1"/>
                  </w14:solidFill>
                </w14:textFill>
              </w:rPr>
              <w:t xml:space="preserve">  法定代表人或委托代理人</w:t>
            </w:r>
            <w:bookmarkEnd w:id="53"/>
            <w:r>
              <w:rPr>
                <w:rFonts w:hint="eastAsia" w:ascii="宋体" w:hAnsi="宋体" w:cs="宋体"/>
                <w:color w:val="000000" w:themeColor="text1"/>
                <w:sz w:val="24"/>
                <w:highlight w:val="none"/>
                <w14:textFill>
                  <w14:solidFill>
                    <w14:schemeClr w14:val="tx1"/>
                  </w14:solidFill>
                </w14:textFill>
              </w:rPr>
              <w:t>须携带好身份证在开标前下载“腾讯会议”直播APP，在任意地点通过PC端或移动端的“腾讯会议”及具有视频功能相应的配套硬件设备上观看直播和在线交流。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29</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公告媒介</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江苏医药职业学院网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30</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履约保证金</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4"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31</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所属行业</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采购标的的所属行业为</w:t>
            </w:r>
            <w:r>
              <w:rPr>
                <w:rFonts w:hint="eastAsia" w:ascii="宋体" w:hAnsi="宋体" w:cs="宋体"/>
                <w:color w:val="000000" w:themeColor="text1"/>
                <w:sz w:val="24"/>
                <w:highlight w:val="none"/>
                <w:u w:val="single"/>
                <w14:textFill>
                  <w14:solidFill>
                    <w14:schemeClr w14:val="tx1"/>
                  </w14:solidFill>
                </w14:textFill>
              </w:rPr>
              <w:t xml:space="preserve"> 工业 </w:t>
            </w:r>
            <w:r>
              <w:rPr>
                <w:rFonts w:hint="eastAsia" w:ascii="宋体" w:hAnsi="宋体" w:cs="宋体"/>
                <w:color w:val="000000" w:themeColor="text1"/>
                <w:sz w:val="24"/>
                <w:highlight w:val="none"/>
                <w14:textFill>
                  <w14:solidFill>
                    <w14:schemeClr w14:val="tx1"/>
                  </w14:solidFill>
                </w14:textFill>
              </w:rPr>
              <w:t>，根据《工业和信息化部、国家统计局、国家发展和改革委员会、财政部关于印发中小企业化型标准规定的通知》（工信部联企业〔2011〕300号）规定的划分标准填写。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5"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32</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付款方式</w:t>
            </w:r>
          </w:p>
        </w:tc>
        <w:tc>
          <w:tcPr>
            <w:tcW w:w="7052" w:type="dxa"/>
            <w:tcBorders>
              <w:top w:val="single" w:color="auto" w:sz="4" w:space="0"/>
              <w:left w:val="single" w:color="auto" w:sz="4" w:space="0"/>
              <w:bottom w:val="single" w:color="auto" w:sz="4" w:space="0"/>
              <w:right w:val="single" w:color="auto" w:sz="4" w:space="0"/>
            </w:tcBorders>
            <w:vAlign w:val="center"/>
          </w:tcPr>
          <w:p>
            <w:pPr>
              <w:rPr>
                <w:rFonts w:hint="eastAsia"/>
                <w:color w:val="000000" w:themeColor="text1"/>
                <w:highlight w:val="none"/>
                <w:lang w:val="zh-CN"/>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第一次付款：甲方对乙方前9个月的合同履行情况进行验收，验收合格支付合同总价的70%。第二次付款：合同期满，甲方对项目进行最终验收，验收合格支付剩余合同款项。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33</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采购代理</w:t>
            </w:r>
          </w:p>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服务费</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招标采购代理费按《招标代理服务收费管理暂行办法》（计价格〔2002〕1980号）文件规定的收费标准×40%（如低于3000元的，按3000元计取）。</w:t>
            </w:r>
            <w:r>
              <w:rPr>
                <w:rFonts w:hint="eastAsia" w:ascii="宋体" w:hAnsi="宋体"/>
                <w:color w:val="000000" w:themeColor="text1"/>
                <w:sz w:val="24"/>
                <w:highlight w:val="none"/>
                <w14:textFill>
                  <w14:solidFill>
                    <w14:schemeClr w14:val="tx1"/>
                  </w14:solidFill>
                </w14:textFill>
              </w:rPr>
              <w:t>招标完成后，由成交供应商在领取成交通知书前一次性向代理机构支付（本条不单独列表报价，自行综合考虑在投标报价中）。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829"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34</w:t>
            </w:r>
          </w:p>
        </w:tc>
        <w:tc>
          <w:tcPr>
            <w:tcW w:w="1697" w:type="dxa"/>
            <w:tcBorders>
              <w:top w:val="single" w:color="auto" w:sz="4" w:space="0"/>
              <w:left w:val="single" w:color="auto" w:sz="4" w:space="0"/>
              <w:bottom w:val="single" w:color="auto" w:sz="4" w:space="0"/>
              <w:right w:val="single" w:color="auto" w:sz="4" w:space="0"/>
            </w:tcBorders>
            <w:vAlign w:val="center"/>
          </w:tcPr>
          <w:p>
            <w:pPr>
              <w:spacing w:line="310" w:lineRule="exact"/>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c>
          <w:tcPr>
            <w:tcW w:w="7052" w:type="dxa"/>
            <w:tcBorders>
              <w:top w:val="single" w:color="auto" w:sz="4" w:space="0"/>
              <w:left w:val="single" w:color="auto" w:sz="4" w:space="0"/>
              <w:bottom w:val="single" w:color="auto" w:sz="4" w:space="0"/>
              <w:right w:val="single" w:color="auto" w:sz="4" w:space="0"/>
            </w:tcBorders>
            <w:vAlign w:val="center"/>
          </w:tcPr>
          <w:p>
            <w:pPr>
              <w:spacing w:line="31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各潜在供应商所投产品除招标文件中明确规定要求提供官网截图或相应检测报告的证明材料以外，所有技术参数描述均以投标文件为准。投标供应商对所投产品技术参数的真实性承担法律责任。项目招标结束后、质疑期限内，如有其他参与本项目的供应商认为中标成交供应商所投产品、投标文件技术参数与招标需求存在重大偏离、错误、甚至造假的情况，应提供具体有效的证明材料。</w:t>
            </w:r>
          </w:p>
        </w:tc>
      </w:tr>
    </w:tbl>
    <w:p>
      <w:pPr>
        <w:rPr>
          <w:color w:val="000000" w:themeColor="text1"/>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br w:type="page"/>
      </w:r>
    </w:p>
    <w:p>
      <w:pPr>
        <w:spacing w:line="500" w:lineRule="exact"/>
        <w:ind w:firstLine="482" w:firstLineChars="200"/>
        <w:outlineLvl w:val="1"/>
        <w:rPr>
          <w:rFonts w:asci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一、总则</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54" w:name="_Toc513029213"/>
      <w:bookmarkStart w:id="55" w:name="_Toc462564072"/>
      <w:bookmarkStart w:id="56" w:name="_Toc14577351"/>
      <w:bookmarkStart w:id="57" w:name="_Toc61149553"/>
      <w:r>
        <w:rPr>
          <w:rFonts w:hint="eastAsia" w:ascii="宋体" w:hAnsi="宋体" w:cs="宋体"/>
          <w:b/>
          <w:bCs/>
          <w:color w:val="000000" w:themeColor="text1"/>
          <w:sz w:val="24"/>
          <w:highlight w:val="none"/>
          <w14:textFill>
            <w14:solidFill>
              <w14:schemeClr w14:val="tx1"/>
            </w14:solidFill>
          </w14:textFill>
        </w:rPr>
        <w:t>1、招标方式</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本次招标采取公开招标方式，本招标文件仅适用于招标公告中所述项目。</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2、合格的投标人</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2.1满足招标公告中投标人的资格要求的规定。</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2.2满足本文件实质性条款的规定。</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3、适用法律</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本次招标及由此产生的合同受中华人民共和国有关的法律法规制约和保护。</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4、投标费用</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投标人应自行承担所有与参加投标有关的费用，无论投标过程中的做法和结果如何，</w:t>
      </w:r>
      <w:r>
        <w:rPr>
          <w:rStyle w:val="67"/>
          <w:rFonts w:ascii="宋体" w:hAnsi="宋体"/>
          <w:color w:val="000000" w:themeColor="text1"/>
          <w:sz w:val="24"/>
          <w:highlight w:val="none"/>
          <w14:textFill>
            <w14:solidFill>
              <w14:schemeClr w14:val="tx1"/>
            </w14:solidFill>
          </w14:textFill>
        </w:rPr>
        <w:t>江苏国信政府采购服务中心有限公司</w:t>
      </w:r>
      <w:r>
        <w:rPr>
          <w:rStyle w:val="67"/>
          <w:rFonts w:ascii="宋体" w:hAnsi="宋体"/>
          <w:color w:val="000000" w:themeColor="text1"/>
          <w:sz w:val="24"/>
          <w:highlight w:val="none"/>
          <w14:textFill>
            <w14:solidFill>
              <w14:schemeClr w14:val="tx1"/>
            </w14:solidFill>
          </w14:textFill>
        </w:rPr>
        <w:t>（以下简称代理机构）在任何情况下均无义务和责任承担这些费用。</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5、招标文件的约束力</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投标人一旦参加本项目采购活动，即被认为接受了本招标文件的规定和约束，并且视为自招标公告期限届满之日起知道或应当知道自身权益是否受到了损害。</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6、招标文件的解释</w:t>
      </w:r>
    </w:p>
    <w:p>
      <w:pPr>
        <w:spacing w:line="500" w:lineRule="exact"/>
        <w:ind w:firstLine="480" w:firstLineChars="200"/>
        <w:rPr>
          <w:color w:val="000000" w:themeColor="text1"/>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本招标文件由采购人和</w:t>
      </w:r>
      <w:r>
        <w:rPr>
          <w:rStyle w:val="67"/>
          <w:rFonts w:ascii="宋体" w:hAnsi="宋体"/>
          <w:color w:val="000000" w:themeColor="text1"/>
          <w:sz w:val="24"/>
          <w:highlight w:val="none"/>
          <w14:textFill>
            <w14:solidFill>
              <w14:schemeClr w14:val="tx1"/>
            </w14:solidFill>
          </w14:textFill>
        </w:rPr>
        <w:t>代理机构</w:t>
      </w:r>
      <w:r>
        <w:rPr>
          <w:rStyle w:val="67"/>
          <w:rFonts w:ascii="宋体" w:hAnsi="宋体"/>
          <w:bCs/>
          <w:color w:val="000000" w:themeColor="text1"/>
          <w:sz w:val="24"/>
          <w:highlight w:val="none"/>
          <w14:textFill>
            <w14:solidFill>
              <w14:schemeClr w14:val="tx1"/>
            </w14:solidFill>
          </w14:textFill>
        </w:rPr>
        <w:t>负责解释。</w:t>
      </w:r>
      <w:bookmarkEnd w:id="54"/>
      <w:bookmarkEnd w:id="55"/>
      <w:bookmarkEnd w:id="56"/>
      <w:bookmarkEnd w:id="57"/>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r>
        <w:rPr>
          <w:rStyle w:val="67"/>
          <w:rFonts w:ascii="宋体" w:hAnsi="宋体"/>
          <w:b/>
          <w:color w:val="000000" w:themeColor="text1"/>
          <w:sz w:val="24"/>
          <w:szCs w:val="22"/>
          <w:highlight w:val="none"/>
          <w14:textFill>
            <w14:solidFill>
              <w14:schemeClr w14:val="tx1"/>
            </w14:solidFill>
          </w14:textFill>
        </w:rPr>
        <w:t>二、招标文件</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7、招标文件构成</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7.1</w:t>
      </w:r>
      <w:r>
        <w:rPr>
          <w:rStyle w:val="67"/>
          <w:rFonts w:ascii="宋体" w:hAnsi="宋体"/>
          <w:color w:val="000000" w:themeColor="text1"/>
          <w:sz w:val="24"/>
          <w:highlight w:val="none"/>
          <w14:textFill>
            <w14:solidFill>
              <w14:schemeClr w14:val="tx1"/>
            </w14:solidFill>
          </w14:textFill>
        </w:rPr>
        <w:t>招标文件有以下部分组成：</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（1）招标公告</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（2）投标人须知</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（3）合同条款及格式</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（4）项目需求</w:t>
      </w:r>
    </w:p>
    <w:p>
      <w:pPr>
        <w:spacing w:line="500" w:lineRule="exact"/>
        <w:ind w:firstLine="480" w:firstLineChars="200"/>
        <w:rPr>
          <w:rStyle w:val="67"/>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（5）评标方法与评标标准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（6）投标文件格式</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请仔细检查招标文件是否齐全，如有缺漏请立即与代理机构联系解决。</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7.2</w:t>
      </w:r>
      <w:r>
        <w:rPr>
          <w:rStyle w:val="67"/>
          <w:rFonts w:ascii="宋体" w:hAnsi="宋体"/>
          <w:color w:val="000000" w:themeColor="text1"/>
          <w:sz w:val="24"/>
          <w:highlight w:val="none"/>
          <w14:textFill>
            <w14:solidFill>
              <w14:schemeClr w14:val="tx1"/>
            </w14:solidFill>
          </w14:textFill>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8、招标文件的询问</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任何要求对招标文件进行询问的投标人，应在投标截止日期十日前按招标公告中的通讯地址，向代理机构或采购人提出。</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9、招标文件的修改</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9.1</w:t>
      </w:r>
      <w:r>
        <w:rPr>
          <w:rStyle w:val="67"/>
          <w:rFonts w:ascii="宋体" w:hAnsi="宋体"/>
          <w:color w:val="000000" w:themeColor="text1"/>
          <w:sz w:val="24"/>
          <w:highlight w:val="none"/>
          <w14:textFill>
            <w14:solidFill>
              <w14:schemeClr w14:val="tx1"/>
            </w14:solidFill>
          </w14:textFill>
        </w:rPr>
        <w:t>在投标截止时间</w:t>
      </w:r>
      <w:r>
        <w:rPr>
          <w:rStyle w:val="67"/>
          <w:rFonts w:ascii="仿宋_GB2312" w:hAnsi="仿宋_GB2312"/>
          <w:color w:val="000000" w:themeColor="text1"/>
          <w:sz w:val="24"/>
          <w:highlight w:val="none"/>
          <w14:textFill>
            <w14:solidFill>
              <w14:schemeClr w14:val="tx1"/>
            </w14:solidFill>
          </w14:textFill>
        </w:rPr>
        <w:t>前</w:t>
      </w:r>
      <w:r>
        <w:rPr>
          <w:rStyle w:val="67"/>
          <w:rFonts w:ascii="宋体" w:hAnsi="宋体"/>
          <w:color w:val="000000" w:themeColor="text1"/>
          <w:sz w:val="24"/>
          <w:highlight w:val="none"/>
          <w14:textFill>
            <w14:solidFill>
              <w14:schemeClr w14:val="tx1"/>
            </w14:solidFill>
          </w14:textFill>
        </w:rPr>
        <w:t>，代理机构可以对招标文件进行修改。</w:t>
      </w:r>
    </w:p>
    <w:p>
      <w:pPr>
        <w:spacing w:line="500" w:lineRule="exact"/>
        <w:ind w:firstLine="480" w:firstLineChars="200"/>
        <w:rPr>
          <w:rStyle w:val="67"/>
          <w:rFonts w:ascii="宋体" w:hAnsi="Arial"/>
          <w:color w:val="000000" w:themeColor="text1"/>
          <w:sz w:val="28"/>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9.2</w:t>
      </w:r>
      <w:r>
        <w:rPr>
          <w:rStyle w:val="67"/>
          <w:rFonts w:ascii="宋体" w:hAnsi="宋体"/>
          <w:color w:val="000000" w:themeColor="text1"/>
          <w:sz w:val="24"/>
          <w:highlight w:val="none"/>
          <w14:textFill>
            <w14:solidFill>
              <w14:schemeClr w14:val="tx1"/>
            </w14:solidFill>
          </w14:textFill>
        </w:rPr>
        <w:t>采购人和代理机构有权依法推迟投标截止日期和开标日期。</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9.3</w:t>
      </w:r>
      <w:r>
        <w:rPr>
          <w:rStyle w:val="67"/>
          <w:rFonts w:ascii="宋体" w:hAnsi="宋体"/>
          <w:color w:val="000000" w:themeColor="text1"/>
          <w:sz w:val="24"/>
          <w:highlight w:val="none"/>
          <w14:textFill>
            <w14:solidFill>
              <w14:schemeClr w14:val="tx1"/>
            </w14:solidFill>
          </w14:textFill>
        </w:rPr>
        <w:t>招标文件的修改将在</w:t>
      </w:r>
      <w:r>
        <w:rPr>
          <w:rStyle w:val="67"/>
          <w:rFonts w:ascii="宋体" w:hAnsi="宋体"/>
          <w:color w:val="000000" w:themeColor="text1"/>
          <w:sz w:val="24"/>
          <w:highlight w:val="none"/>
          <w14:textFill>
            <w14:solidFill>
              <w14:schemeClr w14:val="tx1"/>
            </w14:solidFill>
          </w14:textFill>
        </w:rPr>
        <w:t>“</w:t>
      </w:r>
      <w:r>
        <w:rPr>
          <w:rStyle w:val="67"/>
          <w:rFonts w:hint="eastAsia" w:ascii="宋体" w:hAnsi="宋体"/>
          <w:color w:val="000000" w:themeColor="text1"/>
          <w:sz w:val="24"/>
          <w:highlight w:val="none"/>
          <w14:textFill>
            <w14:solidFill>
              <w14:schemeClr w14:val="tx1"/>
            </w14:solidFill>
          </w14:textFill>
        </w:rPr>
        <w:t>江苏医药职业学院网</w:t>
      </w:r>
      <w:r>
        <w:rPr>
          <w:rStyle w:val="67"/>
          <w:rFonts w:ascii="宋体" w:hAnsi="宋体"/>
          <w:color w:val="000000" w:themeColor="text1"/>
          <w:sz w:val="24"/>
          <w:highlight w:val="none"/>
          <w14:textFill>
            <w14:solidFill>
              <w14:schemeClr w14:val="tx1"/>
            </w14:solidFill>
          </w14:textFill>
        </w:rPr>
        <w:t>”</w:t>
      </w:r>
      <w:r>
        <w:rPr>
          <w:rStyle w:val="67"/>
          <w:rFonts w:ascii="宋体" w:hAnsi="宋体"/>
          <w:color w:val="000000" w:themeColor="text1"/>
          <w:sz w:val="24"/>
          <w:highlight w:val="none"/>
          <w14:textFill>
            <w14:solidFill>
              <w14:schemeClr w14:val="tx1"/>
            </w14:solidFill>
          </w14:textFill>
        </w:rPr>
        <w:t>公布，补充文件将作为招标文件的组成部分，并对投标人具有约束力。</w:t>
      </w:r>
    </w:p>
    <w:p>
      <w:pPr>
        <w:spacing w:line="500" w:lineRule="exact"/>
        <w:ind w:firstLine="482" w:firstLineChars="200"/>
        <w:rPr>
          <w:rStyle w:val="67"/>
          <w:color w:val="000000" w:themeColor="text1"/>
          <w:highlight w:val="none"/>
          <w14:textFill>
            <w14:solidFill>
              <w14:schemeClr w14:val="tx1"/>
            </w14:solidFill>
          </w14:textFill>
        </w:rPr>
      </w:pPr>
      <w:r>
        <w:rPr>
          <w:rStyle w:val="67"/>
          <w:rFonts w:ascii="宋体" w:hAnsi="宋体"/>
          <w:b/>
          <w:bCs/>
          <w:color w:val="000000" w:themeColor="text1"/>
          <w:sz w:val="24"/>
          <w:highlight w:val="none"/>
          <w14:textFill>
            <w14:solidFill>
              <w14:schemeClr w14:val="tx1"/>
            </w14:solidFill>
          </w14:textFill>
        </w:rPr>
        <w:t>特别提醒：招标人会根据招标需要，可能会不定期</w:t>
      </w:r>
      <w:r>
        <w:rPr>
          <w:rStyle w:val="67"/>
          <w:rFonts w:ascii="宋体" w:hAnsi="宋体"/>
          <w:b/>
          <w:bCs/>
          <w:color w:val="000000" w:themeColor="text1"/>
          <w:sz w:val="24"/>
          <w:szCs w:val="22"/>
          <w:highlight w:val="none"/>
          <w14:textFill>
            <w14:solidFill>
              <w14:schemeClr w14:val="tx1"/>
            </w14:solidFill>
          </w14:textFill>
        </w:rPr>
        <w:t>在“</w:t>
      </w:r>
      <w:r>
        <w:rPr>
          <w:rStyle w:val="67"/>
          <w:rFonts w:hint="eastAsia" w:ascii="宋体" w:hAnsi="宋体"/>
          <w:b/>
          <w:bCs/>
          <w:color w:val="000000" w:themeColor="text1"/>
          <w:sz w:val="24"/>
          <w:szCs w:val="22"/>
          <w:highlight w:val="none"/>
          <w14:textFill>
            <w14:solidFill>
              <w14:schemeClr w14:val="tx1"/>
            </w14:solidFill>
          </w14:textFill>
        </w:rPr>
        <w:t>江苏医药职业学院网</w:t>
      </w:r>
      <w:r>
        <w:rPr>
          <w:rStyle w:val="67"/>
          <w:rFonts w:ascii="宋体" w:hAnsi="宋体"/>
          <w:b/>
          <w:bCs/>
          <w:color w:val="000000" w:themeColor="text1"/>
          <w:sz w:val="24"/>
          <w:highlight w:val="none"/>
          <w14:textFill>
            <w14:solidFill>
              <w14:schemeClr w14:val="tx1"/>
            </w14:solidFill>
          </w14:textFill>
        </w:rPr>
        <w:t>”发布该项目补充答疑等澄清修改文件，请各投标人自行网上查寻，未能及时查阅响应而影响投标的，结果由投标人负责。</w:t>
      </w:r>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r>
        <w:rPr>
          <w:rStyle w:val="67"/>
          <w:rFonts w:ascii="宋体" w:hAnsi="宋体"/>
          <w:b/>
          <w:color w:val="000000" w:themeColor="text1"/>
          <w:sz w:val="24"/>
          <w:szCs w:val="22"/>
          <w:highlight w:val="none"/>
          <w14:textFill>
            <w14:solidFill>
              <w14:schemeClr w14:val="tx1"/>
            </w14:solidFill>
          </w14:textFill>
        </w:rPr>
        <w:t>三、投标文件的编制</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10、投标文件的语言及度量衡单位</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10.1</w:t>
      </w:r>
      <w:r>
        <w:rPr>
          <w:rStyle w:val="67"/>
          <w:rFonts w:ascii="宋体" w:hAnsi="宋体"/>
          <w:color w:val="000000" w:themeColor="text1"/>
          <w:sz w:val="24"/>
          <w:highlight w:val="none"/>
          <w14:textFill>
            <w14:solidFill>
              <w14:schemeClr w14:val="tx1"/>
            </w14:solidFill>
          </w14:textFill>
        </w:rPr>
        <w:t>投标人提交的投标文件以及投标人与采购人、代理机构就有关投标的所有来往通知、函件和文件均应使用</w:t>
      </w:r>
      <w:r>
        <w:rPr>
          <w:rStyle w:val="67"/>
          <w:rFonts w:ascii="宋体" w:hAnsi="宋体"/>
          <w:b/>
          <w:bCs/>
          <w:color w:val="000000" w:themeColor="text1"/>
          <w:sz w:val="24"/>
          <w:highlight w:val="none"/>
          <w14:textFill>
            <w14:solidFill>
              <w14:schemeClr w14:val="tx1"/>
            </w14:solidFill>
          </w14:textFill>
        </w:rPr>
        <w:t>简体中文</w:t>
      </w:r>
      <w:r>
        <w:rPr>
          <w:rStyle w:val="67"/>
          <w:rFonts w:ascii="宋体" w:hAnsi="宋体"/>
          <w:color w:val="000000" w:themeColor="text1"/>
          <w:sz w:val="24"/>
          <w:highlight w:val="none"/>
          <w14:textFill>
            <w14:solidFill>
              <w14:schemeClr w14:val="tx1"/>
            </w14:solidFill>
          </w14:textFill>
        </w:rPr>
        <w:t>。</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10.2</w:t>
      </w:r>
      <w:r>
        <w:rPr>
          <w:rStyle w:val="67"/>
          <w:rFonts w:ascii="宋体" w:hAnsi="宋体"/>
          <w:color w:val="000000" w:themeColor="text1"/>
          <w:sz w:val="24"/>
          <w:highlight w:val="none"/>
          <w14:textFill>
            <w14:solidFill>
              <w14:schemeClr w14:val="tx1"/>
            </w14:solidFill>
          </w14:textFill>
        </w:rPr>
        <w:t>除技术性能另有规定外，投标文件所使用的度量衡单位，均须采用国家法定计量单位。</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11、投标文件构成</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11.1投标人编写的投标文件应包括资信证明文件、投标配置与分项报价表、供货一览表、技术参数响应及偏离表、商务条款响应及偏离表、投标函、开标一览表等部分；</w:t>
      </w:r>
    </w:p>
    <w:p>
      <w:pPr>
        <w:spacing w:line="500" w:lineRule="exact"/>
        <w:ind w:firstLine="480" w:firstLineChars="200"/>
        <w:rPr>
          <w:rStyle w:val="67"/>
          <w:rFonts w:ascii="仿宋_GB2312" w:eastAsia="仿宋_GB2312"/>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11.2投标人应将投标文件按顺序装订成册，并编制投标文件资料目录。</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12、证明投标人资格及符合招标文件规定的文件</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12.1投标人应按要求提交资格证明文件及符合招标文件规定的文件。</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12.2 投标人应提交证明其有资格参加投标和中标后有能力独立履行合同的文件。</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12.3投标人除必须具有履行合同所需提供的大病保险服务的能力外，还必须具备相应的财务、技术方面的能力。</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12.4投标人应提交根据合同要求提供的证明产品质量合格以及符合招标文件规定的证明文件。</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12.5 证明投标人所提供货物与招标文件的要求相一致的文件可以是手册、图纸、文字资料和数据</w:t>
      </w:r>
      <w:r>
        <w:rPr>
          <w:rStyle w:val="67"/>
          <w:rFonts w:ascii="宋体" w:hAnsi="宋体"/>
          <w:bCs/>
          <w:color w:val="000000" w:themeColor="text1"/>
          <w:sz w:val="24"/>
          <w:highlight w:val="none"/>
          <w14:textFill>
            <w14:solidFill>
              <w14:schemeClr w14:val="tx1"/>
            </w14:solidFill>
          </w14:textFill>
        </w:rPr>
        <w:t>。</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13、供货一览表和投标配置与分项报价表</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13.1</w:t>
      </w:r>
      <w:r>
        <w:rPr>
          <w:rStyle w:val="67"/>
          <w:rFonts w:ascii="宋体" w:hAnsi="宋体"/>
          <w:color w:val="000000" w:themeColor="text1"/>
          <w:sz w:val="24"/>
          <w:highlight w:val="none"/>
          <w14:textFill>
            <w14:solidFill>
              <w14:schemeClr w14:val="tx1"/>
            </w14:solidFill>
          </w14:textFill>
        </w:rPr>
        <w:t>投标人应按照招标文件规定格式填报供货一览表、投标配置与分项报价表，在表中标明所提供的设备品牌、规格、型号、原产地、主要部件型号及其功能的中文说明和供货期。每项货物和服务等只允许有一个报价，任何有选择的报价将不予接受(如有备选配件，备选配件的报价不属于选择的报价)。</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13.2</w:t>
      </w:r>
      <w:r>
        <w:rPr>
          <w:rStyle w:val="67"/>
          <w:rFonts w:ascii="宋体" w:hAnsi="宋体"/>
          <w:color w:val="000000" w:themeColor="text1"/>
          <w:sz w:val="24"/>
          <w:highlight w:val="none"/>
          <w14:textFill>
            <w14:solidFill>
              <w14:schemeClr w14:val="tx1"/>
            </w14:solidFill>
          </w14:textFill>
        </w:rPr>
        <w:t>标的物</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采购人需求的货物供应、安装，调试及有关技术服务等</w:t>
      </w:r>
      <w:r>
        <w:rPr>
          <w:rStyle w:val="67"/>
          <w:rFonts w:ascii="宋体" w:hAnsi="宋体"/>
          <w:color w:val="000000" w:themeColor="text1"/>
          <w:sz w:val="24"/>
          <w:highlight w:val="none"/>
          <w14:textFill>
            <w14:solidFill>
              <w14:schemeClr w14:val="tx1"/>
            </w14:solidFill>
          </w14:textFill>
        </w:rPr>
        <w:t>。</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13.3</w:t>
      </w:r>
      <w:r>
        <w:rPr>
          <w:rStyle w:val="67"/>
          <w:rFonts w:ascii="宋体" w:hAnsi="宋体"/>
          <w:bCs/>
          <w:color w:val="000000" w:themeColor="text1"/>
          <w:sz w:val="24"/>
          <w:highlight w:val="none"/>
          <w14:textFill>
            <w14:solidFill>
              <w14:schemeClr w14:val="tx1"/>
            </w14:solidFill>
          </w14:textFill>
        </w:rPr>
        <w:t xml:space="preserve">有关费用处理 </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招标报价采用总承包方式，投标人的报价应包括所投产品费用、安装调试费、测试验收费、培训费、运行维护费用、税金、国际国内运输保险、报关清关、开证、办理全套免税手续费用及其他有关的为完成本项目发生的所有费用，招标文件中另有规定的除外。</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13.4</w:t>
      </w:r>
      <w:r>
        <w:rPr>
          <w:rStyle w:val="67"/>
          <w:rFonts w:ascii="宋体" w:hAnsi="宋体"/>
          <w:bCs/>
          <w:color w:val="000000" w:themeColor="text1"/>
          <w:sz w:val="24"/>
          <w:highlight w:val="none"/>
          <w14:textFill>
            <w14:solidFill>
              <w14:schemeClr w14:val="tx1"/>
            </w14:solidFill>
          </w14:textFill>
        </w:rPr>
        <w:t>其它费用处理</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招标文件未列明，而投标人认为必需的费用也需列入报价。</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13.5</w:t>
      </w:r>
      <w:r>
        <w:rPr>
          <w:rStyle w:val="67"/>
          <w:rFonts w:ascii="宋体" w:hAnsi="宋体"/>
          <w:bCs/>
          <w:color w:val="000000" w:themeColor="text1"/>
          <w:sz w:val="24"/>
          <w:highlight w:val="none"/>
          <w14:textFill>
            <w14:solidFill>
              <w14:schemeClr w14:val="tx1"/>
            </w14:solidFill>
          </w14:textFill>
        </w:rPr>
        <w:t>投标货币</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投标文件中的货物单价和总价无特殊规定的采用人民币报价，以元为单位标注。</w:t>
      </w:r>
      <w:r>
        <w:rPr>
          <w:rStyle w:val="67"/>
          <w:rFonts w:ascii="宋体" w:hAnsi="宋体"/>
          <w:color w:val="000000" w:themeColor="text1"/>
          <w:sz w:val="24"/>
          <w:highlight w:val="none"/>
          <w14:textFill>
            <w14:solidFill>
              <w14:schemeClr w14:val="tx1"/>
            </w14:solidFill>
          </w14:textFill>
        </w:rPr>
        <w:t>招标文件中另有规定的按规定执行。</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13.6</w:t>
      </w:r>
      <w:r>
        <w:rPr>
          <w:rStyle w:val="67"/>
          <w:rFonts w:ascii="宋体" w:hAnsi="宋体"/>
          <w:bCs/>
          <w:color w:val="000000" w:themeColor="text1"/>
          <w:sz w:val="24"/>
          <w:highlight w:val="none"/>
          <w14:textFill>
            <w14:solidFill>
              <w14:schemeClr w14:val="tx1"/>
            </w14:solidFill>
          </w14:textFill>
        </w:rPr>
        <w:t>投标配置与分项报价表上的价格应按下列方式分开填写</w:t>
      </w:r>
      <w:r>
        <w:rPr>
          <w:rStyle w:val="67"/>
          <w:rFonts w:ascii="宋体" w:hAnsi="宋体"/>
          <w:color w:val="000000" w:themeColor="text1"/>
          <w:sz w:val="24"/>
          <w:highlight w:val="none"/>
          <w14:textFill>
            <w14:solidFill>
              <w14:schemeClr w14:val="tx1"/>
            </w14:solidFill>
          </w14:textFill>
        </w:rPr>
        <w:t>：</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13.6.1</w:t>
      </w:r>
      <w:r>
        <w:rPr>
          <w:rStyle w:val="67"/>
          <w:rFonts w:ascii="宋体" w:hAnsi="宋体"/>
          <w:color w:val="000000" w:themeColor="text1"/>
          <w:sz w:val="24"/>
          <w:highlight w:val="none"/>
          <w14:textFill>
            <w14:solidFill>
              <w14:schemeClr w14:val="tx1"/>
            </w14:solidFill>
          </w14:textFill>
        </w:rPr>
        <w:t>项目总价：包括</w:t>
      </w:r>
      <w:r>
        <w:rPr>
          <w:rStyle w:val="67"/>
          <w:rFonts w:ascii="宋体" w:hAnsi="宋体"/>
          <w:bCs/>
          <w:color w:val="000000" w:themeColor="text1"/>
          <w:sz w:val="24"/>
          <w:highlight w:val="none"/>
          <w14:textFill>
            <w14:solidFill>
              <w14:schemeClr w14:val="tx1"/>
            </w14:solidFill>
          </w14:textFill>
        </w:rPr>
        <w:t>买方需求的货物价格</w:t>
      </w:r>
      <w:r>
        <w:rPr>
          <w:rStyle w:val="67"/>
          <w:rFonts w:ascii="宋体" w:hAnsi="宋体"/>
          <w:color w:val="000000" w:themeColor="text1"/>
          <w:sz w:val="24"/>
          <w:highlight w:val="none"/>
          <w14:textFill>
            <w14:solidFill>
              <w14:schemeClr w14:val="tx1"/>
            </w14:solidFill>
          </w14:textFill>
        </w:rPr>
        <w:t>、</w:t>
      </w:r>
      <w:r>
        <w:rPr>
          <w:rStyle w:val="67"/>
          <w:rFonts w:ascii="宋体" w:hAnsi="宋体"/>
          <w:bCs/>
          <w:color w:val="000000" w:themeColor="text1"/>
          <w:sz w:val="24"/>
          <w:highlight w:val="none"/>
          <w14:textFill>
            <w14:solidFill>
              <w14:schemeClr w14:val="tx1"/>
            </w14:solidFill>
          </w14:textFill>
        </w:rPr>
        <w:t>质量保证费用、培训费用及售后服务费用，项目在指定地点、环境交付、安装、调试、验收所需费用和所有</w:t>
      </w:r>
      <w:r>
        <w:rPr>
          <w:rStyle w:val="67"/>
          <w:rFonts w:ascii="宋体" w:hAnsi="宋体"/>
          <w:color w:val="000000" w:themeColor="text1"/>
          <w:sz w:val="24"/>
          <w:highlight w:val="none"/>
          <w14:textFill>
            <w14:solidFill>
              <w14:schemeClr w14:val="tx1"/>
            </w14:solidFill>
          </w14:textFill>
        </w:rPr>
        <w:t>相关税金费用</w:t>
      </w:r>
      <w:r>
        <w:rPr>
          <w:rStyle w:val="67"/>
          <w:rFonts w:ascii="宋体" w:hAnsi="宋体"/>
          <w:bCs/>
          <w:color w:val="000000" w:themeColor="text1"/>
          <w:sz w:val="24"/>
          <w:highlight w:val="none"/>
          <w14:textFill>
            <w14:solidFill>
              <w14:schemeClr w14:val="tx1"/>
            </w14:solidFill>
          </w14:textFill>
        </w:rPr>
        <w:t>及为完成整个项目所产生的其它所有费用。</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13.6.2</w:t>
      </w:r>
      <w:r>
        <w:rPr>
          <w:rStyle w:val="67"/>
          <w:rFonts w:ascii="宋体" w:hAnsi="宋体"/>
          <w:bCs/>
          <w:color w:val="000000" w:themeColor="text1"/>
          <w:sz w:val="24"/>
          <w:highlight w:val="none"/>
          <w14:textFill>
            <w14:solidFill>
              <w14:schemeClr w14:val="tx1"/>
            </w14:solidFill>
          </w14:textFill>
        </w:rPr>
        <w:t>项目单价按投标配置及分项报价表中要求填报。</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14、技术参数响应及偏离表、商务条款响应及偏离表及投标货物说明</w:t>
      </w:r>
    </w:p>
    <w:p>
      <w:pPr>
        <w:spacing w:line="500" w:lineRule="exact"/>
        <w:ind w:firstLine="480" w:firstLineChars="200"/>
        <w:rPr>
          <w:rStyle w:val="67"/>
          <w:rFonts w:ascii="宋体" w:hAnsi="Arial"/>
          <w:color w:val="000000" w:themeColor="text1"/>
          <w:sz w:val="24"/>
          <w:highlight w:val="none"/>
          <w:lang w:val="zh-CN"/>
          <w14:textFill>
            <w14:solidFill>
              <w14:schemeClr w14:val="tx1"/>
            </w14:solidFill>
          </w14:textFill>
        </w:rPr>
      </w:pPr>
      <w:r>
        <w:rPr>
          <w:rStyle w:val="67"/>
          <w:rFonts w:ascii="宋体" w:hAnsi="Arial" w:cs="宋体"/>
          <w:bCs/>
          <w:color w:val="000000" w:themeColor="text1"/>
          <w:sz w:val="24"/>
          <w:highlight w:val="none"/>
          <w:lang w:val="zh-CN"/>
          <w14:textFill>
            <w14:solidFill>
              <w14:schemeClr w14:val="tx1"/>
            </w14:solidFill>
          </w14:textFill>
        </w:rPr>
        <w:t xml:space="preserve">14.1 </w:t>
      </w:r>
      <w:r>
        <w:rPr>
          <w:rStyle w:val="67"/>
          <w:rFonts w:ascii="宋体" w:hAnsi="Arial"/>
          <w:color w:val="000000" w:themeColor="text1"/>
          <w:sz w:val="24"/>
          <w:highlight w:val="none"/>
          <w:lang w:val="zh-CN"/>
          <w14:textFill>
            <w14:solidFill>
              <w14:schemeClr w14:val="tx1"/>
            </w14:solidFill>
          </w14:textFill>
        </w:rPr>
        <w:t>对招标文件中的技术与商务条款要求逐项作出响应或偏离，并说明原因；</w:t>
      </w:r>
    </w:p>
    <w:p>
      <w:pPr>
        <w:tabs>
          <w:tab w:val="left" w:pos="1035"/>
        </w:tabs>
        <w:spacing w:line="500" w:lineRule="exact"/>
        <w:ind w:firstLine="480" w:firstLineChars="200"/>
        <w:rPr>
          <w:rStyle w:val="67"/>
          <w:rFonts w:ascii="宋体" w:hAnsi="Arial"/>
          <w:color w:val="000000" w:themeColor="text1"/>
          <w:sz w:val="24"/>
          <w:highlight w:val="none"/>
          <w:lang w:val="zh-CN"/>
          <w14:textFill>
            <w14:solidFill>
              <w14:schemeClr w14:val="tx1"/>
            </w14:solidFill>
          </w14:textFill>
        </w:rPr>
      </w:pPr>
      <w:r>
        <w:rPr>
          <w:rStyle w:val="67"/>
          <w:rFonts w:ascii="宋体" w:hAnsi="Arial"/>
          <w:color w:val="000000" w:themeColor="text1"/>
          <w:sz w:val="24"/>
          <w:highlight w:val="none"/>
          <w:lang w:val="zh-CN"/>
          <w14:textFill>
            <w14:solidFill>
              <w14:schemeClr w14:val="tx1"/>
            </w14:solidFill>
          </w14:textFill>
        </w:rPr>
        <w:t>14.2 提供参加本项目类似案例简介；</w:t>
      </w:r>
    </w:p>
    <w:p>
      <w:pPr>
        <w:tabs>
          <w:tab w:val="left" w:pos="1035"/>
        </w:tabs>
        <w:spacing w:line="500" w:lineRule="exact"/>
        <w:ind w:firstLine="480" w:firstLineChars="200"/>
        <w:rPr>
          <w:rStyle w:val="67"/>
          <w:rFonts w:ascii="宋体" w:hAnsi="Arial"/>
          <w:color w:val="000000" w:themeColor="text1"/>
          <w:sz w:val="24"/>
          <w:highlight w:val="none"/>
          <w:lang w:val="zh-CN"/>
          <w14:textFill>
            <w14:solidFill>
              <w14:schemeClr w14:val="tx1"/>
            </w14:solidFill>
          </w14:textFill>
        </w:rPr>
      </w:pPr>
      <w:r>
        <w:rPr>
          <w:rStyle w:val="67"/>
          <w:rFonts w:ascii="宋体" w:hAnsi="Arial"/>
          <w:color w:val="000000" w:themeColor="text1"/>
          <w:sz w:val="24"/>
          <w:highlight w:val="none"/>
          <w:lang w:val="zh-CN"/>
          <w14:textFill>
            <w14:solidFill>
              <w14:schemeClr w14:val="tx1"/>
            </w14:solidFill>
          </w14:textFill>
        </w:rPr>
        <w:t>14.3 培训计划；</w:t>
      </w:r>
    </w:p>
    <w:p>
      <w:pPr>
        <w:tabs>
          <w:tab w:val="left" w:pos="1035"/>
        </w:tabs>
        <w:spacing w:line="500" w:lineRule="exact"/>
        <w:ind w:firstLine="480" w:firstLineChars="200"/>
        <w:rPr>
          <w:rStyle w:val="67"/>
          <w:rFonts w:ascii="宋体" w:hAnsi="Arial"/>
          <w:color w:val="000000" w:themeColor="text1"/>
          <w:sz w:val="24"/>
          <w:highlight w:val="none"/>
          <w:lang w:val="zh-CN"/>
          <w14:textFill>
            <w14:solidFill>
              <w14:schemeClr w14:val="tx1"/>
            </w14:solidFill>
          </w14:textFill>
        </w:rPr>
      </w:pPr>
      <w:r>
        <w:rPr>
          <w:rStyle w:val="67"/>
          <w:rFonts w:ascii="宋体" w:hAnsi="Arial"/>
          <w:color w:val="000000" w:themeColor="text1"/>
          <w:sz w:val="24"/>
          <w:highlight w:val="none"/>
          <w:lang w:val="zh-CN"/>
          <w14:textFill>
            <w14:solidFill>
              <w14:schemeClr w14:val="tx1"/>
            </w14:solidFill>
          </w14:textFill>
        </w:rPr>
        <w:t>14.4 详细阐述所投货物的主要组成部分、功能设计、实现思路及关键技术；</w:t>
      </w:r>
    </w:p>
    <w:p>
      <w:pPr>
        <w:tabs>
          <w:tab w:val="left" w:pos="1035"/>
        </w:tabs>
        <w:spacing w:line="500" w:lineRule="exact"/>
        <w:ind w:firstLine="480" w:firstLineChars="200"/>
        <w:rPr>
          <w:rStyle w:val="67"/>
          <w:rFonts w:ascii="宋体" w:hAnsi="Arial"/>
          <w:color w:val="000000" w:themeColor="text1"/>
          <w:sz w:val="24"/>
          <w:highlight w:val="none"/>
          <w:lang w:val="zh-CN"/>
          <w14:textFill>
            <w14:solidFill>
              <w14:schemeClr w14:val="tx1"/>
            </w14:solidFill>
          </w14:textFill>
        </w:rPr>
      </w:pPr>
      <w:r>
        <w:rPr>
          <w:rStyle w:val="67"/>
          <w:rFonts w:ascii="宋体" w:hAnsi="Arial"/>
          <w:color w:val="000000" w:themeColor="text1"/>
          <w:sz w:val="24"/>
          <w:highlight w:val="none"/>
          <w:lang w:val="zh-CN"/>
          <w14:textFill>
            <w14:solidFill>
              <w14:schemeClr w14:val="tx1"/>
            </w14:solidFill>
          </w14:textFill>
        </w:rPr>
        <w:t>14.5 投标人认为需要的其他技术文件或说明。</w:t>
      </w:r>
    </w:p>
    <w:p>
      <w:pPr>
        <w:spacing w:line="500" w:lineRule="exact"/>
        <w:ind w:firstLine="482" w:firstLineChars="200"/>
        <w:outlineLvl w:val="2"/>
        <w:rPr>
          <w:rFonts w:ascii="宋体" w:hAnsi="宋体" w:cs="宋体"/>
          <w:b/>
          <w:bCs/>
          <w:color w:val="000000" w:themeColor="text1"/>
          <w:sz w:val="24"/>
          <w:highlight w:val="none"/>
          <w:lang w:val="zh-CN"/>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15、服务承诺及售后服务机构、人员的情况介绍</w:t>
      </w:r>
    </w:p>
    <w:p>
      <w:pPr>
        <w:tabs>
          <w:tab w:val="left" w:pos="1035"/>
        </w:tabs>
        <w:spacing w:line="500" w:lineRule="exact"/>
        <w:ind w:firstLine="480" w:firstLineChars="200"/>
        <w:rPr>
          <w:rStyle w:val="67"/>
          <w:rFonts w:ascii="宋体" w:hAnsi="Arial"/>
          <w:color w:val="000000" w:themeColor="text1"/>
          <w:sz w:val="24"/>
          <w:highlight w:val="none"/>
          <w:lang w:val="zh-CN"/>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 xml:space="preserve">15.1 </w:t>
      </w:r>
      <w:r>
        <w:rPr>
          <w:rStyle w:val="67"/>
          <w:rFonts w:ascii="宋体" w:hAnsi="宋体"/>
          <w:color w:val="000000" w:themeColor="text1"/>
          <w:sz w:val="24"/>
          <w:highlight w:val="none"/>
          <w14:textFill>
            <w14:solidFill>
              <w14:schemeClr w14:val="tx1"/>
            </w14:solidFill>
          </w14:textFill>
        </w:rPr>
        <w:t>投标人的服务承诺应按不低于招标文件中商务要求的标准。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15.2</w:t>
      </w:r>
      <w:r>
        <w:rPr>
          <w:rStyle w:val="67"/>
          <w:rFonts w:ascii="宋体" w:hAnsi="宋体"/>
          <w:color w:val="000000" w:themeColor="text1"/>
          <w:sz w:val="24"/>
          <w:highlight w:val="none"/>
          <w14:textFill>
            <w14:solidFill>
              <w14:schemeClr w14:val="tx1"/>
            </w14:solidFill>
          </w14:textFill>
        </w:rPr>
        <w:t>提供投标人有关售后服务的管理制度、售后服务机构的分布情况、售后服务人员的数量、素质、技术水平及售后服务的反应能力。</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16、投标函和开标一览表</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16.1</w:t>
      </w:r>
      <w:r>
        <w:rPr>
          <w:rStyle w:val="67"/>
          <w:rFonts w:ascii="宋体" w:hAnsi="宋体"/>
          <w:color w:val="000000" w:themeColor="text1"/>
          <w:sz w:val="24"/>
          <w:highlight w:val="none"/>
          <w14:textFill>
            <w14:solidFill>
              <w14:schemeClr w14:val="tx1"/>
            </w14:solidFill>
          </w14:textFill>
        </w:rPr>
        <w:t>投标人应按照招标文件中提供的格式完整、正确填写投标函、开标一览表。</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16.2开标一览表中的价格应与投标文件中投标配置与分项报价表中的价格一致，如不一致，</w:t>
      </w:r>
      <w:r>
        <w:rPr>
          <w:rStyle w:val="67"/>
          <w:rFonts w:ascii="宋体" w:hAnsi="宋体"/>
          <w:color w:val="000000" w:themeColor="text1"/>
          <w:sz w:val="24"/>
          <w:highlight w:val="none"/>
          <w14:textFill>
            <w14:solidFill>
              <w14:schemeClr w14:val="tx1"/>
            </w14:solidFill>
          </w14:textFill>
        </w:rPr>
        <w:t>不作为无效投标处理</w:t>
      </w:r>
      <w:r>
        <w:rPr>
          <w:rStyle w:val="67"/>
          <w:rFonts w:ascii="宋体" w:hAnsi="宋体"/>
          <w:bCs/>
          <w:color w:val="000000" w:themeColor="text1"/>
          <w:sz w:val="24"/>
          <w:highlight w:val="none"/>
          <w14:textFill>
            <w14:solidFill>
              <w14:schemeClr w14:val="tx1"/>
            </w14:solidFill>
          </w14:textFill>
        </w:rPr>
        <w:t>，但评标时按开标一览表中价格为准</w:t>
      </w:r>
      <w:r>
        <w:rPr>
          <w:rStyle w:val="67"/>
          <w:rFonts w:ascii="宋体" w:hAnsi="宋体"/>
          <w:color w:val="000000" w:themeColor="text1"/>
          <w:sz w:val="24"/>
          <w:highlight w:val="none"/>
          <w14:textFill>
            <w14:solidFill>
              <w14:schemeClr w14:val="tx1"/>
            </w14:solidFill>
          </w14:textFill>
        </w:rPr>
        <w:t>。</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17、投标有效期</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17.1</w:t>
      </w:r>
      <w:r>
        <w:rPr>
          <w:rStyle w:val="67"/>
          <w:rFonts w:ascii="宋体" w:hAnsi="宋体"/>
          <w:bCs/>
          <w:color w:val="000000" w:themeColor="text1"/>
          <w:sz w:val="24"/>
          <w:highlight w:val="none"/>
          <w14:textFill>
            <w14:solidFill>
              <w14:schemeClr w14:val="tx1"/>
            </w14:solidFill>
          </w14:textFill>
        </w:rPr>
        <w:t>投标有效期为开标之日后</w:t>
      </w:r>
      <w:r>
        <w:rPr>
          <w:rStyle w:val="67"/>
          <w:rFonts w:ascii="宋体" w:hAnsi="宋体"/>
          <w:b/>
          <w:color w:val="000000" w:themeColor="text1"/>
          <w:sz w:val="24"/>
          <w:highlight w:val="none"/>
          <w:u w:val="single" w:color="000000"/>
          <w14:textFill>
            <w14:solidFill>
              <w14:schemeClr w14:val="tx1"/>
            </w14:solidFill>
          </w14:textFill>
        </w:rPr>
        <w:t>六十天</w:t>
      </w:r>
      <w:r>
        <w:rPr>
          <w:rStyle w:val="67"/>
          <w:rFonts w:ascii="仿宋_GB2312" w:hAnsi="仿宋_GB2312"/>
          <w:b/>
          <w:color w:val="000000" w:themeColor="text1"/>
          <w:sz w:val="24"/>
          <w:highlight w:val="none"/>
          <w:u w:val="single" w:color="000000"/>
          <w14:textFill>
            <w14:solidFill>
              <w14:schemeClr w14:val="tx1"/>
            </w14:solidFill>
          </w14:textFill>
        </w:rPr>
        <w:t>（</w:t>
      </w:r>
      <w:r>
        <w:rPr>
          <w:rStyle w:val="67"/>
          <w:rFonts w:hint="eastAsia" w:ascii="宋体" w:hAnsi="宋体" w:cs="宋体"/>
          <w:b/>
          <w:color w:val="000000" w:themeColor="text1"/>
          <w:sz w:val="24"/>
          <w:highlight w:val="none"/>
          <w:u w:val="single" w:color="000000"/>
          <w14:textFill>
            <w14:solidFill>
              <w14:schemeClr w14:val="tx1"/>
            </w14:solidFill>
          </w14:textFill>
        </w:rPr>
        <w:t>60）</w:t>
      </w:r>
      <w:r>
        <w:rPr>
          <w:rStyle w:val="67"/>
          <w:rFonts w:ascii="仿宋_GB2312" w:hAnsi="仿宋_GB2312"/>
          <w:b/>
          <w:color w:val="000000" w:themeColor="text1"/>
          <w:sz w:val="24"/>
          <w:highlight w:val="none"/>
          <w:u w:val="single" w:color="000000"/>
          <w14:textFill>
            <w14:solidFill>
              <w14:schemeClr w14:val="tx1"/>
            </w14:solidFill>
          </w14:textFill>
        </w:rPr>
        <w:t>天</w:t>
      </w:r>
      <w:r>
        <w:rPr>
          <w:rStyle w:val="67"/>
          <w:rFonts w:ascii="宋体" w:hAnsi="宋体"/>
          <w:bCs/>
          <w:color w:val="000000" w:themeColor="text1"/>
          <w:sz w:val="24"/>
          <w:highlight w:val="none"/>
          <w14:textFill>
            <w14:solidFill>
              <w14:schemeClr w14:val="tx1"/>
            </w14:solidFill>
          </w14:textFill>
        </w:rPr>
        <w:t>。投标有效期比规定短的将被视为非响应性投标而予以拒绝。</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17.2</w:t>
      </w:r>
      <w:r>
        <w:rPr>
          <w:rStyle w:val="67"/>
          <w:rFonts w:ascii="宋体" w:hAnsi="宋体"/>
          <w:bCs/>
          <w:color w:val="000000" w:themeColor="text1"/>
          <w:sz w:val="24"/>
          <w:highlight w:val="none"/>
          <w14:textFill>
            <w14:solidFill>
              <w14:schemeClr w14:val="tx1"/>
            </w14:solidFill>
          </w14:textFill>
        </w:rPr>
        <w:t>在特殊情况下，代理机构于原投标有效期满之前，可向投标人提出延长投标有效期的要求。这种要求与答复均应采用书面形式。投标人可以拒绝代理机构的这一要求而放弃投标</w:t>
      </w:r>
      <w:r>
        <w:rPr>
          <w:rStyle w:val="67"/>
          <w:rFonts w:ascii="宋体" w:hAnsi="宋体"/>
          <w:color w:val="000000" w:themeColor="text1"/>
          <w:sz w:val="24"/>
          <w:highlight w:val="none"/>
          <w14:textFill>
            <w14:solidFill>
              <w14:schemeClr w14:val="tx1"/>
            </w14:solidFill>
          </w14:textFill>
        </w:rPr>
        <w:t>。</w:t>
      </w:r>
      <w:r>
        <w:rPr>
          <w:rStyle w:val="67"/>
          <w:rFonts w:ascii="宋体" w:hAnsi="宋体"/>
          <w:bCs/>
          <w:color w:val="000000" w:themeColor="text1"/>
          <w:sz w:val="24"/>
          <w:highlight w:val="none"/>
          <w14:textFill>
            <w14:solidFill>
              <w14:schemeClr w14:val="tx1"/>
            </w14:solidFill>
          </w14:textFill>
        </w:rPr>
        <w:t>同意延长投标有效期的投标人既不能要求也不允许修改其投标文件。</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18、投标文件签署</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18.1</w:t>
      </w:r>
      <w:r>
        <w:rPr>
          <w:rStyle w:val="67"/>
          <w:rFonts w:hint="eastAsia" w:ascii="宋体" w:hAnsi="宋体"/>
          <w:color w:val="000000" w:themeColor="text1"/>
          <w:sz w:val="24"/>
          <w:highlight w:val="none"/>
          <w14:textFill>
            <w14:solidFill>
              <w14:schemeClr w14:val="tx1"/>
            </w14:solidFill>
          </w14:textFill>
        </w:rPr>
        <w:t>投标人应仔细阅读招标文件的所有内容，按招标文件的要求提供投标文件，并保证所提供的全部资料的真实性，以使其投标对招标文件作出实质性响应，否则，其投标可能被拒绝。</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18.2投标文件须经法定代表人或授权委托人（被授权人）签署和加盖投标人公章。本采购文件所表述（指定）的公章是指法定名称章，不包括合同专用章、业务专用章等印章。</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18.3除投标人对错处做必要修改外，投标文件不得行间插字、涂改或增删。如有修改错漏处，必须由投标文件签署人签字或盖章。</w:t>
      </w:r>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r>
        <w:rPr>
          <w:rStyle w:val="67"/>
          <w:rFonts w:ascii="宋体" w:hAnsi="宋体"/>
          <w:b/>
          <w:color w:val="000000" w:themeColor="text1"/>
          <w:sz w:val="24"/>
          <w:szCs w:val="22"/>
          <w:highlight w:val="none"/>
          <w14:textFill>
            <w14:solidFill>
              <w14:schemeClr w14:val="tx1"/>
            </w14:solidFill>
          </w14:textFill>
        </w:rPr>
        <w:t>四、投标文件的递交</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19、投标文件的标记</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19.1投标人应将投标文件正本和所有副本密封，不论投标人中标与否，投标文件均不退回（招标文件第五章评标方法与评标标准中所涉及的原件除外）。</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19.2 密封的投标文件应：</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19.2.1 注明投标人名称，如因标注不清而产生的后果由投标人自负。按招标公告中注明的地址送达；</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19.2.2  注明投标项目名称、标书编号。</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19.2.3  未按要求密封和加写标记，采购人、采购代理机构对误投或过早启封概不负责。对由此造成提前开封的投标文件，采购人、采购代理机构将予以拒绝，作无效投标处理。</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58" w:name="_Toc16938542"/>
      <w:bookmarkStart w:id="59" w:name="_Toc20823298"/>
      <w:bookmarkStart w:id="60" w:name="_Toc513029226"/>
      <w:r>
        <w:rPr>
          <w:rFonts w:hint="eastAsia" w:ascii="宋体" w:hAnsi="宋体" w:cs="宋体"/>
          <w:b/>
          <w:bCs/>
          <w:color w:val="000000" w:themeColor="text1"/>
          <w:sz w:val="24"/>
          <w:highlight w:val="none"/>
          <w14:textFill>
            <w14:solidFill>
              <w14:schemeClr w14:val="tx1"/>
            </w14:solidFill>
          </w14:textFill>
        </w:rPr>
        <w:t>20、投标截止日期</w:t>
      </w:r>
      <w:bookmarkEnd w:id="58"/>
      <w:bookmarkEnd w:id="59"/>
      <w:bookmarkEnd w:id="60"/>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20.1采购人收到投标文件的时间不得迟于招标公告中规定的截止时间。</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20.2采购人有权通过修改招标文件酌情延长投标截止日期，在此情况下，投标人的所有权利和义务以及投标人受制的截止日期均应以延长后新的截止日期为准。</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61" w:name="_Toc20823299"/>
      <w:bookmarkStart w:id="62" w:name="_Toc513029227"/>
      <w:bookmarkStart w:id="63" w:name="_Toc16938543"/>
      <w:r>
        <w:rPr>
          <w:rFonts w:hint="eastAsia" w:ascii="宋体" w:hAnsi="宋体" w:cs="宋体"/>
          <w:b/>
          <w:bCs/>
          <w:color w:val="000000" w:themeColor="text1"/>
          <w:sz w:val="24"/>
          <w:highlight w:val="none"/>
          <w14:textFill>
            <w14:solidFill>
              <w14:schemeClr w14:val="tx1"/>
            </w14:solidFill>
          </w14:textFill>
        </w:rPr>
        <w:t>21、迟发的投标文件</w:t>
      </w:r>
      <w:bookmarkEnd w:id="61"/>
      <w:bookmarkEnd w:id="62"/>
      <w:bookmarkEnd w:id="63"/>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采购人拒绝接收在其规定的投标截止时间后发送的任何投标文件。</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64" w:name="_Toc513029228"/>
      <w:bookmarkStart w:id="65" w:name="_Toc20823300"/>
      <w:bookmarkStart w:id="66" w:name="_Toc16938544"/>
      <w:r>
        <w:rPr>
          <w:rFonts w:hint="eastAsia" w:ascii="宋体" w:hAnsi="宋体" w:cs="宋体"/>
          <w:b/>
          <w:bCs/>
          <w:color w:val="000000" w:themeColor="text1"/>
          <w:sz w:val="24"/>
          <w:highlight w:val="none"/>
          <w14:textFill>
            <w14:solidFill>
              <w14:schemeClr w14:val="tx1"/>
            </w14:solidFill>
          </w14:textFill>
        </w:rPr>
        <w:t>22、投标文件的修改</w:t>
      </w:r>
      <w:bookmarkEnd w:id="64"/>
      <w:bookmarkEnd w:id="65"/>
      <w:bookmarkEnd w:id="66"/>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22.1投标人在发送投标文件后，可以修改其投标文件，但这种修改，必须在规定的投标截止时间前，须通知采购人，修改其投标文件重新发送。</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22.2在投标截止时间之后，投标人不得对其投标文件作任何修改。</w:t>
      </w:r>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bookmarkStart w:id="67" w:name="_Toc120614218"/>
      <w:bookmarkStart w:id="68" w:name="_Toc513029229"/>
      <w:bookmarkStart w:id="69" w:name="_Toc16938545"/>
      <w:bookmarkStart w:id="70" w:name="_Toc20823301"/>
      <w:r>
        <w:rPr>
          <w:rStyle w:val="67"/>
          <w:rFonts w:hint="eastAsia" w:ascii="宋体" w:hAnsi="宋体"/>
          <w:b/>
          <w:color w:val="000000" w:themeColor="text1"/>
          <w:sz w:val="24"/>
          <w:szCs w:val="22"/>
          <w:highlight w:val="none"/>
          <w14:textFill>
            <w14:solidFill>
              <w14:schemeClr w14:val="tx1"/>
            </w14:solidFill>
          </w14:textFill>
        </w:rPr>
        <w:t>五、开标与评标</w:t>
      </w:r>
      <w:bookmarkEnd w:id="67"/>
      <w:bookmarkEnd w:id="68"/>
      <w:bookmarkEnd w:id="69"/>
      <w:bookmarkEnd w:id="70"/>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71" w:name="_Toc513029230"/>
      <w:bookmarkStart w:id="72" w:name="_Toc16938546"/>
      <w:bookmarkStart w:id="73" w:name="_Toc20823302"/>
      <w:r>
        <w:rPr>
          <w:rFonts w:hint="eastAsia" w:ascii="宋体" w:hAnsi="宋体" w:cs="宋体"/>
          <w:b/>
          <w:bCs/>
          <w:color w:val="000000" w:themeColor="text1"/>
          <w:sz w:val="24"/>
          <w:highlight w:val="none"/>
          <w14:textFill>
            <w14:solidFill>
              <w14:schemeClr w14:val="tx1"/>
            </w14:solidFill>
          </w14:textFill>
        </w:rPr>
        <w:t>23、开标</w:t>
      </w:r>
      <w:bookmarkEnd w:id="71"/>
      <w:bookmarkEnd w:id="72"/>
      <w:bookmarkEnd w:id="73"/>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23.1 采购人或采购代理机构将在招标公告中规定的时间和地点组织公开开标。投标人应委派携带有效证件的代表准时参加，参加开标的代表需签名以证明其出席。</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23.2开标仪式由采购人或采购代理机构主持，采购人代表</w:t>
      </w:r>
      <w:r>
        <w:rPr>
          <w:rStyle w:val="67"/>
          <w:rFonts w:hint="eastAsia" w:ascii="宋体" w:hAnsi="宋体"/>
          <w:b/>
          <w:color w:val="000000" w:themeColor="text1"/>
          <w:sz w:val="24"/>
          <w:szCs w:val="22"/>
          <w:highlight w:val="none"/>
          <w14:textFill>
            <w14:solidFill>
              <w14:schemeClr w14:val="tx1"/>
            </w14:solidFill>
          </w14:textFill>
        </w:rPr>
        <w:t>(需提供单位授权函)</w:t>
      </w:r>
      <w:r>
        <w:rPr>
          <w:rStyle w:val="67"/>
          <w:rFonts w:hint="eastAsia" w:ascii="宋体" w:hAnsi="宋体"/>
          <w:bCs/>
          <w:color w:val="000000" w:themeColor="text1"/>
          <w:sz w:val="24"/>
          <w:szCs w:val="22"/>
          <w:highlight w:val="none"/>
          <w14:textFill>
            <w14:solidFill>
              <w14:schemeClr w14:val="tx1"/>
            </w14:solidFill>
          </w14:textFill>
        </w:rPr>
        <w:t>、公证员（必要时）、监管代表、投标人代表等参加。</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23.3 按照规定同意撤回的投标将不予开封。</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23.4 开标时请监委或投标人代表查验投标文件密封情况，确认无误后，采购人或采购代理机构当众拆封宣读每份投标文件中“开标一览表”的内容，未列入开标一览表的内容一律不在开标时宣读。开标时未宣读的投标报价信息，不得在评标时采用。</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23.5 采购人或采购代理机构将指定专人负责开标记录并存档备查。</w:t>
      </w:r>
    </w:p>
    <w:p>
      <w:pPr>
        <w:spacing w:line="500" w:lineRule="exact"/>
        <w:ind w:firstLine="480" w:firstLineChars="200"/>
        <w:rPr>
          <w:rStyle w:val="67"/>
          <w:rFonts w:ascii="宋体" w:hAnsi="宋体"/>
          <w:bCs/>
          <w:color w:val="000000" w:themeColor="text1"/>
          <w:sz w:val="24"/>
          <w:szCs w:val="22"/>
          <w:highlight w:val="none"/>
          <w14:textFill>
            <w14:solidFill>
              <w14:schemeClr w14:val="tx1"/>
            </w14:solidFill>
          </w14:textFill>
        </w:rPr>
      </w:pPr>
      <w:r>
        <w:rPr>
          <w:rStyle w:val="67"/>
          <w:rFonts w:hint="eastAsia" w:ascii="宋体" w:hAnsi="宋体"/>
          <w:bCs/>
          <w:color w:val="000000" w:themeColor="text1"/>
          <w:sz w:val="24"/>
          <w:szCs w:val="22"/>
          <w:highlight w:val="none"/>
          <w14:textFill>
            <w14:solidFill>
              <w14:schemeClr w14:val="tx1"/>
            </w14:solidFill>
          </w14:textFill>
        </w:rPr>
        <w:t>23.6 投标人在报价时不允许采用选择性报价，否则将被视为无效投标。</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24、资格审查</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依据法律法规和招标文件的约定，开标结束后，由采购人对投标文件中的资格证明文件进行审查。资格审查的结论，采购人以书面形式向评委会进行反馈。未通过资格审查的投标人，由采购人告知未通过资格审查的原因。</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采购人在进行资格性审查的同时，将在“信用中国”网站（www.creditchina.gov.cn）对投标人是否被列入失信被执行人、重大税收违法案件当事人名单、政府采购严重失信行为记录名单情况进行查询，以确定投标人是否具备投标资格。查询结果将以网页打印的形式留存并归档。</w:t>
      </w:r>
    </w:p>
    <w:p>
      <w:pPr>
        <w:spacing w:line="500" w:lineRule="exact"/>
        <w:ind w:firstLine="480" w:firstLineChars="200"/>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合格投标人不足3家的，不得评标。</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25、评标委员会</w:t>
      </w:r>
    </w:p>
    <w:p>
      <w:pPr>
        <w:spacing w:line="500" w:lineRule="exact"/>
        <w:ind w:firstLine="480" w:firstLineChars="200"/>
        <w:rPr>
          <w:rStyle w:val="67"/>
          <w:rFonts w:ascii="宋体" w:hAnsi="宋体"/>
          <w:b/>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5</w:t>
      </w:r>
      <w:r>
        <w:rPr>
          <w:rStyle w:val="67"/>
          <w:rFonts w:ascii="宋体" w:hAnsi="宋体"/>
          <w:color w:val="000000" w:themeColor="text1"/>
          <w:sz w:val="24"/>
          <w:highlight w:val="none"/>
          <w14:textFill>
            <w14:solidFill>
              <w14:schemeClr w14:val="tx1"/>
            </w14:solidFill>
          </w14:textFill>
        </w:rPr>
        <w:t>.1资格审查通过后，</w:t>
      </w:r>
      <w:r>
        <w:rPr>
          <w:rStyle w:val="67"/>
          <w:rFonts w:ascii="宋体" w:hAnsi="宋体"/>
          <w:bCs/>
          <w:color w:val="000000" w:themeColor="text1"/>
          <w:sz w:val="24"/>
          <w:highlight w:val="none"/>
          <w14:textFill>
            <w14:solidFill>
              <w14:schemeClr w14:val="tx1"/>
            </w14:solidFill>
          </w14:textFill>
        </w:rPr>
        <w:t>代理机构</w:t>
      </w:r>
      <w:r>
        <w:rPr>
          <w:rStyle w:val="67"/>
          <w:rFonts w:ascii="宋体" w:hAnsi="宋体"/>
          <w:color w:val="000000" w:themeColor="text1"/>
          <w:sz w:val="24"/>
          <w:highlight w:val="none"/>
          <w14:textFill>
            <w14:solidFill>
              <w14:schemeClr w14:val="tx1"/>
            </w14:solidFill>
          </w14:textFill>
        </w:rPr>
        <w:t>将组织评标委员会（以下简称评委会）进行评标。</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5</w:t>
      </w:r>
      <w:r>
        <w:rPr>
          <w:rStyle w:val="67"/>
          <w:rFonts w:ascii="宋体" w:hAnsi="宋体"/>
          <w:color w:val="000000" w:themeColor="text1"/>
          <w:sz w:val="24"/>
          <w:highlight w:val="none"/>
          <w14:textFill>
            <w14:solidFill>
              <w14:schemeClr w14:val="tx1"/>
            </w14:solidFill>
          </w14:textFill>
        </w:rPr>
        <w:t>.2评委会由采购人代表和有关技术、经济等方面的专家组成，且人员构成符合政府采购有关规定。</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5</w:t>
      </w:r>
      <w:r>
        <w:rPr>
          <w:rStyle w:val="67"/>
          <w:rFonts w:ascii="宋体" w:hAnsi="宋体"/>
          <w:color w:val="000000" w:themeColor="text1"/>
          <w:sz w:val="24"/>
          <w:highlight w:val="none"/>
          <w14:textFill>
            <w14:solidFill>
              <w14:schemeClr w14:val="tx1"/>
            </w14:solidFill>
          </w14:textFill>
        </w:rPr>
        <w:t>.3评委会独立工作，负责评审所有投标文件并确定中标侯选人。</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26、评标过程的保密与公正</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6</w:t>
      </w:r>
      <w:r>
        <w:rPr>
          <w:rStyle w:val="67"/>
          <w:rFonts w:ascii="宋体" w:hAnsi="宋体"/>
          <w:color w:val="000000" w:themeColor="text1"/>
          <w:sz w:val="24"/>
          <w:highlight w:val="none"/>
          <w14:textFill>
            <w14:solidFill>
              <w14:schemeClr w14:val="tx1"/>
            </w14:solidFill>
          </w14:textFill>
        </w:rPr>
        <w:t>.1</w:t>
      </w:r>
      <w:r>
        <w:rPr>
          <w:rStyle w:val="67"/>
          <w:rFonts w:ascii="宋体" w:hAnsi="宋体"/>
          <w:bCs/>
          <w:color w:val="000000" w:themeColor="text1"/>
          <w:sz w:val="24"/>
          <w:highlight w:val="none"/>
          <w14:textFill>
            <w14:solidFill>
              <w14:schemeClr w14:val="tx1"/>
            </w14:solidFill>
          </w14:textFill>
        </w:rPr>
        <w:t>公开开标后，直至签订合同之日止，凡是与审查、澄清、评价和比较投标的有关资料以及授标建议等，采购人、评委、代理机构均不得向投标人或与评标无关的其他人员透露。</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6</w:t>
      </w:r>
      <w:r>
        <w:rPr>
          <w:rStyle w:val="67"/>
          <w:rFonts w:ascii="宋体" w:hAnsi="宋体"/>
          <w:color w:val="000000" w:themeColor="text1"/>
          <w:sz w:val="24"/>
          <w:highlight w:val="none"/>
          <w14:textFill>
            <w14:solidFill>
              <w14:schemeClr w14:val="tx1"/>
            </w14:solidFill>
          </w14:textFill>
        </w:rPr>
        <w:t>.2在评标过程中，投标人不得以任何行为影响评标过程，否则其投标文件将被作为无效投标文件。</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6</w:t>
      </w:r>
      <w:r>
        <w:rPr>
          <w:rStyle w:val="67"/>
          <w:rFonts w:ascii="宋体" w:hAnsi="宋体"/>
          <w:color w:val="000000" w:themeColor="text1"/>
          <w:sz w:val="24"/>
          <w:highlight w:val="none"/>
          <w14:textFill>
            <w14:solidFill>
              <w14:schemeClr w14:val="tx1"/>
            </w14:solidFill>
          </w14:textFill>
        </w:rPr>
        <w:t>.3在评标期间，</w:t>
      </w:r>
      <w:r>
        <w:rPr>
          <w:rStyle w:val="67"/>
          <w:rFonts w:ascii="宋体" w:hAnsi="宋体"/>
          <w:bCs/>
          <w:color w:val="000000" w:themeColor="text1"/>
          <w:sz w:val="24"/>
          <w:highlight w:val="none"/>
          <w14:textFill>
            <w14:solidFill>
              <w14:schemeClr w14:val="tx1"/>
            </w14:solidFill>
          </w14:textFill>
        </w:rPr>
        <w:t>代理机构</w:t>
      </w:r>
      <w:r>
        <w:rPr>
          <w:rStyle w:val="67"/>
          <w:rFonts w:ascii="宋体" w:hAnsi="宋体"/>
          <w:color w:val="000000" w:themeColor="text1"/>
          <w:sz w:val="24"/>
          <w:highlight w:val="none"/>
          <w14:textFill>
            <w14:solidFill>
              <w14:schemeClr w14:val="tx1"/>
            </w14:solidFill>
          </w14:textFill>
        </w:rPr>
        <w:t>将设专门人员与投标人联系。</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6</w:t>
      </w:r>
      <w:r>
        <w:rPr>
          <w:rStyle w:val="67"/>
          <w:rFonts w:ascii="宋体" w:hAnsi="宋体"/>
          <w:color w:val="000000" w:themeColor="text1"/>
          <w:sz w:val="24"/>
          <w:highlight w:val="none"/>
          <w14:textFill>
            <w14:solidFill>
              <w14:schemeClr w14:val="tx1"/>
            </w14:solidFill>
          </w14:textFill>
        </w:rPr>
        <w:t>.4采用综合评分法的项目，未中标的投标人如需了解自己的评审得分及排序情况，可向采购人提出申请。</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74" w:name="_Toc16938548"/>
      <w:bookmarkStart w:id="75" w:name="_Toc513029232"/>
      <w:bookmarkStart w:id="76" w:name="_Toc20823304"/>
      <w:r>
        <w:rPr>
          <w:rFonts w:hint="eastAsia" w:ascii="宋体" w:hAnsi="宋体" w:cs="宋体"/>
          <w:b/>
          <w:bCs/>
          <w:color w:val="000000" w:themeColor="text1"/>
          <w:sz w:val="24"/>
          <w:highlight w:val="none"/>
          <w14:textFill>
            <w14:solidFill>
              <w14:schemeClr w14:val="tx1"/>
            </w14:solidFill>
          </w14:textFill>
        </w:rPr>
        <w:t>27、投标的澄清</w:t>
      </w:r>
      <w:bookmarkEnd w:id="74"/>
      <w:bookmarkEnd w:id="75"/>
      <w:bookmarkEnd w:id="76"/>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27.1评标期间，为有助于对投标文件的审查、评价和比较，评委会有权以书面形式要求投标人对其投标文件进行澄清，但并非对每个投标人都作澄清要求。</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27.2接到评委会澄清要求的投标人应派人按评委会通知的时间和地点做出书面澄清，书面澄清的内容须由投标人法人或授权代表签署，并作为投标文件的补充部分，但投标的价格和实质性的内容不得做任何更改。</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27.3接到评委会澄清要求的投标人如未按规定做出澄清，其风险由投标人自行承担。</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77" w:name="_Toc513029233"/>
      <w:bookmarkStart w:id="78" w:name="_Toc16938549"/>
      <w:bookmarkStart w:id="79" w:name="_Toc20823305"/>
      <w:r>
        <w:rPr>
          <w:rFonts w:hint="eastAsia" w:ascii="宋体" w:hAnsi="宋体" w:cs="宋体"/>
          <w:b/>
          <w:bCs/>
          <w:color w:val="000000" w:themeColor="text1"/>
          <w:sz w:val="24"/>
          <w:highlight w:val="none"/>
          <w14:textFill>
            <w14:solidFill>
              <w14:schemeClr w14:val="tx1"/>
            </w14:solidFill>
          </w14:textFill>
        </w:rPr>
        <w:t>28、对投标文件的评审</w:t>
      </w:r>
      <w:bookmarkEnd w:id="77"/>
      <w:bookmarkEnd w:id="78"/>
      <w:bookmarkEnd w:id="79"/>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28.1符合性检查：依据招标文件的规定，从投标文件的有效性、完整性和对招标文件的响应程度进行审查，以确定是否对招标文件的实质性要求作出响应。</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28.2在详细评标之前，评委会将首先审查每份投标文件是否实质性响应了招标文件的要求。实质性响应的投标应该是与招标文件要求的全部条款、条件和规格相符，没有重大偏离或保留的投标。</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所谓重大偏离或保留是指与招标文件规定的实质性要求存在负偏离，或者在实质上与招标文件不一致，而且限制了合同中买方和见证方的权利或投标人的义务，纠正这些偏离或保留将会对其他实质性响应要求的投标人的竞争地位产生不公正的影响。是否属于重大偏离由评委会按照少数服从多数的原则作出结论。认定评委决定投标文件的响应性只根据投标文件本身的内容，而不寻求外部的证据。</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28.3如果投标文件实质上没有响应招标文件的要求，评委会将按无效投标处理，投标人不得通过修改或撤销不合要求的偏离或保留而使其投标成为实质性响应的投标。</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28.4评委会将对确定为实质性响应的投标进行进一步审核，看其是否有计算上或累加上的算术错误，修正错误的原则如下：</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（1）投标文件中开标一览表内容与投标文件中相应内容不一致的，以开标一览表为准。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（2）大写金额和小写金额不一致的，以大写金额为准。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（3）单价金额小数点或者百分比有明显错位的，以开标一览表的总价为准，并修改单价。</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（4）总价金额与按单价汇总金额不一致的，以单价金额计算结果为准。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同时出现两种以上错误的，按照前款规定的顺序修正。</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28.5评委会将按上述修正错误的方法调整投标文件中的投标报价，调整后的价格应对投标人具有约束力。如果投标人不接受修正后的价格，则其投标将被拒绝。</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28.6评委会将允许修正投标文件中不构成重大偏离的、微小的、非正规的、不一致的或不规则的地方，但这些修改不能影响任何投标人相应的名次排列。</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2</w:t>
      </w:r>
      <w:r>
        <w:rPr>
          <w:rStyle w:val="67"/>
          <w:rFonts w:hint="eastAsia" w:ascii="宋体" w:hAnsi="宋体"/>
          <w:color w:val="000000" w:themeColor="text1"/>
          <w:sz w:val="24"/>
          <w:highlight w:val="none"/>
          <w14:textFill>
            <w14:solidFill>
              <w14:schemeClr w14:val="tx1"/>
            </w14:solidFill>
          </w14:textFill>
        </w:rPr>
        <w:t>8</w:t>
      </w:r>
      <w:r>
        <w:rPr>
          <w:rStyle w:val="67"/>
          <w:rFonts w:ascii="宋体" w:hAnsi="宋体"/>
          <w:color w:val="000000" w:themeColor="text1"/>
          <w:sz w:val="24"/>
          <w:highlight w:val="none"/>
          <w14:textFill>
            <w14:solidFill>
              <w14:schemeClr w14:val="tx1"/>
            </w14:solidFill>
          </w14:textFill>
        </w:rPr>
        <w:t xml:space="preserve">.7 </w:t>
      </w:r>
      <w:r>
        <w:rPr>
          <w:rStyle w:val="67"/>
          <w:rFonts w:ascii="宋体" w:hAnsi="宋体" w:cs="宋体"/>
          <w:b/>
          <w:bCs/>
          <w:color w:val="000000" w:themeColor="text1"/>
          <w:sz w:val="24"/>
          <w:highlight w:val="none"/>
          <w14:textFill>
            <w14:solidFill>
              <w14:schemeClr w14:val="tx1"/>
            </w14:solidFill>
          </w14:textFill>
        </w:rPr>
        <w:t>采用最低评标价法的采购项目</w:t>
      </w:r>
      <w:r>
        <w:rPr>
          <w:rStyle w:val="67"/>
          <w:rFonts w:ascii="宋体" w:hAnsi="宋体"/>
          <w:b/>
          <w:color w:val="000000" w:themeColor="text1"/>
          <w:sz w:val="24"/>
          <w:highlight w:val="none"/>
          <w14:textFill>
            <w14:solidFill>
              <w14:schemeClr w14:val="tx1"/>
            </w14:solidFill>
          </w14:textFill>
        </w:rPr>
        <w:t>，</w:t>
      </w:r>
      <w:r>
        <w:rPr>
          <w:rStyle w:val="67"/>
          <w:rFonts w:ascii="宋体" w:hAnsi="宋体"/>
          <w:color w:val="000000" w:themeColor="text1"/>
          <w:sz w:val="24"/>
          <w:highlight w:val="none"/>
          <w14:textFill>
            <w14:solidFill>
              <w14:schemeClr w14:val="tx1"/>
            </w14:solidFill>
          </w14:textFill>
        </w:rPr>
        <w:t>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spacing w:line="500" w:lineRule="exact"/>
        <w:ind w:firstLine="482"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s="宋体"/>
          <w:b/>
          <w:bCs/>
          <w:color w:val="000000" w:themeColor="text1"/>
          <w:sz w:val="24"/>
          <w:highlight w:val="none"/>
          <w14:textFill>
            <w14:solidFill>
              <w14:schemeClr w14:val="tx1"/>
            </w14:solidFill>
          </w14:textFill>
        </w:rPr>
        <w:t>使用综合评分法的采购项目</w:t>
      </w:r>
      <w:r>
        <w:rPr>
          <w:rStyle w:val="67"/>
          <w:rFonts w:ascii="宋体" w:hAnsi="宋体"/>
          <w:b/>
          <w:color w:val="000000" w:themeColor="text1"/>
          <w:sz w:val="24"/>
          <w:highlight w:val="none"/>
          <w14:textFill>
            <w14:solidFill>
              <w14:schemeClr w14:val="tx1"/>
            </w14:solidFill>
          </w14:textFill>
        </w:rPr>
        <w:t>，</w:t>
      </w:r>
      <w:r>
        <w:rPr>
          <w:rStyle w:val="67"/>
          <w:rFonts w:ascii="宋体" w:hAnsi="宋体"/>
          <w:color w:val="000000" w:themeColor="text1"/>
          <w:sz w:val="24"/>
          <w:highlight w:val="none"/>
          <w14:textFill>
            <w14:solidFill>
              <w14:schemeClr w14:val="tx1"/>
            </w14:solidFill>
          </w14:textFill>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500" w:lineRule="exact"/>
        <w:ind w:firstLine="482" w:firstLineChars="200"/>
        <w:rPr>
          <w:color w:val="000000" w:themeColor="text1"/>
          <w:highlight w:val="none"/>
          <w14:textFill>
            <w14:solidFill>
              <w14:schemeClr w14:val="tx1"/>
            </w14:solidFill>
          </w14:textFill>
        </w:rPr>
      </w:pPr>
      <w:r>
        <w:rPr>
          <w:rStyle w:val="67"/>
          <w:rFonts w:ascii="宋体" w:hAnsi="宋体" w:cs="宋体"/>
          <w:b/>
          <w:bCs/>
          <w:color w:val="000000" w:themeColor="text1"/>
          <w:sz w:val="24"/>
          <w:highlight w:val="none"/>
          <w14:textFill>
            <w14:solidFill>
              <w14:schemeClr w14:val="tx1"/>
            </w14:solidFill>
          </w14:textFill>
        </w:rPr>
        <w:t>非单一产品采购项目，</w:t>
      </w:r>
      <w:r>
        <w:rPr>
          <w:rStyle w:val="67"/>
          <w:rFonts w:ascii="宋体" w:hAnsi="宋体"/>
          <w:color w:val="000000" w:themeColor="text1"/>
          <w:sz w:val="24"/>
          <w:highlight w:val="none"/>
          <w14:textFill>
            <w14:solidFill>
              <w14:schemeClr w14:val="tx1"/>
            </w14:solidFill>
          </w14:textFill>
        </w:rPr>
        <w:t>采购人应当根据采购项目技术构成、产品价格比重等合理确定核心产品，并在招标文件中载明。多家投标人提供的核心产品品牌相同的，按前两款规定处理。 (87号令第31条)</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80" w:name="_Toc20823306"/>
      <w:bookmarkStart w:id="81" w:name="_Toc16938550"/>
      <w:bookmarkStart w:id="82" w:name="_Toc513029234"/>
      <w:r>
        <w:rPr>
          <w:rFonts w:hint="eastAsia" w:ascii="宋体" w:hAnsi="宋体" w:cs="宋体"/>
          <w:b/>
          <w:bCs/>
          <w:color w:val="000000" w:themeColor="text1"/>
          <w:sz w:val="24"/>
          <w:highlight w:val="none"/>
          <w14:textFill>
            <w14:solidFill>
              <w14:schemeClr w14:val="tx1"/>
            </w14:solidFill>
          </w14:textFill>
        </w:rPr>
        <w:t>29、</w:t>
      </w:r>
      <w:bookmarkEnd w:id="80"/>
      <w:bookmarkEnd w:id="81"/>
      <w:bookmarkEnd w:id="82"/>
      <w:r>
        <w:rPr>
          <w:rFonts w:hint="eastAsia" w:ascii="宋体" w:hAnsi="宋体" w:cs="宋体"/>
          <w:b/>
          <w:bCs/>
          <w:color w:val="000000" w:themeColor="text1"/>
          <w:sz w:val="24"/>
          <w:highlight w:val="none"/>
          <w14:textFill>
            <w14:solidFill>
              <w14:schemeClr w14:val="tx1"/>
            </w14:solidFill>
          </w14:textFill>
        </w:rPr>
        <w:t>无效投标条款和废标条款</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bookmarkStart w:id="83" w:name="_Toc16938551"/>
      <w:bookmarkStart w:id="84" w:name="_Toc513029235"/>
      <w:bookmarkStart w:id="85" w:name="_Toc20823307"/>
      <w:r>
        <w:rPr>
          <w:rStyle w:val="67"/>
          <w:rFonts w:hint="eastAsia" w:ascii="宋体" w:hAnsi="宋体"/>
          <w:color w:val="000000" w:themeColor="text1"/>
          <w:sz w:val="24"/>
          <w:highlight w:val="none"/>
          <w14:textFill>
            <w14:solidFill>
              <w14:schemeClr w14:val="tx1"/>
            </w14:solidFill>
          </w14:textFill>
        </w:rPr>
        <w:t>29.1无效投标条款</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29.1.1未按照招标文件规定要求签署、盖章的；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29.1.2投标人在报价时采用选择性报价；</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29.1.3投标人不具备招标文件中规定资格要求的；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29.1.4投标人的报价超过了采购预算或最高限价的；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29.1.5未通过符合性检查的；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29.1.6不符合招标文件中规定的其他实质性要求和条件的；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29.1.7投标人串通投标；</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29.1.8投标文件含有采购人不能接受的附加条件的。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29.1.9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29.1.10其他法律、法规及本招标文件规定的属无效投标的情形。</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29.2废标条款：</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29.2.1符合专业条件的投标人或者对招标文件作实质响应的投标人不足3家的；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29.2.2出现影响采购公正的违法、违规行为的；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29.2.3因重大变故，采购任务取消的；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29.2.4评标委员会认定招标文件存在歧义、重大缺陷导致评审工作无法进行。</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29.3投标截止时间结束后参加投标的投标人不足3家的处理：</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29.3.1如出现投标截止时间结束后参加投标的投标人或者在评标期间对招标文件做出实质响应的投标人不足3家情况，按财政部第八十七号令第四十三条的规定执行。</w:t>
      </w:r>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bookmarkStart w:id="86" w:name="_Toc120614219"/>
      <w:r>
        <w:rPr>
          <w:rStyle w:val="67"/>
          <w:rFonts w:hint="eastAsia" w:ascii="宋体" w:hAnsi="宋体"/>
          <w:b/>
          <w:color w:val="000000" w:themeColor="text1"/>
          <w:sz w:val="24"/>
          <w:szCs w:val="22"/>
          <w:highlight w:val="none"/>
          <w14:textFill>
            <w14:solidFill>
              <w14:schemeClr w14:val="tx1"/>
            </w14:solidFill>
          </w14:textFill>
        </w:rPr>
        <w:t>六、</w:t>
      </w:r>
      <w:bookmarkEnd w:id="83"/>
      <w:bookmarkEnd w:id="84"/>
      <w:bookmarkEnd w:id="85"/>
      <w:r>
        <w:rPr>
          <w:rStyle w:val="67"/>
          <w:rFonts w:hint="eastAsia" w:ascii="宋体" w:hAnsi="宋体"/>
          <w:b/>
          <w:color w:val="000000" w:themeColor="text1"/>
          <w:sz w:val="24"/>
          <w:szCs w:val="22"/>
          <w:highlight w:val="none"/>
          <w14:textFill>
            <w14:solidFill>
              <w14:schemeClr w14:val="tx1"/>
            </w14:solidFill>
          </w14:textFill>
        </w:rPr>
        <w:t>定标</w:t>
      </w:r>
      <w:bookmarkEnd w:id="86"/>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bookmarkStart w:id="87" w:name="_Toc513029238"/>
      <w:bookmarkStart w:id="88" w:name="_Toc16938554"/>
      <w:bookmarkStart w:id="89" w:name="_Toc20823310"/>
      <w:r>
        <w:rPr>
          <w:rFonts w:hint="eastAsia" w:ascii="宋体" w:hAnsi="宋体" w:cs="宋体"/>
          <w:b/>
          <w:bCs/>
          <w:color w:val="000000" w:themeColor="text1"/>
          <w:sz w:val="24"/>
          <w:highlight w:val="none"/>
          <w14:textFill>
            <w14:solidFill>
              <w14:schemeClr w14:val="tx1"/>
            </w14:solidFill>
          </w14:textFill>
        </w:rPr>
        <w:t>30、</w:t>
      </w:r>
      <w:bookmarkEnd w:id="87"/>
      <w:r>
        <w:rPr>
          <w:rFonts w:hint="eastAsia" w:ascii="宋体" w:hAnsi="宋体" w:cs="宋体"/>
          <w:b/>
          <w:bCs/>
          <w:color w:val="000000" w:themeColor="text1"/>
          <w:sz w:val="24"/>
          <w:highlight w:val="none"/>
          <w14:textFill>
            <w14:solidFill>
              <w14:schemeClr w14:val="tx1"/>
            </w14:solidFill>
          </w14:textFill>
        </w:rPr>
        <w:t>确定</w:t>
      </w:r>
      <w:bookmarkEnd w:id="88"/>
      <w:bookmarkEnd w:id="89"/>
      <w:r>
        <w:rPr>
          <w:rFonts w:hint="eastAsia" w:ascii="宋体" w:hAnsi="宋体" w:cs="宋体"/>
          <w:b/>
          <w:bCs/>
          <w:color w:val="000000" w:themeColor="text1"/>
          <w:sz w:val="24"/>
          <w:highlight w:val="none"/>
          <w14:textFill>
            <w14:solidFill>
              <w14:schemeClr w14:val="tx1"/>
            </w14:solidFill>
          </w14:textFill>
        </w:rPr>
        <w:t>中标单位</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30.1评委会根据本招标文件规定评标方法与评标标准向采购人推荐出中标候选人。</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30.2采购人应根据评委会推荐的中标候选人确定中标投标人。</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30.3采购人将在“江苏医药职业学院网”发布中标公告，公告期限为1个工作日。</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30.4若有充分证据证明，中标投标人出现下列情况之一的，一经查实，将被取消中标资格：</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30.4.1提供虚假材料谋取中标的；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30.4.2向采购人、代理公司行贿或者提供其他不正当利益的；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30.4.3恶意竞争，投标总报价明显低于其自身合理成本且又无法提供证明的；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30.4.4属于本文件规定的无效条件，但在评标过程中又未被评委会发现的；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30.4.5与采购人或者其他投标人恶意串通的；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30.4.6采取不正当手段诋毁、排挤其他投标人的；</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30.4.7不符合法律、法规的规定的。</w:t>
      </w:r>
      <w:bookmarkStart w:id="90" w:name="_Toc200451960"/>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30.5.有下列情形之一的，视为投标人串通投标，投标无效：</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30.5.1不同投标人的投标文件由同一单位或者个人编制。</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30.5.2不同投标人委托同一单位或者个人办理投标事宜。</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30.5.3 不同投标人的投标文件载明的项目管理成员或者联系人员为同一人。</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30.5.4不同投标人的投标文件异常一致或者投标报价呈规律性差异。</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hint="eastAsia" w:ascii="宋体" w:hAnsi="宋体"/>
          <w:color w:val="000000" w:themeColor="text1"/>
          <w:sz w:val="24"/>
          <w:highlight w:val="none"/>
          <w14:textFill>
            <w14:solidFill>
              <w14:schemeClr w14:val="tx1"/>
            </w14:solidFill>
          </w14:textFill>
        </w:rPr>
        <w:t>30.5.5不同投标人的投标文件相互混装。</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31、质疑处理</w:t>
      </w:r>
      <w:bookmarkEnd w:id="90"/>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参加所质疑项目采购活动的投标人有权提出质疑；投标人须在规定的质疑期内一次性提出针对同一采购程序环节的质疑。</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31.1投标人对采购文件提出质疑的，在收到采购文件之日或者采购文件公告期限届满之日前，以书面形式向采购人（或采购代理机构）提出，接收投标文件后不再接受对采购文件的质疑申请。</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31.2投标人对开标过程提出质疑的，应当在开标现场当场提出。开标过程结束后不再接受对开标过程的质疑申请。</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31.3投标人对评审过程、评审结果提出质疑的，应当在评审结果公示发出后2个工作日内，以书面形式向采购人（或采购代理机构）提出。</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31.4未参加采购活动的投标人或在采购活动中自身权益未受到损害的投标人所提出的质疑不予受理。</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31.5投标人提出质疑应当提交质疑函和必须的证明材料。质疑函包括：投标人的名称、地址、邮编、联系人及联系电话；质疑项目的名称、编号；具体、明确的质疑事项和与质疑事项相关的请求；事实依据；必要的法律依据；提出质疑的日期。</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31.6质疑函和必须的证明材料应当由法人或授权代理人签章（或加盖投标人单位公章）方为有效。</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31.7采购代理机构收到质疑函后，将对质疑的形式和内容进行审查，如质疑函内容、格式不符合规定，采购人（或采购代理机构）将告知质疑人进行补正。</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31.8质疑人应当在法定质疑期限内进行补正并重新提交质疑函，拒不补正或者在法定期限内未重新提交质疑函的，为无效质疑，采购人（或采购代理机构）有权不予受理。</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31.9对于内容、格式符合规定的质疑函，采购代理机构将在收到投标人的书面质疑后2个工作日内作出答复，并以书面形式通知质疑供应商，答复的内容不涉及商业秘密。</w:t>
      </w:r>
    </w:p>
    <w:p>
      <w:pPr>
        <w:tabs>
          <w:tab w:val="left" w:pos="900"/>
        </w:tabs>
        <w:spacing w:line="500" w:lineRule="exact"/>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31.10投标人提出书面质疑必须有理、有据，不得恶意质疑或提交虚假质疑。否则，一经查实，采购人（或采购代理机构）有权依据政府采购的有关规定，报请政府采购监管部门对该投标人进行相应的行政处罚。</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32、中标通知书</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3</w:t>
      </w:r>
      <w:r>
        <w:rPr>
          <w:rStyle w:val="67"/>
          <w:rFonts w:hint="eastAsia" w:ascii="宋体" w:hAnsi="宋体"/>
          <w:bCs/>
          <w:color w:val="000000" w:themeColor="text1"/>
          <w:sz w:val="24"/>
          <w:highlight w:val="none"/>
          <w14:textFill>
            <w14:solidFill>
              <w14:schemeClr w14:val="tx1"/>
            </w14:solidFill>
          </w14:textFill>
        </w:rPr>
        <w:t>2</w:t>
      </w:r>
      <w:r>
        <w:rPr>
          <w:rStyle w:val="67"/>
          <w:rFonts w:ascii="宋体" w:hAnsi="宋体"/>
          <w:bCs/>
          <w:color w:val="000000" w:themeColor="text1"/>
          <w:sz w:val="24"/>
          <w:highlight w:val="none"/>
          <w14:textFill>
            <w14:solidFill>
              <w14:schemeClr w14:val="tx1"/>
            </w14:solidFill>
          </w14:textFill>
        </w:rPr>
        <w:t>.l中标结果公告质疑期满后，代理机构将向中标投标人发出中标通知书。</w:t>
      </w:r>
    </w:p>
    <w:p>
      <w:pPr>
        <w:spacing w:line="500" w:lineRule="exact"/>
        <w:ind w:firstLine="480" w:firstLineChars="200"/>
        <w:rPr>
          <w:rStyle w:val="67"/>
          <w:rFonts w:ascii="宋体" w:hAnsi="宋体"/>
          <w:bCs/>
          <w:color w:val="000000" w:themeColor="text1"/>
          <w:sz w:val="24"/>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3</w:t>
      </w:r>
      <w:r>
        <w:rPr>
          <w:rStyle w:val="67"/>
          <w:rFonts w:hint="eastAsia" w:ascii="宋体" w:hAnsi="宋体"/>
          <w:bCs/>
          <w:color w:val="000000" w:themeColor="text1"/>
          <w:sz w:val="24"/>
          <w:highlight w:val="none"/>
          <w14:textFill>
            <w14:solidFill>
              <w14:schemeClr w14:val="tx1"/>
            </w14:solidFill>
          </w14:textFill>
        </w:rPr>
        <w:t>2</w:t>
      </w:r>
      <w:r>
        <w:rPr>
          <w:rStyle w:val="67"/>
          <w:rFonts w:ascii="宋体" w:hAnsi="宋体"/>
          <w:bCs/>
          <w:color w:val="000000" w:themeColor="text1"/>
          <w:sz w:val="24"/>
          <w:highlight w:val="none"/>
          <w14:textFill>
            <w14:solidFill>
              <w14:schemeClr w14:val="tx1"/>
            </w14:solidFill>
          </w14:textFill>
        </w:rPr>
        <w:t>.2中标通知书将是合同的一个组成部分。对采购人和中标投标人均具有法律效力。中标通知书发出后，采购人改变中标结果的，或者中标投标人放弃中标项目的，应当依法承担法律责任。</w:t>
      </w:r>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r>
        <w:rPr>
          <w:rStyle w:val="67"/>
          <w:rFonts w:ascii="宋体" w:hAnsi="宋体"/>
          <w:b/>
          <w:color w:val="000000" w:themeColor="text1"/>
          <w:sz w:val="24"/>
          <w:szCs w:val="22"/>
          <w:highlight w:val="none"/>
          <w14:textFill>
            <w14:solidFill>
              <w14:schemeClr w14:val="tx1"/>
            </w14:solidFill>
          </w14:textFill>
        </w:rPr>
        <w:t>七、合同签订相关事项</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33、签订合同</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3</w:t>
      </w:r>
      <w:r>
        <w:rPr>
          <w:rStyle w:val="67"/>
          <w:rFonts w:ascii="宋体" w:hAnsi="宋体" w:cs="宋体"/>
          <w:bCs/>
          <w:color w:val="000000" w:themeColor="text1"/>
          <w:sz w:val="24"/>
          <w:highlight w:val="none"/>
          <w14:textFill>
            <w14:solidFill>
              <w14:schemeClr w14:val="tx1"/>
            </w14:solidFill>
          </w14:textFill>
        </w:rPr>
        <w:t>.l 中标投标人应按中标通知书规定的时间、地点，按照招标文件确定的事项与采购人签订政府采购合同，且不得迟于中标通知书发出之日起</w:t>
      </w:r>
      <w:r>
        <w:rPr>
          <w:rStyle w:val="67"/>
          <w:rFonts w:hint="eastAsia" w:ascii="宋体" w:hAnsi="宋体" w:cs="宋体"/>
          <w:bCs/>
          <w:color w:val="000000" w:themeColor="text1"/>
          <w:sz w:val="24"/>
          <w:highlight w:val="none"/>
          <w14:textFill>
            <w14:solidFill>
              <w14:schemeClr w14:val="tx1"/>
            </w14:solidFill>
          </w14:textFill>
        </w:rPr>
        <w:t>三十</w:t>
      </w:r>
      <w:r>
        <w:rPr>
          <w:rStyle w:val="67"/>
          <w:rFonts w:ascii="宋体" w:hAnsi="宋体" w:cs="宋体"/>
          <w:bCs/>
          <w:color w:val="000000" w:themeColor="text1"/>
          <w:sz w:val="24"/>
          <w:highlight w:val="none"/>
          <w14:textFill>
            <w14:solidFill>
              <w14:schemeClr w14:val="tx1"/>
            </w14:solidFill>
          </w14:textFill>
        </w:rPr>
        <w:t>日内，由此给采购人造成损失的，中标投标人还应承担赔偿责任。</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3</w:t>
      </w:r>
      <w:r>
        <w:rPr>
          <w:rStyle w:val="67"/>
          <w:rFonts w:ascii="宋体" w:hAnsi="宋体" w:cs="宋体"/>
          <w:bCs/>
          <w:color w:val="000000" w:themeColor="text1"/>
          <w:sz w:val="24"/>
          <w:highlight w:val="none"/>
          <w14:textFill>
            <w14:solidFill>
              <w14:schemeClr w14:val="tx1"/>
            </w14:solidFill>
          </w14:textFill>
        </w:rPr>
        <w:t>.2 招标文件、中标投标人的投标文件及招标过程中有关澄清、承诺文件均应作为合同附件。</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3</w:t>
      </w:r>
      <w:r>
        <w:rPr>
          <w:rStyle w:val="67"/>
          <w:rFonts w:ascii="宋体" w:hAnsi="宋体" w:cs="宋体"/>
          <w:bCs/>
          <w:color w:val="000000" w:themeColor="text1"/>
          <w:sz w:val="24"/>
          <w:highlight w:val="none"/>
          <w14:textFill>
            <w14:solidFill>
              <w14:schemeClr w14:val="tx1"/>
            </w14:solidFill>
          </w14:textFill>
        </w:rPr>
        <w:t>.3 签订合同后，中标投标人不得将货物及其他相关服务进行转包。未经采购人同意，中标投标人也不得采用分包的形式履行合同，否则采购人有权终止合同，中标投标人的履约保证金将不予退还。转包或分包造成采购人损失的，中标投标人应承担相应赔偿责任。</w:t>
      </w:r>
    </w:p>
    <w:p>
      <w:pPr>
        <w:spacing w:line="500" w:lineRule="exact"/>
        <w:ind w:firstLine="482" w:firstLineChars="200"/>
        <w:rPr>
          <w:color w:val="000000" w:themeColor="text1"/>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33.4中标或者成交后无正当理由拒不与采购人签订政府采购合同的，将被列入不良行为记录名单，在一至三年内禁止参加政府采购活动。</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34、货物和服务的追加、减少和添购。</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hint="eastAsia" w:ascii="宋体" w:hAnsi="宋体" w:cs="宋体"/>
          <w:bCs/>
          <w:color w:val="000000" w:themeColor="text1"/>
          <w:sz w:val="24"/>
          <w:highlight w:val="none"/>
          <w14:textFill>
            <w14:solidFill>
              <w14:schemeClr w14:val="tx1"/>
            </w14:solidFill>
          </w14:textFill>
        </w:rPr>
        <w:t>34</w:t>
      </w:r>
      <w:r>
        <w:rPr>
          <w:rStyle w:val="67"/>
          <w:rFonts w:ascii="宋体" w:hAnsi="宋体" w:cs="宋体"/>
          <w:bCs/>
          <w:color w:val="000000" w:themeColor="text1"/>
          <w:sz w:val="24"/>
          <w:highlight w:val="none"/>
          <w14:textFill>
            <w14:solidFill>
              <w14:schemeClr w14:val="tx1"/>
            </w14:solidFill>
          </w14:textFill>
        </w:rPr>
        <w:t>.1 政府采购合同履行中，采购人需追加与合同标的相同的货物和服务的，在不改变合同其他条款的前提下，可以与中标投标人协商签订补充合同，但所有补充合同的采购金额不超过原合同金额10%。</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4</w:t>
      </w:r>
      <w:r>
        <w:rPr>
          <w:rStyle w:val="67"/>
          <w:rFonts w:ascii="宋体" w:hAnsi="宋体" w:cs="宋体"/>
          <w:bCs/>
          <w:color w:val="000000" w:themeColor="text1"/>
          <w:sz w:val="24"/>
          <w:highlight w:val="none"/>
          <w14:textFill>
            <w14:solidFill>
              <w14:schemeClr w14:val="tx1"/>
            </w14:solidFill>
          </w14:textFill>
        </w:rPr>
        <w:t>.2 采购结束后，采购人若由于各种客观原因，必须对采购项目所牵涉的货物和服务进行适当的减少时，在双方协商一致的前提下，可以按照招标采购时的价格水平做相应的调减，并据此签订补充合同。</w:t>
      </w:r>
    </w:p>
    <w:p>
      <w:pPr>
        <w:spacing w:line="500" w:lineRule="exact"/>
        <w:ind w:firstLine="482" w:firstLineChars="200"/>
        <w:outlineLvl w:val="2"/>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35、履约保证金</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5</w:t>
      </w:r>
      <w:r>
        <w:rPr>
          <w:rStyle w:val="67"/>
          <w:rFonts w:ascii="宋体" w:hAnsi="宋体" w:cs="宋体"/>
          <w:bCs/>
          <w:color w:val="000000" w:themeColor="text1"/>
          <w:sz w:val="24"/>
          <w:highlight w:val="none"/>
          <w14:textFill>
            <w14:solidFill>
              <w14:schemeClr w14:val="tx1"/>
            </w14:solidFill>
          </w14:textFill>
        </w:rPr>
        <w:t>.1 在签订合同前，中标人需向招标人交纳履约保证金（请将履约保证金汇款凭证发送至QQ邮箱：532223373@qq.com），具体金额为中标价的5%。拟中标人应当按照招标人的要求及时、足额缴纳履约保证金，履约保证金待项目验收结束后无质量问题一次性无息退还。</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5</w:t>
      </w:r>
      <w:r>
        <w:rPr>
          <w:rStyle w:val="67"/>
          <w:rFonts w:ascii="宋体" w:hAnsi="宋体" w:cs="宋体"/>
          <w:bCs/>
          <w:color w:val="000000" w:themeColor="text1"/>
          <w:sz w:val="24"/>
          <w:highlight w:val="none"/>
          <w14:textFill>
            <w14:solidFill>
              <w14:schemeClr w14:val="tx1"/>
            </w14:solidFill>
          </w14:textFill>
        </w:rPr>
        <w:t>.2 履约保证金专户帐户信息</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单位名称：江苏医药职业学院</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开户行名称：建行盐城市城南支行</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银行帐号：32001735038052500575</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地    址：江苏省盐城市解放南路283号</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电    话：0515-88550311</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5</w:t>
      </w:r>
      <w:r>
        <w:rPr>
          <w:rStyle w:val="67"/>
          <w:rFonts w:ascii="宋体" w:hAnsi="宋体" w:cs="宋体"/>
          <w:bCs/>
          <w:color w:val="000000" w:themeColor="text1"/>
          <w:sz w:val="24"/>
          <w:highlight w:val="none"/>
          <w14:textFill>
            <w14:solidFill>
              <w14:schemeClr w14:val="tx1"/>
            </w14:solidFill>
          </w14:textFill>
        </w:rPr>
        <w:t>.3 如果拟中标人没有在规定的时间内交纳履约保证金，或对招标项目的质疑（投诉）成立，或拒绝遵守招标文件规定、响应承诺，或拒绝签订合同，或虽签署合同但不予履行等，则取消（拟）中标人资格，已经缴纳的履约保证金作为违约金不予退还。</w:t>
      </w:r>
    </w:p>
    <w:p>
      <w:pPr>
        <w:spacing w:line="500" w:lineRule="exact"/>
        <w:ind w:firstLine="480" w:firstLineChars="200"/>
        <w:rPr>
          <w:rStyle w:val="67"/>
          <w:color w:val="000000" w:themeColor="text1"/>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5</w:t>
      </w:r>
      <w:r>
        <w:rPr>
          <w:rStyle w:val="67"/>
          <w:rFonts w:ascii="宋体" w:hAnsi="宋体" w:cs="宋体"/>
          <w:bCs/>
          <w:color w:val="000000" w:themeColor="text1"/>
          <w:sz w:val="24"/>
          <w:highlight w:val="none"/>
          <w14:textFill>
            <w14:solidFill>
              <w14:schemeClr w14:val="tx1"/>
            </w14:solidFill>
          </w14:textFill>
        </w:rPr>
        <w:t>.4 履约保证金退还：中标人缴纳的履约保证金待项目验收结束后无质量问题一次性无息退还，（凭“保证金请退函”到学校国资处办理退款手续）。如果中标人不履行合同约定的义务，未能完全履行合同规定的义务或其履行不符合合同的约定，招标人有权扣除履约保证金取得补偿。</w:t>
      </w:r>
    </w:p>
    <w:p>
      <w:pPr>
        <w:spacing w:line="500" w:lineRule="exact"/>
        <w:ind w:firstLine="482" w:firstLineChars="200"/>
        <w:outlineLvl w:val="1"/>
        <w:rPr>
          <w:rStyle w:val="67"/>
          <w:rFonts w:ascii="宋体" w:hAnsi="宋体"/>
          <w:b/>
          <w:color w:val="000000" w:themeColor="text1"/>
          <w:sz w:val="24"/>
          <w:szCs w:val="22"/>
          <w:highlight w:val="none"/>
          <w14:textFill>
            <w14:solidFill>
              <w14:schemeClr w14:val="tx1"/>
            </w14:solidFill>
          </w14:textFill>
        </w:rPr>
      </w:pPr>
      <w:r>
        <w:rPr>
          <w:rStyle w:val="67"/>
          <w:rFonts w:ascii="宋体" w:hAnsi="宋体"/>
          <w:b/>
          <w:color w:val="000000" w:themeColor="text1"/>
          <w:sz w:val="24"/>
          <w:szCs w:val="22"/>
          <w:highlight w:val="none"/>
          <w14:textFill>
            <w14:solidFill>
              <w14:schemeClr w14:val="tx1"/>
            </w14:solidFill>
          </w14:textFill>
        </w:rPr>
        <w:t>八、招标代理服务费</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6</w:t>
      </w:r>
      <w:r>
        <w:rPr>
          <w:rStyle w:val="67"/>
          <w:rFonts w:ascii="宋体" w:hAnsi="宋体" w:cs="宋体"/>
          <w:bCs/>
          <w:color w:val="000000" w:themeColor="text1"/>
          <w:sz w:val="24"/>
          <w:highlight w:val="none"/>
          <w14:textFill>
            <w14:solidFill>
              <w14:schemeClr w14:val="tx1"/>
            </w14:solidFill>
          </w14:textFill>
        </w:rPr>
        <w:t>.1 投标人应自行承担所有与参加投标有关的费用，无论投标过程中的做法和结果如何，江苏国信政府采购服务中心有限公司（以下简称代理机构）在任何情况下均无义务和责任承担这些费用。</w:t>
      </w:r>
    </w:p>
    <w:p>
      <w:pPr>
        <w:spacing w:line="500" w:lineRule="exact"/>
        <w:ind w:firstLine="480" w:firstLineChars="200"/>
        <w:rPr>
          <w:rStyle w:val="67"/>
          <w:rFonts w:ascii="宋体" w:hAnsi="宋体" w:cs="宋体"/>
          <w:bCs/>
          <w:color w:val="000000" w:themeColor="text1"/>
          <w:sz w:val="24"/>
          <w:highlight w:val="none"/>
          <w14:textFill>
            <w14:solidFill>
              <w14:schemeClr w14:val="tx1"/>
            </w14:solidFill>
          </w14:textFill>
        </w:rPr>
      </w:pPr>
      <w:r>
        <w:rPr>
          <w:rStyle w:val="67"/>
          <w:rFonts w:ascii="宋体" w:hAnsi="宋体" w:cs="宋体"/>
          <w:bCs/>
          <w:color w:val="000000" w:themeColor="text1"/>
          <w:sz w:val="24"/>
          <w:highlight w:val="none"/>
          <w14:textFill>
            <w14:solidFill>
              <w14:schemeClr w14:val="tx1"/>
            </w14:solidFill>
          </w14:textFill>
        </w:rPr>
        <w:t>3</w:t>
      </w:r>
      <w:r>
        <w:rPr>
          <w:rStyle w:val="67"/>
          <w:rFonts w:hint="eastAsia" w:ascii="宋体" w:hAnsi="宋体" w:cs="宋体"/>
          <w:bCs/>
          <w:color w:val="000000" w:themeColor="text1"/>
          <w:sz w:val="24"/>
          <w:highlight w:val="none"/>
          <w14:textFill>
            <w14:solidFill>
              <w14:schemeClr w14:val="tx1"/>
            </w14:solidFill>
          </w14:textFill>
        </w:rPr>
        <w:t>6</w:t>
      </w:r>
      <w:r>
        <w:rPr>
          <w:rStyle w:val="67"/>
          <w:rFonts w:ascii="宋体" w:hAnsi="宋体" w:cs="宋体"/>
          <w:bCs/>
          <w:color w:val="000000" w:themeColor="text1"/>
          <w:sz w:val="24"/>
          <w:highlight w:val="none"/>
          <w14:textFill>
            <w14:solidFill>
              <w14:schemeClr w14:val="tx1"/>
            </w14:solidFill>
          </w14:textFill>
        </w:rPr>
        <w:t xml:space="preserve">.2 </w:t>
      </w:r>
      <w:r>
        <w:rPr>
          <w:rStyle w:val="67"/>
          <w:rFonts w:hint="eastAsia" w:ascii="宋体" w:hAnsi="宋体" w:cs="宋体"/>
          <w:bCs/>
          <w:color w:val="000000" w:themeColor="text1"/>
          <w:sz w:val="24"/>
          <w:highlight w:val="none"/>
          <w14:textFill>
            <w14:solidFill>
              <w14:schemeClr w14:val="tx1"/>
            </w14:solidFill>
          </w14:textFill>
        </w:rPr>
        <w:t>招标采购代理费按《招标代理服务收费管理暂行办法》（计价格〔2002〕1980号）文件规定的收费标准×40%（如低于3000元的，按3000元计取）。</w:t>
      </w:r>
      <w:r>
        <w:rPr>
          <w:rFonts w:hint="eastAsia" w:ascii="宋体" w:hAnsi="宋体" w:cs="宋体"/>
          <w:bCs/>
          <w:color w:val="000000" w:themeColor="text1"/>
          <w:sz w:val="24"/>
          <w:highlight w:val="none"/>
          <w14:textFill>
            <w14:solidFill>
              <w14:schemeClr w14:val="tx1"/>
            </w14:solidFill>
          </w14:textFill>
        </w:rPr>
        <w:t>招标完成后，由中标人向招标代理机构一次性付清。</w:t>
      </w:r>
      <w:r>
        <w:rPr>
          <w:rFonts w:hint="eastAsia" w:ascii="宋体" w:hAnsi="宋体"/>
          <w:color w:val="000000" w:themeColor="text1"/>
          <w:sz w:val="24"/>
          <w:highlight w:val="none"/>
          <w14:textFill>
            <w14:solidFill>
              <w14:schemeClr w14:val="tx1"/>
            </w14:solidFill>
          </w14:textFill>
        </w:rPr>
        <w:t>（本条不单独列表报价，自行综合考虑在投标报价中）</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spacing w:line="500" w:lineRule="exact"/>
        <w:jc w:val="center"/>
        <w:outlineLvl w:val="0"/>
        <w:rPr>
          <w:color w:val="000000" w:themeColor="text1"/>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 xml:space="preserve">第三章  </w:t>
      </w:r>
      <w:bookmarkStart w:id="91" w:name="合同条款及格式"/>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合同条款及格式</w:t>
      </w:r>
      <w:bookmarkEnd w:id="91"/>
    </w:p>
    <w:p>
      <w:pPr>
        <w:spacing w:line="6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项目编号：SY2023-075-HW-GK </w:t>
      </w:r>
    </w:p>
    <w:p>
      <w:pPr>
        <w:spacing w:line="6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项目名称：</w:t>
      </w:r>
      <w:r>
        <w:rPr>
          <w:rFonts w:hint="eastAsia" w:ascii="宋体" w:hAnsi="宋体" w:cs="宋体"/>
          <w:b/>
          <w:color w:val="000000" w:themeColor="text1"/>
          <w:sz w:val="24"/>
          <w:highlight w:val="none"/>
          <w14:textFill>
            <w14:solidFill>
              <w14:schemeClr w14:val="tx1"/>
            </w14:solidFill>
          </w14:textFill>
        </w:rPr>
        <w:t>图书馆2024-2026年中文纸质期刊采购</w:t>
      </w:r>
    </w:p>
    <w:p>
      <w:pPr>
        <w:spacing w:line="6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甲方(需方): 江苏医药职业学院 </w:t>
      </w:r>
    </w:p>
    <w:p>
      <w:pPr>
        <w:spacing w:line="600" w:lineRule="exact"/>
        <w:ind w:firstLine="482" w:firstLineChars="200"/>
        <w:rPr>
          <w:rFonts w:ascii="宋体" w:hAnsi="宋体"/>
          <w:b/>
          <w:color w:val="000000" w:themeColor="text1"/>
          <w:sz w:val="24"/>
          <w:highlight w:val="none"/>
          <w14:textFill>
            <w14:solidFill>
              <w14:schemeClr w14:val="tx1"/>
            </w14:solidFill>
          </w14:textFill>
        </w:rPr>
      </w:pPr>
      <w:r>
        <w:rPr>
          <w:rFonts w:hint="eastAsia" w:ascii="宋体" w:hAnsi="宋体"/>
          <w:b/>
          <w:color w:val="000000" w:themeColor="text1"/>
          <w:sz w:val="24"/>
          <w:highlight w:val="none"/>
          <w14:textFill>
            <w14:solidFill>
              <w14:schemeClr w14:val="tx1"/>
            </w14:solidFill>
          </w14:textFill>
        </w:rPr>
        <w:t xml:space="preserve">乙方(供方): </w:t>
      </w:r>
      <w:r>
        <w:rPr>
          <w:rFonts w:hint="eastAsia" w:ascii="宋体" w:hAnsi="宋体"/>
          <w:b/>
          <w:color w:val="000000" w:themeColor="text1"/>
          <w:sz w:val="24"/>
          <w:highlight w:val="none"/>
          <w:u w:val="single"/>
          <w14:textFill>
            <w14:solidFill>
              <w14:schemeClr w14:val="tx1"/>
            </w14:solidFill>
          </w14:textFill>
        </w:rPr>
        <w:t xml:space="preserve">                 </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为了维护甲、乙双方合法权益，根据《中华人民共和国民法典》和江苏医药职业学院2024-2026年中文期刊采购的采购文件、响应文件及其在采购过程中的承诺，经双方协商，同意签定本合同，共同遵守。</w:t>
      </w:r>
    </w:p>
    <w:p>
      <w:pPr>
        <w:autoSpaceDE w:val="0"/>
        <w:autoSpaceDN w:val="0"/>
        <w:adjustRightInd w:val="0"/>
        <w:spacing w:line="500" w:lineRule="exact"/>
        <w:ind w:firstLine="482" w:firstLineChars="200"/>
        <w:outlineLvl w:val="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一、合同文件</w:t>
      </w:r>
    </w:p>
    <w:p>
      <w:pPr>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本合同所附下列文件资料为本合同不可分割的部分：</w:t>
      </w:r>
    </w:p>
    <w:p>
      <w:pPr>
        <w:autoSpaceDE w:val="0"/>
        <w:autoSpaceDN w:val="0"/>
        <w:adjustRightIn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1、政府采购招标文件（包括澄清、修改）；</w:t>
      </w:r>
    </w:p>
    <w:p>
      <w:pPr>
        <w:autoSpaceDE w:val="0"/>
        <w:autoSpaceDN w:val="0"/>
        <w:adjustRightIn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2、乙方投标文件；</w:t>
      </w:r>
    </w:p>
    <w:p>
      <w:pPr>
        <w:autoSpaceDE w:val="0"/>
        <w:autoSpaceDN w:val="0"/>
        <w:adjustRightIn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3、中标（成交）通知书；</w:t>
      </w:r>
    </w:p>
    <w:p>
      <w:pPr>
        <w:autoSpaceDE w:val="0"/>
        <w:autoSpaceDN w:val="0"/>
        <w:adjustRightIn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4、中标人在评标过程中做出的有关澄清、说明、承诺或者补正文件；</w:t>
      </w:r>
    </w:p>
    <w:p>
      <w:pPr>
        <w:autoSpaceDE w:val="0"/>
        <w:autoSpaceDN w:val="0"/>
        <w:adjustRightIn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5、政府采购委托协议书。</w:t>
      </w:r>
    </w:p>
    <w:p>
      <w:pPr>
        <w:autoSpaceDE w:val="0"/>
        <w:autoSpaceDN w:val="0"/>
        <w:adjustRightInd w:val="0"/>
        <w:spacing w:line="500" w:lineRule="exact"/>
        <w:ind w:firstLine="482" w:firstLineChars="200"/>
        <w:outlineLvl w:val="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二、合同范围和条件</w:t>
      </w:r>
    </w:p>
    <w:p>
      <w:pPr>
        <w:autoSpaceDE w:val="0"/>
        <w:autoSpaceDN w:val="0"/>
        <w:adjustRightIn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本合同的范围和条件应与上述合同文件的规定相一致。</w:t>
      </w:r>
    </w:p>
    <w:p>
      <w:pPr>
        <w:pStyle w:val="39"/>
        <w:spacing w:line="500" w:lineRule="exact"/>
        <w:ind w:firstLine="480"/>
        <w:rPr>
          <w:rFonts w:ascii="宋体" w:hAnsi="宋体" w:cs="宋体"/>
          <w:color w:val="000000" w:themeColor="text1"/>
          <w:sz w:val="24"/>
          <w:szCs w:val="22"/>
          <w:highlight w:val="none"/>
          <w:lang w:val="zh-CN"/>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合同每年一签，每年期限届满时，甲方根据乙方的质量决定是否续签下一年度的合同。</w:t>
      </w:r>
    </w:p>
    <w:p>
      <w:pPr>
        <w:tabs>
          <w:tab w:val="left" w:pos="1545"/>
        </w:tabs>
        <w:autoSpaceDE w:val="0"/>
        <w:autoSpaceDN w:val="0"/>
        <w:adjustRightInd w:val="0"/>
        <w:spacing w:line="5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三、期刊投标折扣：订单码洋的</w:t>
      </w:r>
      <w:r>
        <w:rPr>
          <w:rFonts w:hint="eastAsia" w:ascii="宋体" w:hAnsi="宋体" w:cs="宋体"/>
          <w:b/>
          <w:color w:val="000000" w:themeColor="text1"/>
          <w:sz w:val="24"/>
          <w:highlight w:val="none"/>
          <w:u w:val="single"/>
          <w14:textFill>
            <w14:solidFill>
              <w14:schemeClr w14:val="tx1"/>
            </w14:solidFill>
          </w14:textFill>
        </w:rPr>
        <w:t xml:space="preserve">   </w:t>
      </w:r>
      <w:r>
        <w:rPr>
          <w:rFonts w:hint="eastAsia" w:ascii="宋体" w:hAnsi="宋体" w:cs="宋体"/>
          <w:b/>
          <w:color w:val="000000" w:themeColor="text1"/>
          <w:sz w:val="24"/>
          <w:highlight w:val="none"/>
          <w14:textFill>
            <w14:solidFill>
              <w14:schemeClr w14:val="tx1"/>
            </w14:solidFill>
          </w14:textFill>
        </w:rPr>
        <w:t>%。</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四、合同金额：结算金额等于实到中文期刊上的标价乘以</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的折扣率。</w:t>
      </w:r>
    </w:p>
    <w:p>
      <w:pPr>
        <w:tabs>
          <w:tab w:val="left" w:pos="1545"/>
        </w:tabs>
        <w:autoSpaceDE w:val="0"/>
        <w:autoSpaceDN w:val="0"/>
        <w:adjustRightInd w:val="0"/>
        <w:spacing w:line="500" w:lineRule="exact"/>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五、送刊时间：</w:t>
      </w:r>
      <w:r>
        <w:rPr>
          <w:rFonts w:hint="eastAsia" w:ascii="宋体" w:hAnsi="宋体" w:cs="宋体"/>
          <w:color w:val="000000" w:themeColor="text1"/>
          <w:sz w:val="24"/>
          <w:highlight w:val="none"/>
          <w14:textFill>
            <w14:solidFill>
              <w14:schemeClr w14:val="tx1"/>
            </w14:solidFill>
          </w14:textFill>
        </w:rPr>
        <w:t>2024—2026 年度（具体时间应为当年中刊投递开始至送完为止的最后期限），在期刊出版后15天内到馆。</w:t>
      </w:r>
    </w:p>
    <w:p>
      <w:pPr>
        <w:tabs>
          <w:tab w:val="left" w:pos="1545"/>
        </w:tabs>
        <w:autoSpaceDE w:val="0"/>
        <w:autoSpaceDN w:val="0"/>
        <w:adjustRightInd w:val="0"/>
        <w:spacing w:line="5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六、甲方责任</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1.甲方确认乙方为中文期刊供货单位。</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2.甲方根据期刊目录筛选后形成期刊订购单，以电子邮件或书面方式交予乙方。</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3.未经乙方同意，甲方不得自行转让乙方提供的编目数据，不得用此编目数据从事商业活动，做有损乙方声誉和利益的事情。</w:t>
      </w:r>
    </w:p>
    <w:p>
      <w:pPr>
        <w:tabs>
          <w:tab w:val="left" w:pos="1545"/>
        </w:tabs>
        <w:autoSpaceDE w:val="0"/>
        <w:autoSpaceDN w:val="0"/>
        <w:adjustRightInd w:val="0"/>
        <w:spacing w:line="5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七、乙方责任</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1.乙方应按照招标文件和合同的规定履行义务，保质保量完成中标项目。乙方不得向他人转让中标项目，也不得将中标项目分解后分别向他人转让。</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2.乙方在业务工作中必须满足以下要求。</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2.1 订购要求</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1)及时提供国内公开发行和非公开发行期刊的征订目录（包括书本式和电子版）以供订阅，目录应详实列出期刊的刊名、征订号、刊期、单价、年价、ISSN 号、发行时间等项目；并能根据需要通过自有网站或 E-mail 等方式向国内期刊采访工作人员提供各类相关业务信息。</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2)保证100%的订到率并保证期刊的及时投递（遇期刊停刊等特殊情况除外）。</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3)期刊按目录订购，发生停刊、转刊、价格变化等情况应在一周内做出书面说明送达，否则可视为未订到。</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2.2 到刊要求</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1)乙方负责甲方所订期刊的投递工作，期刊出版15天内到馆，每周发货2次。</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2)按照要求免费将期刊送至指定接收地，同时提供发货清单。清单包括：包号、征订号、刊名、刊期、份数。如发现与包装内期刊清单不符、期刊破损、污损等情况，应无条件给予退换。</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3)投标人应保证发刊差错率低于1‰。</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2.3 服务要求</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1)对甲方所订的全部期刊应能免费提供标准 MARC 数据。</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2)每季度以书面或电子邮件形式通报供刊情况；对于缺刊、停刊等具体情况需在出版发行30天至 60天内向甲方说明原因并提供对账清单。</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3)乙方应能及时处理甲方的查缺请求，能提供查询所订期刊到刊、停、休刊和其他变更情况信息的电子版说明。</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4)保证到刊的完整性，无缺漏刊情况，如发现缺刊少期乙方应无条件及时补充，缺刊应在两个月内补到。对于已出版的，无法到货的期刊，投标人应尽可能提供原版本，若只能提供影印本则须退还刊款。</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5)对于倒装、缺页的期刊要保证无条件更换。</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6)有固定的业务联系人并保持联系沟通；对甲方提出的建议、要求能及时回复解决。</w:t>
      </w:r>
    </w:p>
    <w:p>
      <w:pPr>
        <w:spacing w:line="500" w:lineRule="exact"/>
        <w:ind w:firstLine="464" w:firstLineChars="200"/>
        <w:rPr>
          <w:rFonts w:ascii="宋体" w:hAnsi="宋体" w:cs="宋体"/>
          <w:color w:val="000000" w:themeColor="text1"/>
          <w:spacing w:val="-4"/>
          <w:sz w:val="24"/>
          <w:highlight w:val="none"/>
          <w14:textFill>
            <w14:solidFill>
              <w14:schemeClr w14:val="tx1"/>
            </w14:solidFill>
          </w14:textFill>
        </w:rPr>
      </w:pPr>
      <w:r>
        <w:rPr>
          <w:rFonts w:hint="eastAsia" w:ascii="宋体" w:hAnsi="宋体" w:cs="宋体"/>
          <w:color w:val="000000" w:themeColor="text1"/>
          <w:spacing w:val="-4"/>
          <w:sz w:val="24"/>
          <w:highlight w:val="none"/>
          <w14:textFill>
            <w14:solidFill>
              <w14:schemeClr w14:val="tx1"/>
            </w14:solidFill>
          </w14:textFill>
        </w:rPr>
        <w:t>7)乙方应在期刊发运前对其进行满足运输距离、防湿和防破装卸要求的包装，以保证期刊安全运输到达甲方指定地点。</w:t>
      </w:r>
    </w:p>
    <w:p>
      <w:pPr>
        <w:spacing w:line="500" w:lineRule="exact"/>
        <w:ind w:firstLine="464" w:firstLineChars="200"/>
        <w:rPr>
          <w:rFonts w:ascii="宋体" w:hAnsi="宋体" w:cs="宋体"/>
          <w:color w:val="000000" w:themeColor="text1"/>
          <w:spacing w:val="-4"/>
          <w:sz w:val="24"/>
          <w:highlight w:val="none"/>
          <w14:textFill>
            <w14:solidFill>
              <w14:schemeClr w14:val="tx1"/>
            </w14:solidFill>
          </w14:textFill>
        </w:rPr>
      </w:pPr>
      <w:r>
        <w:rPr>
          <w:rFonts w:hint="eastAsia" w:ascii="宋体" w:hAnsi="宋体" w:cs="宋体"/>
          <w:color w:val="000000" w:themeColor="text1"/>
          <w:spacing w:val="-4"/>
          <w:sz w:val="24"/>
          <w:highlight w:val="none"/>
          <w14:textFill>
            <w14:solidFill>
              <w14:schemeClr w14:val="tx1"/>
            </w14:solidFill>
          </w14:textFill>
        </w:rPr>
        <w:t>8)发货清单一式贰份，内容一致，不得涂改。期刊清单应包括：包号、订购号或邮发刊号、刊名、刊期、ISSN、份数等内容，每包的种、份小计。要求以包装号为序，统计该批次期刊的总种数、总份数。结算清单一式贰份，包括刊名、邮发刊号、ISSN、出版社、出版频率、期刊码洋及实洋刊价，并加盖乙方公章。</w:t>
      </w:r>
    </w:p>
    <w:p>
      <w:pPr>
        <w:tabs>
          <w:tab w:val="left" w:pos="1560"/>
        </w:tabs>
        <w:autoSpaceDE w:val="0"/>
        <w:autoSpaceDN w:val="0"/>
        <w:adjustRightInd w:val="0"/>
        <w:snapToGrid w:val="0"/>
        <w:spacing w:line="500" w:lineRule="exact"/>
        <w:ind w:firstLine="480" w:firstLineChars="200"/>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9)期刊在到达甲方指定地点前发生的不可预见的风险均由乙方负责。</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2.4 其他要求</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投标人必须严格保证期刊质量，绝对不允许盗版期刊的出现，如一经发现是盗版、盗印期刊，无论加工与否乙方均应保证无条件接受退刊，并且支付违约金。如到馆期刊有严重破损、污损情况时，乙方应能提供换刊服务。</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2)若乙方的到刊和服务没有达到甲方规定的要求，每出现一次就按合同约定支付违约金。</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3)乙方必须明确本次招标总额可优惠的折扣率。所有承诺事项请加盖公司印章。</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4)甲方可能对正式订购的中文期刊作适当调整，对调整中的中文期刊品种，乙方应能及时提供有关专题期刊目录，并配备相应的期刊完整 MARC。</w:t>
      </w:r>
    </w:p>
    <w:p>
      <w:pPr>
        <w:tabs>
          <w:tab w:val="left" w:pos="1545"/>
        </w:tabs>
        <w:autoSpaceDE w:val="0"/>
        <w:autoSpaceDN w:val="0"/>
        <w:adjustRightInd w:val="0"/>
        <w:spacing w:line="5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八、付款方式</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1.履约保证金：</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在签订合同前，乙方需向招标人交纳人民币_______元作为本合同的履约保证金（具体金额为中标价的5%）。履约保证金以转帐、电汇或网汇形式汇转至招标人指定帐户并存于甲方处，待项目验收结束后无质量问题一次性无息退还。</w:t>
      </w:r>
    </w:p>
    <w:p>
      <w:pPr>
        <w:tabs>
          <w:tab w:val="left" w:pos="1545"/>
        </w:tabs>
        <w:autoSpaceDE w:val="0"/>
        <w:autoSpaceDN w:val="0"/>
        <w:adjustRightInd w:val="0"/>
        <w:spacing w:line="5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乙方如提供AA级以上信用报告的（需经信用管理部门备案），只需缴纳合同金额的2.5%的履约保证金。如果乙方不履行合同约定的义务，未能完全履行合同规定的义务或其履行不符合合同的约定，甲方有权扣除履约保证金取得补偿。</w:t>
      </w:r>
    </w:p>
    <w:p>
      <w:pPr>
        <w:numPr>
          <w:ilvl w:val="0"/>
          <w:numId w:val="4"/>
        </w:numPr>
        <w:tabs>
          <w:tab w:val="left" w:pos="1545"/>
        </w:tabs>
        <w:autoSpaceDE w:val="0"/>
        <w:autoSpaceDN w:val="0"/>
        <w:adjustRightInd w:val="0"/>
        <w:spacing w:line="50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第一次付款：甲方对乙方前9个月的合同履行情况进行验收，验收合格支付合同总价的70%。第二次付款：合同期满，甲方对项目进行最终验收，验收合格支付剩余合同款项。</w:t>
      </w:r>
    </w:p>
    <w:p>
      <w:pPr>
        <w:tabs>
          <w:tab w:val="left" w:pos="1545"/>
        </w:tabs>
        <w:autoSpaceDE w:val="0"/>
        <w:autoSpaceDN w:val="0"/>
        <w:adjustRightInd w:val="0"/>
        <w:spacing w:line="500" w:lineRule="exact"/>
        <w:ind w:firstLine="482" w:firstLineChars="200"/>
        <w:rPr>
          <w:rFonts w:ascii="宋体" w:hAnsi="宋体" w:cs="宋体"/>
          <w:b/>
          <w:bCs/>
          <w:color w:val="000000" w:themeColor="text1"/>
          <w:sz w:val="24"/>
          <w:highlight w:val="none"/>
          <w14:textFill>
            <w14:solidFill>
              <w14:schemeClr w14:val="tx1"/>
            </w14:solidFill>
          </w14:textFill>
        </w:rPr>
      </w:pPr>
      <w:r>
        <w:rPr>
          <w:rFonts w:hint="eastAsia" w:ascii="宋体" w:hAnsi="宋体" w:cs="宋体"/>
          <w:b/>
          <w:bCs/>
          <w:color w:val="000000" w:themeColor="text1"/>
          <w:sz w:val="24"/>
          <w:highlight w:val="none"/>
          <w14:textFill>
            <w14:solidFill>
              <w14:schemeClr w14:val="tx1"/>
            </w14:solidFill>
          </w14:textFill>
        </w:rPr>
        <w:t>注：以上付款均无息。付款前，乙方需提供我校财务处认可的增值税发票。</w:t>
      </w:r>
    </w:p>
    <w:p>
      <w:pPr>
        <w:tabs>
          <w:tab w:val="left" w:pos="1545"/>
        </w:tabs>
        <w:autoSpaceDE w:val="0"/>
        <w:autoSpaceDN w:val="0"/>
        <w:adjustRightInd w:val="0"/>
        <w:spacing w:line="5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九、合同的解除与终止</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1.合同解除</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1)乙方在合同约定期限内不能履行合同（未向甲方提供期刊）或者不能完全履行合同，或者延迟履行经催告后仍未履行，甲方有权单方面解除合同。解除合同时应通知乙方，在通知到达时合同解除。</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2)甲方在合同约定期限内不履行合同（无正当理由拒收、拒付）或者不完全履行合同，或者延迟履行经催告后仍未履行，乙方有权单方面解除合同。解除合同时应通知甲方，在通知到达时合同解除。</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2.合同终止</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1)年度订单验收完毕，合同目的达到，合同即自行终止。</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 2)合同有效期 自2024年1月1日起至2026年12月31日止。</w:t>
      </w:r>
    </w:p>
    <w:p>
      <w:pPr>
        <w:pStyle w:val="39"/>
        <w:spacing w:line="500" w:lineRule="exact"/>
        <w:ind w:firstLine="480"/>
        <w:rPr>
          <w:rFonts w:ascii="宋体" w:hAnsi="宋体" w:cs="宋体"/>
          <w:b/>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2"/>
          <w:highlight w:val="none"/>
          <w14:textFill>
            <w14:solidFill>
              <w14:schemeClr w14:val="tx1"/>
            </w14:solidFill>
          </w14:textFill>
        </w:rPr>
        <w:t xml:space="preserve"> </w:t>
      </w:r>
      <w:r>
        <w:rPr>
          <w:rFonts w:hint="eastAsia" w:ascii="宋体" w:hAnsi="宋体" w:cs="宋体"/>
          <w:b/>
          <w:color w:val="000000" w:themeColor="text1"/>
          <w:sz w:val="24"/>
          <w:szCs w:val="24"/>
          <w:highlight w:val="none"/>
          <w14:textFill>
            <w14:solidFill>
              <w14:schemeClr w14:val="tx1"/>
            </w14:solidFill>
          </w14:textFill>
        </w:rPr>
        <w:t>十、其他</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 本合同一式四份，甲方执三份，乙方执一份，具有同等法律效力。经双方代表签字并加盖公章后生效。合同中未尽事宜见招标文件和协商解决，本合同自签字之日起生效。</w:t>
      </w:r>
    </w:p>
    <w:p>
      <w:pPr>
        <w:tabs>
          <w:tab w:val="left" w:pos="1545"/>
        </w:tabs>
        <w:autoSpaceDE w:val="0"/>
        <w:autoSpaceDN w:val="0"/>
        <w:adjustRightInd w:val="0"/>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2.因履行本合同发生争议协商解决不成的提交甲方所在地仲裁委员会仲裁。</w:t>
      </w:r>
    </w:p>
    <w:p>
      <w:pPr>
        <w:autoSpaceDE w:val="0"/>
        <w:autoSpaceDN w:val="0"/>
        <w:adjustRightInd w:val="0"/>
        <w:spacing w:line="500" w:lineRule="exact"/>
        <w:ind w:firstLine="426"/>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3、本合同生效之后，任何一方违反本合同规定，除了承担违约金外，还要承担守约方向违约方追究违约责任所支付的一切费用，包括但不限于律师费、诉讼费、保全费、公告费、鉴定费、交通食宿费等。</w:t>
      </w:r>
    </w:p>
    <w:p>
      <w:pPr>
        <w:autoSpaceDE w:val="0"/>
        <w:autoSpaceDN w:val="0"/>
        <w:adjustRightInd w:val="0"/>
        <w:spacing w:line="500" w:lineRule="exact"/>
        <w:ind w:firstLine="426"/>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4、本合同未尽事宜，供需双方可签订补充协议，与本合同具有同等法律效力。</w:t>
      </w:r>
    </w:p>
    <w:p>
      <w:pPr>
        <w:autoSpaceDE w:val="0"/>
        <w:autoSpaceDN w:val="0"/>
        <w:adjustRightInd w:val="0"/>
        <w:spacing w:line="500" w:lineRule="exact"/>
        <w:ind w:firstLine="426"/>
        <w:rPr>
          <w:rFonts w:ascii="宋体" w:hAnsi="宋体" w:cs="宋体"/>
          <w:color w:val="000000" w:themeColor="text1"/>
          <w:sz w:val="24"/>
          <w:highlight w:val="none"/>
          <w:lang w:val="zh-CN"/>
          <w14:textFill>
            <w14:solidFill>
              <w14:schemeClr w14:val="tx1"/>
            </w14:solidFill>
          </w14:textFill>
        </w:rPr>
      </w:pPr>
      <w:r>
        <w:rPr>
          <w:rFonts w:hint="eastAsia" w:ascii="宋体" w:hAnsi="宋体" w:cs="宋体"/>
          <w:color w:val="000000" w:themeColor="text1"/>
          <w:sz w:val="24"/>
          <w:highlight w:val="none"/>
          <w:lang w:val="zh-CN"/>
          <w14:textFill>
            <w14:solidFill>
              <w14:schemeClr w14:val="tx1"/>
            </w14:solidFill>
          </w14:textFill>
        </w:rPr>
        <w:t>5、本合同相关的招投标资料/谈判纪要以及与本合同相关的其他文件均为本合同附件，与本合同具有同等法律效力。若本合同附件与本合同内容存在不一致之处，以本合同约定为准。</w:t>
      </w:r>
    </w:p>
    <w:p>
      <w:pPr>
        <w:spacing w:line="500" w:lineRule="exact"/>
        <w:ind w:firstLine="482" w:firstLineChars="200"/>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附件：货物清单明细</w:t>
      </w:r>
    </w:p>
    <w:p>
      <w:pPr>
        <w:pStyle w:val="14"/>
        <w:spacing w:line="500" w:lineRule="exact"/>
        <w:rPr>
          <w:rFonts w:ascii="宋体" w:hAnsi="宋体" w:eastAsia="宋体" w:cs="宋体"/>
          <w:color w:val="000000" w:themeColor="text1"/>
          <w:sz w:val="24"/>
          <w:szCs w:val="24"/>
          <w:highlight w:val="none"/>
          <w14:textFill>
            <w14:solidFill>
              <w14:schemeClr w14:val="tx1"/>
            </w14:solidFill>
          </w14:textFill>
        </w:rPr>
      </w:pPr>
    </w:p>
    <w:p>
      <w:pPr>
        <w:spacing w:line="276" w:lineRule="auto"/>
        <w:ind w:firstLine="480" w:firstLineChars="200"/>
        <w:rPr>
          <w:rFonts w:ascii="宋体" w:hAnsi="宋体" w:cs="宋体"/>
          <w:color w:val="000000" w:themeColor="text1"/>
          <w:sz w:val="24"/>
          <w:highlight w:val="none"/>
          <w14:textFill>
            <w14:solidFill>
              <w14:schemeClr w14:val="tx1"/>
            </w14:solidFill>
          </w14:textFill>
        </w:rPr>
      </w:pPr>
    </w:p>
    <w:p>
      <w:pPr>
        <w:spacing w:line="276" w:lineRule="auto"/>
        <w:ind w:firstLine="420"/>
        <w:rPr>
          <w:rFonts w:ascii="宋体" w:hAnsi="宋体" w:cs="宋体"/>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（以下无正文）</w:t>
      </w:r>
    </w:p>
    <w:p>
      <w:pPr>
        <w:pStyle w:val="39"/>
        <w:ind w:firstLine="480"/>
        <w:rPr>
          <w:rFonts w:ascii="宋体" w:hAnsi="宋体" w:cs="宋体"/>
          <w:color w:val="000000" w:themeColor="text1"/>
          <w:sz w:val="24"/>
          <w:szCs w:val="24"/>
          <w:highlight w:val="none"/>
          <w14:textFill>
            <w14:solidFill>
              <w14:schemeClr w14:val="tx1"/>
            </w14:solidFill>
          </w14:textFill>
        </w:rPr>
      </w:pPr>
    </w:p>
    <w:p>
      <w:pPr>
        <w:snapToGrid w:val="0"/>
        <w:spacing w:line="480" w:lineRule="auto"/>
        <w:ind w:firstLine="470" w:firstLineChars="19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甲方(印章): 江苏医药职业学院                   乙方(印章):                  </w:t>
      </w:r>
    </w:p>
    <w:p>
      <w:pPr>
        <w:snapToGrid w:val="0"/>
        <w:spacing w:line="48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法定代表人或其委托代理人：                     法定代表人或其委托代理人：</w:t>
      </w:r>
    </w:p>
    <w:p>
      <w:pPr>
        <w:snapToGrid w:val="0"/>
        <w:spacing w:line="480" w:lineRule="auto"/>
        <w:ind w:firstLine="1440" w:firstLineChars="600"/>
        <w:jc w:val="left"/>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（签字）:                                       (签字):</w:t>
      </w:r>
    </w:p>
    <w:p>
      <w:pPr>
        <w:snapToGrid w:val="0"/>
        <w:spacing w:line="480" w:lineRule="auto"/>
        <w:ind w:left="6420" w:leftChars="200" w:hanging="6000" w:hangingChars="25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地址: 盐城市解放南路283号                     地址:                       </w:t>
      </w:r>
    </w:p>
    <w:p>
      <w:pPr>
        <w:snapToGrid w:val="0"/>
        <w:spacing w:line="48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电话:051588550311                             电话:</w:t>
      </w:r>
    </w:p>
    <w:p>
      <w:pPr>
        <w:snapToGrid w:val="0"/>
        <w:spacing w:line="480" w:lineRule="auto"/>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日期:    年   月   日</w:t>
      </w:r>
    </w:p>
    <w:p>
      <w:pPr>
        <w:rPr>
          <w:color w:val="000000" w:themeColor="text1"/>
          <w:highlight w:val="none"/>
          <w14:textFill>
            <w14:solidFill>
              <w14:schemeClr w14:val="tx1"/>
            </w14:solidFill>
          </w14:textFill>
        </w:rPr>
      </w:pPr>
    </w:p>
    <w:p>
      <w:pPr>
        <w:spacing w:line="500" w:lineRule="exact"/>
        <w:jc w:val="center"/>
        <w:outlineLvl w:val="0"/>
        <w:rPr>
          <w:rFonts w:ascii="方正小标宋_GBK" w:hAnsi="方正小标宋_GBK" w:eastAsia="方正小标宋_GBK" w:cs="方正小标宋_GBK"/>
          <w:color w:val="000000" w:themeColor="text1"/>
          <w:sz w:val="44"/>
          <w:szCs w:val="44"/>
          <w:highlight w:val="none"/>
          <w14:textFill>
            <w14:solidFill>
              <w14:schemeClr w14:val="tx1"/>
            </w14:solidFill>
          </w14:textFill>
        </w:rPr>
        <w:sectPr>
          <w:pgSz w:w="11906" w:h="16838"/>
          <w:pgMar w:top="1134" w:right="1134" w:bottom="1134" w:left="1134" w:header="794" w:footer="992" w:gutter="0"/>
          <w:cols w:space="720" w:num="1"/>
          <w:docGrid w:type="lines" w:linePitch="318" w:charSpace="0"/>
        </w:sectPr>
      </w:pPr>
    </w:p>
    <w:p>
      <w:pPr>
        <w:spacing w:before="318" w:beforeLines="100" w:after="318" w:afterLines="100" w:line="500" w:lineRule="exact"/>
        <w:jc w:val="center"/>
        <w:outlineLvl w:val="0"/>
        <w:rPr>
          <w:rFonts w:ascii="宋体" w:hAnsi="宋体"/>
          <w:bCs/>
          <w:color w:val="000000" w:themeColor="text1"/>
          <w:sz w:val="24"/>
          <w:highlight w:val="none"/>
          <w:lang w:val="zh-CN"/>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 xml:space="preserve">第四章  </w:t>
      </w:r>
      <w:bookmarkStart w:id="92" w:name="项目需求"/>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项目需求</w:t>
      </w:r>
      <w:bookmarkEnd w:id="92"/>
      <w:bookmarkStart w:id="93" w:name="_Toc61149622"/>
      <w:bookmarkStart w:id="94" w:name="_Toc26554097"/>
      <w:bookmarkStart w:id="95" w:name="_Toc23828480"/>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一、项目概况：</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为了保证图书馆所购期刊的科学性与实用性，更好地满足我校教师教学科研以及学生自主学习的需求，图书馆拟对2024-2026年中文纸质期刊进行采购。详见招标文件项目具体需求。</w:t>
      </w:r>
    </w:p>
    <w:p>
      <w:pPr>
        <w:spacing w:line="360" w:lineRule="auto"/>
        <w:ind w:firstLine="482" w:firstLineChars="200"/>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二、主要技术参数：</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1373"/>
        <w:gridCol w:w="2866"/>
        <w:gridCol w:w="2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2786" w:type="dxa"/>
            <w:tcBorders>
              <w:top w:val="single" w:color="auto" w:sz="4" w:space="0"/>
              <w:left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项目名称</w:t>
            </w:r>
          </w:p>
        </w:tc>
        <w:tc>
          <w:tcPr>
            <w:tcW w:w="1373" w:type="dxa"/>
            <w:tcBorders>
              <w:top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数量</w:t>
            </w:r>
          </w:p>
        </w:tc>
        <w:tc>
          <w:tcPr>
            <w:tcW w:w="2866" w:type="dxa"/>
            <w:tcBorders>
              <w:top w:val="single" w:color="auto" w:sz="4" w:space="0"/>
              <w:bottom w:val="nil"/>
              <w:right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预算总金额</w:t>
            </w:r>
          </w:p>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（万元）</w:t>
            </w:r>
          </w:p>
        </w:tc>
        <w:tc>
          <w:tcPr>
            <w:tcW w:w="2866" w:type="dxa"/>
            <w:tcBorders>
              <w:top w:val="single" w:color="auto" w:sz="4" w:space="0"/>
              <w:bottom w:val="nil"/>
              <w:right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种类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786" w:type="dxa"/>
            <w:tcBorders>
              <w:top w:val="single" w:color="auto" w:sz="4" w:space="0"/>
              <w:left w:val="single" w:color="auto" w:sz="4" w:space="0"/>
              <w:bottom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2024-2026年中文期刊</w:t>
            </w:r>
          </w:p>
        </w:tc>
        <w:tc>
          <w:tcPr>
            <w:tcW w:w="1373" w:type="dxa"/>
            <w:tcBorders>
              <w:top w:val="single" w:color="auto" w:sz="4" w:space="0"/>
              <w:bottom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1项</w:t>
            </w:r>
          </w:p>
        </w:tc>
        <w:tc>
          <w:tcPr>
            <w:tcW w:w="2866" w:type="dxa"/>
            <w:tcBorders>
              <w:top w:val="single" w:color="auto" w:sz="4" w:space="0"/>
              <w:bottom w:val="single" w:color="auto" w:sz="4" w:space="0"/>
              <w:right w:val="single" w:color="auto" w:sz="4" w:space="0"/>
            </w:tcBorders>
            <w:vAlign w:val="center"/>
          </w:tcPr>
          <w:p>
            <w:pPr>
              <w:jc w:val="cente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39</w:t>
            </w:r>
          </w:p>
        </w:tc>
        <w:tc>
          <w:tcPr>
            <w:tcW w:w="2866" w:type="dxa"/>
            <w:tcBorders>
              <w:top w:val="single" w:color="auto" w:sz="4" w:space="0"/>
              <w:bottom w:val="single" w:color="auto" w:sz="4" w:space="0"/>
              <w:right w:val="single" w:color="auto" w:sz="4" w:space="0"/>
            </w:tcBorders>
            <w:vAlign w:val="center"/>
          </w:tcPr>
          <w:p>
            <w:pPr>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人文：194种，203份</w:t>
            </w:r>
          </w:p>
          <w:p>
            <w:pPr>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医学：338种，338份</w:t>
            </w:r>
          </w:p>
        </w:tc>
      </w:tr>
    </w:tbl>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具体期刊清单见后。</w:t>
      </w:r>
    </w:p>
    <w:p>
      <w:pPr>
        <w:spacing w:line="360" w:lineRule="auto"/>
        <w:ind w:firstLine="472" w:firstLineChars="196"/>
        <w:rPr>
          <w:b/>
          <w:color w:val="000000" w:themeColor="text1"/>
          <w:sz w:val="24"/>
          <w:highlight w:val="none"/>
          <w14:textFill>
            <w14:solidFill>
              <w14:schemeClr w14:val="tx1"/>
            </w14:solidFill>
          </w14:textFill>
        </w:rPr>
      </w:pPr>
      <w:bookmarkStart w:id="96" w:name="_Toc396999012"/>
      <w:r>
        <w:rPr>
          <w:b/>
          <w:color w:val="000000" w:themeColor="text1"/>
          <w:sz w:val="24"/>
          <w:highlight w:val="none"/>
          <w14:textFill>
            <w14:solidFill>
              <w14:schemeClr w14:val="tx1"/>
            </w14:solidFill>
          </w14:textFill>
        </w:rPr>
        <w:t>1、报价要求</w:t>
      </w:r>
    </w:p>
    <w:bookmarkEnd w:id="96"/>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本项目投标折扣包括产品价、税金、运费、加工调试、检验、保险等全部费用。采购人不再支付报价以外的任何费用。</w:t>
      </w:r>
    </w:p>
    <w:p>
      <w:pPr>
        <w:spacing w:line="360" w:lineRule="auto"/>
        <w:ind w:firstLine="472" w:firstLineChars="196"/>
        <w:rPr>
          <w:b/>
          <w:color w:val="000000" w:themeColor="text1"/>
          <w:sz w:val="24"/>
          <w:highlight w:val="none"/>
          <w14:textFill>
            <w14:solidFill>
              <w14:schemeClr w14:val="tx1"/>
            </w14:solidFill>
          </w14:textFill>
        </w:rPr>
      </w:pPr>
      <w:r>
        <w:rPr>
          <w:b/>
          <w:color w:val="000000" w:themeColor="text1"/>
          <w:sz w:val="24"/>
          <w:highlight w:val="none"/>
          <w14:textFill>
            <w14:solidFill>
              <w14:schemeClr w14:val="tx1"/>
            </w14:solidFill>
          </w14:textFill>
        </w:rPr>
        <w:t>2、项目具体要求</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（1）质保期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本期刊质保期为期刊到馆验收后一年内。</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（2）供货期</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2024-2026年每年订购期刊出刊日起，至订购期刊全部到馆之日止。</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（3）售后服务等要求</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3.1保证收订稳妥：</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在收到采购人订购的期刊品种清单后，应保证及时向出版社发送订单，从而保证订单的顺利执行。</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3.2保证及时到货：供货方负责学校所订期刊的投递工作，按照学校要求免费将期刊送至学校指定接收地点，每周发货2次，同时每批次每包期刊均提供发货纸质清单，清单内容须保证清晰、明了、有序，便于验收、查对。供货方保证100%的订到率并保证期刊的及时投递，若有特殊情况不能及时送达，应及时说明原因。</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3.3到刊率和期刊的时效性：</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期刊出版后验收之时应达到到货率100%。对于已出版的，无法到货的期刊，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应尽可能提供原版本，若只能提供影印本则须退还刊款。确因未出版及不可抗力等原因导致的缺刊，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应提供书面详细说明、加盖公章并将该部分刊款退回。</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3.4增订或减订：对采购人提出的期刊增订和减订的要求，</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应尽快办理，不得拖延。供货方对于停刊与休刊的期刊款应及时进行清帐退款，并提供清单。若期刊价格在供刊期内有变动，供货方应及时告知学校。</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3.5责任范围： 本年度中标</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需保证本年度期刊在下一年3月底之前到刊完成。极少数下一年度3月底之前的未到期刊，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须向采购工作人员提供承诺到刊时间的书面报告，无法到刊的情况须以书面形式向采购工作人员明确告知。</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3.6季度报告：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负责向期刊采购人员提供期刊供货情况季度报告，内容包括到刊率，缺刊刊名、刊号、所缺期别，缺刊原因分析，缺刊处理状态。</w:t>
      </w:r>
    </w:p>
    <w:p>
      <w:pPr>
        <w:spacing w:line="360" w:lineRule="auto"/>
        <w:ind w:firstLine="480" w:firstLineChars="20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3.7残损处理：</w:t>
      </w:r>
      <w:r>
        <w:rPr>
          <w:rFonts w:hint="eastAsia"/>
          <w:color w:val="000000" w:themeColor="text1"/>
          <w:sz w:val="24"/>
          <w:highlight w:val="none"/>
          <w14:textFill>
            <w14:solidFill>
              <w14:schemeClr w14:val="tx1"/>
            </w14:solidFill>
          </w14:textFill>
        </w:rPr>
        <w:t xml:space="preserve"> </w:t>
      </w:r>
      <w:r>
        <w:rPr>
          <w:color w:val="000000" w:themeColor="text1"/>
          <w:sz w:val="24"/>
          <w:highlight w:val="none"/>
          <w14:textFill>
            <w14:solidFill>
              <w14:schemeClr w14:val="tx1"/>
            </w14:solidFill>
          </w14:textFill>
        </w:rPr>
        <w:t>供货方保证学校到刊的完整性，无缺漏刊情况。学校验刊如发现缺刊、少期、刊物有破损、倒装、缺页等情况应在收刊后告知供货方，以便供货方及时补订及换刊，以避免超期无法补订的情况出现。</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3.8信息通告：在发刊过程中，如遇期刊停刊、更名、合刊、分刊或刊价变化时，</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应以书面形式及时通知采购人，期刊价格按照当年的实际价格结算。更名期刊，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应向采购人工作人员询问，由采购人确定是否续订。</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3.9其他相关服务：</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1）</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免费提供期刊每册所有与采购人要求一致的磁条并贴好，加盖江苏医药职业学院图书馆的期刊章，具体形式以采购人要求为准。</w:t>
      </w:r>
    </w:p>
    <w:p>
      <w:pPr>
        <w:spacing w:line="360" w:lineRule="auto"/>
        <w:ind w:firstLine="480" w:firstLineChars="200"/>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2）供货方负责提供国内公开发行和非公开发行的期刊目录以供学校订阅，并附电子订购数据，通过网络或E-mail向学校采访人员提供期刊订购清单，内容包括期刊的刊名、邮发代号、刊期、ISSN号和年价等。同时供货方向学校提供当年所订购期刊全年的MARC数据。</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（4）交付时间</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期刊出版后15天内到馆，供货方确保每周2次免费送到我馆期刊验收人员工作地点。每批刊物必须配有一式两份并符合我馆要求的发货清单。对于已出版的，无法到货的期刊，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应尽可能提供原版本。若只能提供影印本则酌情付款。确因未出版及不可抗力等原因导致的缺刊，</w:t>
      </w:r>
      <w:r>
        <w:rPr>
          <w:rFonts w:hint="eastAsia"/>
          <w:color w:val="000000" w:themeColor="text1"/>
          <w:sz w:val="24"/>
          <w:highlight w:val="none"/>
          <w14:textFill>
            <w14:solidFill>
              <w14:schemeClr w14:val="tx1"/>
            </w14:solidFill>
          </w14:textFill>
        </w:rPr>
        <w:t>投标人</w:t>
      </w:r>
      <w:r>
        <w:rPr>
          <w:color w:val="000000" w:themeColor="text1"/>
          <w:sz w:val="24"/>
          <w:highlight w:val="none"/>
          <w14:textFill>
            <w14:solidFill>
              <w14:schemeClr w14:val="tx1"/>
            </w14:solidFill>
          </w14:textFill>
        </w:rPr>
        <w:t>应提供书面详细说明、加盖公章。</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（5）知识产权问题</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供货方保证供货渠道正规，保证所供期刊均为正版，保证不因版权、税务等法律问题受到第三方起诉，否则，供货方承担由此引起的相关法律责任和经济损失。</w:t>
      </w:r>
    </w:p>
    <w:p>
      <w:pPr>
        <w:spacing w:line="360" w:lineRule="auto"/>
        <w:ind w:firstLine="470" w:firstLineChars="196"/>
        <w:rPr>
          <w:color w:val="000000" w:themeColor="text1"/>
          <w:sz w:val="24"/>
          <w:highlight w:val="none"/>
          <w14:textFill>
            <w14:solidFill>
              <w14:schemeClr w14:val="tx1"/>
            </w14:solidFill>
          </w14:textFill>
        </w:rPr>
      </w:pPr>
      <w:r>
        <w:rPr>
          <w:color w:val="000000" w:themeColor="text1"/>
          <w:sz w:val="24"/>
          <w:highlight w:val="none"/>
          <w14:textFill>
            <w14:solidFill>
              <w14:schemeClr w14:val="tx1"/>
            </w14:solidFill>
          </w14:textFill>
        </w:rPr>
        <w:t>（6）验收标准及方式</w:t>
      </w:r>
    </w:p>
    <w:p>
      <w:pPr>
        <w:pStyle w:val="2"/>
        <w:spacing w:line="360" w:lineRule="auto"/>
        <w:ind w:left="0" w:leftChars="0" w:firstLine="480" w:firstLineChars="200"/>
        <w:rPr>
          <w:color w:val="000000" w:themeColor="text1"/>
          <w:highlight w:val="none"/>
          <w14:textFill>
            <w14:solidFill>
              <w14:schemeClr w14:val="tx1"/>
            </w14:solidFill>
          </w14:textFill>
        </w:rPr>
      </w:pPr>
      <w:r>
        <w:rPr>
          <w:color w:val="000000" w:themeColor="text1"/>
          <w:sz w:val="24"/>
          <w:highlight w:val="none"/>
          <w14:textFill>
            <w14:solidFill>
              <w14:schemeClr w14:val="tx1"/>
            </w14:solidFill>
          </w14:textFill>
        </w:rPr>
        <w:t>纸质期刊残缺破损、出现印刷错误、非原版或影印本均不予验收，且供货商需调换高质量原版期刊。</w:t>
      </w:r>
    </w:p>
    <w:p>
      <w:pPr>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图书采购目录：</w:t>
      </w:r>
    </w:p>
    <w:tbl>
      <w:tblPr>
        <w:tblStyle w:val="40"/>
        <w:tblW w:w="9746" w:type="dxa"/>
        <w:tblInd w:w="108" w:type="dxa"/>
        <w:tblLayout w:type="autofit"/>
        <w:tblCellMar>
          <w:top w:w="0" w:type="dxa"/>
          <w:left w:w="108" w:type="dxa"/>
          <w:bottom w:w="0" w:type="dxa"/>
          <w:right w:w="108" w:type="dxa"/>
        </w:tblCellMar>
      </w:tblPr>
      <w:tblGrid>
        <w:gridCol w:w="701"/>
        <w:gridCol w:w="905"/>
        <w:gridCol w:w="7274"/>
        <w:gridCol w:w="433"/>
        <w:gridCol w:w="433"/>
      </w:tblGrid>
      <w:tr>
        <w:tblPrEx>
          <w:tblCellMar>
            <w:top w:w="0" w:type="dxa"/>
            <w:left w:w="108" w:type="dxa"/>
            <w:bottom w:w="0" w:type="dxa"/>
            <w:right w:w="108" w:type="dxa"/>
          </w:tblCellMar>
        </w:tblPrEx>
        <w:trPr>
          <w:trHeight w:val="284" w:hRule="exact"/>
        </w:trPr>
        <w:tc>
          <w:tcPr>
            <w:tcW w:w="9746" w:type="dxa"/>
            <w:gridSpan w:val="5"/>
            <w:tcBorders>
              <w:top w:val="nil"/>
              <w:left w:val="nil"/>
              <w:bottom w:val="single" w:color="auto" w:sz="4" w:space="0"/>
              <w:right w:val="nil"/>
            </w:tcBorders>
            <w:shd w:val="clear" w:color="auto" w:fill="auto"/>
            <w:noWrap/>
            <w:vAlign w:val="center"/>
          </w:tcPr>
          <w:p>
            <w:pPr>
              <w:widowControl/>
              <w:jc w:val="center"/>
              <w:rPr>
                <w:rFonts w:ascii="宋体" w:hAnsi="宋体" w:cs="宋体"/>
                <w:b/>
                <w:bCs/>
                <w:color w:val="000000" w:themeColor="text1"/>
                <w:kern w:val="0"/>
                <w:sz w:val="22"/>
                <w:highlight w:val="none"/>
                <w14:textFill>
                  <w14:solidFill>
                    <w14:schemeClr w14:val="tx1"/>
                  </w14:solidFill>
                </w14:textFill>
              </w:rPr>
            </w:pPr>
            <w:r>
              <w:rPr>
                <w:rFonts w:hint="eastAsia" w:ascii="宋体" w:hAnsi="宋体" w:cs="宋体"/>
                <w:b/>
                <w:bCs/>
                <w:color w:val="000000" w:themeColor="text1"/>
                <w:kern w:val="0"/>
                <w:sz w:val="22"/>
                <w:highlight w:val="none"/>
                <w14:textFill>
                  <w14:solidFill>
                    <w14:schemeClr w14:val="tx1"/>
                  </w14:solidFill>
                </w14:textFill>
              </w:rPr>
              <w:t>江苏医药2024-2026年人文类期刊</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序号</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征订号</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期刊名称</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频率</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订数</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中华人民共和国全国人民代表大会常务委员会公报（原：全国人民代表大会常务委员会公报）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中华人民共和国国务院公报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人民文学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人民画报（汉）</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中华儿女（原：中华儿女·国内版）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大众电影</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中国摄影</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少年科学画报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大众摄影（原：大众摄影（上半月））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民间文学（原：民间文学·经典）</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中国青年</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北京大学学报（哲学社会科学版）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北京大学学报（自然科学版）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2-163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十月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2-171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时装</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2-174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大众电视</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2-175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摄影世界</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2-205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法学杂志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小说选刊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2-241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新体育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2-243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新华文摘</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2-244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新华文摘（大字本）（原邮发：82-243）</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2-246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解放军画报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2-271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文史知识</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2-275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读书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2-276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百科知识</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2-277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教育研究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2-278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兵器知识（原邮发：195-43）</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2-300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纵横</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2-301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青年文摘</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2-371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求是（汉文版）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2-383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影像科学与光化学（原：感光科学与光化学）（中国科学院）</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2-432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体育博览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2-438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中国学校体育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2-445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英语世界（中英文版）TheWorldofEnglish</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2-465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中国社会科学文摘</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2-467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中国大学教学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2-470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解放军生活</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2-510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半月谈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2-511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环球</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2-516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海外文摘·上旬（原：海外文摘·上半月）（原：海外文摘）</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2-625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思想政治教育（复印报刊）G2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2-652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创意世界（原刊名：世界发明）</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英语角（中英文版）EnglishCorner</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2-716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英语文摘</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2-717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国防教育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2-760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当代电影</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2-829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海洋世界</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2-837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中国新闻周刊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48</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2-865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中国社会科学院研究生院学报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2-868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博览群书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2-875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汽车之友</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2-880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法律与生活</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2-899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青年文学（原邮发：2-302）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2-913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心理发展与教育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2-919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今日中国（英文版）ChinaToday</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2-921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服饰与美容</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2-959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悦游</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2-993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中国共产党（复印报刊）D2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4-246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复旦学报（社会科学版）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4-286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外国文艺</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4-303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当代外语研究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4-356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成才与就业</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4-436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小说界</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4-528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中外书摘（原：中外书摘（经典版））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4-680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名车志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6-38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小说月报（原：小说月报（含增刊）（原：小说月报））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6-67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世界文化</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美术大观（原邮发：108-94）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共产党员（下）</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共产党员（上）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8-379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天下奇闻</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73</w:t>
            </w:r>
          </w:p>
        </w:tc>
        <w:tc>
          <w:tcPr>
            <w:tcW w:w="779"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Z023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出版发行研究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74</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12-93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东西南北（看人物）（原：东西南北）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75</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12-95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幽默与笑话（成人·上半月）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14-24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外语学刊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14-229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格言（上半月）（原：格言）</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14-298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当代体育·灌籃（原：灌篮（原：灌蓝）（原：环球体育（灌蓝）））（原邮发：08-186)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79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14-300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教书育人（高教论坛）（原：教书育人·学术理论）</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16-288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意林（原：意林（上半月））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81</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18-96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思维与智慧（原：思维与智慧（上半月））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18-196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公民与法治（原：公民与法制）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18-275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杂文月刊（原：杂文月刊（上半月））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84</w:t>
            </w:r>
          </w:p>
        </w:tc>
        <w:tc>
          <w:tcPr>
            <w:tcW w:w="779"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Z632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凤凰周刊（原：凤凰周刊（含领导者））</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85</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Z3615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风尚志（原邮发：80-719）</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Z3904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国家美术</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NBA特刊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88</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22-54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名作欣赏（原：名作欣赏（鉴赏版）上旬版）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24-164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当代教育科学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24-220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山东大学学报（哲学社会科学版）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26-31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中国科学技术大学学报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92</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26-42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安徽大学学报（哲学社会科学版）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93</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28-24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南京大学学报（哲学人文社会科学）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28-52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译林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95</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28-99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特别文摘（综合）（原：特别文摘（上半月）） （原：特别文摘）（原邮发：4-767）</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28-214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新世纪图书馆（原：新世纪图书馆学报（原：江苏图书馆学报））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28-221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读者（原创版）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28-264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江苏高教</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99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28-307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南京医科大学学报（社会科学版）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28-437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档案与建设（原邮发：128-08)</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101</w:t>
            </w:r>
          </w:p>
        </w:tc>
        <w:tc>
          <w:tcPr>
            <w:tcW w:w="779"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HDG2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思想政治教育（复印报刊）（2020年原刊合订本）G2（原：思想政治教育合订本G2）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102</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J4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外国文学研究（复印报刊）J4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103</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32-35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浙江大学学报（人文社会科学版）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32-64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观察与思考</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105</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32-83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幽默大师（原：幽默大师·社会版（上半月））（原：幽默大师（上半月））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34-23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中篇小说选刊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34-44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青年博览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36-236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漫画月刊（下半月）酷版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36-283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理财（市场版）（原：理财）（原：理财创业（下半月））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110</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武汉大学学报（哲学社会科学版）（原：武汉大学学报（社会科学版））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38-132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知音（上半月）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38-133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知音（下半月）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38-322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华中科技大学学报（社会科学版）（原：华中科技大学学报（人文社会科学版））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38-328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学校党建与思想教育（上半月）（原：学校党建与思想教育（上旬刊）（原：学校党建与思想教育（高教）））</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38-344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学校党建与思想教育（下半月普教）（原：学校党建与思想教育（普教））</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42-173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现代大学教育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42-374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创新与创业教育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118</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知识窗（原：知识窗（含44-020知识窗·教师版））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44-43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报刊精萃</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44-77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职教论坛</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44-97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教育学术月刊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花卉</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123</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46-23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家庭（原：家庭（上、下半月版））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46-92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花城</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46-117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南风窗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46-125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摄影之友</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46-162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青年探索</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46-284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足球周刊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46-310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娱乐周刊（原邮发：346-115）</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130</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48-45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海外星云（原：海外星云（时政综合半月刊））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52-11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人文杂志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52-78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新西部</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52-101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喜剧世界（原：喜剧世界（原创幽默）（上半月））（原：喜剧世界（上半月））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52-115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美文（上半月）（原：美文（成人版））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52-227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美文（下半月）（原：美文（少年散文））原：美文（少年版）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54-17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读者</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62-96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科幻世界</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62-98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优雅</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139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62-102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看电影</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80-141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消费指南</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80-157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半月谈（内部版）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80-256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党支部工作指导</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80-339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嘉人</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80-415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中国卫生法制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80-430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中国德育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80-432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画界</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80-466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瑞丽（服饰美容）</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80-686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世界军事（原邮发：192-66）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80-738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时尚芭莎·男士（原：时尚男士芭莎））（原邮发：02-701）</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80-779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民主与法制（原邮发：04-279）</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48</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151</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82-12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心理学报（中国科学院）</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152</w:t>
            </w:r>
          </w:p>
        </w:tc>
        <w:tc>
          <w:tcPr>
            <w:tcW w:w="779"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82-20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三联生活周刊（原：三联生活周刊（含增刊））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82-61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中国名牌</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82-117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车主之友</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82-139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教育与职业</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82-166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大学生</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82-183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思想理论教育导刊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82-187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中国特殊教育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159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82-238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科技资讯</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82-248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教育家（原：考试·理论）（原邮发：80-407）</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82-256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中国医疗器械信息</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82-345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健与美</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82-410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中国教育学刊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82-419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中国高校社会科学（原：高校理论战线）</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82-423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中华英才</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82-493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健康与美容（原：健康与美容（上半月））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82-506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英语沙龙（原版阅读）（中英文版）（原：英语沙龙（锋尚版）（中英文版）（原：英语沙龙·阅读版（中英文版））（原：英语沙龙（阅读版·英汉版）））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82-597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中国食物与营养</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169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82-631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中国大学生就业</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82-667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环球人物</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82-669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教育学报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82-717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中国高教研究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82-724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清华大学学报（哲学社会科学版）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82-761</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中国教育信息化（原：中国教育信息化（高教职教））</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82-866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中国职业技术教育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176</w:t>
            </w:r>
          </w:p>
        </w:tc>
        <w:tc>
          <w:tcPr>
            <w:tcW w:w="779"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Z1834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读库（图书）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177</w:t>
            </w:r>
          </w:p>
        </w:tc>
        <w:tc>
          <w:tcPr>
            <w:tcW w:w="779"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2-909</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学术前沿</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2-15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人民论坛</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179</w:t>
            </w:r>
          </w:p>
        </w:tc>
        <w:tc>
          <w:tcPr>
            <w:tcW w:w="779" w:type="dxa"/>
            <w:tcBorders>
              <w:top w:val="nil"/>
              <w:left w:val="nil"/>
              <w:bottom w:val="single" w:color="auto" w:sz="4" w:space="0"/>
              <w:right w:val="single" w:color="auto" w:sz="4" w:space="0"/>
            </w:tcBorders>
            <w:shd w:val="clear" w:color="auto" w:fill="auto"/>
            <w:noWrap/>
            <w:vAlign w:val="bottom"/>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82-242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国家治理周刊</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24</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82-686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马克思主义研究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14-85</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思想政治教育研究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北京大学学报《哲学社会科学版》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44-108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心理学探新</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28-50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苏州大学学报《哲学社会科学版》</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185</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82-717</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中国高教研究</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186</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82-724</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清华大学学报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187</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2-78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思想政治课教学</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188</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28-26</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南京师大学报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189</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2-913</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心学发展与教育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190</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38-328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学校党建与思想教育</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12</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191</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82-972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中共中央党报</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192</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28-38</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风流一代</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10</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193</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50-1202</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好奇号</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36</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84" w:hRule="exact"/>
        </w:trPr>
        <w:tc>
          <w:tcPr>
            <w:tcW w:w="709"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194</w:t>
            </w:r>
          </w:p>
        </w:tc>
        <w:tc>
          <w:tcPr>
            <w:tcW w:w="77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11-5480</w:t>
            </w:r>
          </w:p>
        </w:tc>
        <w:tc>
          <w:tcPr>
            <w:tcW w:w="73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万物</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8</w:t>
            </w:r>
          </w:p>
        </w:tc>
        <w:tc>
          <w:tcPr>
            <w:tcW w:w="436"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cs="宋体"/>
                <w:color w:val="000000" w:themeColor="text1"/>
                <w:kern w:val="0"/>
                <w:sz w:val="20"/>
                <w:szCs w:val="20"/>
                <w:highlight w:val="none"/>
                <w14:textFill>
                  <w14:solidFill>
                    <w14:schemeClr w14:val="tx1"/>
                  </w14:solidFill>
                </w14:textFill>
              </w:rPr>
            </w:pPr>
            <w:r>
              <w:rPr>
                <w:rFonts w:hint="eastAsia" w:ascii="宋体" w:hAnsi="宋体" w:cs="宋体"/>
                <w:color w:val="000000" w:themeColor="text1"/>
                <w:kern w:val="0"/>
                <w:sz w:val="20"/>
                <w:szCs w:val="20"/>
                <w:highlight w:val="none"/>
                <w14:textFill>
                  <w14:solidFill>
                    <w14:schemeClr w14:val="tx1"/>
                  </w14:solidFill>
                </w14:textFill>
              </w:rPr>
              <w:t>1</w:t>
            </w:r>
          </w:p>
        </w:tc>
      </w:tr>
    </w:tbl>
    <w:p>
      <w:pPr>
        <w:pStyle w:val="2"/>
        <w:ind w:left="0" w:leftChars="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pStyle w:val="2"/>
        <w:ind w:left="336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tbl>
      <w:tblPr>
        <w:tblStyle w:val="40"/>
        <w:tblW w:w="9394" w:type="dxa"/>
        <w:tblInd w:w="113" w:type="dxa"/>
        <w:tblLayout w:type="autofit"/>
        <w:tblCellMar>
          <w:top w:w="0" w:type="dxa"/>
          <w:left w:w="108" w:type="dxa"/>
          <w:bottom w:w="0" w:type="dxa"/>
          <w:right w:w="108" w:type="dxa"/>
        </w:tblCellMar>
      </w:tblPr>
      <w:tblGrid>
        <w:gridCol w:w="516"/>
        <w:gridCol w:w="883"/>
        <w:gridCol w:w="7163"/>
        <w:gridCol w:w="416"/>
        <w:gridCol w:w="416"/>
      </w:tblGrid>
      <w:tr>
        <w:tblPrEx>
          <w:tblCellMar>
            <w:top w:w="0" w:type="dxa"/>
            <w:left w:w="108" w:type="dxa"/>
            <w:bottom w:w="0" w:type="dxa"/>
            <w:right w:w="108" w:type="dxa"/>
          </w:tblCellMar>
        </w:tblPrEx>
        <w:trPr>
          <w:trHeight w:val="540" w:hRule="atLeast"/>
        </w:trPr>
        <w:tc>
          <w:tcPr>
            <w:tcW w:w="9394" w:type="dxa"/>
            <w:gridSpan w:val="5"/>
            <w:tcBorders>
              <w:top w:val="single" w:color="auto" w:sz="4" w:space="0"/>
              <w:left w:val="single" w:color="auto" w:sz="4" w:space="0"/>
              <w:bottom w:val="single" w:color="auto" w:sz="4" w:space="0"/>
              <w:right w:val="nil"/>
            </w:tcBorders>
            <w:shd w:val="clear" w:color="auto" w:fill="auto"/>
            <w:noWrap/>
            <w:vAlign w:val="center"/>
          </w:tcPr>
          <w:p>
            <w:pPr>
              <w:widowControl/>
              <w:jc w:val="center"/>
              <w:rPr>
                <w:b/>
                <w:bCs/>
                <w:color w:val="000000" w:themeColor="text1"/>
                <w:kern w:val="0"/>
                <w:sz w:val="24"/>
                <w:highlight w:val="none"/>
                <w14:textFill>
                  <w14:solidFill>
                    <w14:schemeClr w14:val="tx1"/>
                  </w14:solidFill>
                </w14:textFill>
              </w:rPr>
            </w:pPr>
            <w:r>
              <w:rPr>
                <w:b/>
                <w:bCs/>
                <w:color w:val="000000" w:themeColor="text1"/>
                <w:kern w:val="0"/>
                <w:sz w:val="24"/>
                <w:highlight w:val="none"/>
                <w14:textFill>
                  <w14:solidFill>
                    <w14:schemeClr w14:val="tx1"/>
                  </w14:solidFill>
                </w14:textFill>
              </w:rPr>
              <w:t>江苏医药2024-2026年医药类期刊</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序号</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征订号</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期刊名称</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刊期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订数</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中华心血管病杂志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中国临床医生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中华泌尿外科杂志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中国中西医结合杂志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中国针灸</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中华微生物学和免疫学杂志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中华病理学杂志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中华老年医学杂志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中华内科杂志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中华预防医学杂志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中华儿科杂志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中华妇产科杂志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中华口腔医学杂志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中华放射学杂志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中华耳鼻咽喉头颈外科</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中华精神科杂志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中华检验医学杂志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中华流行病学杂志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2-143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中华护理杂志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2-232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2-233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药学学报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2-235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中华医院管理杂志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2-237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药物分析杂志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2-249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解剖学报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2-307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标记免疫分析与临床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2-348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中国药物与临床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2-365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中国医学科学院学报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2-437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中国卫生监督杂志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2-486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中华临床营养杂志（原：中国临床营养杂志）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2-489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北京大学学报（医学版）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2-567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生理科学进展</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2-587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北京中医药（原：北京中医）</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2-588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48</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2-606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国际外科学杂志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中国卫生人才</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2-702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生活与健康</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2-750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中国保健食品</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2-764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中国预防医学杂志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2-783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磁共振成像</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2-920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中华医学杂志（英文版）ChineseMedicalJournal</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2-946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实用皮肤病学杂志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4-11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大众医学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4-13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上海中医药杂志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4-157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生理学报（中国科学院）</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4-205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中国医药工业杂志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4-262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复旦学报（医学版）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4-268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国际骨科学杂志（原：国外医学：骨科学分册）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4-289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肿瘤</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4-291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中华消化杂志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4-295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中国药理学报（英文版）ActaPharmacologicaSinica</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4-319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现代免疫学（原邮发：205-147）</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4-352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中华传染病杂志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4-362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中国寄生虫学与寄生虫病杂志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4-380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解剖学杂志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4-413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中华内分泌代谢杂志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4-426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临床儿科杂志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4-445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康复·健康家庭（原：康复）</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4-472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检验医学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4-532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口腔颌面外科杂志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4-561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上海口腔医学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4-568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环境与职业医学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4-602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中国临床神经科学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4-607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外科理论与实践</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上海中医药大学学报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4-634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介入放射学杂志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4-653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肿瘤影像学（原：上海医学影像）</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4-663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解放军护理杂志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4-671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老年医学与保健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4-687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诊断学理论与实践</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4-889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分子细胞生物学报（英）（原：分子细胞生物学报JMCB）（Journal of Molecular Cell Biology）</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6-17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中华骨科杂志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国际医学放射学杂志（原：国外医学：临床放射学分册）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6-32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医疗卫生装备</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6-54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中华血液学杂志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中华危重病急救医学（原：中国危重病急救医学）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6-102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国际放射医学核医学杂志（原：国外医学：放射医学核医学分册）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6-172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中国中西医结合皮肤性病学杂志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6-245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实用检验医师杂志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中国临床医学影像杂志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8-39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中国卫生统计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中国美容整形外科杂志（原：中国实用美容整形外科杂志）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8-88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中国实用护理杂志（原：中国实用护理杂志（上旬版）（原：中国实用护理杂志（上半月版）））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8-101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中国药物化学杂志（原邮发：108-134）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8-116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解剖科学进展</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8-126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中国实用内科杂志（原：中国实用内科杂志（临床实用版））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8-127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中国实用口腔科杂志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Z1657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中国实用眼科杂志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8-171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中国实用儿科杂志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8-172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中国实用妇科与产科杂志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8-182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中华中医药学刊（原：中医药学刊）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8-204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中国公共卫生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8-253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婴幼儿营养保健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8-584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中国组织工程研究（原：中国组织工程研究与临床康复）</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Z3352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首都公共卫生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99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Z5337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中国医学人文</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Z1812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法医学杂志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12-94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中国妇幼保健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12-111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中国地方病防治杂志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12-128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中国生物制品学杂志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12-172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中国实验诊断学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Z5017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医学检验与临床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Z1405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全科医学临床与教育</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Z1545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卫生经济研究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14-54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国际免疫学杂志（原：国外医学：免疫学分册）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109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国际遗传学杂志（原：国外医学：遗传学分册）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14-75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中国急救医学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14-76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中国医院管理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14-319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中国公共卫生管理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Z1609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应用预防医学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78-131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中华烧伤杂志（原邮发：78-131）</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18-40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医药前沿</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18-46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临床误诊误治</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中华神经外科杂志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18-59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现代口腔医学杂志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119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18-77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中国妇幼卫生杂志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18-90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中华中医药杂志（原：中国医药学报）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18-93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中华放射医学与防护杂志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18-95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中华整形外科杂志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18-104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医学理论与实践</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18-112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护理实践与研究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18-115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临床合理用药杂志（原邮发：118-104）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18-136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中华超声影像学杂志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18-155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影像研究与医学应用</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18-224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中华实验和临床病毒学杂志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18-231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脑与神经疾病杂志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18-232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解放军医药杂志（原：华北国防医药）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18-233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临床荟萃</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Z5933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中国中药杂志（原邮发：02-045）</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18-242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河北医学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18-246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中国疗养医学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135</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Z3127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肿瘤代谢与营养电子杂志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中国生物医学工程学报（原邮发：82-073）</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Z2083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癌症进展（原邮发：80-243）</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18-284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中国煤炭工业医学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139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18-285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中国健康心理学杂志（原：健康心理学杂志）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18-336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中华疼痛学杂志（原：实用疼痛学杂志）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Z3323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中国食品药品监管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142</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Z692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中医杂志（英文版）Journal of Traditional Chinese Medicine</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143</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Z557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中国医学科学杂志（英文版）Chinese Medical Sciences Journal</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144</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Z3327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中华医学教育</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145</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Z1721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中国药学（英文版）Journal of Chinese Pharmaceutical Sciences</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146</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Z5301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康复·生命新知（原邮发：04-895）</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205-158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中西医结合护理（中英文）（原邮发：04-913）</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22-94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实用医技杂志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22-129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校园心理（原：校园心理·学术版）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22-130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护理研究（原：护理研究·上旬版）（原：护理研究（上半月版））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22-133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护理前沿（英文版）（原：护理研究（英文））Chinese Nursing Research</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22-195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实用医学影像杂志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22-274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循证护理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22-285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基础医学教育（原：山西医科大学学报（基础医学教育版））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Z4607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中华消化病与影像杂志（电子版）（原邮发：24-263）</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Z6816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中国中西医结合影像学杂志（原邮发：24-200）</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24-97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中国矫形外科杂志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24-120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中国医院统计</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159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24-134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医学影像学杂志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24-145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中华肿瘤防治杂志（原：肿瘤防治杂志）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24-169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预防医学论坛</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26-48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中国学校卫生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26-52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中国药理学通报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26-53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中国农村卫生事业管理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26-54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临床与实验病理学杂志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26-117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颈腰痛杂志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中华疾病控制杂志（原：疾病控制杂志）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26-165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中国临床药理学与治疗学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169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26-186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临床输血与检验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26-190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中华解剖与临床杂志（原：解剖与临床）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26-200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中华全科医学（原：实用全科医学）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26-203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临床护理杂志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临床皮肤科杂志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28-30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中华皮肤科杂志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28-35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临床麻醉学杂志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中国肿瘤外科杂志（原：中国医学文摘：外科学）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28-61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南京医科大学学报（自然科学版）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28-72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中华核医学与分子影像杂志（原：中华核医学杂志）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179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28-78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口腔医学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28-104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临床检验杂志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28-105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中华消化内镜杂志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28-115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中国药科大学学报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28-164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交通医学（原邮发：130-67）</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28-206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临床神经病学杂志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28-207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实用老年医学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28-224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临床精神医学杂志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28-232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南京中医药大学学报（自然科学版）（原：南京中医药大学学报）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28-243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药物生物技术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189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28-262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江苏卫生保健（原：江苏卫生保健（今日保健））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28-306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中国天然药物（英文版）Chinese Journal of Natural Medicines（原：中国天然药物）</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28-348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江苏卫生事业管理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28-438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实用心电学杂志（原：江苏实用心电学杂志）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32-41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中华急诊医学杂志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口腔材料器械杂志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195</w:t>
            </w:r>
          </w:p>
        </w:tc>
        <w:tc>
          <w:tcPr>
            <w:tcW w:w="883" w:type="dxa"/>
            <w:tcBorders>
              <w:top w:val="nil"/>
              <w:left w:val="nil"/>
              <w:bottom w:val="single" w:color="auto" w:sz="4" w:space="0"/>
              <w:right w:val="single" w:color="auto" w:sz="4" w:space="0"/>
            </w:tcBorders>
            <w:shd w:val="clear" w:color="auto" w:fill="auto"/>
            <w:noWrap/>
            <w:vAlign w:val="bottom"/>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Z3438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中国现代应用药学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32-127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护理与康复</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34-54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中华高血压杂志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34-59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康复学报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199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34-83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心血管康复医学杂志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36-38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36-102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中华实用儿科临床杂志（原：实用儿科临床杂志）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36-161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中华实用诊断与治疗杂志（原：实用诊断与治疗杂志）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36-165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医药论坛</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中华小儿外科杂志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38-27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中华器官移植杂志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38-47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神经损伤与功能重建</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38-50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中国医院药学杂志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临床放射学杂志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209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38-90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中国社会医学杂志（原：国外医学：社会医学分册）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38-93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临床内科杂志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38-114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生物骨科材料与临床研究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38-115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临床消化病杂志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38-117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临床口腔医学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38-119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口腔医学研究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38-122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放射学实践</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38-125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护理学杂志（上半月）（原：护理学杂志（综合版））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38-137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中国康复</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38-169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临床血液学杂志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219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38-224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听力学及言语疾病杂志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38-325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38-125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护理学杂志（外科版）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38-353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临床急诊杂志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38-391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中华物理医学与康复杂志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38-403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武汉大学学报（医学版）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38-434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公共卫生与预防医学（原：公共卫生预防医学）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42-35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临床与病理杂志（原：国际病理科学与临床杂志）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42-122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中国临床心理学杂志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42-129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实用预防医学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229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42-141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中国医师杂志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42-142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中国内镜杂志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42-143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中国现代医学杂志（单内科双外科）</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44-94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实验与检验医学（原：江西医学检验）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46-44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46-98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中国病理生理杂志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46-106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中华肾脏病杂志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46-108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中国临床解剖学杂志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46-114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按摩与康复医学（原：按摩与康复医学（上旬刊））（原：按摩与导引）</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46-130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临床医学工程（原：医疗保健器具）</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239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国际医药卫生导报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46-170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今日药学（原：现代食品与药品杂志）（原：广东药学）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46-185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中华胃肠外科杂志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46-200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护理学报（原：护理学报（上半月刊））（原：南方护理学报）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46-221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影像诊断与介入放射学杂志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46-259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中国医学物理学杂志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46-260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中国处方药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46-269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解剖学研究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46-276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中国CT和MRI杂志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46-326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循证医学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46-548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分子影像学杂志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52-90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实用口腔医学杂志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52-93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实用放射学杂志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52-147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现代医用影像学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52-180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中国儿童保健杂志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62-65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生物医学工程学杂志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62-66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中国卫生事业管理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62-144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职业卫生与病伤</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62-163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中华医学遗传学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62-165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心血管病学进展</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259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62-183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现代预防医学（原：现代预防医学（学术前沿版））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62-222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现代临床医学（原：成都医药）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62-293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寄生虫病与感染性疾病杂志（原邮发：162-19）</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78-26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国际检验医学杂志（原：国外医学：临床生物化学与检验学分册）</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78-32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免疫学杂志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78-47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现代医药卫生</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中华肝脏病杂志（原：中华肝脏病）</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78-83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中华创伤杂志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78-116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临床超声医学杂志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78-117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中华消化外科（原：消化外科）</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269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78-157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检验医学与临床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80-105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寄生虫与医学昆虫学报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80-106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中国护理管理</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80-107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中医健康养生（中文版）（原：中医健康养生（中英文版））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80-108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中医临床研究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80-109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中国病案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80-123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中国心血管病研究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80-133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中国数字医学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80-155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中国脑血管病杂志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80-220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中国介入影像与治疗学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279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80-258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中国全科医学（中文版）（原：中国全科医学）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80-304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中华护理教育</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80-358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中国社区医师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80-372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中国医药导报（原：医药产业资讯）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80-528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80-538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世界中西医结合杂志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80-600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中国实用医药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80-625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中华损伤与修复杂志（中文版）（原：中华损伤与修复杂志（电子版））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80-690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中华临床免疫和变态反应杂志（原邮发：62-189）</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80-695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环境与生活（原邮发：199-75）</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289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80-723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中华健康管理学杂志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80-921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《国际护理科学（英文）》（英文版）</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80-928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中国心血管杂志（原邮发：18-268）</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80-955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中国卫生政策研究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中华新生儿科杂志（原：中国新生儿科杂志）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中国康复理论与实践</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中国运动医学杂志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82-114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中华耳科学杂志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82-140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中国药理学与毒理学杂志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82-142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中国临床药理学杂志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299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82-145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中华胸心血管外科杂志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82-151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中国超声医学杂志（中英文版）（原：中国超声医学杂志）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82-171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针刺研究</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82-211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中国口腔医学继续教育杂志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82-227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病毒学报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82-240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中华放射肿瘤学杂志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82-251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中国激光医学杂志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82-288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癌症康复（原邮发：203-276）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82-310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中国病毒病杂志（原：中国自然医学杂志）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82-352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中华现代护理杂志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309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82-358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基础医学与临床</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82-361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中国康复医学杂志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82-366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中国医疗美容</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82-414</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北京中医药大学学报</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82-450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中国食品卫生杂志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82-479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中国医疗管理科学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82-488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中国新药杂志（中英文版）（原：中国新药杂志）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24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82-509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中国医学影像技术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82-582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心理与健康</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14</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82-636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心肺血管病杂志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319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82-637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中华全科医师杂志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82-662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中国介入心脏病学杂志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82-703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中华神经科杂志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82-712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中国医学影像学杂志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82-716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中国健康教育</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82-735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中华骨与关节外科（原：中国骨与关节外科）</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82-759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中国骨与关节杂志（原：中国骨肿瘤骨病）</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82-800</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中华医学美学美容杂志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82-829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当代医学</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82-856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中国疫苗和免疫（原：中国计划免疫）</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329</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82-857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中华肝胆外科杂志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330</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82-882</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诊断病理学杂志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331</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82-883</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中华心律失常学杂志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332</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82-887</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中华围产医学杂志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333</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82-915</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中国听力语言康复科学杂志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334</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82-926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护理管理杂志</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335</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82-948</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中国基层医药</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12</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336</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82-966</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中国卫生信息管理杂志（原邮发：194-08）</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337</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82-8311</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穴道按摩医百病</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r>
        <w:tblPrEx>
          <w:tblCellMar>
            <w:top w:w="0" w:type="dxa"/>
            <w:left w:w="108" w:type="dxa"/>
            <w:bottom w:w="0" w:type="dxa"/>
            <w:right w:w="108" w:type="dxa"/>
          </w:tblCellMar>
        </w:tblPrEx>
        <w:trPr>
          <w:trHeight w:val="255" w:hRule="atLeast"/>
        </w:trPr>
        <w:tc>
          <w:tcPr>
            <w:tcW w:w="516"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338</w:t>
            </w:r>
          </w:p>
        </w:tc>
        <w:tc>
          <w:tcPr>
            <w:tcW w:w="883"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82-8929</w:t>
            </w:r>
          </w:p>
        </w:tc>
        <w:tc>
          <w:tcPr>
            <w:tcW w:w="7163" w:type="dxa"/>
            <w:tcBorders>
              <w:top w:val="nil"/>
              <w:left w:val="nil"/>
              <w:bottom w:val="single" w:color="auto" w:sz="4" w:space="0"/>
              <w:right w:val="single" w:color="auto" w:sz="4" w:space="0"/>
            </w:tcBorders>
            <w:shd w:val="clear" w:color="auto" w:fill="auto"/>
            <w:noWrap/>
            <w:vAlign w:val="center"/>
          </w:tcPr>
          <w:p>
            <w:pPr>
              <w:widowControl/>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图解宝宝科学喂养与护理（原邮发：02-4066）</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c>
          <w:tcPr>
            <w:tcW w:w="416" w:type="dxa"/>
            <w:tcBorders>
              <w:top w:val="nil"/>
              <w:left w:val="nil"/>
              <w:bottom w:val="single" w:color="auto" w:sz="4" w:space="0"/>
              <w:right w:val="single" w:color="auto" w:sz="4" w:space="0"/>
            </w:tcBorders>
            <w:shd w:val="clear" w:color="auto" w:fill="auto"/>
            <w:noWrap/>
            <w:vAlign w:val="center"/>
          </w:tcPr>
          <w:p>
            <w:pPr>
              <w:widowControl/>
              <w:jc w:val="center"/>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1</w:t>
            </w:r>
          </w:p>
        </w:tc>
      </w:tr>
    </w:tbl>
    <w:p>
      <w:pPr>
        <w:spacing w:line="500" w:lineRule="exact"/>
        <w:ind w:firstLine="482" w:firstLineChars="200"/>
        <w:rPr>
          <w:rFonts w:ascii="宋体" w:hAnsi="宋体" w:cs="宋体"/>
          <w:b/>
          <w:color w:val="000000" w:themeColor="text1"/>
          <w:sz w:val="24"/>
          <w:highlight w:val="none"/>
          <w14:textFill>
            <w14:solidFill>
              <w14:schemeClr w14:val="tx1"/>
            </w14:solidFill>
          </w14:textFill>
        </w:rPr>
      </w:pPr>
    </w:p>
    <w:p>
      <w:pPr>
        <w:spacing w:line="500" w:lineRule="exact"/>
        <w:ind w:firstLine="482"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注：采购标的的所属行业为</w:t>
      </w:r>
      <w:r>
        <w:rPr>
          <w:rFonts w:hint="eastAsia" w:ascii="宋体" w:hAnsi="宋体" w:cs="宋体"/>
          <w:b/>
          <w:color w:val="000000" w:themeColor="text1"/>
          <w:sz w:val="24"/>
          <w:highlight w:val="none"/>
          <w:u w:val="single"/>
          <w14:textFill>
            <w14:solidFill>
              <w14:schemeClr w14:val="tx1"/>
            </w14:solidFill>
          </w14:textFill>
        </w:rPr>
        <w:t>工业</w:t>
      </w:r>
      <w:r>
        <w:rPr>
          <w:rFonts w:hint="eastAsia" w:ascii="宋体" w:hAnsi="宋体" w:cs="宋体"/>
          <w:b/>
          <w:color w:val="000000" w:themeColor="text1"/>
          <w:sz w:val="24"/>
          <w:highlight w:val="none"/>
          <w14:textFill>
            <w14:solidFill>
              <w14:schemeClr w14:val="tx1"/>
            </w14:solidFill>
          </w14:textFill>
        </w:rPr>
        <w:t>，根据《工业和信息化部、国家统计局、国家发展和改革委员会、财政部关于印发中小企业划型标准规定的通知》（工信部联企业[2011]300号）规定的划分标准填写。</w:t>
      </w:r>
    </w:p>
    <w:p>
      <w:pPr>
        <w:rPr>
          <w:color w:val="000000" w:themeColor="text1"/>
          <w:highlight w:val="none"/>
          <w14:textFill>
            <w14:solidFill>
              <w14:schemeClr w14:val="tx1"/>
            </w14:solidFill>
          </w14:textFill>
        </w:rPr>
      </w:pPr>
    </w:p>
    <w:p>
      <w:pPr>
        <w:spacing w:line="276" w:lineRule="auto"/>
        <w:ind w:firstLine="420" w:firstLineChars="200"/>
        <w:rPr>
          <w:rFonts w:ascii="宋体" w:hAnsi="宋体" w:cs="宋体"/>
          <w:b/>
          <w:color w:val="000000" w:themeColor="text1"/>
          <w:sz w:val="48"/>
          <w:szCs w:val="32"/>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rPr>
          <w:color w:val="000000" w:themeColor="text1"/>
          <w:highlight w:val="none"/>
          <w14:textFill>
            <w14:solidFill>
              <w14:schemeClr w14:val="tx1"/>
            </w14:solidFill>
          </w14:textFill>
        </w:rPr>
      </w:pPr>
    </w:p>
    <w:p>
      <w:pPr>
        <w:spacing w:line="500" w:lineRule="exact"/>
        <w:jc w:val="center"/>
        <w:outlineLvl w:val="0"/>
        <w:rPr>
          <w:rFonts w:ascii="方正小标宋_GBK" w:hAnsi="方正小标宋_GBK" w:eastAsia="方正小标宋_GBK" w:cs="方正小标宋_GBK"/>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 xml:space="preserve">第五章  </w:t>
      </w:r>
      <w:bookmarkStart w:id="97" w:name="评审方法和评审标准"/>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评审方法和评审标准</w:t>
      </w:r>
      <w:bookmarkEnd w:id="97"/>
    </w:p>
    <w:p>
      <w:pPr>
        <w:rPr>
          <w:color w:val="000000" w:themeColor="text1"/>
          <w:highlight w:val="none"/>
          <w14:textFill>
            <w14:solidFill>
              <w14:schemeClr w14:val="tx1"/>
            </w14:solidFill>
          </w14:textFill>
        </w:rPr>
      </w:pPr>
    </w:p>
    <w:p>
      <w:pPr>
        <w:spacing w:line="500" w:lineRule="exact"/>
        <w:ind w:firstLine="422" w:firstLineChars="175"/>
        <w:outlineLvl w:val="1"/>
        <w:rPr>
          <w:rStyle w:val="67"/>
          <w:rFonts w:ascii="宋体" w:hAnsi="宋体" w:cs="Courier New"/>
          <w:b/>
          <w:bCs/>
          <w:color w:val="000000" w:themeColor="text1"/>
          <w:sz w:val="24"/>
          <w:highlight w:val="none"/>
          <w14:textFill>
            <w14:solidFill>
              <w14:schemeClr w14:val="tx1"/>
            </w14:solidFill>
          </w14:textFill>
        </w:rPr>
      </w:pPr>
      <w:r>
        <w:rPr>
          <w:rStyle w:val="67"/>
          <w:rFonts w:ascii="宋体" w:hAnsi="宋体"/>
          <w:b/>
          <w:color w:val="000000" w:themeColor="text1"/>
          <w:sz w:val="24"/>
          <w:highlight w:val="none"/>
          <w14:textFill>
            <w14:solidFill>
              <w14:schemeClr w14:val="tx1"/>
            </w14:solidFill>
          </w14:textFill>
        </w:rPr>
        <w:t>一、评审方法</w:t>
      </w:r>
    </w:p>
    <w:p>
      <w:pPr>
        <w:spacing w:line="500" w:lineRule="exact"/>
        <w:ind w:firstLine="480" w:firstLineChars="200"/>
        <w:jc w:val="left"/>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 xml:space="preserve">本项目采用 </w:t>
      </w:r>
      <w:r>
        <w:rPr>
          <w:rStyle w:val="67"/>
          <w:rFonts w:ascii="宋体" w:hAnsi="宋体"/>
          <w:color w:val="000000" w:themeColor="text1"/>
          <w:sz w:val="24"/>
          <w:highlight w:val="none"/>
          <w:u w:val="single" w:color="000000"/>
          <w14:textFill>
            <w14:solidFill>
              <w14:schemeClr w14:val="tx1"/>
            </w14:solidFill>
          </w14:textFill>
        </w:rPr>
        <w:t>综合评分</w:t>
      </w:r>
      <w:r>
        <w:rPr>
          <w:rStyle w:val="67"/>
          <w:rFonts w:ascii="宋体" w:hAnsi="宋体"/>
          <w:color w:val="000000" w:themeColor="text1"/>
          <w:sz w:val="24"/>
          <w:highlight w:val="none"/>
          <w14:textFill>
            <w14:solidFill>
              <w14:schemeClr w14:val="tx1"/>
            </w14:solidFill>
          </w14:textFill>
        </w:rPr>
        <w:t>法。</w:t>
      </w:r>
    </w:p>
    <w:p>
      <w:pPr>
        <w:spacing w:line="500" w:lineRule="exact"/>
        <w:ind w:firstLine="480" w:firstLineChars="200"/>
        <w:jc w:val="left"/>
        <w:rPr>
          <w:rStyle w:val="67"/>
          <w:rFonts w:ascii="宋体" w:hAnsi="宋体" w:cs="Courier New"/>
          <w:bCs/>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（一）评委将以招标文件为评</w:t>
      </w:r>
      <w:r>
        <w:rPr>
          <w:rStyle w:val="67"/>
          <w:rFonts w:ascii="宋体" w:hAnsi="宋体" w:cs="Courier New"/>
          <w:bCs/>
          <w:color w:val="000000" w:themeColor="text1"/>
          <w:sz w:val="24"/>
          <w:highlight w:val="none"/>
          <w14:textFill>
            <w14:solidFill>
              <w14:schemeClr w14:val="tx1"/>
            </w14:solidFill>
          </w14:textFill>
        </w:rPr>
        <w:t>标依据，对投标人的投标报价、技术文件及商务文件等方面按百分制打分。</w:t>
      </w:r>
    </w:p>
    <w:p>
      <w:pPr>
        <w:tabs>
          <w:tab w:val="left" w:pos="900"/>
        </w:tabs>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s="Courier New"/>
          <w:bCs/>
          <w:color w:val="000000" w:themeColor="text1"/>
          <w:sz w:val="24"/>
          <w:highlight w:val="none"/>
          <w14:textFill>
            <w14:solidFill>
              <w14:schemeClr w14:val="tx1"/>
            </w14:solidFill>
          </w14:textFill>
        </w:rPr>
        <w:t>（二）</w:t>
      </w:r>
      <w:r>
        <w:rPr>
          <w:rStyle w:val="67"/>
          <w:rFonts w:hint="eastAsia" w:ascii="宋体" w:hAnsi="宋体" w:cs="Courier New"/>
          <w:bCs/>
          <w:color w:val="000000" w:themeColor="text1"/>
          <w:sz w:val="24"/>
          <w:highlight w:val="none"/>
          <w14:textFill>
            <w14:solidFill>
              <w14:schemeClr w14:val="tx1"/>
            </w14:solidFill>
          </w14:textFill>
        </w:rPr>
        <w:t>中标</w:t>
      </w:r>
      <w:r>
        <w:rPr>
          <w:rStyle w:val="67"/>
          <w:rFonts w:ascii="宋体" w:hAnsi="宋体" w:cs="Courier New"/>
          <w:bCs/>
          <w:color w:val="000000" w:themeColor="text1"/>
          <w:sz w:val="24"/>
          <w:highlight w:val="none"/>
          <w14:textFill>
            <w14:solidFill>
              <w14:schemeClr w14:val="tx1"/>
            </w14:solidFill>
          </w14:textFill>
        </w:rPr>
        <w:t>标准：评标小组将根据总得分高低排列各投标人次序（评审得分相同的，按照报价由低到高的顺序推荐。评审得分且报价相同的，按照服务方案优劣顺序推荐），并依照次序确定</w:t>
      </w:r>
      <w:r>
        <w:rPr>
          <w:rStyle w:val="67"/>
          <w:rFonts w:hint="eastAsia" w:ascii="宋体" w:hAnsi="宋体" w:cs="Courier New"/>
          <w:bCs/>
          <w:color w:val="000000" w:themeColor="text1"/>
          <w:sz w:val="24"/>
          <w:highlight w:val="none"/>
          <w14:textFill>
            <w14:solidFill>
              <w14:schemeClr w14:val="tx1"/>
            </w14:solidFill>
          </w14:textFill>
        </w:rPr>
        <w:t>中标</w:t>
      </w:r>
      <w:r>
        <w:rPr>
          <w:rStyle w:val="67"/>
          <w:rFonts w:ascii="宋体" w:hAnsi="宋体" w:cs="Courier New"/>
          <w:bCs/>
          <w:color w:val="000000" w:themeColor="text1"/>
          <w:sz w:val="24"/>
          <w:highlight w:val="none"/>
          <w14:textFill>
            <w14:solidFill>
              <w14:schemeClr w14:val="tx1"/>
            </w14:solidFill>
          </w14:textFill>
        </w:rPr>
        <w:t>投标人。</w:t>
      </w:r>
    </w:p>
    <w:p>
      <w:pPr>
        <w:spacing w:line="500" w:lineRule="exact"/>
        <w:ind w:firstLine="422" w:firstLineChars="175"/>
        <w:outlineLvl w:val="1"/>
        <w:rPr>
          <w:rStyle w:val="67"/>
          <w:rFonts w:ascii="宋体" w:hAnsi="宋体"/>
          <w:b/>
          <w:color w:val="000000" w:themeColor="text1"/>
          <w:sz w:val="24"/>
          <w:highlight w:val="none"/>
          <w14:textFill>
            <w14:solidFill>
              <w14:schemeClr w14:val="tx1"/>
            </w14:solidFill>
          </w14:textFill>
        </w:rPr>
      </w:pPr>
      <w:r>
        <w:rPr>
          <w:rStyle w:val="67"/>
          <w:rFonts w:hint="eastAsia" w:ascii="宋体" w:hAnsi="宋体"/>
          <w:b/>
          <w:color w:val="000000" w:themeColor="text1"/>
          <w:sz w:val="24"/>
          <w:highlight w:val="none"/>
          <w14:textFill>
            <w14:solidFill>
              <w14:schemeClr w14:val="tx1"/>
            </w14:solidFill>
          </w14:textFill>
        </w:rPr>
        <w:t>二、</w:t>
      </w:r>
      <w:r>
        <w:rPr>
          <w:rStyle w:val="67"/>
          <w:rFonts w:ascii="宋体" w:hAnsi="宋体"/>
          <w:b/>
          <w:color w:val="000000" w:themeColor="text1"/>
          <w:sz w:val="24"/>
          <w:highlight w:val="none"/>
          <w14:textFill>
            <w14:solidFill>
              <w14:schemeClr w14:val="tx1"/>
            </w14:solidFill>
          </w14:textFill>
        </w:rPr>
        <w:t>政府采购政策功能落实</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1、小微型企业价格扣除</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（1）本项目对小型和微型企业给予20%的扣除价格，用扣除后的价格参与评审。</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（2）投标人需按照招标文件的要求提供相应的《</w:t>
      </w:r>
      <w:r>
        <w:rPr>
          <w:rFonts w:hint="eastAsia" w:ascii="宋体" w:hAnsi="宋体"/>
          <w:color w:val="000000" w:themeColor="text1"/>
          <w:sz w:val="24"/>
          <w:highlight w:val="none"/>
          <w:lang w:val="zh-CN"/>
          <w14:textFill>
            <w14:solidFill>
              <w14:schemeClr w14:val="tx1"/>
            </w14:solidFill>
          </w14:textFill>
        </w:rPr>
        <w:t>投标人企业（单位）类型声明函</w:t>
      </w:r>
      <w:r>
        <w:rPr>
          <w:rFonts w:hint="eastAsia" w:ascii="宋体" w:hAnsi="宋体"/>
          <w:color w:val="000000" w:themeColor="text1"/>
          <w:sz w:val="24"/>
          <w:highlight w:val="none"/>
          <w14:textFill>
            <w14:solidFill>
              <w14:schemeClr w14:val="tx1"/>
            </w14:solidFill>
          </w14:textFill>
        </w:rPr>
        <w:t>》。</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（3）企业标准请参照《关于印发中小企业划型标准规定的通知》（工信部联企业[2011]300号）文件规定自行填写。</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2、残疾人福利单位价格扣除</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（1）本项目对残疾人福利性单位视同小型、微型企业，给予20%的价格扣除，用扣除后的价格参与评审。</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（2）残疾人福利单位需按照招标文件的要求提供《残疾人福利性单位声明函》。</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（3）残疾人福利单位标准请参照《关于促进残疾人就业政府采购政策的通知》（财库〔2017〕141号）。</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3、监狱和戒毒企业价格扣除</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（1）本项目对监狱和戒毒企业（简称监狱企业）视同小型、微型企业，给予20%的价格扣除，用扣除后的价格参与评审。</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（2）监狱企业参加政府采购活动时，需提供由省级以上监狱管理局、戒毒管理局(含新疆生产建设兵团)出具的属于监狱企业的证明文件。投标人如不提供上述证明文件，价格将不做相应扣除。</w:t>
      </w:r>
    </w:p>
    <w:p>
      <w:pPr>
        <w:wordWrap w:val="0"/>
        <w:spacing w:line="360" w:lineRule="auto"/>
        <w:ind w:firstLine="480" w:firstLineChars="200"/>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（3）监狱企业标准请参照《关于政府采购支持监狱企业发展有关问题的通知》（财库[2014]68号）。</w:t>
      </w:r>
    </w:p>
    <w:p>
      <w:pPr>
        <w:wordWrap w:val="0"/>
        <w:spacing w:line="360" w:lineRule="auto"/>
        <w:ind w:firstLine="480" w:firstLineChars="200"/>
        <w:rPr>
          <w:rFonts w:ascii="宋体" w:hAnsi="宋体"/>
          <w:bCs/>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 xml:space="preserve">4、残疾人福利单位、监狱企业属于小型、微型企业的，不重复享受政策。 </w:t>
      </w:r>
      <w:r>
        <w:rPr>
          <w:rFonts w:hint="eastAsia" w:ascii="宋体" w:hAnsi="宋体"/>
          <w:bCs/>
          <w:color w:val="000000" w:themeColor="text1"/>
          <w:sz w:val="24"/>
          <w:highlight w:val="none"/>
          <w14:textFill>
            <w14:solidFill>
              <w14:schemeClr w14:val="tx1"/>
            </w14:solidFill>
          </w14:textFill>
        </w:rPr>
        <w:t xml:space="preserve"> </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符合本采购文件优先采购 “环境标志产品”或“节能产品”的；必须提供“环境标志产品”或“节能产品”证明，否则不予认可。</w:t>
      </w:r>
    </w:p>
    <w:p>
      <w:pPr>
        <w:spacing w:line="500" w:lineRule="exact"/>
        <w:ind w:firstLine="480" w:firstLineChars="200"/>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环境标志产品是指列入财政部、环境保护部最新公布的《环境标志产品政府采购清单》内的产品；节能产品是指列入财政部、国家发改委最新公布的《节能产品政府采购清单》内的产品。鼓励节能及环保政策以投标（响应）主要（核心）产品（品牌）为准。</w:t>
      </w:r>
    </w:p>
    <w:p>
      <w:pPr>
        <w:spacing w:line="500" w:lineRule="exact"/>
        <w:ind w:firstLine="422" w:firstLineChars="175"/>
        <w:outlineLvl w:val="1"/>
        <w:rPr>
          <w:rStyle w:val="67"/>
          <w:rFonts w:ascii="宋体" w:hAnsi="宋体"/>
          <w:b/>
          <w:color w:val="000000" w:themeColor="text1"/>
          <w:sz w:val="24"/>
          <w:highlight w:val="none"/>
          <w14:textFill>
            <w14:solidFill>
              <w14:schemeClr w14:val="tx1"/>
            </w14:solidFill>
          </w14:textFill>
        </w:rPr>
      </w:pPr>
      <w:r>
        <w:rPr>
          <w:rStyle w:val="67"/>
          <w:rFonts w:hint="eastAsia" w:ascii="宋体" w:hAnsi="宋体"/>
          <w:b/>
          <w:color w:val="000000" w:themeColor="text1"/>
          <w:sz w:val="24"/>
          <w:highlight w:val="none"/>
          <w14:textFill>
            <w14:solidFill>
              <w14:schemeClr w14:val="tx1"/>
            </w14:solidFill>
          </w14:textFill>
        </w:rPr>
        <w:t>三、计分标准：按四舍五入取至小数点后二位。</w:t>
      </w:r>
    </w:p>
    <w:p>
      <w:pPr>
        <w:spacing w:line="500" w:lineRule="exact"/>
        <w:ind w:firstLine="422" w:firstLineChars="175"/>
        <w:outlineLvl w:val="1"/>
        <w:rPr>
          <w:rStyle w:val="67"/>
          <w:rFonts w:ascii="宋体" w:hAnsi="宋体"/>
          <w:b/>
          <w:color w:val="000000" w:themeColor="text1"/>
          <w:sz w:val="24"/>
          <w:highlight w:val="none"/>
          <w14:textFill>
            <w14:solidFill>
              <w14:schemeClr w14:val="tx1"/>
            </w14:solidFill>
          </w14:textFill>
        </w:rPr>
      </w:pPr>
      <w:r>
        <w:rPr>
          <w:rStyle w:val="67"/>
          <w:rFonts w:hint="eastAsia" w:ascii="宋体" w:hAnsi="宋体"/>
          <w:b/>
          <w:color w:val="000000" w:themeColor="text1"/>
          <w:sz w:val="24"/>
          <w:highlight w:val="none"/>
          <w14:textFill>
            <w14:solidFill>
              <w14:schemeClr w14:val="tx1"/>
            </w14:solidFill>
          </w14:textFill>
        </w:rPr>
        <w:t>四、本项目评分总分值为100分。</w:t>
      </w:r>
    </w:p>
    <w:p>
      <w:pPr>
        <w:rPr>
          <w:color w:val="000000" w:themeColor="text1"/>
          <w:highlight w:val="none"/>
          <w14:textFill>
            <w14:solidFill>
              <w14:schemeClr w14:val="tx1"/>
            </w14:solidFill>
          </w14:textFill>
        </w:rPr>
      </w:pPr>
    </w:p>
    <w:p>
      <w:pPr>
        <w:pStyle w:val="2"/>
        <w:ind w:left="3360"/>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tbl>
      <w:tblPr>
        <w:tblStyle w:val="40"/>
        <w:tblW w:w="10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1363"/>
        <w:gridCol w:w="850"/>
        <w:gridCol w:w="6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color w:val="000000" w:themeColor="text1"/>
                <w:kern w:val="0"/>
                <w:sz w:val="22"/>
                <w:szCs w:val="21"/>
                <w:highlight w:val="none"/>
                <w14:textFill>
                  <w14:solidFill>
                    <w14:schemeClr w14:val="tx1"/>
                  </w14:solidFill>
                </w14:textFill>
              </w:rPr>
            </w:pPr>
            <w:r>
              <w:rPr>
                <w:rFonts w:hint="eastAsia" w:ascii="宋体" w:hAnsi="宋体" w:cs="宋体"/>
                <w:b/>
                <w:color w:val="000000" w:themeColor="text1"/>
                <w:kern w:val="0"/>
                <w:sz w:val="22"/>
                <w:szCs w:val="21"/>
                <w:highlight w:val="none"/>
                <w14:textFill>
                  <w14:solidFill>
                    <w14:schemeClr w14:val="tx1"/>
                  </w14:solidFill>
                </w14:textFill>
              </w:rPr>
              <w:t>内容</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color w:val="000000" w:themeColor="text1"/>
                <w:kern w:val="0"/>
                <w:sz w:val="22"/>
                <w:szCs w:val="21"/>
                <w:highlight w:val="none"/>
                <w14:textFill>
                  <w14:solidFill>
                    <w14:schemeClr w14:val="tx1"/>
                  </w14:solidFill>
                </w14:textFill>
              </w:rPr>
            </w:pPr>
            <w:r>
              <w:rPr>
                <w:rFonts w:hint="eastAsia" w:ascii="宋体" w:hAnsi="宋体" w:cs="宋体"/>
                <w:b/>
                <w:color w:val="000000" w:themeColor="text1"/>
                <w:kern w:val="0"/>
                <w:sz w:val="22"/>
                <w:szCs w:val="21"/>
                <w:highlight w:val="none"/>
                <w14:textFill>
                  <w14:solidFill>
                    <w14:schemeClr w14:val="tx1"/>
                  </w14:solidFill>
                </w14:textFill>
              </w:rPr>
              <w:t>评分要素</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color w:val="000000" w:themeColor="text1"/>
                <w:kern w:val="0"/>
                <w:sz w:val="22"/>
                <w:szCs w:val="21"/>
                <w:highlight w:val="none"/>
                <w14:textFill>
                  <w14:solidFill>
                    <w14:schemeClr w14:val="tx1"/>
                  </w14:solidFill>
                </w14:textFill>
              </w:rPr>
            </w:pPr>
            <w:r>
              <w:rPr>
                <w:rFonts w:hint="eastAsia" w:ascii="宋体" w:hAnsi="宋体" w:cs="宋体"/>
                <w:b/>
                <w:color w:val="000000" w:themeColor="text1"/>
                <w:kern w:val="0"/>
                <w:sz w:val="22"/>
                <w:szCs w:val="21"/>
                <w:highlight w:val="none"/>
                <w14:textFill>
                  <w14:solidFill>
                    <w14:schemeClr w14:val="tx1"/>
                  </w14:solidFill>
                </w14:textFill>
              </w:rPr>
              <w:t>分值</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spacing w:line="360" w:lineRule="auto"/>
              <w:jc w:val="center"/>
              <w:rPr>
                <w:rFonts w:ascii="宋体" w:hAnsi="宋体" w:cs="宋体"/>
                <w:b/>
                <w:color w:val="000000" w:themeColor="text1"/>
                <w:kern w:val="0"/>
                <w:sz w:val="22"/>
                <w:szCs w:val="21"/>
                <w:highlight w:val="none"/>
                <w14:textFill>
                  <w14:solidFill>
                    <w14:schemeClr w14:val="tx1"/>
                  </w14:solidFill>
                </w14:textFill>
              </w:rPr>
            </w:pPr>
            <w:r>
              <w:rPr>
                <w:rFonts w:hint="eastAsia" w:ascii="宋体" w:hAnsi="宋体" w:cs="宋体"/>
                <w:b/>
                <w:color w:val="000000" w:themeColor="text1"/>
                <w:kern w:val="0"/>
                <w:sz w:val="22"/>
                <w:szCs w:val="21"/>
                <w:highlight w:val="none"/>
                <w14:textFill>
                  <w14:solidFill>
                    <w14:schemeClr w14:val="tx1"/>
                  </w14:solidFill>
                </w14:textFill>
              </w:rPr>
              <w:t>评分内容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1188"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价格部分</w:t>
            </w:r>
          </w:p>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shd w:val="clear" w:color="auto" w:fill="FFFFFF"/>
                <w14:textFill>
                  <w14:solidFill>
                    <w14:schemeClr w14:val="tx1"/>
                  </w14:solidFill>
                </w14:textFill>
              </w:rPr>
              <w:t>（35分）</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投标报价</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35分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评标基准价：满足招标文件要求且投标价格最低的投标报价为评标基准价，其价格分为35分。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其他投标人的价格分统一按照下列公式计算（小数点后保留两位）：</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投标报价得分=(评标基准价／投标报价)×35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188"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技术部分  （40分）</w:t>
            </w:r>
          </w:p>
        </w:tc>
        <w:tc>
          <w:tcPr>
            <w:tcW w:w="1363" w:type="dxa"/>
            <w:vMerge w:val="restart"/>
            <w:tcBorders>
              <w:top w:val="single" w:color="auto" w:sz="4" w:space="0"/>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服务方案</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10分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征订目录与编目数据提供：</w:t>
            </w:r>
          </w:p>
          <w:p>
            <w:pPr>
              <w:pStyle w:val="14"/>
              <w:ind w:firstLine="480" w:firstLineChars="200"/>
              <w:jc w:val="left"/>
              <w:rPr>
                <w:rFonts w:ascii="宋体" w:hAnsi="宋体" w:eastAsia="宋体" w:cs="宋体"/>
                <w:b/>
                <w:bCs/>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（1）定期、全面提供适藏出版期刊征订目录的方案，方案完善得5分，方案尚可得3分，方案简单得2分，</w:t>
            </w:r>
            <w:r>
              <w:rPr>
                <w:rFonts w:hint="eastAsia" w:ascii="宋体" w:hAnsi="宋体" w:eastAsia="宋体" w:cs="宋体"/>
                <w:b/>
                <w:bCs/>
                <w:color w:val="000000" w:themeColor="text1"/>
                <w:kern w:val="0"/>
                <w:sz w:val="24"/>
                <w:szCs w:val="21"/>
                <w:highlight w:val="none"/>
                <w14:textFill>
                  <w14:solidFill>
                    <w14:schemeClr w14:val="tx1"/>
                  </w14:solidFill>
                </w14:textFill>
              </w:rPr>
              <w:t>内容不全或未提供的均不得分。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（2）能提供标准、规范的编目数据，有专业的书目编制团队的，根据投标人提供的数据服务方案评分，方案完善得5分，方案尚可得3分，方案简单粗糙得2分，</w:t>
            </w:r>
            <w:r>
              <w:rPr>
                <w:rFonts w:hint="eastAsia" w:ascii="宋体" w:hAnsi="宋体" w:eastAsia="宋体" w:cs="宋体"/>
                <w:b/>
                <w:bCs/>
                <w:color w:val="000000" w:themeColor="text1"/>
                <w:kern w:val="0"/>
                <w:sz w:val="24"/>
                <w:szCs w:val="21"/>
                <w:highlight w:val="none"/>
                <w14:textFill>
                  <w14:solidFill>
                    <w14:schemeClr w14:val="tx1"/>
                  </w14:solidFill>
                </w14:textFill>
              </w:rPr>
              <w:t>内容不全或未提供的均不得分</w:t>
            </w:r>
            <w:r>
              <w:rPr>
                <w:rFonts w:hint="eastAsia" w:ascii="宋体" w:hAnsi="宋体" w:eastAsia="宋体" w:cs="宋体"/>
                <w:color w:val="000000" w:themeColor="text1"/>
                <w:kern w:val="0"/>
                <w:sz w:val="24"/>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p>
        </w:tc>
        <w:tc>
          <w:tcPr>
            <w:tcW w:w="1363"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10分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配送与退换货：</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根据投标人提供的配送与退换货服务方案情况评分，包括送刊的用时（效率）、提供送刊的方式、到刊质量的保证，以及不符合用户需求退换期刊的方案。</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可以免费提供上述全部服务或提供更多服务的得10分；</w:t>
            </w:r>
          </w:p>
          <w:p>
            <w:pPr>
              <w:pStyle w:val="14"/>
              <w:ind w:firstLine="482"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b/>
                <w:bCs/>
                <w:color w:val="000000" w:themeColor="text1"/>
                <w:kern w:val="0"/>
                <w:sz w:val="24"/>
                <w:szCs w:val="21"/>
                <w:highlight w:val="none"/>
                <w14:textFill>
                  <w14:solidFill>
                    <w14:schemeClr w14:val="tx1"/>
                  </w14:solidFill>
                </w14:textFill>
              </w:rPr>
              <w:t>方案每缺少一款内容扣2.5分，上述服务全部不能提供或未提供的不得分。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p>
        </w:tc>
        <w:tc>
          <w:tcPr>
            <w:tcW w:w="1363"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10分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催缺补遗与订单反馈：根据投标人提供的期刊催缺补遗与订单反馈服务方案评分。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1、催缺补遗服务：包括对残损期刊进行调换，对出版社错发、漏发的处理，期刊复制补充服务等。</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催缺补遗服务全面及时高效得5分；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催缺补遗服务较全面及时高效得3分；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催缺补遗服务存在很多不足得2分；</w:t>
            </w:r>
          </w:p>
          <w:p>
            <w:pPr>
              <w:pStyle w:val="14"/>
              <w:ind w:firstLine="482"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b/>
                <w:bCs/>
                <w:color w:val="000000" w:themeColor="text1"/>
                <w:kern w:val="0"/>
                <w:sz w:val="24"/>
                <w:szCs w:val="21"/>
                <w:highlight w:val="none"/>
                <w14:textFill>
                  <w14:solidFill>
                    <w14:schemeClr w14:val="tx1"/>
                  </w14:solidFill>
                </w14:textFill>
              </w:rPr>
              <w:t>内容不全或未提供的均不得分</w:t>
            </w:r>
            <w:r>
              <w:rPr>
                <w:rFonts w:hint="eastAsia" w:ascii="宋体" w:hAnsi="宋体" w:eastAsia="宋体" w:cs="宋体"/>
                <w:color w:val="000000" w:themeColor="text1"/>
                <w:kern w:val="0"/>
                <w:sz w:val="24"/>
                <w:szCs w:val="21"/>
                <w:highlight w:val="none"/>
                <w14:textFill>
                  <w14:solidFill>
                    <w14:schemeClr w14:val="tx1"/>
                  </w14:solidFill>
                </w14:textFill>
              </w:rPr>
              <w:t>。</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2、订单反馈服务：包括订单反馈的用时，对停刊、更名、合刊、分刊、刊价等信息变化的反馈和处理方案。</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订单反馈服务及时，处理方案合理的得5分；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订单反馈服务较及时，处理方案较合理的得3分；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订单反馈服务不及时，方案不合理的得2分。</w:t>
            </w:r>
          </w:p>
          <w:p>
            <w:pPr>
              <w:pStyle w:val="14"/>
              <w:ind w:firstLine="482"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b/>
                <w:bCs/>
                <w:color w:val="000000" w:themeColor="text1"/>
                <w:kern w:val="0"/>
                <w:sz w:val="24"/>
                <w:szCs w:val="21"/>
                <w:highlight w:val="none"/>
                <w14:textFill>
                  <w14:solidFill>
                    <w14:schemeClr w14:val="tx1"/>
                  </w14:solidFill>
                </w14:textFill>
              </w:rPr>
              <w:t>内容不全或未提供的均不得分</w:t>
            </w:r>
            <w:r>
              <w:rPr>
                <w:rFonts w:hint="eastAsia" w:ascii="宋体" w:hAnsi="宋体" w:eastAsia="宋体" w:cs="宋体"/>
                <w:color w:val="000000" w:themeColor="text1"/>
                <w:kern w:val="0"/>
                <w:sz w:val="24"/>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188"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p>
        </w:tc>
        <w:tc>
          <w:tcPr>
            <w:tcW w:w="1363" w:type="dxa"/>
            <w:vMerge w:val="continue"/>
            <w:tcBorders>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10分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特色服务方案：根据投标人提供的特色服务方案评分。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1、服务方案（5分）：包括但不限于建设有网络平台，平台可以检索和查询期刊目录信息、期刊发刊情况、到货信息，上传和下载所订购期刊订单：</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服务方案科学合理得5分；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服务方案较科学合理得3分；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服务方案简单粗糙得2分；</w:t>
            </w:r>
            <w:r>
              <w:rPr>
                <w:rFonts w:hint="eastAsia" w:ascii="宋体" w:hAnsi="宋体" w:eastAsia="宋体" w:cs="宋体"/>
                <w:b/>
                <w:bCs/>
                <w:color w:val="000000" w:themeColor="text1"/>
                <w:kern w:val="0"/>
                <w:sz w:val="24"/>
                <w:szCs w:val="21"/>
                <w:highlight w:val="none"/>
                <w14:textFill>
                  <w14:solidFill>
                    <w14:schemeClr w14:val="tx1"/>
                  </w14:solidFill>
                </w14:textFill>
              </w:rPr>
              <w:t>内容不全或未提供的均不得分</w:t>
            </w:r>
            <w:r>
              <w:rPr>
                <w:rFonts w:hint="eastAsia" w:ascii="宋体" w:hAnsi="宋体" w:eastAsia="宋体" w:cs="宋体"/>
                <w:color w:val="000000" w:themeColor="text1"/>
                <w:kern w:val="0"/>
                <w:sz w:val="24"/>
                <w:szCs w:val="21"/>
                <w:highlight w:val="none"/>
                <w14:textFill>
                  <w14:solidFill>
                    <w14:schemeClr w14:val="tx1"/>
                  </w14:solidFill>
                </w14:textFill>
              </w:rPr>
              <w:t>。</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2、所购纸刊具有电子刊在线访问服务的，投标人承诺免费开通，得2.5分，无承诺的不得分。（提供承诺函）</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3、其它特色服务方案（2.5分）：可行性高得2.5分；可行性尚可得1分；</w:t>
            </w:r>
            <w:r>
              <w:rPr>
                <w:rFonts w:hint="eastAsia" w:ascii="宋体" w:hAnsi="宋体" w:eastAsia="宋体" w:cs="宋体"/>
                <w:b/>
                <w:bCs/>
                <w:color w:val="000000" w:themeColor="text1"/>
                <w:kern w:val="0"/>
                <w:sz w:val="24"/>
                <w:szCs w:val="21"/>
                <w:highlight w:val="none"/>
                <w14:textFill>
                  <w14:solidFill>
                    <w14:schemeClr w14:val="tx1"/>
                  </w14:solidFill>
                </w14:textFill>
              </w:rPr>
              <w:t>内容不全或未提供的均不得分</w:t>
            </w:r>
            <w:r>
              <w:rPr>
                <w:rFonts w:hint="eastAsia" w:ascii="宋体" w:hAnsi="宋体" w:eastAsia="宋体" w:cs="宋体"/>
                <w:color w:val="000000" w:themeColor="text1"/>
                <w:kern w:val="0"/>
                <w:sz w:val="24"/>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188"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商务部分</w:t>
            </w:r>
          </w:p>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shd w:val="clear" w:color="auto" w:fill="FFFFFF"/>
                <w14:textFill>
                  <w14:solidFill>
                    <w14:schemeClr w14:val="tx1"/>
                  </w14:solidFill>
                </w14:textFill>
              </w:rPr>
              <w:t>（25分）</w:t>
            </w: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业绩及评价</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15分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（1）投标人自2020年1月1日以来（以合同签订日期为准），承接过中文纸质期刊项目业绩的，每有一份业绩得2分，最多得10分</w:t>
            </w:r>
            <w:r>
              <w:rPr>
                <w:rFonts w:hint="eastAsia" w:ascii="宋体" w:hAnsi="宋体" w:eastAsia="宋体" w:cs="宋体"/>
                <w:b/>
                <w:bCs/>
                <w:color w:val="000000" w:themeColor="text1"/>
                <w:kern w:val="0"/>
                <w:sz w:val="24"/>
                <w:szCs w:val="21"/>
                <w:highlight w:val="none"/>
                <w14:textFill>
                  <w14:solidFill>
                    <w14:schemeClr w14:val="tx1"/>
                  </w14:solidFill>
                </w14:textFill>
              </w:rPr>
              <w:t>（投标时须提供合同复印件加盖投标人公章为依据，否则不得分）。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（2）投标人自2020年1月1日以来（以合同签订日期为准），</w:t>
            </w:r>
          </w:p>
          <w:p>
            <w:pPr>
              <w:pStyle w:val="14"/>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获得过被服务单位满意度评价为优的，每有一家单位得1分，最多得5分</w:t>
            </w:r>
            <w:r>
              <w:rPr>
                <w:rFonts w:hint="eastAsia" w:ascii="宋体" w:hAnsi="宋体" w:eastAsia="宋体" w:cs="宋体"/>
                <w:b/>
                <w:bCs/>
                <w:color w:val="000000" w:themeColor="text1"/>
                <w:kern w:val="0"/>
                <w:sz w:val="24"/>
                <w:szCs w:val="21"/>
                <w:highlight w:val="none"/>
                <w14:textFill>
                  <w14:solidFill>
                    <w14:schemeClr w14:val="tx1"/>
                  </w14:solidFill>
                </w14:textFill>
              </w:rPr>
              <w:t>（投标时须提供被服务单位满意度评价为优或满意的评价表或其他有效证明材料（须加盖被服务单位公章）复印件加盖投标人公章为依据，否则不得分）。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3"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货源组织</w:t>
            </w:r>
          </w:p>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能力</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8分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根据合作出版社的数量（8分）：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于投标人建立合作的出版社数量大于等于30家，得8分；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大于等于20家小于30家，得5分；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大于等于10家小于20家，得2分；</w:t>
            </w:r>
          </w:p>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其余的均不得分。</w:t>
            </w:r>
          </w:p>
          <w:p>
            <w:pPr>
              <w:pStyle w:val="14"/>
              <w:ind w:firstLine="482"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b/>
                <w:bCs/>
                <w:color w:val="000000" w:themeColor="text1"/>
                <w:kern w:val="0"/>
                <w:sz w:val="24"/>
                <w:szCs w:val="21"/>
                <w:highlight w:val="none"/>
                <w14:textFill>
                  <w14:solidFill>
                    <w14:schemeClr w14:val="tx1"/>
                  </w14:solidFill>
                </w14:textFill>
              </w:rPr>
              <w:t>注：投标时须提供相关证明材料复印件加盖投标人公章为依据，否则不得分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188" w:type="dxa"/>
            <w:vMerge w:val="continue"/>
            <w:tcBorders>
              <w:left w:val="single" w:color="auto" w:sz="4" w:space="0"/>
              <w:right w:val="single" w:color="auto" w:sz="4" w:space="0"/>
            </w:tcBorders>
            <w:shd w:val="clear" w:color="auto" w:fill="auto"/>
            <w:tcMar>
              <w:top w:w="0" w:type="dxa"/>
              <w:left w:w="0" w:type="dxa"/>
              <w:bottom w:w="0" w:type="dxa"/>
              <w:right w:w="0" w:type="dxa"/>
            </w:tcMar>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p>
        </w:tc>
        <w:tc>
          <w:tcPr>
            <w:tcW w:w="1363"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期刊质量</w:t>
            </w:r>
          </w:p>
          <w:p>
            <w:pPr>
              <w:snapToGrid w:val="0"/>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承诺</w:t>
            </w:r>
          </w:p>
        </w:tc>
        <w:tc>
          <w:tcPr>
            <w:tcW w:w="850"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snapToGrid w:val="0"/>
              <w:jc w:val="center"/>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2分</w:t>
            </w:r>
          </w:p>
        </w:tc>
        <w:tc>
          <w:tcPr>
            <w:tcW w:w="6769" w:type="dxa"/>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pStyle w:val="14"/>
              <w:ind w:firstLine="480" w:firstLineChars="200"/>
              <w:jc w:val="left"/>
              <w:rPr>
                <w:rFonts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投标人按照格式要求提供期刊质量承诺函（见附件），得2分，</w:t>
            </w:r>
            <w:r>
              <w:rPr>
                <w:rFonts w:hint="eastAsia" w:ascii="宋体" w:hAnsi="宋体" w:eastAsia="宋体" w:cs="宋体"/>
                <w:b/>
                <w:bCs/>
                <w:color w:val="000000" w:themeColor="text1"/>
                <w:kern w:val="0"/>
                <w:sz w:val="24"/>
                <w:szCs w:val="21"/>
                <w:highlight w:val="none"/>
                <w14:textFill>
                  <w14:solidFill>
                    <w14:schemeClr w14:val="tx1"/>
                  </w14:solidFill>
                </w14:textFill>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88" w:type="dxa"/>
            <w:tcBorders>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color w:val="000000" w:themeColor="text1"/>
                <w:kern w:val="0"/>
                <w:sz w:val="24"/>
                <w:szCs w:val="21"/>
                <w:highlight w:val="none"/>
                <w14:textFill>
                  <w14:solidFill>
                    <w14:schemeClr w14:val="tx1"/>
                  </w14:solidFill>
                </w14:textFill>
              </w:rPr>
            </w:pPr>
            <w:r>
              <w:rPr>
                <w:rFonts w:hint="eastAsia" w:ascii="宋体" w:hAnsi="宋体" w:cs="宋体"/>
                <w:color w:val="000000" w:themeColor="text1"/>
                <w:kern w:val="0"/>
                <w:sz w:val="24"/>
                <w:szCs w:val="21"/>
                <w:highlight w:val="none"/>
                <w14:textFill>
                  <w14:solidFill>
                    <w14:schemeClr w14:val="tx1"/>
                  </w14:solidFill>
                </w14:textFill>
              </w:rPr>
              <w:t>总分</w:t>
            </w:r>
          </w:p>
        </w:tc>
        <w:tc>
          <w:tcPr>
            <w:tcW w:w="8982" w:type="dxa"/>
            <w:gridSpan w:val="3"/>
            <w:tcBorders>
              <w:top w:val="single" w:color="auto" w:sz="4" w:space="0"/>
              <w:left w:val="single" w:color="auto" w:sz="4" w:space="0"/>
              <w:bottom w:val="single" w:color="auto" w:sz="4" w:space="0"/>
              <w:right w:val="single" w:color="auto" w:sz="4" w:space="0"/>
            </w:tcBorders>
            <w:shd w:val="clear" w:color="auto" w:fill="auto"/>
            <w:tcMar>
              <w:top w:w="0" w:type="dxa"/>
              <w:left w:w="0" w:type="dxa"/>
              <w:bottom w:w="0" w:type="dxa"/>
              <w:right w:w="0" w:type="dxa"/>
            </w:tcMar>
            <w:vAlign w:val="center"/>
          </w:tcPr>
          <w:p>
            <w:pPr>
              <w:tabs>
                <w:tab w:val="left" w:pos="1297"/>
              </w:tabs>
              <w:snapToGrid w:val="0"/>
              <w:ind w:firstLine="480" w:firstLineChars="200"/>
              <w:jc w:val="left"/>
              <w:rPr>
                <w:rFonts w:ascii="宋体" w:hAnsi="宋体" w:cs="宋体"/>
                <w:color w:val="000000" w:themeColor="text1"/>
                <w:sz w:val="24"/>
                <w:szCs w:val="21"/>
                <w:highlight w:val="none"/>
                <w14:textFill>
                  <w14:solidFill>
                    <w14:schemeClr w14:val="tx1"/>
                  </w14:solidFill>
                </w14:textFill>
              </w:rPr>
            </w:pPr>
            <w:r>
              <w:rPr>
                <w:rFonts w:hint="eastAsia" w:ascii="宋体" w:hAnsi="宋体" w:cs="宋体"/>
                <w:color w:val="000000" w:themeColor="text1"/>
                <w:sz w:val="24"/>
                <w:szCs w:val="21"/>
                <w:highlight w:val="none"/>
                <w14:textFill>
                  <w14:solidFill>
                    <w14:schemeClr w14:val="tx1"/>
                  </w14:solidFill>
                </w14:textFill>
              </w:rPr>
              <w:tab/>
            </w:r>
            <w:r>
              <w:rPr>
                <w:rFonts w:hint="eastAsia" w:ascii="宋体" w:hAnsi="宋体" w:cs="宋体"/>
                <w:color w:val="000000" w:themeColor="text1"/>
                <w:sz w:val="24"/>
                <w:szCs w:val="21"/>
                <w:highlight w:val="none"/>
                <w14:textFill>
                  <w14:solidFill>
                    <w14:schemeClr w14:val="tx1"/>
                  </w14:solidFill>
                </w14:textFill>
              </w:rPr>
              <w:t>100分</w:t>
            </w:r>
          </w:p>
        </w:tc>
      </w:tr>
    </w:tbl>
    <w:p>
      <w:pPr>
        <w:rPr>
          <w:color w:val="000000" w:themeColor="text1"/>
          <w:highlight w:val="none"/>
          <w14:textFill>
            <w14:solidFill>
              <w14:schemeClr w14:val="tx1"/>
            </w14:solidFill>
          </w14:textFill>
        </w:rPr>
        <w:sectPr>
          <w:pgSz w:w="11906" w:h="16838"/>
          <w:pgMar w:top="1134" w:right="1134" w:bottom="1134" w:left="1134" w:header="794" w:footer="992" w:gutter="0"/>
          <w:cols w:space="720" w:num="1"/>
          <w:docGrid w:type="lines" w:linePitch="318" w:charSpace="0"/>
        </w:sectPr>
      </w:pPr>
    </w:p>
    <w:bookmarkEnd w:id="93"/>
    <w:bookmarkEnd w:id="94"/>
    <w:bookmarkEnd w:id="95"/>
    <w:p>
      <w:pPr>
        <w:spacing w:line="500" w:lineRule="exact"/>
        <w:jc w:val="center"/>
        <w:outlineLvl w:val="0"/>
        <w:rPr>
          <w:rFonts w:ascii="方正小标宋_GBK" w:hAnsi="方正小标宋_GBK" w:eastAsia="方正小标宋_GBK" w:cs="方正小标宋_GBK"/>
          <w:color w:val="000000" w:themeColor="text1"/>
          <w:sz w:val="44"/>
          <w:szCs w:val="44"/>
          <w:highlight w:val="none"/>
          <w14:textFill>
            <w14:solidFill>
              <w14:schemeClr w14:val="tx1"/>
            </w14:solidFill>
          </w14:textFill>
        </w:rPr>
      </w:pPr>
      <w:bookmarkStart w:id="98" w:name="_Toc14761"/>
      <w:r>
        <w:rPr>
          <w:rFonts w:hint="eastAsia" w:ascii="方正小标宋_GBK" w:hAnsi="方正小标宋_GBK" w:eastAsia="方正小标宋_GBK" w:cs="方正小标宋_GBK"/>
          <w:color w:val="000000" w:themeColor="text1"/>
          <w:sz w:val="44"/>
          <w:szCs w:val="44"/>
          <w:highlight w:val="none"/>
          <w14:textFill>
            <w14:solidFill>
              <w14:schemeClr w14:val="tx1"/>
            </w14:solidFill>
          </w14:textFill>
        </w:rPr>
        <w:t>第六章  投标文件格式</w:t>
      </w:r>
      <w:bookmarkEnd w:id="98"/>
    </w:p>
    <w:p>
      <w:pPr>
        <w:pStyle w:val="38"/>
        <w:ind w:firstLine="0" w:firstLineChars="0"/>
        <w:rPr>
          <w:rFonts w:ascii="方正小标宋_GBK" w:hAnsi="方正小标宋_GBK" w:eastAsia="方正小标宋_GBK" w:cs="方正小标宋_GBK"/>
          <w:b/>
          <w:color w:val="000000" w:themeColor="text1"/>
          <w:sz w:val="72"/>
          <w:szCs w:val="21"/>
          <w:highlight w:val="none"/>
          <w14:textFill>
            <w14:solidFill>
              <w14:schemeClr w14:val="tx1"/>
            </w14:solidFill>
          </w14:textFill>
        </w:rPr>
      </w:pPr>
    </w:p>
    <w:p>
      <w:pPr>
        <w:tabs>
          <w:tab w:val="left" w:pos="1499"/>
          <w:tab w:val="center" w:pos="4879"/>
        </w:tabs>
        <w:jc w:val="center"/>
        <w:rPr>
          <w:rFonts w:ascii="方正小标宋_GBK" w:hAnsi="方正小标宋_GBK" w:eastAsia="方正小标宋_GBK" w:cs="方正小标宋_GBK"/>
          <w:bCs/>
          <w:color w:val="000000" w:themeColor="text1"/>
          <w:sz w:val="72"/>
          <w:szCs w:val="21"/>
          <w:highlight w:val="none"/>
          <w14:textFill>
            <w14:solidFill>
              <w14:schemeClr w14:val="tx1"/>
            </w14:solidFill>
          </w14:textFill>
        </w:rPr>
      </w:pPr>
    </w:p>
    <w:p>
      <w:pPr>
        <w:jc w:val="center"/>
        <w:rPr>
          <w:rFonts w:ascii="方正小标宋_GBK" w:hAnsi="方正小标宋_GBK" w:eastAsia="方正小标宋_GBK" w:cs="方正小标宋_GBK"/>
          <w:bCs/>
          <w:color w:val="000000" w:themeColor="text1"/>
          <w:sz w:val="96"/>
          <w:szCs w:val="96"/>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96"/>
          <w:szCs w:val="96"/>
          <w:highlight w:val="none"/>
          <w14:textFill>
            <w14:solidFill>
              <w14:schemeClr w14:val="tx1"/>
            </w14:solidFill>
          </w14:textFill>
        </w:rPr>
        <w:t>投 标 文 件</w:t>
      </w:r>
    </w:p>
    <w:p>
      <w:pPr>
        <w:jc w:val="center"/>
        <w:rPr>
          <w:rFonts w:ascii="宋体" w:hAnsi="宋体" w:cs="宋体"/>
          <w:bCs/>
          <w:color w:val="000000" w:themeColor="text1"/>
          <w:sz w:val="36"/>
          <w:szCs w:val="21"/>
          <w:highlight w:val="none"/>
          <w14:textFill>
            <w14:solidFill>
              <w14:schemeClr w14:val="tx1"/>
            </w14:solidFill>
          </w14:textFill>
        </w:rPr>
      </w:pPr>
      <w:r>
        <w:rPr>
          <w:rFonts w:hint="eastAsia" w:ascii="宋体" w:hAnsi="宋体" w:cs="宋体"/>
          <w:bCs/>
          <w:color w:val="000000" w:themeColor="text1"/>
          <w:sz w:val="36"/>
          <w:szCs w:val="21"/>
          <w:highlight w:val="none"/>
          <w14:textFill>
            <w14:solidFill>
              <w14:schemeClr w14:val="tx1"/>
            </w14:solidFill>
          </w14:textFill>
        </w:rPr>
        <w:t>（正或副本）</w:t>
      </w:r>
    </w:p>
    <w:p>
      <w:pPr>
        <w:ind w:firstLine="1080" w:firstLineChars="300"/>
        <w:rPr>
          <w:rFonts w:ascii="宋体" w:hAnsi="宋体" w:cs="宋体"/>
          <w:bCs/>
          <w:color w:val="000000" w:themeColor="text1"/>
          <w:sz w:val="36"/>
          <w:szCs w:val="21"/>
          <w:highlight w:val="none"/>
          <w14:textFill>
            <w14:solidFill>
              <w14:schemeClr w14:val="tx1"/>
            </w14:solidFill>
          </w14:textFill>
        </w:rPr>
      </w:pPr>
    </w:p>
    <w:p>
      <w:pPr>
        <w:ind w:firstLine="1080" w:firstLineChars="300"/>
        <w:rPr>
          <w:rFonts w:ascii="宋体" w:hAnsi="宋体" w:cs="宋体"/>
          <w:bCs/>
          <w:color w:val="000000" w:themeColor="text1"/>
          <w:sz w:val="36"/>
          <w:szCs w:val="21"/>
          <w:highlight w:val="none"/>
          <w14:textFill>
            <w14:solidFill>
              <w14:schemeClr w14:val="tx1"/>
            </w14:solidFill>
          </w14:textFill>
        </w:rPr>
      </w:pPr>
    </w:p>
    <w:p>
      <w:pPr>
        <w:pStyle w:val="39"/>
        <w:ind w:firstLine="720"/>
        <w:rPr>
          <w:rFonts w:ascii="宋体" w:hAnsi="宋体" w:cs="宋体"/>
          <w:bCs/>
          <w:color w:val="000000" w:themeColor="text1"/>
          <w:sz w:val="36"/>
          <w:szCs w:val="21"/>
          <w:highlight w:val="none"/>
          <w14:textFill>
            <w14:solidFill>
              <w14:schemeClr w14:val="tx1"/>
            </w14:solidFill>
          </w14:textFill>
        </w:rPr>
      </w:pPr>
    </w:p>
    <w:p>
      <w:pPr>
        <w:pStyle w:val="39"/>
        <w:ind w:firstLine="0" w:firstLineChars="0"/>
        <w:rPr>
          <w:rFonts w:ascii="宋体" w:hAnsi="宋体" w:cs="宋体"/>
          <w:bCs/>
          <w:color w:val="000000" w:themeColor="text1"/>
          <w:sz w:val="36"/>
          <w:szCs w:val="21"/>
          <w:highlight w:val="none"/>
          <w14:textFill>
            <w14:solidFill>
              <w14:schemeClr w14:val="tx1"/>
            </w14:solidFill>
          </w14:textFill>
        </w:rPr>
      </w:pPr>
    </w:p>
    <w:p>
      <w:pPr>
        <w:pStyle w:val="39"/>
        <w:ind w:firstLine="720"/>
        <w:rPr>
          <w:rFonts w:ascii="宋体" w:hAnsi="宋体" w:cs="宋体"/>
          <w:bCs/>
          <w:color w:val="000000" w:themeColor="text1"/>
          <w:sz w:val="36"/>
          <w:szCs w:val="21"/>
          <w:highlight w:val="none"/>
          <w14:textFill>
            <w14:solidFill>
              <w14:schemeClr w14:val="tx1"/>
            </w14:solidFill>
          </w14:textFill>
        </w:rPr>
      </w:pPr>
    </w:p>
    <w:p>
      <w:pPr>
        <w:ind w:firstLine="1080" w:firstLineChars="300"/>
        <w:rPr>
          <w:rFonts w:ascii="宋体" w:hAnsi="宋体" w:cs="宋体"/>
          <w:bCs/>
          <w:color w:val="000000" w:themeColor="text1"/>
          <w:sz w:val="36"/>
          <w:highlight w:val="none"/>
          <w14:textFill>
            <w14:solidFill>
              <w14:schemeClr w14:val="tx1"/>
            </w14:solidFill>
          </w14:textFill>
        </w:rPr>
      </w:pPr>
      <w:r>
        <w:rPr>
          <w:rFonts w:hint="eastAsia" w:ascii="宋体" w:hAnsi="宋体" w:cs="宋体"/>
          <w:bCs/>
          <w:color w:val="000000" w:themeColor="text1"/>
          <w:sz w:val="36"/>
          <w:highlight w:val="none"/>
          <w14:textFill>
            <w14:solidFill>
              <w14:schemeClr w14:val="tx1"/>
            </w14:solidFill>
          </w14:textFill>
        </w:rPr>
        <w:t>项 目 名 称：</w:t>
      </w:r>
    </w:p>
    <w:p>
      <w:pPr>
        <w:ind w:firstLine="1080" w:firstLineChars="300"/>
        <w:rPr>
          <w:rFonts w:ascii="宋体" w:hAnsi="宋体" w:cs="宋体"/>
          <w:bCs/>
          <w:color w:val="000000" w:themeColor="text1"/>
          <w:sz w:val="36"/>
          <w:highlight w:val="none"/>
          <w:u w:val="single"/>
          <w14:textFill>
            <w14:solidFill>
              <w14:schemeClr w14:val="tx1"/>
            </w14:solidFill>
          </w14:textFill>
        </w:rPr>
      </w:pPr>
      <w:r>
        <w:rPr>
          <w:rFonts w:hint="eastAsia" w:ascii="宋体" w:hAnsi="宋体" w:cs="宋体"/>
          <w:bCs/>
          <w:color w:val="000000" w:themeColor="text1"/>
          <w:sz w:val="36"/>
          <w:highlight w:val="none"/>
          <w14:textFill>
            <w14:solidFill>
              <w14:schemeClr w14:val="tx1"/>
            </w14:solidFill>
          </w14:textFill>
        </w:rPr>
        <w:t>项 目 编 号：</w:t>
      </w:r>
    </w:p>
    <w:p>
      <w:pPr>
        <w:ind w:firstLine="1080" w:firstLineChars="300"/>
        <w:rPr>
          <w:rFonts w:ascii="宋体" w:hAnsi="宋体" w:cs="宋体"/>
          <w:bCs/>
          <w:color w:val="000000" w:themeColor="text1"/>
          <w:sz w:val="36"/>
          <w:highlight w:val="none"/>
          <w14:textFill>
            <w14:solidFill>
              <w14:schemeClr w14:val="tx1"/>
            </w14:solidFill>
          </w14:textFill>
        </w:rPr>
      </w:pPr>
      <w:r>
        <w:rPr>
          <w:rFonts w:hint="eastAsia" w:ascii="宋体" w:hAnsi="宋体" w:cs="宋体"/>
          <w:bCs/>
          <w:color w:val="000000" w:themeColor="text1"/>
          <w:sz w:val="36"/>
          <w:highlight w:val="none"/>
          <w14:textFill>
            <w14:solidFill>
              <w14:schemeClr w14:val="tx1"/>
            </w14:solidFill>
          </w14:textFill>
        </w:rPr>
        <w:t xml:space="preserve">投标单位名称：               </w:t>
      </w:r>
    </w:p>
    <w:p>
      <w:pPr>
        <w:rPr>
          <w:rFonts w:ascii="宋体" w:hAnsi="宋体" w:cs="宋体"/>
          <w:bCs/>
          <w:color w:val="000000" w:themeColor="text1"/>
          <w:sz w:val="36"/>
          <w:highlight w:val="none"/>
          <w14:textFill>
            <w14:solidFill>
              <w14:schemeClr w14:val="tx1"/>
            </w14:solidFill>
          </w14:textFill>
        </w:rPr>
      </w:pPr>
      <w:r>
        <w:rPr>
          <w:rFonts w:hint="eastAsia" w:ascii="宋体" w:hAnsi="宋体" w:cs="宋体"/>
          <w:bCs/>
          <w:color w:val="000000" w:themeColor="text1"/>
          <w:sz w:val="36"/>
          <w:highlight w:val="none"/>
          <w14:textFill>
            <w14:solidFill>
              <w14:schemeClr w14:val="tx1"/>
            </w14:solidFill>
          </w14:textFill>
        </w:rPr>
        <w:t xml:space="preserve">      日       期：</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jc w:val="center"/>
        <w:rPr>
          <w:rFonts w:ascii="方正小标宋_GBK" w:hAnsi="方正小标宋_GBK" w:eastAsia="方正小标宋_GBK" w:cs="方正小标宋_GBK"/>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评分索引表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9"/>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jc w:val="center"/>
              <w:rPr>
                <w:rFonts w:ascii="宋体"/>
                <w:bCs/>
                <w:color w:val="000000" w:themeColor="text1"/>
                <w:szCs w:val="24"/>
                <w:highlight w:val="none"/>
                <w:lang w:eastAsia="zh-CN"/>
                <w14:textFill>
                  <w14:solidFill>
                    <w14:schemeClr w14:val="tx1"/>
                  </w14:solidFill>
                </w14:textFill>
              </w:rPr>
            </w:pPr>
            <w:r>
              <w:rPr>
                <w:rFonts w:hint="eastAsia" w:ascii="宋体"/>
                <w:bCs/>
                <w:color w:val="000000" w:themeColor="text1"/>
                <w:szCs w:val="24"/>
                <w:highlight w:val="none"/>
                <w14:textFill>
                  <w14:solidFill>
                    <w14:schemeClr w14:val="tx1"/>
                  </w14:solidFill>
                </w14:textFill>
              </w:rPr>
              <w:t>评分项目</w:t>
            </w:r>
          </w:p>
        </w:tc>
        <w:tc>
          <w:tcPr>
            <w:tcW w:w="3786" w:type="dxa"/>
          </w:tcPr>
          <w:p>
            <w:pPr>
              <w:spacing w:line="480" w:lineRule="auto"/>
              <w:jc w:val="center"/>
              <w:rPr>
                <w:rFonts w:ascii="宋体"/>
                <w:bCs/>
                <w:color w:val="000000" w:themeColor="text1"/>
                <w:sz w:val="24"/>
                <w:highlight w:val="none"/>
                <w14:textFill>
                  <w14:solidFill>
                    <w14:schemeClr w14:val="tx1"/>
                  </w14:solidFill>
                </w14:textFill>
              </w:rPr>
            </w:pPr>
            <w:r>
              <w:rPr>
                <w:rFonts w:hint="eastAsia" w:ascii="宋体" w:hAnsi="宋体"/>
                <w:bCs/>
                <w:color w:val="000000" w:themeColor="text1"/>
                <w:kern w:val="0"/>
                <w:sz w:val="24"/>
                <w:highlight w:val="none"/>
                <w14:textFill>
                  <w14:solidFill>
                    <w14:schemeClr w14:val="tx1"/>
                  </w14:solidFill>
                </w14:textFill>
              </w:rPr>
              <w:t>在投标文件中的页码位置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5719" w:type="dxa"/>
          </w:tcPr>
          <w:p>
            <w:pPr>
              <w:pStyle w:val="65"/>
              <w:shd w:val="clear" w:color="auto" w:fill="FFFFFF"/>
              <w:spacing w:line="480" w:lineRule="auto"/>
              <w:ind w:left="420"/>
              <w:jc w:val="both"/>
              <w:rPr>
                <w:rFonts w:ascii="宋体"/>
                <w:b/>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b/>
                <w:color w:val="000000" w:themeColor="text1"/>
                <w:kern w:val="0"/>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5"/>
              <w:shd w:val="clear" w:color="auto" w:fill="FFFFFF"/>
              <w:spacing w:line="480" w:lineRule="auto"/>
              <w:ind w:left="420"/>
              <w:rPr>
                <w:rFonts w:ascii="宋体"/>
                <w:b/>
                <w:bCs/>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719" w:type="dxa"/>
          </w:tcPr>
          <w:p>
            <w:pPr>
              <w:pStyle w:val="65"/>
              <w:shd w:val="clear" w:color="auto" w:fill="FFFFFF"/>
              <w:spacing w:line="480" w:lineRule="auto"/>
              <w:ind w:left="42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719" w:type="dxa"/>
          </w:tcPr>
          <w:p>
            <w:pPr>
              <w:pStyle w:val="65"/>
              <w:shd w:val="clear" w:color="auto" w:fill="FFFFFF"/>
              <w:spacing w:line="480" w:lineRule="auto"/>
              <w:ind w:left="420"/>
              <w:rPr>
                <w:rFonts w:ascii="宋体"/>
                <w:b/>
                <w:bCs/>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5719" w:type="dxa"/>
          </w:tcPr>
          <w:p>
            <w:pPr>
              <w:pStyle w:val="65"/>
              <w:shd w:val="clear" w:color="auto" w:fill="FFFFFF"/>
              <w:spacing w:line="480" w:lineRule="auto"/>
              <w:ind w:left="0" w:firstLine="480" w:firstLineChars="200"/>
              <w:rPr>
                <w:rFonts w:ascii="宋体"/>
                <w:color w:val="000000" w:themeColor="text1"/>
                <w:szCs w:val="21"/>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5719" w:type="dxa"/>
          </w:tcPr>
          <w:p>
            <w:pPr>
              <w:pStyle w:val="65"/>
              <w:shd w:val="clear" w:color="auto" w:fill="FFFFFF"/>
              <w:spacing w:line="480" w:lineRule="auto"/>
              <w:ind w:left="0" w:firstLine="480" w:firstLineChars="200"/>
              <w:rPr>
                <w:rFonts w:ascii="宋体"/>
                <w:color w:val="000000" w:themeColor="text1"/>
                <w:szCs w:val="24"/>
                <w:highlight w:val="none"/>
                <w:lang w:eastAsia="zh-CN"/>
                <w14:textFill>
                  <w14:solidFill>
                    <w14:schemeClr w14:val="tx1"/>
                  </w14:solidFill>
                </w14:textFill>
              </w:rPr>
            </w:pPr>
          </w:p>
        </w:tc>
        <w:tc>
          <w:tcPr>
            <w:tcW w:w="3786" w:type="dxa"/>
          </w:tcPr>
          <w:p>
            <w:pPr>
              <w:spacing w:line="480" w:lineRule="auto"/>
              <w:rPr>
                <w:rFonts w:ascii="宋体"/>
                <w:color w:val="000000" w:themeColor="text1"/>
                <w:highlight w:val="none"/>
                <w14:textFill>
                  <w14:solidFill>
                    <w14:schemeClr w14:val="tx1"/>
                  </w14:solidFill>
                </w14:textFill>
              </w:rPr>
            </w:pPr>
          </w:p>
        </w:tc>
      </w:tr>
    </w:tbl>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jc w:val="center"/>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投标主要文件目录</w:t>
      </w:r>
    </w:p>
    <w:p>
      <w:pPr>
        <w:rPr>
          <w:color w:val="000000" w:themeColor="text1"/>
          <w:highlight w:val="none"/>
          <w14:textFill>
            <w14:solidFill>
              <w14:schemeClr w14:val="tx1"/>
            </w14:solidFill>
          </w14:textFill>
        </w:rPr>
      </w:pP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一、资信证明文件</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二、资格性审查响应对照表</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三、符合性检查响应对照表</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四、投标响应函</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五、开标一览表</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六、技术参数响应及偏离表</w:t>
      </w:r>
      <w:r>
        <w:rPr>
          <w:rFonts w:hint="eastAsia" w:ascii="宋体" w:hAnsi="宋体"/>
          <w:color w:val="000000" w:themeColor="text1"/>
          <w:sz w:val="24"/>
          <w:highlight w:val="none"/>
          <w14:textFill>
            <w14:solidFill>
              <w14:schemeClr w14:val="tx1"/>
            </w14:solidFill>
          </w14:textFill>
        </w:rPr>
        <w:t>（如有）</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七、商务条款响应及偏离表</w:t>
      </w:r>
      <w:r>
        <w:rPr>
          <w:rFonts w:hint="eastAsia" w:ascii="宋体" w:hAnsi="宋体"/>
          <w:color w:val="000000" w:themeColor="text1"/>
          <w:sz w:val="24"/>
          <w:highlight w:val="none"/>
          <w14:textFill>
            <w14:solidFill>
              <w14:schemeClr w14:val="tx1"/>
            </w14:solidFill>
          </w14:textFill>
        </w:rPr>
        <w:t>（如有）</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八、期刊承诺书</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九、服务方案等</w:t>
      </w:r>
    </w:p>
    <w:p>
      <w:pPr>
        <w:spacing w:line="500" w:lineRule="exact"/>
        <w:ind w:firstLine="420" w:firstLineChars="175"/>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十、盐城市政府采购事前信用承诺书</w:t>
      </w:r>
    </w:p>
    <w:p>
      <w:pPr>
        <w:pStyle w:val="81"/>
        <w:jc w:val="center"/>
        <w:outlineLvl w:val="1"/>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一、资信证明文件</w:t>
      </w:r>
    </w:p>
    <w:p>
      <w:pPr>
        <w:snapToGrid w:val="0"/>
        <w:spacing w:before="50" w:after="50" w:line="500" w:lineRule="exact"/>
        <w:ind w:firstLine="422" w:firstLineChars="175"/>
        <w:rPr>
          <w:rFonts w:ascii="宋体" w:hAnsi="宋体" w:eastAsia="仿宋_GB2312"/>
          <w:color w:val="000000" w:themeColor="text1"/>
          <w:sz w:val="24"/>
          <w:szCs w:val="20"/>
          <w:highlight w:val="none"/>
          <w14:textFill>
            <w14:solidFill>
              <w14:schemeClr w14:val="tx1"/>
            </w14:solidFill>
          </w14:textFill>
        </w:rPr>
      </w:pPr>
      <w:bookmarkStart w:id="99" w:name="_Hlt26955041"/>
      <w:bookmarkEnd w:id="99"/>
      <w:bookmarkStart w:id="100" w:name="_Toc24878535"/>
      <w:bookmarkStart w:id="101" w:name="_Toc23828483"/>
      <w:bookmarkStart w:id="102" w:name="_Toc49090582"/>
      <w:bookmarkStart w:id="103" w:name="_Toc22356583"/>
      <w:bookmarkStart w:id="104" w:name="_Toc120614284"/>
      <w:bookmarkStart w:id="105" w:name="_Toc120614291"/>
      <w:bookmarkStart w:id="106" w:name="_Toc513029281"/>
      <w:bookmarkStart w:id="107" w:name="_Toc26554103"/>
      <w:r>
        <w:rPr>
          <w:rFonts w:hint="eastAsia" w:ascii="宋体" w:hAnsi="宋体"/>
          <w:b/>
          <w:bCs/>
          <w:color w:val="000000" w:themeColor="text1"/>
          <w:sz w:val="24"/>
          <w:highlight w:val="none"/>
          <w14:textFill>
            <w14:solidFill>
              <w14:schemeClr w14:val="tx1"/>
            </w14:solidFill>
          </w14:textFill>
        </w:rPr>
        <w:t>实质性资格证明文件目录</w:t>
      </w:r>
    </w:p>
    <w:p>
      <w:pPr>
        <w:snapToGrid w:val="0"/>
        <w:spacing w:line="500" w:lineRule="exact"/>
        <w:ind w:firstLine="422" w:firstLineChars="175"/>
        <w:rPr>
          <w:rFonts w:asci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w:t>
      </w:r>
      <w:r>
        <w:rPr>
          <w:rFonts w:ascii="宋体" w:hAnsi="宋体" w:cs="宋体"/>
          <w:b/>
          <w:color w:val="000000" w:themeColor="text1"/>
          <w:sz w:val="24"/>
          <w:highlight w:val="none"/>
          <w14:textFill>
            <w14:solidFill>
              <w14:schemeClr w14:val="tx1"/>
            </w14:solidFill>
          </w14:textFill>
        </w:rPr>
        <w:t xml:space="preserve">1  </w:t>
      </w:r>
      <w:r>
        <w:rPr>
          <w:rFonts w:hint="eastAsia" w:ascii="宋体" w:hAnsi="宋体" w:cs="宋体"/>
          <w:color w:val="000000" w:themeColor="text1"/>
          <w:sz w:val="24"/>
          <w:highlight w:val="none"/>
          <w14:textFill>
            <w14:solidFill>
              <w14:schemeClr w14:val="tx1"/>
            </w14:solidFill>
          </w14:textFill>
        </w:rPr>
        <w:t>法人或者其他组织的营业执照等证明文件，自然人的身份证明（复印件）</w:t>
      </w:r>
    </w:p>
    <w:p>
      <w:pPr>
        <w:snapToGrid w:val="0"/>
        <w:spacing w:line="500" w:lineRule="exact"/>
        <w:ind w:firstLine="422" w:firstLineChars="175"/>
        <w:rPr>
          <w:rFonts w:asci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w:t>
      </w:r>
      <w:r>
        <w:rPr>
          <w:rFonts w:ascii="宋体" w:hAnsi="宋体" w:cs="宋体"/>
          <w:b/>
          <w:color w:val="000000" w:themeColor="text1"/>
          <w:sz w:val="24"/>
          <w:highlight w:val="none"/>
          <w14:textFill>
            <w14:solidFill>
              <w14:schemeClr w14:val="tx1"/>
            </w14:solidFill>
          </w14:textFill>
        </w:rPr>
        <w:t xml:space="preserve">2  </w:t>
      </w:r>
      <w:r>
        <w:rPr>
          <w:rFonts w:hint="eastAsia" w:ascii="宋体" w:hAnsi="宋体" w:cs="宋体"/>
          <w:color w:val="000000" w:themeColor="text1"/>
          <w:sz w:val="24"/>
          <w:highlight w:val="none"/>
          <w14:textFill>
            <w14:solidFill>
              <w14:schemeClr w14:val="tx1"/>
            </w14:solidFill>
          </w14:textFill>
        </w:rPr>
        <w:t>上一年度财务状况报表（复印件，成立不满一年不需提供）</w:t>
      </w:r>
    </w:p>
    <w:p>
      <w:pPr>
        <w:snapToGrid w:val="0"/>
        <w:spacing w:line="500" w:lineRule="exact"/>
        <w:ind w:firstLine="422" w:firstLineChars="175"/>
        <w:rPr>
          <w:rFonts w:asci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w:t>
      </w:r>
      <w:r>
        <w:rPr>
          <w:rFonts w:ascii="宋体" w:hAnsi="宋体" w:cs="宋体"/>
          <w:b/>
          <w:color w:val="000000" w:themeColor="text1"/>
          <w:sz w:val="24"/>
          <w:highlight w:val="none"/>
          <w14:textFill>
            <w14:solidFill>
              <w14:schemeClr w14:val="tx1"/>
            </w14:solidFill>
          </w14:textFill>
        </w:rPr>
        <w:t xml:space="preserve">3  </w:t>
      </w:r>
      <w:r>
        <w:rPr>
          <w:rFonts w:hint="eastAsia" w:ascii="宋体" w:hAnsi="宋体" w:cs="宋体"/>
          <w:color w:val="000000" w:themeColor="text1"/>
          <w:sz w:val="24"/>
          <w:highlight w:val="none"/>
          <w14:textFill>
            <w14:solidFill>
              <w14:schemeClr w14:val="tx1"/>
            </w14:solidFill>
          </w14:textFill>
        </w:rPr>
        <w:t>依法缴纳税收和社会保障资金的相关材料（复印件）</w:t>
      </w:r>
    </w:p>
    <w:p>
      <w:pPr>
        <w:snapToGrid w:val="0"/>
        <w:spacing w:line="500" w:lineRule="exact"/>
        <w:ind w:firstLine="422" w:firstLineChars="175"/>
        <w:rPr>
          <w:rFonts w:asci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w:t>
      </w:r>
      <w:r>
        <w:rPr>
          <w:rFonts w:ascii="宋体" w:hAnsi="宋体" w:cs="宋体"/>
          <w:b/>
          <w:color w:val="000000" w:themeColor="text1"/>
          <w:sz w:val="24"/>
          <w:highlight w:val="none"/>
          <w14:textFill>
            <w14:solidFill>
              <w14:schemeClr w14:val="tx1"/>
            </w14:solidFill>
          </w14:textFill>
        </w:rPr>
        <w:t xml:space="preserve">4  </w:t>
      </w:r>
      <w:r>
        <w:rPr>
          <w:rFonts w:hint="eastAsia" w:ascii="宋体" w:hAnsi="宋体" w:cs="宋体"/>
          <w:color w:val="000000" w:themeColor="text1"/>
          <w:sz w:val="24"/>
          <w:highlight w:val="none"/>
          <w14:textFill>
            <w14:solidFill>
              <w14:schemeClr w14:val="tx1"/>
            </w14:solidFill>
          </w14:textFill>
        </w:rPr>
        <w:t>具备履行合同所必需的设备和专业技术能力证明材料（复印件）</w:t>
      </w:r>
    </w:p>
    <w:p>
      <w:pPr>
        <w:snapToGrid w:val="0"/>
        <w:spacing w:line="500" w:lineRule="exact"/>
        <w:ind w:firstLine="422" w:firstLineChars="175"/>
        <w:rPr>
          <w:rFonts w:ascii="宋体" w:hAnsi="宋体" w:cs="宋体"/>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文件</w:t>
      </w:r>
      <w:r>
        <w:rPr>
          <w:rFonts w:ascii="宋体" w:hAnsi="宋体" w:cs="宋体"/>
          <w:b/>
          <w:color w:val="000000" w:themeColor="text1"/>
          <w:sz w:val="24"/>
          <w:highlight w:val="none"/>
          <w14:textFill>
            <w14:solidFill>
              <w14:schemeClr w14:val="tx1"/>
            </w14:solidFill>
          </w14:textFill>
        </w:rPr>
        <w:t xml:space="preserve">5  </w:t>
      </w:r>
      <w:r>
        <w:rPr>
          <w:rFonts w:hint="eastAsia" w:ascii="宋体" w:hAnsi="宋体" w:cs="宋体"/>
          <w:color w:val="000000" w:themeColor="text1"/>
          <w:sz w:val="24"/>
          <w:highlight w:val="none"/>
          <w14:textFill>
            <w14:solidFill>
              <w14:schemeClr w14:val="tx1"/>
            </w14:solidFill>
          </w14:textFill>
        </w:rPr>
        <w:t>参加政府采购活动前</w:t>
      </w:r>
      <w:r>
        <w:rPr>
          <w:rFonts w:ascii="宋体" w:hAnsi="宋体" w:cs="宋体"/>
          <w:color w:val="000000" w:themeColor="text1"/>
          <w:sz w:val="24"/>
          <w:highlight w:val="none"/>
          <w14:textFill>
            <w14:solidFill>
              <w14:schemeClr w14:val="tx1"/>
            </w14:solidFill>
          </w14:textFill>
        </w:rPr>
        <w:t xml:space="preserve"> 3 </w:t>
      </w:r>
      <w:r>
        <w:rPr>
          <w:rFonts w:hint="eastAsia" w:ascii="宋体" w:hAnsi="宋体" w:cs="宋体"/>
          <w:color w:val="000000" w:themeColor="text1"/>
          <w:sz w:val="24"/>
          <w:highlight w:val="none"/>
          <w14:textFill>
            <w14:solidFill>
              <w14:schemeClr w14:val="tx1"/>
            </w14:solidFill>
          </w14:textFill>
        </w:rPr>
        <w:t>年内在经营活动中没有重大违法记录的书面声明（格式见附表）</w:t>
      </w:r>
    </w:p>
    <w:p>
      <w:pPr>
        <w:pStyle w:val="81"/>
        <w:spacing w:line="500" w:lineRule="exact"/>
        <w:ind w:firstLine="422" w:firstLineChars="175"/>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文件</w:t>
      </w:r>
      <w:r>
        <w:rPr>
          <w:rFonts w:ascii="宋体" w:hAnsi="宋体" w:cs="宋体"/>
          <w:b/>
          <w:color w:val="000000" w:themeColor="text1"/>
          <w:highlight w:val="none"/>
          <w14:textFill>
            <w14:solidFill>
              <w14:schemeClr w14:val="tx1"/>
            </w14:solidFill>
          </w14:textFill>
        </w:rPr>
        <w:t xml:space="preserve">6  </w:t>
      </w:r>
      <w:r>
        <w:rPr>
          <w:rFonts w:hint="eastAsia" w:ascii="宋体" w:hAnsi="宋体" w:cs="宋体"/>
          <w:color w:val="000000" w:themeColor="text1"/>
          <w:highlight w:val="none"/>
          <w14:textFill>
            <w14:solidFill>
              <w14:schemeClr w14:val="tx1"/>
            </w14:solidFill>
          </w14:textFill>
        </w:rPr>
        <w:t>法人授权书</w:t>
      </w:r>
    </w:p>
    <w:p>
      <w:pPr>
        <w:pStyle w:val="81"/>
        <w:spacing w:line="500" w:lineRule="exact"/>
        <w:ind w:firstLine="422" w:firstLineChars="175"/>
        <w:rPr>
          <w:rFonts w:hint="eastAsia" w:ascii="宋体" w:hAnsi="宋体" w:cs="宋体"/>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文件7</w:t>
      </w:r>
      <w:r>
        <w:rPr>
          <w:rFonts w:hint="eastAsia" w:ascii="宋体" w:hAnsi="宋体" w:cs="宋体"/>
          <w:b/>
          <w:color w:val="000000" w:themeColor="text1"/>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投标人提供国家行政管理部门颁发的《出版物经营许可证》</w:t>
      </w:r>
    </w:p>
    <w:p>
      <w:pPr>
        <w:pStyle w:val="71"/>
        <w:spacing w:line="460" w:lineRule="exact"/>
        <w:ind w:firstLine="422" w:firstLineChars="175"/>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文件</w:t>
      </w:r>
      <w:r>
        <w:rPr>
          <w:rFonts w:hint="eastAsia" w:ascii="宋体" w:hAnsi="宋体" w:cs="宋体"/>
          <w:b/>
          <w:color w:val="000000" w:themeColor="text1"/>
          <w:highlight w:val="none"/>
          <w:lang w:val="en-US" w:eastAsia="zh-CN"/>
          <w14:textFill>
            <w14:solidFill>
              <w14:schemeClr w14:val="tx1"/>
            </w14:solidFill>
          </w14:textFill>
        </w:rPr>
        <w:t>8</w:t>
      </w:r>
      <w:r>
        <w:rPr>
          <w:rFonts w:ascii="宋体" w:hAnsi="宋体" w:cs="宋体"/>
          <w:b/>
          <w:color w:val="000000" w:themeColor="text1"/>
          <w:highlight w:val="non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投标人未被“信用中国”网站（www.creditchina.gov.cn）列入失信被执行人、重大税收违法案件当事人名单、政府采购严重失信行为记录名单（信用中国中投标人信用报告）。</w:t>
      </w:r>
    </w:p>
    <w:p>
      <w:pPr>
        <w:pStyle w:val="71"/>
        <w:spacing w:line="460" w:lineRule="exact"/>
        <w:ind w:firstLine="422" w:firstLineChars="175"/>
        <w:rPr>
          <w:rFonts w:ascii="宋体" w:hAnsi="宋体" w:cs="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文件</w:t>
      </w:r>
      <w:r>
        <w:rPr>
          <w:rFonts w:hint="eastAsia" w:ascii="宋体" w:hAnsi="宋体" w:cs="宋体"/>
          <w:b/>
          <w:color w:val="000000" w:themeColor="text1"/>
          <w:highlight w:val="none"/>
          <w:lang w:val="en-US" w:eastAsia="zh-CN"/>
          <w14:textFill>
            <w14:solidFill>
              <w14:schemeClr w14:val="tx1"/>
            </w14:solidFill>
          </w14:textFill>
        </w:rPr>
        <w:t>9</w:t>
      </w:r>
      <w:r>
        <w:rPr>
          <w:rFonts w:ascii="宋体" w:hAnsi="宋体" w:cs="宋体"/>
          <w:b/>
          <w:color w:val="000000" w:themeColor="text1"/>
          <w:highlight w:val="non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供应商承诺单位负责人为同一人或者存在直接控股、管理关系的不同供应商，不得参加同一合同项下的政府采购活动（格式自制）。</w:t>
      </w:r>
    </w:p>
    <w:p>
      <w:pPr>
        <w:pStyle w:val="71"/>
        <w:spacing w:line="500" w:lineRule="exact"/>
        <w:ind w:firstLine="422" w:firstLineChars="175"/>
        <w:rPr>
          <w:rFonts w:ascii="宋体"/>
          <w:b/>
          <w:color w:val="000000" w:themeColor="text1"/>
          <w:highlight w:val="none"/>
          <w14:textFill>
            <w14:solidFill>
              <w14:schemeClr w14:val="tx1"/>
            </w14:solidFill>
          </w14:textFill>
        </w:rPr>
      </w:pPr>
      <w:r>
        <w:rPr>
          <w:rFonts w:hint="eastAsia" w:ascii="宋体" w:hAnsi="宋体" w:cs="宋体"/>
          <w:b/>
          <w:color w:val="000000" w:themeColor="text1"/>
          <w:highlight w:val="none"/>
          <w14:textFill>
            <w14:solidFill>
              <w14:schemeClr w14:val="tx1"/>
            </w14:solidFill>
          </w14:textFill>
        </w:rPr>
        <w:t>文件</w:t>
      </w:r>
      <w:r>
        <w:rPr>
          <w:rFonts w:hint="eastAsia" w:ascii="宋体" w:hAnsi="宋体" w:cs="宋体"/>
          <w:b/>
          <w:color w:val="000000" w:themeColor="text1"/>
          <w:highlight w:val="none"/>
          <w:lang w:val="en-US" w:eastAsia="zh-CN"/>
          <w14:textFill>
            <w14:solidFill>
              <w14:schemeClr w14:val="tx1"/>
            </w14:solidFill>
          </w14:textFill>
        </w:rPr>
        <w:t>10</w:t>
      </w:r>
      <w:r>
        <w:rPr>
          <w:rFonts w:ascii="宋体" w:hAnsi="宋体" w:cs="宋体"/>
          <w:b/>
          <w:color w:val="000000" w:themeColor="text1"/>
          <w:highlight w:val="none"/>
          <w14:textFill>
            <w14:solidFill>
              <w14:schemeClr w14:val="tx1"/>
            </w14:solidFill>
          </w14:textFill>
        </w:rPr>
        <w:t xml:space="preserve"> </w:t>
      </w:r>
      <w:r>
        <w:rPr>
          <w:rFonts w:hint="eastAsia" w:ascii="宋体" w:hAnsi="宋体" w:cs="宋体"/>
          <w:bCs/>
          <w:color w:val="000000" w:themeColor="text1"/>
          <w:highlight w:val="none"/>
          <w14:textFill>
            <w14:solidFill>
              <w14:schemeClr w14:val="tx1"/>
            </w14:solidFill>
          </w14:textFill>
        </w:rPr>
        <w:t>招标文件</w:t>
      </w:r>
      <w:r>
        <w:rPr>
          <w:rFonts w:hint="eastAsia" w:ascii="宋体" w:hAnsi="宋体"/>
          <w:bCs/>
          <w:color w:val="000000" w:themeColor="text1"/>
          <w:highlight w:val="none"/>
          <w14:textFill>
            <w14:solidFill>
              <w14:schemeClr w14:val="tx1"/>
            </w14:solidFill>
          </w14:textFill>
        </w:rPr>
        <w:t>中规定要求提供的证明材料和投标单位认为需要提供的其他材料</w:t>
      </w:r>
    </w:p>
    <w:p>
      <w:pPr>
        <w:snapToGrid w:val="0"/>
        <w:spacing w:line="500" w:lineRule="exact"/>
        <w:ind w:firstLine="422" w:firstLineChars="175"/>
        <w:rPr>
          <w:rFonts w:ascii="宋体" w:cs="Arial"/>
          <w:color w:val="000000" w:themeColor="text1"/>
          <w:sz w:val="24"/>
          <w:highlight w:val="none"/>
          <w14:textFill>
            <w14:solidFill>
              <w14:schemeClr w14:val="tx1"/>
            </w14:solidFill>
          </w14:textFill>
        </w:rPr>
      </w:pPr>
      <w:r>
        <w:rPr>
          <w:rFonts w:hint="eastAsia" w:ascii="宋体" w:hAnsi="宋体" w:cs="Arial"/>
          <w:b/>
          <w:bCs/>
          <w:color w:val="000000" w:themeColor="text1"/>
          <w:sz w:val="24"/>
          <w:highlight w:val="none"/>
          <w14:textFill>
            <w14:solidFill>
              <w14:schemeClr w14:val="tx1"/>
            </w14:solidFill>
          </w14:textFill>
        </w:rPr>
        <w:t>上述要求提供复印件的材料均须加盖投标单位公章，否则资格审查资料不予以通过。</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spacing w:before="159" w:beforeLines="50" w:after="159" w:afterLines="50" w:line="500" w:lineRule="exact"/>
        <w:jc w:val="center"/>
        <w:rPr>
          <w:color w:val="000000" w:themeColor="text1"/>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highlight w:val="none"/>
          <w14:textFill>
            <w14:solidFill>
              <w14:schemeClr w14:val="tx1"/>
            </w14:solidFill>
          </w14:textFill>
        </w:rPr>
        <w:t>具备履行合同所必需的设备和专业技术能力的书面声明</w:t>
      </w:r>
    </w:p>
    <w:p>
      <w:pPr>
        <w:spacing w:line="500" w:lineRule="exact"/>
        <w:rPr>
          <w:rFonts w:ascii="宋体" w:hAnsi="宋体"/>
          <w:bCs/>
          <w:color w:val="000000" w:themeColor="text1"/>
          <w:sz w:val="24"/>
          <w:highlight w:val="none"/>
          <w14:textFill>
            <w14:solidFill>
              <w14:schemeClr w14:val="tx1"/>
            </w14:solidFill>
          </w14:textFill>
        </w:rPr>
      </w:pPr>
    </w:p>
    <w:p>
      <w:pPr>
        <w:spacing w:line="500" w:lineRule="exac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江苏医药职业学院：</w:t>
      </w:r>
    </w:p>
    <w:p>
      <w:pPr>
        <w:pStyle w:val="39"/>
        <w:spacing w:line="500" w:lineRule="exact"/>
        <w:ind w:firstLine="0" w:firstLineChars="0"/>
        <w:rPr>
          <w:rFonts w:ascii="宋体" w:hAnsi="宋体"/>
          <w:bCs/>
          <w:color w:val="000000" w:themeColor="text1"/>
          <w:sz w:val="24"/>
          <w:szCs w:val="2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江苏国信政府采购服务中心有限公司：</w:t>
      </w:r>
    </w:p>
    <w:p>
      <w:pPr>
        <w:spacing w:line="500" w:lineRule="exact"/>
        <w:ind w:firstLine="493"/>
        <w:rPr>
          <w:rFonts w:asci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我公司郑重声明：我公司具备履行本项采购合同所必需的设备和专业技术能力，为履行本项采购合同我公司具备如下主要设备和主要专业技术能力：</w:t>
      </w:r>
    </w:p>
    <w:p>
      <w:pPr>
        <w:spacing w:line="500" w:lineRule="exact"/>
        <w:ind w:firstLine="493"/>
        <w:rPr>
          <w:rFonts w:asci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主要设备有：</w:t>
      </w:r>
      <w:r>
        <w:rPr>
          <w:rFonts w:hint="eastAsia" w:ascii="宋体" w:hAnsi="宋体"/>
          <w:bCs/>
          <w:color w:val="000000" w:themeColor="text1"/>
          <w:sz w:val="24"/>
          <w:highlight w:val="none"/>
          <w:u w:val="single"/>
          <w14:textFill>
            <w14:solidFill>
              <w14:schemeClr w14:val="tx1"/>
            </w14:solidFill>
          </w14:textFill>
        </w:rPr>
        <w:t xml:space="preserve"> </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w:t>
      </w:r>
    </w:p>
    <w:p>
      <w:pPr>
        <w:spacing w:line="500" w:lineRule="exact"/>
        <w:ind w:firstLine="493"/>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主要专业技术能力有：</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u w:val="single"/>
          <w14:textFill>
            <w14:solidFill>
              <w14:schemeClr w14:val="tx1"/>
            </w14:solidFill>
          </w14:textFill>
        </w:rPr>
        <w:t xml:space="preserve">                    </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w:t>
      </w:r>
    </w:p>
    <w:p>
      <w:pPr>
        <w:pStyle w:val="39"/>
        <w:rPr>
          <w:color w:val="000000" w:themeColor="text1"/>
          <w:highlight w:val="none"/>
          <w14:textFill>
            <w14:solidFill>
              <w14:schemeClr w14:val="tx1"/>
            </w14:solidFill>
          </w14:textFill>
        </w:rPr>
      </w:pPr>
    </w:p>
    <w:p>
      <w:pPr>
        <w:pStyle w:val="39"/>
        <w:rPr>
          <w:color w:val="000000" w:themeColor="text1"/>
          <w:highlight w:val="none"/>
          <w14:textFill>
            <w14:solidFill>
              <w14:schemeClr w14:val="tx1"/>
            </w14:solidFill>
          </w14:textFill>
        </w:rPr>
      </w:pPr>
    </w:p>
    <w:p>
      <w:pPr>
        <w:spacing w:line="460" w:lineRule="exact"/>
        <w:rPr>
          <w:rFonts w:asci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供应商名称（公章）：</w:t>
      </w:r>
    </w:p>
    <w:p>
      <w:pPr>
        <w:spacing w:line="460" w:lineRule="exact"/>
        <w:rPr>
          <w:rFonts w:asci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日期：</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年</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月</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pStyle w:val="6"/>
        <w:ind w:firstLine="0"/>
        <w:jc w:val="center"/>
        <w:rPr>
          <w:rFonts w:ascii="方正小标宋_GBK" w:hAnsi="方正小标宋_GBK" w:eastAsia="方正小标宋_GBK" w:cs="方正小标宋_GBK"/>
          <w:bCs/>
          <w:color w:val="000000" w:themeColor="text1"/>
          <w:sz w:val="32"/>
          <w:szCs w:val="24"/>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24"/>
          <w:highlight w:val="none"/>
          <w14:textFill>
            <w14:solidFill>
              <w14:schemeClr w14:val="tx1"/>
            </w14:solidFill>
          </w14:textFill>
        </w:rPr>
        <w:t>参加政府采购活动前 3 年内在经营活动中没有重大违法记录的</w:t>
      </w:r>
    </w:p>
    <w:p>
      <w:pPr>
        <w:pStyle w:val="6"/>
        <w:ind w:firstLine="0"/>
        <w:jc w:val="center"/>
        <w:rPr>
          <w:rFonts w:ascii="宋体"/>
          <w:b/>
          <w:bCs/>
          <w:color w:val="000000" w:themeColor="text1"/>
          <w:sz w:val="44"/>
          <w:szCs w:val="44"/>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24"/>
          <w:highlight w:val="none"/>
          <w14:textFill>
            <w14:solidFill>
              <w14:schemeClr w14:val="tx1"/>
            </w14:solidFill>
          </w14:textFill>
        </w:rPr>
        <w:t>书面声明</w:t>
      </w:r>
    </w:p>
    <w:p>
      <w:pPr>
        <w:spacing w:line="500" w:lineRule="exact"/>
        <w:rPr>
          <w:rFonts w:ascii="宋体" w:hAnsi="宋体"/>
          <w:bCs/>
          <w:color w:val="000000" w:themeColor="text1"/>
          <w:sz w:val="24"/>
          <w:highlight w:val="none"/>
          <w14:textFill>
            <w14:solidFill>
              <w14:schemeClr w14:val="tx1"/>
            </w14:solidFill>
          </w14:textFill>
        </w:rPr>
      </w:pPr>
    </w:p>
    <w:p>
      <w:pPr>
        <w:spacing w:line="500" w:lineRule="exact"/>
        <w:rPr>
          <w:rFonts w:ascii="宋体" w:hAns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江苏医药职业学院：</w:t>
      </w:r>
    </w:p>
    <w:p>
      <w:pPr>
        <w:pStyle w:val="39"/>
        <w:spacing w:line="500" w:lineRule="exact"/>
        <w:ind w:firstLine="0" w:firstLineChars="0"/>
        <w:rPr>
          <w:rFonts w:ascii="方正小标宋_GBK" w:hAnsi="方正小标宋_GBK" w:cs="方正小标宋_GBK"/>
          <w:color w:val="000000" w:themeColor="text1"/>
          <w:sz w:val="44"/>
          <w:szCs w:val="44"/>
          <w:highlight w:val="none"/>
          <w14:textFill>
            <w14:solidFill>
              <w14:schemeClr w14:val="tx1"/>
            </w14:solidFill>
          </w14:textFill>
        </w:rPr>
      </w:pPr>
      <w:r>
        <w:rPr>
          <w:rFonts w:hint="eastAsia" w:ascii="宋体" w:hAnsi="宋体"/>
          <w:bCs/>
          <w:color w:val="000000" w:themeColor="text1"/>
          <w:sz w:val="24"/>
          <w:szCs w:val="24"/>
          <w:highlight w:val="none"/>
          <w14:textFill>
            <w14:solidFill>
              <w14:schemeClr w14:val="tx1"/>
            </w14:solidFill>
          </w14:textFill>
        </w:rPr>
        <w:t>江苏国信政府采购服务中心有限公司：</w:t>
      </w:r>
    </w:p>
    <w:p>
      <w:pPr>
        <w:spacing w:line="500" w:lineRule="exact"/>
        <w:rPr>
          <w:rFonts w:ascii="宋体"/>
          <w:bCs/>
          <w:color w:val="000000" w:themeColor="text1"/>
          <w:sz w:val="24"/>
          <w:highlight w:val="none"/>
          <w14:textFill>
            <w14:solidFill>
              <w14:schemeClr w14:val="tx1"/>
            </w14:solidFill>
          </w14:textFill>
        </w:rPr>
      </w:pPr>
      <w:r>
        <w:rPr>
          <w:rFonts w:ascii="宋体" w:hAnsi="宋体"/>
          <w:b/>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我公司郑重声明：参加本次政府采购活动前</w:t>
      </w:r>
      <w:r>
        <w:rPr>
          <w:rFonts w:ascii="宋体" w:hAnsi="宋体"/>
          <w:bCs/>
          <w:color w:val="000000" w:themeColor="text1"/>
          <w:sz w:val="24"/>
          <w:highlight w:val="none"/>
          <w14:textFill>
            <w14:solidFill>
              <w14:schemeClr w14:val="tx1"/>
            </w14:solidFill>
          </w14:textFill>
        </w:rPr>
        <w:t xml:space="preserve"> 3 </w:t>
      </w:r>
      <w:r>
        <w:rPr>
          <w:rFonts w:hint="eastAsia" w:ascii="宋体" w:hAnsi="宋体"/>
          <w:bCs/>
          <w:color w:val="000000" w:themeColor="text1"/>
          <w:sz w:val="24"/>
          <w:highlight w:val="none"/>
          <w14:textFill>
            <w14:solidFill>
              <w14:schemeClr w14:val="tx1"/>
            </w14:solidFill>
          </w14:textFill>
        </w:rPr>
        <w:t>年内，我公司在经营活动中没有因违法经营受到刑事处罚或者责令停产停业、吊销许可证或者执照、较大数额罚款等行政处罚。</w:t>
      </w:r>
    </w:p>
    <w:p>
      <w:pPr>
        <w:spacing w:line="360" w:lineRule="auto"/>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 xml:space="preserve">                                     </w:t>
      </w:r>
    </w:p>
    <w:p>
      <w:pPr>
        <w:spacing w:line="360" w:lineRule="auto"/>
        <w:rPr>
          <w:rFonts w:ascii="宋体" w:hAnsi="宋体"/>
          <w:bCs/>
          <w:color w:val="000000" w:themeColor="text1"/>
          <w:sz w:val="24"/>
          <w:highlight w:val="none"/>
          <w14:textFill>
            <w14:solidFill>
              <w14:schemeClr w14:val="tx1"/>
            </w14:solidFill>
          </w14:textFill>
        </w:rPr>
      </w:pPr>
    </w:p>
    <w:p>
      <w:pPr>
        <w:spacing w:line="360" w:lineRule="auto"/>
        <w:rPr>
          <w:rFonts w:ascii="宋体" w:hAnsi="宋体"/>
          <w:bCs/>
          <w:color w:val="000000" w:themeColor="text1"/>
          <w:sz w:val="24"/>
          <w:highlight w:val="none"/>
          <w14:textFill>
            <w14:solidFill>
              <w14:schemeClr w14:val="tx1"/>
            </w14:solidFill>
          </w14:textFill>
        </w:rPr>
      </w:pPr>
    </w:p>
    <w:p>
      <w:pPr>
        <w:spacing w:line="500" w:lineRule="exact"/>
        <w:ind w:firstLine="4920" w:firstLineChars="2050"/>
        <w:rPr>
          <w:rFonts w:ascii="宋体"/>
          <w:bCs/>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供应商名称（公章）：</w:t>
      </w:r>
    </w:p>
    <w:p>
      <w:pPr>
        <w:spacing w:line="500" w:lineRule="exact"/>
        <w:rPr>
          <w:rFonts w:ascii="宋体" w:hAns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 xml:space="preserve">        授权代表签字：</w:t>
      </w:r>
      <w:r>
        <w:rPr>
          <w:rFonts w:hint="eastAsia" w:ascii="宋体" w:hAnsi="宋体"/>
          <w:bCs/>
          <w:color w:val="000000" w:themeColor="text1"/>
          <w:sz w:val="24"/>
          <w:highlight w:val="none"/>
          <w:u w:val="single"/>
          <w14:textFill>
            <w14:solidFill>
              <w14:schemeClr w14:val="tx1"/>
            </w14:solidFill>
          </w14:textFill>
        </w:rPr>
        <w:t xml:space="preserve">               </w:t>
      </w:r>
    </w:p>
    <w:p>
      <w:pPr>
        <w:spacing w:line="500" w:lineRule="exact"/>
        <w:ind w:firstLine="4560" w:firstLineChars="1900"/>
        <w:rPr>
          <w:rFonts w:ascii="宋体"/>
          <w:bCs/>
          <w:color w:val="000000" w:themeColor="text1"/>
          <w:sz w:val="24"/>
          <w:highlight w:val="none"/>
          <w14:textFill>
            <w14:solidFill>
              <w14:schemeClr w14:val="tx1"/>
            </w14:solidFill>
          </w14:textFill>
        </w:rPr>
      </w:pPr>
      <w:r>
        <w:rPr>
          <w:rFonts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日期：</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年</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月</w:t>
      </w:r>
      <w:r>
        <w:rPr>
          <w:rFonts w:ascii="宋体" w:hAnsi="宋体"/>
          <w:bCs/>
          <w:color w:val="000000" w:themeColor="text1"/>
          <w:sz w:val="24"/>
          <w:highlight w:val="none"/>
          <w:u w:val="singl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日</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pacing w:line="500" w:lineRule="exact"/>
        <w:jc w:val="center"/>
        <w:rPr>
          <w:color w:val="000000" w:themeColor="text1"/>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32"/>
          <w:szCs w:val="40"/>
          <w:highlight w:val="none"/>
          <w14:textFill>
            <w14:solidFill>
              <w14:schemeClr w14:val="tx1"/>
            </w14:solidFill>
          </w14:textFill>
        </w:rPr>
        <w:t>法人授权书</w:t>
      </w:r>
    </w:p>
    <w:p>
      <w:pPr>
        <w:pStyle w:val="81"/>
        <w:spacing w:line="500" w:lineRule="exact"/>
        <w:ind w:firstLine="482"/>
        <w:rPr>
          <w:color w:val="000000" w:themeColor="text1"/>
          <w:highlight w:val="none"/>
          <w14:textFill>
            <w14:solidFill>
              <w14:schemeClr w14:val="tx1"/>
            </w14:solidFill>
          </w14:textFill>
        </w:rPr>
      </w:pPr>
    </w:p>
    <w:p>
      <w:pPr>
        <w:pStyle w:val="81"/>
        <w:spacing w:line="50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本授权书声明：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（供应商名称）授权</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（被授权人的姓名）为我方就</w:t>
      </w:r>
      <w:r>
        <w:rPr>
          <w:rFonts w:hint="eastAsia" w:ascii="宋体" w:hAnsi="宋体" w:cs="宋体"/>
          <w:color w:val="000000" w:themeColor="text1"/>
          <w:highlight w:val="none"/>
          <w:u w:val="single"/>
          <w14:textFill>
            <w14:solidFill>
              <w14:schemeClr w14:val="tx1"/>
            </w14:solidFill>
          </w14:textFill>
        </w:rPr>
        <w:t xml:space="preserve">SY2023-075-HW-GK </w:t>
      </w:r>
      <w:r>
        <w:rPr>
          <w:rFonts w:hint="eastAsia"/>
          <w:color w:val="000000" w:themeColor="text1"/>
          <w:highlight w:val="none"/>
          <w14:textFill>
            <w14:solidFill>
              <w14:schemeClr w14:val="tx1"/>
            </w14:solidFill>
          </w14:textFill>
        </w:rPr>
        <w:t>号项目采购活动的合法代理人，以本公司名义全权处理一切与该项目采购有关的事务。</w:t>
      </w:r>
    </w:p>
    <w:p>
      <w:pPr>
        <w:pStyle w:val="81"/>
        <w:spacing w:line="50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日起生效，特此声明。</w:t>
      </w:r>
    </w:p>
    <w:p>
      <w:pPr>
        <w:pStyle w:val="81"/>
        <w:spacing w:line="48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p>
    <w:p>
      <w:pPr>
        <w:pStyle w:val="81"/>
        <w:spacing w:line="480" w:lineRule="auto"/>
        <w:ind w:firstLine="1080" w:firstLineChars="45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代理人（被授权人）：</w:t>
      </w:r>
      <w:r>
        <w:rPr>
          <w:rFonts w:hint="eastAsia"/>
          <w:color w:val="000000" w:themeColor="text1"/>
          <w:highlight w:val="none"/>
          <w:u w:val="single"/>
          <w14:textFill>
            <w14:solidFill>
              <w14:schemeClr w14:val="tx1"/>
            </w14:solidFill>
          </w14:textFill>
        </w:rPr>
        <w:t xml:space="preserve">                           </w:t>
      </w:r>
    </w:p>
    <w:p>
      <w:pPr>
        <w:pStyle w:val="81"/>
        <w:spacing w:line="48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单位名称：</w:t>
      </w:r>
      <w:r>
        <w:rPr>
          <w:rFonts w:hint="eastAsia"/>
          <w:color w:val="000000" w:themeColor="text1"/>
          <w:highlight w:val="none"/>
          <w:u w:val="single"/>
          <w14:textFill>
            <w14:solidFill>
              <w14:schemeClr w14:val="tx1"/>
            </w14:solidFill>
          </w14:textFill>
        </w:rPr>
        <w:t xml:space="preserve">                                     </w:t>
      </w:r>
    </w:p>
    <w:p>
      <w:pPr>
        <w:pStyle w:val="81"/>
        <w:spacing w:line="480" w:lineRule="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授权单位盖章：</w:t>
      </w:r>
      <w:r>
        <w:rPr>
          <w:rFonts w:hint="eastAsia"/>
          <w:color w:val="000000" w:themeColor="text1"/>
          <w:highlight w:val="none"/>
          <w:u w:val="single"/>
          <w14:textFill>
            <w14:solidFill>
              <w14:schemeClr w14:val="tx1"/>
            </w14:solidFill>
          </w14:textFill>
        </w:rPr>
        <w:t xml:space="preserve">                                 </w:t>
      </w:r>
    </w:p>
    <w:p>
      <w:pPr>
        <w:pStyle w:val="81"/>
        <w:spacing w:line="48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单位名称：</w:t>
      </w:r>
      <w:r>
        <w:rPr>
          <w:rFonts w:hint="eastAsia"/>
          <w:color w:val="000000" w:themeColor="text1"/>
          <w:highlight w:val="none"/>
          <w:u w:val="single"/>
          <w14:textFill>
            <w14:solidFill>
              <w14:schemeClr w14:val="tx1"/>
            </w14:solidFill>
          </w14:textFill>
        </w:rPr>
        <w:t xml:space="preserve">                                     </w:t>
      </w:r>
    </w:p>
    <w:p>
      <w:pPr>
        <w:pStyle w:val="81"/>
        <w:spacing w:line="480" w:lineRule="auto"/>
        <w:ind w:firstLine="480"/>
        <w:rPr>
          <w:color w:val="000000" w:themeColor="text1"/>
          <w:highlight w:val="none"/>
          <w:u w:val="single"/>
          <w14:textFill>
            <w14:solidFill>
              <w14:schemeClr w14:val="tx1"/>
            </w14:solidFill>
          </w14:textFill>
        </w:rPr>
      </w:pPr>
      <w:r>
        <w:rPr>
          <w:rFonts w:hint="eastAsia"/>
          <w:color w:val="000000" w:themeColor="text1"/>
          <w:highlight w:val="none"/>
          <w14:textFill>
            <w14:solidFill>
              <w14:schemeClr w14:val="tx1"/>
            </w14:solidFill>
          </w14:textFill>
        </w:rPr>
        <w:t xml:space="preserve">      地址：</w:t>
      </w:r>
      <w:r>
        <w:rPr>
          <w:rFonts w:hint="eastAsia"/>
          <w:color w:val="000000" w:themeColor="text1"/>
          <w:highlight w:val="none"/>
          <w:u w:val="single"/>
          <w14:textFill>
            <w14:solidFill>
              <w14:schemeClr w14:val="tx1"/>
            </w14:solidFill>
          </w14:textFill>
        </w:rPr>
        <w:t xml:space="preserve">                                         </w:t>
      </w:r>
    </w:p>
    <w:p>
      <w:pPr>
        <w:pStyle w:val="81"/>
        <w:spacing w:line="480" w:lineRule="auto"/>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日期：</w:t>
      </w:r>
      <w:r>
        <w:rPr>
          <w:rFonts w:hint="eastAsia"/>
          <w:color w:val="000000" w:themeColor="text1"/>
          <w:highlight w:val="none"/>
          <w:u w:val="single"/>
          <w14:textFill>
            <w14:solidFill>
              <w14:schemeClr w14:val="tx1"/>
            </w14:solidFill>
          </w14:textFill>
        </w:rPr>
        <w:t xml:space="preserve">                                         </w:t>
      </w:r>
    </w:p>
    <w:p>
      <w:pPr>
        <w:pStyle w:val="14"/>
        <w:rPr>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Bdr>
          <w:top w:val="single" w:color="auto" w:sz="4" w:space="1"/>
          <w:left w:val="single" w:color="auto" w:sz="4" w:space="4"/>
          <w:bottom w:val="single" w:color="auto" w:sz="4" w:space="1"/>
          <w:right w:val="single" w:color="auto" w:sz="4" w:space="4"/>
        </w:pBdr>
        <w:spacing w:line="560" w:lineRule="exact"/>
        <w:jc w:val="center"/>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身份证复印件粘贴处（正反面且须与原件一致</w:t>
      </w:r>
      <w:r>
        <w:rPr>
          <w:rStyle w:val="67"/>
          <w:rFonts w:hint="eastAsia" w:ascii="宋体" w:hAnsi="宋体"/>
          <w:color w:val="000000" w:themeColor="text1"/>
          <w:sz w:val="24"/>
          <w:highlight w:val="none"/>
          <w14:textFill>
            <w14:solidFill>
              <w14:schemeClr w14:val="tx1"/>
            </w14:solidFill>
          </w14:textFill>
        </w:rPr>
        <w:t>）</w:t>
      </w: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58"/>
        <w:pBdr>
          <w:top w:val="single" w:color="auto" w:sz="4" w:space="1"/>
          <w:left w:val="single" w:color="auto" w:sz="4" w:space="4"/>
          <w:bottom w:val="single" w:color="auto" w:sz="4" w:space="1"/>
          <w:right w:val="single" w:color="auto" w:sz="4" w:space="4"/>
        </w:pBdr>
        <w:rPr>
          <w:rStyle w:val="67"/>
          <w:color w:val="000000" w:themeColor="text1"/>
          <w:highlight w:val="none"/>
          <w14:textFill>
            <w14:solidFill>
              <w14:schemeClr w14:val="tx1"/>
            </w14:solidFill>
          </w14:textFill>
        </w:rPr>
      </w:pPr>
    </w:p>
    <w:p>
      <w:pPr>
        <w:pStyle w:val="81"/>
        <w:spacing w:line="480" w:lineRule="auto"/>
        <w:rPr>
          <w:color w:val="000000" w:themeColor="text1"/>
          <w:highlight w:val="none"/>
          <w:u w:val="singl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pacing w:line="500" w:lineRule="exact"/>
        <w:jc w:val="center"/>
        <w:rPr>
          <w:rFonts w:ascii="方正小标宋_GBK" w:hAnsi="方正小标宋_GBK" w:eastAsia="方正小标宋_GBK" w:cs="方正小标宋_GBK"/>
          <w:color w:val="000000" w:themeColor="text1"/>
          <w:sz w:val="32"/>
          <w:szCs w:val="40"/>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32"/>
          <w:szCs w:val="40"/>
          <w:highlight w:val="none"/>
          <w14:textFill>
            <w14:solidFill>
              <w14:schemeClr w14:val="tx1"/>
            </w14:solidFill>
          </w14:textFill>
        </w:rPr>
        <w:t>二、资格性审查响应对照表（格式）</w:t>
      </w:r>
    </w:p>
    <w:p>
      <w:pPr>
        <w:rPr>
          <w:color w:val="000000" w:themeColor="text1"/>
          <w:highlight w:val="none"/>
          <w14:textFill>
            <w14:solidFill>
              <w14:schemeClr w14:val="tx1"/>
            </w14:solidFill>
          </w14:textFill>
        </w:rPr>
      </w:pPr>
    </w:p>
    <w:p>
      <w:pPr>
        <w:ind w:firstLine="420" w:firstLineChars="175"/>
        <w:rPr>
          <w:rFonts w:ascii="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4528"/>
        <w:gridCol w:w="1857"/>
        <w:gridCol w:w="1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527"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序号</w:t>
            </w:r>
          </w:p>
        </w:tc>
        <w:tc>
          <w:tcPr>
            <w:tcW w:w="4528"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资格性审查响应内容</w:t>
            </w:r>
          </w:p>
        </w:tc>
        <w:tc>
          <w:tcPr>
            <w:tcW w:w="1857"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是否响应</w:t>
            </w:r>
          </w:p>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（填是或者否）</w:t>
            </w:r>
          </w:p>
        </w:tc>
        <w:tc>
          <w:tcPr>
            <w:tcW w:w="1728"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w:t>
            </w:r>
            <w:r>
              <w:rPr>
                <w:rFonts w:hint="eastAsia" w:ascii="宋体" w:hAnsi="宋体" w:cs="宋体"/>
                <w:bCs/>
                <w:color w:val="000000" w:themeColor="text1"/>
                <w:sz w:val="24"/>
                <w:highlight w:val="none"/>
                <w14:textFill>
                  <w14:solidFill>
                    <w14:schemeClr w14:val="tx1"/>
                  </w14:solidFill>
                </w14:textFill>
              </w:rPr>
              <w:t>中的</w:t>
            </w:r>
          </w:p>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w:t>
            </w:r>
          </w:p>
        </w:tc>
        <w:tc>
          <w:tcPr>
            <w:tcW w:w="4528" w:type="dxa"/>
            <w:vAlign w:val="center"/>
          </w:tcPr>
          <w:p>
            <w:pPr>
              <w:spacing w:line="480" w:lineRule="exact"/>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w:t>
            </w:r>
          </w:p>
        </w:tc>
        <w:tc>
          <w:tcPr>
            <w:tcW w:w="4528" w:type="dxa"/>
            <w:vAlign w:val="center"/>
          </w:tcPr>
          <w:p>
            <w:pPr>
              <w:spacing w:line="480" w:lineRule="exact"/>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3</w:t>
            </w:r>
          </w:p>
        </w:tc>
        <w:tc>
          <w:tcPr>
            <w:tcW w:w="4528" w:type="dxa"/>
            <w:vAlign w:val="center"/>
          </w:tcPr>
          <w:p>
            <w:pPr>
              <w:spacing w:line="480" w:lineRule="exact"/>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4</w:t>
            </w:r>
          </w:p>
        </w:tc>
        <w:tc>
          <w:tcPr>
            <w:tcW w:w="4528" w:type="dxa"/>
            <w:vAlign w:val="center"/>
          </w:tcPr>
          <w:p>
            <w:pPr>
              <w:spacing w:line="360" w:lineRule="auto"/>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5</w:t>
            </w:r>
          </w:p>
        </w:tc>
        <w:tc>
          <w:tcPr>
            <w:tcW w:w="4528" w:type="dxa"/>
            <w:vAlign w:val="center"/>
          </w:tcPr>
          <w:p>
            <w:pPr>
              <w:snapToGrid w:val="0"/>
              <w:spacing w:line="590" w:lineRule="atLeast"/>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6</w:t>
            </w:r>
          </w:p>
        </w:tc>
        <w:tc>
          <w:tcPr>
            <w:tcW w:w="4528" w:type="dxa"/>
            <w:vAlign w:val="center"/>
          </w:tcPr>
          <w:p>
            <w:pPr>
              <w:snapToGrid w:val="0"/>
              <w:spacing w:line="590" w:lineRule="atLeast"/>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52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7</w:t>
            </w:r>
          </w:p>
        </w:tc>
        <w:tc>
          <w:tcPr>
            <w:tcW w:w="4528" w:type="dxa"/>
            <w:vAlign w:val="center"/>
          </w:tcPr>
          <w:p>
            <w:pPr>
              <w:snapToGrid w:val="0"/>
              <w:spacing w:line="590" w:lineRule="atLeast"/>
              <w:jc w:val="center"/>
              <w:rPr>
                <w:rFonts w:ascii="宋体" w:hAnsi="宋体" w:cs="宋体"/>
                <w:bCs/>
                <w:iCs/>
                <w:color w:val="000000" w:themeColor="text1"/>
                <w:sz w:val="24"/>
                <w:highlight w:val="none"/>
                <w14:textFill>
                  <w14:solidFill>
                    <w14:schemeClr w14:val="tx1"/>
                  </w14:solidFill>
                </w14:textFill>
              </w:rPr>
            </w:pPr>
          </w:p>
        </w:tc>
        <w:tc>
          <w:tcPr>
            <w:tcW w:w="1857"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728" w:type="dxa"/>
            <w:vAlign w:val="center"/>
          </w:tcPr>
          <w:p>
            <w:pPr>
              <w:jc w:val="center"/>
              <w:rPr>
                <w:rFonts w:ascii="宋体" w:hAnsi="宋体" w:cs="宋体"/>
                <w:bCs/>
                <w:color w:val="000000" w:themeColor="text1"/>
                <w:sz w:val="24"/>
                <w:highlight w:val="none"/>
                <w14:textFill>
                  <w14:solidFill>
                    <w14:schemeClr w14:val="tx1"/>
                  </w14:solidFill>
                </w14:textFill>
              </w:rPr>
            </w:pPr>
          </w:p>
        </w:tc>
      </w:tr>
    </w:tbl>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snapToGrid w:val="0"/>
        <w:spacing w:before="50" w:after="50"/>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三、符合性检查响应对照表（格式）</w:t>
      </w:r>
    </w:p>
    <w:p>
      <w:pPr>
        <w:rPr>
          <w:color w:val="000000" w:themeColor="text1"/>
          <w:highlight w:val="none"/>
          <w14:textFill>
            <w14:solidFill>
              <w14:schemeClr w14:val="tx1"/>
            </w14:solidFill>
          </w14:textFill>
        </w:rPr>
      </w:pPr>
    </w:p>
    <w:p>
      <w:pPr>
        <w:ind w:firstLine="420" w:firstLineChars="175"/>
        <w:rPr>
          <w:rFonts w:ascii="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全称（加盖公章）：</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7"/>
        <w:gridCol w:w="4057"/>
        <w:gridCol w:w="1914"/>
        <w:gridCol w:w="1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777"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序号</w:t>
            </w:r>
          </w:p>
        </w:tc>
        <w:tc>
          <w:tcPr>
            <w:tcW w:w="4057"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符合性检查响应内容</w:t>
            </w:r>
          </w:p>
        </w:tc>
        <w:tc>
          <w:tcPr>
            <w:tcW w:w="1914"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是否响应</w:t>
            </w:r>
          </w:p>
          <w:p>
            <w:pPr>
              <w:snapToGrid w:val="0"/>
              <w:spacing w:line="240" w:lineRule="atLeast"/>
              <w:jc w:val="left"/>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（填是或者否）</w:t>
            </w:r>
          </w:p>
        </w:tc>
        <w:tc>
          <w:tcPr>
            <w:tcW w:w="1844" w:type="dxa"/>
            <w:vAlign w:val="center"/>
          </w:tcPr>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投标文件</w:t>
            </w:r>
            <w:r>
              <w:rPr>
                <w:rFonts w:hint="eastAsia" w:ascii="宋体" w:hAnsi="宋体" w:cs="宋体"/>
                <w:bCs/>
                <w:color w:val="000000" w:themeColor="text1"/>
                <w:sz w:val="24"/>
                <w:highlight w:val="none"/>
                <w14:textFill>
                  <w14:solidFill>
                    <w14:schemeClr w14:val="tx1"/>
                  </w14:solidFill>
                </w14:textFill>
              </w:rPr>
              <w:t>中的</w:t>
            </w:r>
          </w:p>
          <w:p>
            <w:pPr>
              <w:snapToGrid w:val="0"/>
              <w:spacing w:line="240" w:lineRule="atLeast"/>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1</w:t>
            </w:r>
          </w:p>
        </w:tc>
        <w:tc>
          <w:tcPr>
            <w:tcW w:w="4057" w:type="dxa"/>
            <w:vAlign w:val="center"/>
          </w:tcPr>
          <w:p>
            <w:pPr>
              <w:spacing w:line="480" w:lineRule="exact"/>
              <w:jc w:val="center"/>
              <w:rPr>
                <w:rFonts w:ascii="宋体" w:hAnsi="宋体" w:cs="宋体"/>
                <w:bCs/>
                <w:iCs/>
                <w:color w:val="000000" w:themeColor="text1"/>
                <w:sz w:val="24"/>
                <w:highlight w:val="none"/>
                <w14:textFill>
                  <w14:solidFill>
                    <w14:schemeClr w14:val="tx1"/>
                  </w14:solidFill>
                </w14:textFill>
              </w:rPr>
            </w:pP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2</w:t>
            </w:r>
          </w:p>
        </w:tc>
        <w:tc>
          <w:tcPr>
            <w:tcW w:w="4057" w:type="dxa"/>
            <w:vAlign w:val="center"/>
          </w:tcPr>
          <w:p>
            <w:pPr>
              <w:spacing w:line="480" w:lineRule="exact"/>
              <w:jc w:val="center"/>
              <w:rPr>
                <w:rFonts w:ascii="宋体" w:hAnsi="宋体" w:cs="宋体"/>
                <w:bCs/>
                <w:iCs/>
                <w:color w:val="000000" w:themeColor="text1"/>
                <w:sz w:val="24"/>
                <w:highlight w:val="none"/>
                <w14:textFill>
                  <w14:solidFill>
                    <w14:schemeClr w14:val="tx1"/>
                  </w14:solidFill>
                </w14:textFill>
              </w:rPr>
            </w:pP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3</w:t>
            </w:r>
          </w:p>
        </w:tc>
        <w:tc>
          <w:tcPr>
            <w:tcW w:w="4057" w:type="dxa"/>
            <w:vAlign w:val="center"/>
          </w:tcPr>
          <w:p>
            <w:pPr>
              <w:spacing w:line="480" w:lineRule="exact"/>
              <w:jc w:val="center"/>
              <w:rPr>
                <w:rFonts w:ascii="宋体" w:hAnsi="宋体" w:cs="宋体"/>
                <w:bCs/>
                <w:iCs/>
                <w:color w:val="000000" w:themeColor="text1"/>
                <w:sz w:val="24"/>
                <w:highlight w:val="none"/>
                <w14:textFill>
                  <w14:solidFill>
                    <w14:schemeClr w14:val="tx1"/>
                  </w14:solidFill>
                </w14:textFill>
              </w:rPr>
            </w:pP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4</w:t>
            </w:r>
          </w:p>
        </w:tc>
        <w:tc>
          <w:tcPr>
            <w:tcW w:w="4057" w:type="dxa"/>
            <w:vAlign w:val="center"/>
          </w:tcPr>
          <w:p>
            <w:pPr>
              <w:spacing w:line="360" w:lineRule="auto"/>
              <w:jc w:val="center"/>
              <w:rPr>
                <w:rFonts w:ascii="宋体" w:hAnsi="宋体" w:cs="宋体"/>
                <w:bCs/>
                <w:iCs/>
                <w:color w:val="000000" w:themeColor="text1"/>
                <w:sz w:val="24"/>
                <w:highlight w:val="none"/>
                <w14:textFill>
                  <w14:solidFill>
                    <w14:schemeClr w14:val="tx1"/>
                  </w14:solidFill>
                </w14:textFill>
              </w:rPr>
            </w:pP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5</w:t>
            </w:r>
          </w:p>
        </w:tc>
        <w:tc>
          <w:tcPr>
            <w:tcW w:w="4057" w:type="dxa"/>
            <w:vAlign w:val="center"/>
          </w:tcPr>
          <w:p>
            <w:pPr>
              <w:snapToGrid w:val="0"/>
              <w:spacing w:line="590" w:lineRule="atLeast"/>
              <w:jc w:val="center"/>
              <w:rPr>
                <w:rFonts w:ascii="宋体" w:hAnsi="宋体" w:cs="宋体"/>
                <w:bCs/>
                <w:iCs/>
                <w:color w:val="000000" w:themeColor="text1"/>
                <w:sz w:val="24"/>
                <w:highlight w:val="none"/>
                <w14:textFill>
                  <w14:solidFill>
                    <w14:schemeClr w14:val="tx1"/>
                  </w14:solidFill>
                </w14:textFill>
              </w:rPr>
            </w:pP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6</w:t>
            </w:r>
          </w:p>
        </w:tc>
        <w:tc>
          <w:tcPr>
            <w:tcW w:w="4057" w:type="dxa"/>
            <w:vAlign w:val="center"/>
          </w:tcPr>
          <w:p>
            <w:pPr>
              <w:snapToGrid w:val="0"/>
              <w:spacing w:line="590" w:lineRule="atLeast"/>
              <w:jc w:val="center"/>
              <w:rPr>
                <w:rFonts w:ascii="宋体" w:hAnsi="宋体" w:cs="宋体"/>
                <w:bCs/>
                <w:iCs/>
                <w:color w:val="000000" w:themeColor="text1"/>
                <w:sz w:val="24"/>
                <w:highlight w:val="none"/>
                <w14:textFill>
                  <w14:solidFill>
                    <w14:schemeClr w14:val="tx1"/>
                  </w14:solidFill>
                </w14:textFill>
              </w:rPr>
            </w:pP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1777" w:type="dxa"/>
            <w:vAlign w:val="center"/>
          </w:tcPr>
          <w:p>
            <w:pPr>
              <w:jc w:val="center"/>
              <w:rPr>
                <w:rFonts w:ascii="宋体" w:hAnsi="宋体" w:cs="宋体"/>
                <w:bCs/>
                <w:color w:val="000000" w:themeColor="text1"/>
                <w:sz w:val="24"/>
                <w:highlight w:val="none"/>
                <w14:textFill>
                  <w14:solidFill>
                    <w14:schemeClr w14:val="tx1"/>
                  </w14:solidFill>
                </w14:textFill>
              </w:rPr>
            </w:pPr>
            <w:r>
              <w:rPr>
                <w:rFonts w:hint="eastAsia" w:ascii="宋体" w:hAnsi="宋体" w:cs="宋体"/>
                <w:bCs/>
                <w:color w:val="000000" w:themeColor="text1"/>
                <w:sz w:val="24"/>
                <w:highlight w:val="none"/>
                <w14:textFill>
                  <w14:solidFill>
                    <w14:schemeClr w14:val="tx1"/>
                  </w14:solidFill>
                </w14:textFill>
              </w:rPr>
              <w:t>7</w:t>
            </w:r>
          </w:p>
        </w:tc>
        <w:tc>
          <w:tcPr>
            <w:tcW w:w="4057" w:type="dxa"/>
            <w:vAlign w:val="center"/>
          </w:tcPr>
          <w:p>
            <w:pPr>
              <w:snapToGrid w:val="0"/>
              <w:jc w:val="center"/>
              <w:rPr>
                <w:rFonts w:ascii="宋体" w:hAnsi="宋体" w:cs="宋体"/>
                <w:bCs/>
                <w:iCs/>
                <w:color w:val="000000" w:themeColor="text1"/>
                <w:sz w:val="24"/>
                <w:highlight w:val="none"/>
                <w14:textFill>
                  <w14:solidFill>
                    <w14:schemeClr w14:val="tx1"/>
                  </w14:solidFill>
                </w14:textFill>
              </w:rPr>
            </w:pPr>
            <w:r>
              <w:rPr>
                <w:rFonts w:hint="eastAsia" w:ascii="宋体" w:hAnsi="宋体" w:cs="宋体"/>
                <w:bCs/>
                <w:iCs/>
                <w:color w:val="000000" w:themeColor="text1"/>
                <w:sz w:val="24"/>
                <w:highlight w:val="none"/>
                <w14:textFill>
                  <w14:solidFill>
                    <w14:schemeClr w14:val="tx1"/>
                  </w14:solidFill>
                </w14:textFill>
              </w:rPr>
              <w:t>投标文件中的其他实质性要求</w:t>
            </w:r>
          </w:p>
        </w:tc>
        <w:tc>
          <w:tcPr>
            <w:tcW w:w="1914" w:type="dxa"/>
            <w:vAlign w:val="center"/>
          </w:tcPr>
          <w:p>
            <w:pPr>
              <w:jc w:val="center"/>
              <w:rPr>
                <w:rFonts w:ascii="宋体" w:hAnsi="宋体" w:cs="宋体"/>
                <w:bCs/>
                <w:color w:val="000000" w:themeColor="text1"/>
                <w:sz w:val="24"/>
                <w:highlight w:val="none"/>
                <w14:textFill>
                  <w14:solidFill>
                    <w14:schemeClr w14:val="tx1"/>
                  </w14:solidFill>
                </w14:textFill>
              </w:rPr>
            </w:pPr>
          </w:p>
        </w:tc>
        <w:tc>
          <w:tcPr>
            <w:tcW w:w="1844" w:type="dxa"/>
            <w:vAlign w:val="center"/>
          </w:tcPr>
          <w:p>
            <w:pPr>
              <w:jc w:val="center"/>
              <w:rPr>
                <w:rFonts w:ascii="宋体" w:hAnsi="宋体" w:cs="宋体"/>
                <w:bCs/>
                <w:color w:val="000000" w:themeColor="text1"/>
                <w:sz w:val="24"/>
                <w:highlight w:val="none"/>
                <w14:textFill>
                  <w14:solidFill>
                    <w14:schemeClr w14:val="tx1"/>
                  </w14:solidFill>
                </w14:textFill>
              </w:rPr>
            </w:pPr>
          </w:p>
        </w:tc>
      </w:tr>
    </w:tbl>
    <w:p>
      <w:pPr>
        <w:snapToGrid w:val="0"/>
        <w:spacing w:before="50" w:after="50"/>
        <w:rPr>
          <w:rFonts w:ascii="黑体" w:eastAsia="黑体"/>
          <w:color w:val="000000" w:themeColor="text1"/>
          <w:sz w:val="44"/>
          <w:highlight w:val="none"/>
          <w14:textFill>
            <w14:solidFill>
              <w14:schemeClr w14:val="tx1"/>
            </w14:solidFill>
          </w14:textFill>
        </w:rPr>
      </w:pPr>
    </w:p>
    <w:p>
      <w:pPr>
        <w:snapToGrid w:val="0"/>
        <w:spacing w:before="50" w:after="50"/>
        <w:rPr>
          <w:rFonts w:ascii="黑体" w:eastAsia="黑体"/>
          <w:color w:val="000000" w:themeColor="text1"/>
          <w:sz w:val="44"/>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pacing w:line="500" w:lineRule="exact"/>
        <w:jc w:val="center"/>
        <w:outlineLvl w:val="1"/>
        <w:rPr>
          <w:color w:val="000000" w:themeColor="text1"/>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四、投标响应函</w:t>
      </w:r>
    </w:p>
    <w:p>
      <w:pPr>
        <w:pStyle w:val="81"/>
        <w:spacing w:line="500" w:lineRule="exact"/>
        <w:rPr>
          <w:color w:val="000000" w:themeColor="text1"/>
          <w:highlight w:val="none"/>
          <w14:textFill>
            <w14:solidFill>
              <w14:schemeClr w14:val="tx1"/>
            </w14:solidFill>
          </w14:textFill>
        </w:rPr>
      </w:pPr>
    </w:p>
    <w:p>
      <w:pPr>
        <w:pStyle w:val="81"/>
        <w:spacing w:line="5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致：江苏医药职业学院、江苏国信政府采购服务中心有限公司</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根据贵方的</w:t>
      </w:r>
      <w:r>
        <w:rPr>
          <w:rFonts w:hint="eastAsia" w:ascii="宋体" w:hAnsi="宋体" w:cs="宋体"/>
          <w:color w:val="000000" w:themeColor="text1"/>
          <w:highlight w:val="none"/>
          <w:u w:val="single"/>
          <w14:textFill>
            <w14:solidFill>
              <w14:schemeClr w14:val="tx1"/>
            </w14:solidFill>
          </w14:textFill>
        </w:rPr>
        <w:t xml:space="preserve">SY2023-075-HW-GK </w:t>
      </w:r>
      <w:r>
        <w:rPr>
          <w:rFonts w:hint="eastAsia" w:ascii="宋体" w:hAnsi="宋体" w:cs="宋体"/>
          <w:color w:val="000000" w:themeColor="text1"/>
          <w:highlight w:val="none"/>
          <w14:textFill>
            <w14:solidFill>
              <w14:schemeClr w14:val="tx1"/>
            </w14:solidFill>
          </w14:textFill>
        </w:rPr>
        <w:t>号招标文件，正式授权下述签字人</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 xml:space="preserve"> (姓名和职务)代表我方</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（供应商的名称），全权处理本次项目招标采购的有关事宜。</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据此函，</w:t>
      </w:r>
      <w:r>
        <w:rPr>
          <w:rFonts w:hint="eastAsia" w:ascii="宋体" w:hAnsi="宋体" w:cs="宋体"/>
          <w:color w:val="000000" w:themeColor="text1"/>
          <w:highlight w:val="none"/>
          <w:u w:val="single"/>
          <w14:textFill>
            <w14:solidFill>
              <w14:schemeClr w14:val="tx1"/>
            </w14:solidFill>
          </w14:textFill>
        </w:rPr>
        <w:t xml:space="preserve">          </w:t>
      </w:r>
      <w:r>
        <w:rPr>
          <w:rFonts w:hint="eastAsia" w:ascii="宋体" w:hAnsi="宋体" w:cs="宋体"/>
          <w:color w:val="000000" w:themeColor="text1"/>
          <w:highlight w:val="none"/>
          <w14:textFill>
            <w14:solidFill>
              <w14:schemeClr w14:val="tx1"/>
            </w14:solidFill>
          </w14:textFill>
        </w:rPr>
        <w:t>（签字人）兹宣布同意如下：</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1.按招标文件规定的各项要求，向买方提供所需服务。</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2.我们已详细审核全部招标文件及其有效补充文件，我们知道必须放弃提出含糊不清或误解问题的权利。</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3.我们同意从规定的投标文件接收截止时间起遵循本投标文件，并在规定的投标有效期期满之前均具有约束力。</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4.如果在投标文件接收截止时间后规定的投标有效期内撤回投标文件或成交后拒绝签订合同，我们的投标保证金可被贵方没收。</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5.同意向贵方提供贵方可能另外要求的与投标采购有关的任何证据或资料，并保证我方已提供和将要提供的文件是真实的、准确的。</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6.一旦我方成交，我方将根据招标文件的规定，严格履行合同的责任和义务，并保证在招标文件规定的时间完成项目，交付买方验收、使用。</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7.遵守招标文件中要求的收费项目和标准。</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8.与本投标采购有关的正式通讯地址为：</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地 址：                         邮 编：</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电 话：                         传 真：</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 xml:space="preserve">供应商开户行：                  账 户： </w:t>
      </w:r>
    </w:p>
    <w:p>
      <w:pPr>
        <w:pStyle w:val="81"/>
        <w:spacing w:line="500" w:lineRule="exact"/>
        <w:ind w:firstLine="482"/>
        <w:rPr>
          <w:rFonts w:ascii="宋体" w:hAnsi="宋体" w:cs="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法定代表人或授权代表姓名（签字）：</w:t>
      </w:r>
      <w:r>
        <w:rPr>
          <w:color w:val="000000" w:themeColor="text1"/>
          <w:highlight w:val="none"/>
          <w14:textFill>
            <w14:solidFill>
              <w14:schemeClr w14:val="tx1"/>
            </w14:solidFill>
          </w14:textFill>
        </w:rPr>
        <w:t xml:space="preserve">     </w:t>
      </w:r>
    </w:p>
    <w:p>
      <w:pPr>
        <w:pStyle w:val="81"/>
        <w:spacing w:line="50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联系电话：</w:t>
      </w:r>
    </w:p>
    <w:p>
      <w:pPr>
        <w:pStyle w:val="81"/>
        <w:spacing w:line="500" w:lineRule="exact"/>
        <w:ind w:firstLine="482"/>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供应商名称（公章）：</w:t>
      </w:r>
      <w:r>
        <w:rPr>
          <w:color w:val="000000" w:themeColor="text1"/>
          <w:highlight w:val="none"/>
          <w14:textFill>
            <w14:solidFill>
              <w14:schemeClr w14:val="tx1"/>
            </w14:solidFill>
          </w14:textFill>
        </w:rPr>
        <w:t xml:space="preserve">            </w:t>
      </w:r>
    </w:p>
    <w:p>
      <w:pPr>
        <w:pStyle w:val="81"/>
        <w:spacing w:line="500" w:lineRule="exact"/>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numPr>
          <w:ilvl w:val="0"/>
          <w:numId w:val="5"/>
        </w:numPr>
        <w:spacing w:after="318" w:afterLines="100" w:line="500" w:lineRule="exact"/>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开标一览表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2"/>
        <w:gridCol w:w="6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项</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目</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编</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号</w:t>
            </w:r>
          </w:p>
        </w:tc>
        <w:tc>
          <w:tcPr>
            <w:tcW w:w="6802" w:type="dxa"/>
            <w:vAlign w:val="center"/>
          </w:tcPr>
          <w:p>
            <w:pPr>
              <w:pStyle w:val="4"/>
              <w:spacing w:line="500" w:lineRule="exact"/>
              <w:ind w:firstLine="480" w:firstLineChars="200"/>
              <w:jc w:val="both"/>
              <w:rPr>
                <w:rFonts w:ascii="宋体" w:hAnsi="宋体"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 xml:space="preserve">SY2023-075-HW-GK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2792" w:type="dxa"/>
            <w:vAlign w:val="center"/>
          </w:tcPr>
          <w:p>
            <w:pPr>
              <w:spacing w:line="500" w:lineRule="exact"/>
              <w:jc w:val="center"/>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项</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目</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名</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称</w:t>
            </w:r>
          </w:p>
        </w:tc>
        <w:tc>
          <w:tcPr>
            <w:tcW w:w="6802" w:type="dxa"/>
            <w:vAlign w:val="center"/>
          </w:tcPr>
          <w:p>
            <w:pPr>
              <w:pStyle w:val="4"/>
              <w:spacing w:line="500" w:lineRule="exact"/>
              <w:ind w:firstLine="480" w:firstLineChars="200"/>
              <w:jc w:val="both"/>
              <w:rPr>
                <w:rFonts w:eastAsia="宋体"/>
                <w:b w:val="0"/>
                <w:color w:val="000000" w:themeColor="text1"/>
                <w:sz w:val="24"/>
                <w:szCs w:val="24"/>
                <w:highlight w:val="none"/>
                <w14:textFill>
                  <w14:solidFill>
                    <w14:schemeClr w14:val="tx1"/>
                  </w14:solidFill>
                </w14:textFill>
              </w:rPr>
            </w:pPr>
            <w:r>
              <w:rPr>
                <w:rFonts w:hint="eastAsia" w:ascii="宋体" w:hAnsi="宋体" w:eastAsia="宋体"/>
                <w:b w:val="0"/>
                <w:color w:val="000000" w:themeColor="text1"/>
                <w:sz w:val="24"/>
                <w:szCs w:val="24"/>
                <w:highlight w:val="none"/>
                <w14:textFill>
                  <w14:solidFill>
                    <w14:schemeClr w14:val="tx1"/>
                  </w14:solidFill>
                </w14:textFill>
              </w:rPr>
              <w:t>图书馆2024-2026年中文纸质期刊采购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项目投标报价（投标折扣）：</w:t>
            </w:r>
            <w:r>
              <w:rPr>
                <w:rFonts w:hint="eastAsia" w:ascii="宋体"/>
                <w:color w:val="000000" w:themeColor="text1"/>
                <w:sz w:val="24"/>
                <w:highlight w:val="none"/>
                <w:u w:val="single"/>
                <w14:textFill>
                  <w14:solidFill>
                    <w14:schemeClr w14:val="tx1"/>
                  </w14:solidFill>
                </w14:textFill>
              </w:rPr>
              <w:t xml:space="preserve">（大写）          %，小写：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是否提供《企业类型声明函》：</w:t>
            </w:r>
            <w:r>
              <w:rPr>
                <w:rFonts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是</w:t>
            </w:r>
            <w:r>
              <w:rPr>
                <w:rFonts w:ascii="宋体"/>
                <w:color w:val="000000" w:themeColor="text1"/>
                <w:sz w:val="24"/>
                <w:highlight w:val="none"/>
                <w:u w:val="single"/>
                <w14:textFill>
                  <w14:solidFill>
                    <w14:schemeClr w14:val="tx1"/>
                  </w14:solidFill>
                </w14:textFill>
              </w:rPr>
              <w:t>/</w:t>
            </w:r>
            <w:r>
              <w:rPr>
                <w:rFonts w:hint="eastAsia" w:ascii="宋体"/>
                <w:color w:val="000000" w:themeColor="text1"/>
                <w:sz w:val="24"/>
                <w:highlight w:val="none"/>
                <w:u w:val="single"/>
                <w14:textFill>
                  <w14:solidFill>
                    <w14:schemeClr w14:val="tx1"/>
                  </w14:solidFill>
                </w14:textFill>
              </w:rPr>
              <w:t>否</w:t>
            </w:r>
            <w:r>
              <w:rPr>
                <w:rFonts w:ascii="宋体"/>
                <w:color w:val="000000" w:themeColor="text1"/>
                <w:sz w:val="24"/>
                <w:highlight w:val="none"/>
                <w:u w:val="single"/>
                <w14:textFill>
                  <w14:solidFill>
                    <w14:schemeClr w14:val="tx1"/>
                  </w14:solidFill>
                </w14:textFill>
              </w:rPr>
              <w:t xml:space="preserve">   </w:t>
            </w:r>
            <w:r>
              <w:rPr>
                <w:rFonts w:ascii="宋体"/>
                <w:color w:val="000000" w:themeColor="text1"/>
                <w:sz w:val="24"/>
                <w:highlight w:val="non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见</w:t>
            </w:r>
            <w:r>
              <w:rPr>
                <w:rFonts w:hint="eastAsia" w:ascii="宋体"/>
                <w:color w:val="000000" w:themeColor="text1"/>
                <w:sz w:val="24"/>
                <w:highlight w:val="none"/>
                <w:u w:val="single"/>
                <w14:textFill>
                  <w14:solidFill>
                    <w14:schemeClr w14:val="tx1"/>
                  </w14:solidFill>
                </w14:textFill>
              </w:rPr>
              <w:t>（</w:t>
            </w:r>
            <w:r>
              <w:rPr>
                <w:rFonts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u w:val="single"/>
                <w14:textFill>
                  <w14:solidFill>
                    <w14:schemeClr w14:val="tx1"/>
                  </w14:solidFill>
                </w14:textFill>
              </w:rPr>
              <w:t>）</w:t>
            </w:r>
            <w:r>
              <w:rPr>
                <w:rFonts w:hint="eastAsia" w:ascii="宋体"/>
                <w:color w:val="000000" w:themeColor="text1"/>
                <w:sz w:val="24"/>
                <w:highlight w:val="none"/>
                <w14:textFill>
                  <w14:solidFill>
                    <w14:schemeClr w14:val="tx1"/>
                  </w14:solidFill>
                </w14:textFill>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合同履约期限</w:t>
            </w:r>
            <w:r>
              <w:rPr>
                <w:rFonts w:hint="eastAsia" w:ascii="宋体"/>
                <w:color w:val="000000" w:themeColor="text1"/>
                <w:sz w:val="24"/>
                <w:highlight w:val="none"/>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1" w:hRule="atLeast"/>
          <w:jc w:val="center"/>
        </w:trPr>
        <w:tc>
          <w:tcPr>
            <w:tcW w:w="9594" w:type="dxa"/>
            <w:gridSpan w:val="2"/>
            <w:vAlign w:val="center"/>
          </w:tcPr>
          <w:p>
            <w:pPr>
              <w:spacing w:line="500" w:lineRule="exact"/>
              <w:rPr>
                <w:rFonts w:ascii="宋体"/>
                <w:color w:val="000000" w:themeColor="text1"/>
                <w:sz w:val="24"/>
                <w:highlight w:val="none"/>
                <w14:textFill>
                  <w14:solidFill>
                    <w14:schemeClr w14:val="tx1"/>
                  </w14:solidFill>
                </w14:textFill>
              </w:rPr>
            </w:pPr>
            <w:r>
              <w:rPr>
                <w:rFonts w:hint="eastAsia" w:ascii="宋体"/>
                <w:color w:val="000000" w:themeColor="text1"/>
                <w:sz w:val="24"/>
                <w:highlight w:val="none"/>
                <w14:textFill>
                  <w14:solidFill>
                    <w14:schemeClr w14:val="tx1"/>
                  </w14:solidFill>
                </w14:textFill>
              </w:rPr>
              <w:t>质保期：</w:t>
            </w:r>
            <w:r>
              <w:rPr>
                <w:rFonts w:hint="eastAsia" w:ascii="宋体"/>
                <w:color w:val="000000" w:themeColor="text1"/>
                <w:sz w:val="24"/>
                <w:highlight w:val="none"/>
                <w:u w:val="single"/>
                <w14:textFill>
                  <w14:solidFill>
                    <w14:schemeClr w14:val="tx1"/>
                  </w14:solidFill>
                </w14:textFill>
              </w:rPr>
              <w:t xml:space="preserve">   </w:t>
            </w:r>
            <w:r>
              <w:rPr>
                <w:rFonts w:hint="eastAsia" w:ascii="宋体"/>
                <w:color w:val="000000" w:themeColor="text1"/>
                <w:sz w:val="24"/>
                <w:highlight w:val="none"/>
                <w14:textFill>
                  <w14:solidFill>
                    <w14:schemeClr w14:val="tx1"/>
                  </w14:solidFill>
                </w14:textFill>
              </w:rPr>
              <w:t>年</w:t>
            </w:r>
          </w:p>
        </w:tc>
      </w:tr>
    </w:tbl>
    <w:p>
      <w:pPr>
        <w:spacing w:line="500" w:lineRule="exact"/>
        <w:ind w:firstLine="480" w:firstLineChars="200"/>
        <w:rPr>
          <w:rFonts w:ascii="宋体"/>
          <w:color w:val="000000" w:themeColor="text1"/>
          <w:sz w:val="24"/>
          <w:szCs w:val="36"/>
          <w:highlight w:val="none"/>
          <w14:textFill>
            <w14:solidFill>
              <w14:schemeClr w14:val="tx1"/>
            </w14:solidFill>
          </w14:textFill>
        </w:rPr>
      </w:pPr>
      <w:r>
        <w:rPr>
          <w:rFonts w:hint="eastAsia" w:ascii="宋体" w:hAnsi="宋体"/>
          <w:color w:val="000000" w:themeColor="text1"/>
          <w:sz w:val="24"/>
          <w:szCs w:val="36"/>
          <w:highlight w:val="none"/>
          <w14:textFill>
            <w14:solidFill>
              <w14:schemeClr w14:val="tx1"/>
            </w14:solidFill>
          </w14:textFill>
        </w:rPr>
        <w:t>填写说明：</w:t>
      </w:r>
    </w:p>
    <w:p>
      <w:pPr>
        <w:spacing w:line="500" w:lineRule="exact"/>
        <w:ind w:firstLine="420" w:firstLineChars="17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1、开标一览表不得填报选择性报价，否则将作为无效投标；</w:t>
      </w:r>
    </w:p>
    <w:p>
      <w:pPr>
        <w:spacing w:line="500" w:lineRule="exact"/>
        <w:ind w:firstLine="420" w:firstLineChars="175"/>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2、开标一览表中报价与投标分项明细报价表中不符时时，以开标一览表为准；</w:t>
      </w:r>
    </w:p>
    <w:p>
      <w:pPr>
        <w:spacing w:line="500" w:lineRule="exact"/>
        <w:rPr>
          <w:rFonts w:ascii="宋体"/>
          <w:color w:val="000000" w:themeColor="text1"/>
          <w:sz w:val="24"/>
          <w:highlight w:val="none"/>
          <w14:textFill>
            <w14:solidFill>
              <w14:schemeClr w14:val="tx1"/>
            </w14:solidFill>
          </w14:textFill>
        </w:rPr>
      </w:pPr>
    </w:p>
    <w:p>
      <w:pPr>
        <w:ind w:firstLine="2640" w:firstLineChars="600"/>
        <w:rPr>
          <w:rFonts w:ascii="黑体" w:hAnsi="Arial" w:eastAsia="黑体"/>
          <w:color w:val="000000" w:themeColor="text1"/>
          <w:sz w:val="44"/>
          <w:highlight w:val="none"/>
          <w14:textFill>
            <w14:solidFill>
              <w14:schemeClr w14:val="tx1"/>
            </w14:solidFill>
          </w14:textFill>
        </w:rPr>
      </w:pPr>
    </w:p>
    <w:p>
      <w:pPr>
        <w:spacing w:line="360" w:lineRule="auto"/>
        <w:ind w:firstLine="2520"/>
        <w:jc w:val="center"/>
        <w:rPr>
          <w:rFonts w:ascii="宋体" w:hAnsi="宋体"/>
          <w:color w:val="000000" w:themeColor="text1"/>
          <w:sz w:val="24"/>
          <w:highlight w:val="none"/>
          <w14:textFill>
            <w14:solidFill>
              <w14:schemeClr w14:val="tx1"/>
            </w14:solidFill>
          </w14:textFill>
        </w:rPr>
      </w:pPr>
      <w:r>
        <w:rPr>
          <w:rFonts w:hint="eastAsia" w:ascii="宋体" w:hAnsi="宋体"/>
          <w:bCs/>
          <w:color w:val="000000" w:themeColor="text1"/>
          <w:sz w:val="24"/>
          <w:highlight w:val="none"/>
          <w14:textFill>
            <w14:solidFill>
              <w14:schemeClr w14:val="tx1"/>
            </w14:solidFill>
          </w14:textFill>
        </w:rPr>
        <w:t xml:space="preserve">             </w:t>
      </w:r>
      <w:r>
        <w:rPr>
          <w:rFonts w:hint="eastAsia" w:ascii="宋体" w:hAnsi="宋体"/>
          <w:bCs/>
          <w:color w:val="000000" w:themeColor="text1"/>
          <w:sz w:val="24"/>
          <w:highlight w:val="none"/>
          <w14:textFill>
            <w14:solidFill>
              <w14:schemeClr w14:val="tx1"/>
            </w14:solidFill>
          </w14:textFill>
        </w:rPr>
        <w:t>供应商名称（公章）：</w:t>
      </w:r>
    </w:p>
    <w:p>
      <w:pPr>
        <w:spacing w:after="318" w:afterLines="100" w:line="500" w:lineRule="exact"/>
        <w:jc w:val="center"/>
        <w:rPr>
          <w:rFonts w:ascii="宋体" w:hAnsi="宋体"/>
          <w:color w:val="000000" w:themeColor="text1"/>
          <w:sz w:val="24"/>
          <w:highlight w:val="none"/>
          <w14:textFill>
            <w14:solidFill>
              <w14:schemeClr w14:val="tx1"/>
            </w14:solidFill>
          </w14:textFill>
        </w:rPr>
        <w:sectPr>
          <w:pgSz w:w="11906" w:h="16838"/>
          <w:pgMar w:top="1134" w:right="1134" w:bottom="1134" w:left="1134" w:header="794" w:footer="992" w:gutter="0"/>
          <w:cols w:space="720" w:num="1"/>
          <w:docGrid w:type="lines" w:linePitch="318" w:charSpace="0"/>
        </w:sectPr>
      </w:pPr>
      <w:r>
        <w:rPr>
          <w:rFonts w:hint="eastAsia" w:ascii="宋体" w:hAnsi="宋体"/>
          <w:color w:val="000000" w:themeColor="text1"/>
          <w:sz w:val="24"/>
          <w:highlight w:val="none"/>
          <w14:textFill>
            <w14:solidFill>
              <w14:schemeClr w14:val="tx1"/>
            </w14:solidFill>
          </w14:textFill>
        </w:rPr>
        <w:t xml:space="preserve">                                           日期：</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hint="eastAsia" w:ascii="宋体" w:hAnsi="宋体"/>
          <w:color w:val="000000" w:themeColor="text1"/>
          <w:sz w:val="24"/>
          <w:highlight w:val="none"/>
          <w:u w:val="singl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rPr>
          <w:color w:val="000000" w:themeColor="text1"/>
          <w:highlight w:val="none"/>
          <w14:textFill>
            <w14:solidFill>
              <w14:schemeClr w14:val="tx1"/>
            </w14:solidFill>
          </w14:textFill>
        </w:rPr>
      </w:pPr>
    </w:p>
    <w:p>
      <w:pP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sz w:val="24"/>
          <w:szCs w:val="32"/>
          <w:highlight w:val="none"/>
          <w14:textFill>
            <w14:solidFill>
              <w14:schemeClr w14:val="tx1"/>
            </w14:solidFill>
          </w14:textFill>
        </w:rPr>
        <w:t>附件1：</w:t>
      </w:r>
      <w:bookmarkEnd w:id="100"/>
      <w:bookmarkEnd w:id="101"/>
      <w:bookmarkEnd w:id="102"/>
      <w:bookmarkEnd w:id="103"/>
      <w:bookmarkEnd w:id="104"/>
      <w:bookmarkEnd w:id="105"/>
      <w:bookmarkEnd w:id="106"/>
      <w:bookmarkEnd w:id="107"/>
    </w:p>
    <w:p>
      <w:pPr>
        <w:spacing w:line="500" w:lineRule="exact"/>
        <w:jc w:val="center"/>
        <w:rPr>
          <w:color w:val="000000" w:themeColor="text1"/>
          <w:szCs w:val="21"/>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32"/>
          <w:szCs w:val="32"/>
          <w:highlight w:val="none"/>
          <w14:textFill>
            <w14:solidFill>
              <w14:schemeClr w14:val="tx1"/>
            </w14:solidFill>
          </w14:textFill>
        </w:rPr>
        <w:t>中小企业声明函（货物）</w:t>
      </w:r>
    </w:p>
    <w:p>
      <w:pPr>
        <w:widowControl/>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本公司（联合体）郑重声明，根据《政府采购促进中小企业发展管理办法》（财库﹝2020﹞46 号）的规定，本公司（联合体）参加</w:t>
      </w:r>
      <w:r>
        <w:rPr>
          <w:rFonts w:hint="eastAsia" w:ascii="宋体" w:hAnsi="宋体" w:cs="宋体"/>
          <w:i/>
          <w:iCs/>
          <w:color w:val="000000" w:themeColor="text1"/>
          <w:sz w:val="24"/>
          <w:highlight w:val="none"/>
          <w:u w:val="single"/>
          <w14:textFill>
            <w14:solidFill>
              <w14:schemeClr w14:val="tx1"/>
            </w14:solidFill>
          </w14:textFill>
        </w:rPr>
        <w:t>（单位名称）</w:t>
      </w:r>
      <w:r>
        <w:rPr>
          <w:rFonts w:hint="eastAsia" w:ascii="宋体" w:hAnsi="宋体" w:cs="宋体"/>
          <w:color w:val="000000" w:themeColor="text1"/>
          <w:sz w:val="24"/>
          <w:highlight w:val="none"/>
          <w14:textFill>
            <w14:solidFill>
              <w14:schemeClr w14:val="tx1"/>
            </w14:solidFill>
          </w14:textFill>
        </w:rPr>
        <w:t>的</w:t>
      </w:r>
      <w:r>
        <w:rPr>
          <w:rFonts w:hint="eastAsia" w:ascii="宋体" w:hAnsi="宋体" w:cs="宋体"/>
          <w:i/>
          <w:iCs/>
          <w:color w:val="000000" w:themeColor="text1"/>
          <w:sz w:val="24"/>
          <w:highlight w:val="none"/>
          <w:u w:val="single"/>
          <w14:textFill>
            <w14:solidFill>
              <w14:schemeClr w14:val="tx1"/>
            </w14:solidFill>
          </w14:textFill>
        </w:rPr>
        <w:t>（项目名称）</w:t>
      </w:r>
      <w:r>
        <w:rPr>
          <w:rFonts w:hint="eastAsia" w:ascii="宋体" w:hAnsi="宋体" w:cs="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widowControl/>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w:t>
      </w:r>
      <w:r>
        <w:rPr>
          <w:rFonts w:hint="eastAsia" w:ascii="宋体" w:hAnsi="宋体" w:cs="宋体"/>
          <w:i/>
          <w:iCs/>
          <w:color w:val="000000" w:themeColor="text1"/>
          <w:sz w:val="24"/>
          <w:highlight w:val="none"/>
          <w:u w:val="single"/>
          <w14:textFill>
            <w14:solidFill>
              <w14:schemeClr w14:val="tx1"/>
            </w14:solidFill>
          </w14:textFill>
        </w:rPr>
        <w:t xml:space="preserve">（标的名称）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i/>
          <w:iCs/>
          <w:color w:val="000000" w:themeColor="text1"/>
          <w:sz w:val="24"/>
          <w:highlight w:val="none"/>
          <w:u w:val="single"/>
          <w14:textFill>
            <w14:solidFill>
              <w14:schemeClr w14:val="tx1"/>
            </w14:solidFill>
          </w14:textFill>
        </w:rPr>
        <w:t>（采购文件中明确的所属行业）</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i/>
          <w:iCs/>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i/>
          <w:iCs/>
          <w:color w:val="000000" w:themeColor="text1"/>
          <w:sz w:val="24"/>
          <w:highlight w:val="none"/>
          <w:u w:val="single"/>
          <w14:textFill>
            <w14:solidFill>
              <w14:schemeClr w14:val="tx1"/>
            </w14:solidFill>
          </w14:textFill>
        </w:rPr>
        <w:t>（中型企业、小型企业、微型企业）</w:t>
      </w:r>
      <w:r>
        <w:rPr>
          <w:rFonts w:hint="eastAsia" w:ascii="宋体" w:hAnsi="宋体" w:cs="宋体"/>
          <w:color w:val="000000" w:themeColor="text1"/>
          <w:sz w:val="24"/>
          <w:highlight w:val="none"/>
          <w14:textFill>
            <w14:solidFill>
              <w14:schemeClr w14:val="tx1"/>
            </w14:solidFill>
          </w14:textFill>
        </w:rPr>
        <w:t>；</w:t>
      </w:r>
    </w:p>
    <w:p>
      <w:pPr>
        <w:widowControl/>
        <w:numPr>
          <w:ilvl w:val="0"/>
          <w:numId w:val="6"/>
        </w:numPr>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i/>
          <w:iCs/>
          <w:color w:val="000000" w:themeColor="text1"/>
          <w:sz w:val="24"/>
          <w:highlight w:val="none"/>
          <w:u w:val="single"/>
          <w14:textFill>
            <w14:solidFill>
              <w14:schemeClr w14:val="tx1"/>
            </w14:solidFill>
          </w14:textFill>
        </w:rPr>
        <w:t xml:space="preserve">（标的名称） </w:t>
      </w:r>
      <w:r>
        <w:rPr>
          <w:rFonts w:hint="eastAsia" w:ascii="宋体" w:hAnsi="宋体" w:cs="宋体"/>
          <w:color w:val="000000" w:themeColor="text1"/>
          <w:sz w:val="24"/>
          <w:highlight w:val="none"/>
          <w14:textFill>
            <w14:solidFill>
              <w14:schemeClr w14:val="tx1"/>
            </w14:solidFill>
          </w14:textFill>
        </w:rPr>
        <w:t>，属于</w:t>
      </w:r>
      <w:r>
        <w:rPr>
          <w:rFonts w:hint="eastAsia" w:ascii="宋体" w:hAnsi="宋体" w:cs="宋体"/>
          <w:i/>
          <w:iCs/>
          <w:color w:val="000000" w:themeColor="text1"/>
          <w:sz w:val="24"/>
          <w:highlight w:val="none"/>
          <w:u w:val="single"/>
          <w14:textFill>
            <w14:solidFill>
              <w14:schemeClr w14:val="tx1"/>
            </w14:solidFill>
          </w14:textFill>
        </w:rPr>
        <w:t>（采购文件中明确的所属行业）</w:t>
      </w:r>
      <w:r>
        <w:rPr>
          <w:rFonts w:hint="eastAsia" w:ascii="宋体" w:hAnsi="宋体" w:cs="宋体"/>
          <w:color w:val="000000" w:themeColor="text1"/>
          <w:sz w:val="24"/>
          <w:highlight w:val="none"/>
          <w14:textFill>
            <w14:solidFill>
              <w14:schemeClr w14:val="tx1"/>
            </w14:solidFill>
          </w14:textFill>
        </w:rPr>
        <w:t>行业；制造商为</w:t>
      </w:r>
      <w:r>
        <w:rPr>
          <w:rFonts w:hint="eastAsia" w:ascii="宋体" w:hAnsi="宋体" w:cs="宋体"/>
          <w:i/>
          <w:iCs/>
          <w:color w:val="000000" w:themeColor="text1"/>
          <w:sz w:val="24"/>
          <w:highlight w:val="none"/>
          <w:u w:val="single"/>
          <w14:textFill>
            <w14:solidFill>
              <w14:schemeClr w14:val="tx1"/>
            </w14:solidFill>
          </w14:textFill>
        </w:rPr>
        <w:t>（企业名称）</w:t>
      </w:r>
      <w:r>
        <w:rPr>
          <w:rFonts w:hint="eastAsia" w:ascii="宋体" w:hAnsi="宋体" w:cs="宋体"/>
          <w:color w:val="000000" w:themeColor="text1"/>
          <w:sz w:val="24"/>
          <w:highlight w:val="none"/>
          <w14:textFill>
            <w14:solidFill>
              <w14:schemeClr w14:val="tx1"/>
            </w14:solidFill>
          </w14:textFill>
        </w:rPr>
        <w:t>，从业人员</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人，营业收入为</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万元，资产总额为</w:t>
      </w:r>
      <w:r>
        <w:rPr>
          <w:rFonts w:hint="eastAsia" w:ascii="宋体" w:hAnsi="宋体" w:cs="宋体"/>
          <w:i/>
          <w:iCs/>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万元，属于</w:t>
      </w:r>
      <w:r>
        <w:rPr>
          <w:rFonts w:hint="eastAsia" w:ascii="宋体" w:hAnsi="宋体" w:cs="宋体"/>
          <w:i/>
          <w:iCs/>
          <w:color w:val="000000" w:themeColor="text1"/>
          <w:sz w:val="24"/>
          <w:highlight w:val="none"/>
          <w:u w:val="single"/>
          <w14:textFill>
            <w14:solidFill>
              <w14:schemeClr w14:val="tx1"/>
            </w14:solidFill>
          </w14:textFill>
        </w:rPr>
        <w:t>（中型企业、小型企业、微型企业）</w:t>
      </w:r>
      <w:r>
        <w:rPr>
          <w:rFonts w:hint="eastAsia" w:ascii="宋体" w:hAnsi="宋体" w:cs="宋体"/>
          <w:color w:val="000000" w:themeColor="text1"/>
          <w:sz w:val="24"/>
          <w:highlight w:val="none"/>
          <w14:textFill>
            <w14:solidFill>
              <w14:schemeClr w14:val="tx1"/>
            </w14:solidFill>
          </w14:textFill>
        </w:rPr>
        <w:t>；</w:t>
      </w:r>
    </w:p>
    <w:p>
      <w:pPr>
        <w:widowControl/>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w:t>
      </w:r>
    </w:p>
    <w:p>
      <w:pPr>
        <w:widowControl/>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widowControl/>
        <w:spacing w:line="500" w:lineRule="exact"/>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本企业对上述声明内容的真实性负责。如有虚假，将依法承担相应责任。</w:t>
      </w:r>
    </w:p>
    <w:p>
      <w:pPr>
        <w:widowControl/>
        <w:spacing w:line="500" w:lineRule="exact"/>
        <w:ind w:firstLine="4080" w:firstLineChars="1700"/>
        <w:jc w:val="left"/>
        <w:rPr>
          <w:rFonts w:ascii="宋体" w:hAnsi="宋体" w:cs="宋体"/>
          <w:color w:val="000000" w:themeColor="text1"/>
          <w:sz w:val="24"/>
          <w:highlight w:val="none"/>
          <w14:textFill>
            <w14:solidFill>
              <w14:schemeClr w14:val="tx1"/>
            </w14:solidFill>
          </w14:textFill>
        </w:rPr>
      </w:pPr>
    </w:p>
    <w:p>
      <w:pPr>
        <w:widowControl/>
        <w:spacing w:line="500" w:lineRule="exact"/>
        <w:ind w:firstLine="4080" w:firstLineChars="1700"/>
        <w:jc w:val="left"/>
        <w:rPr>
          <w:rFonts w:ascii="宋体" w:hAnsi="宋体" w:cs="宋体"/>
          <w:color w:val="000000" w:themeColor="text1"/>
          <w:sz w:val="24"/>
          <w:highlight w:val="none"/>
          <w14:textFill>
            <w14:solidFill>
              <w14:schemeClr w14:val="tx1"/>
            </w14:solidFill>
          </w14:textFill>
        </w:rPr>
      </w:pPr>
    </w:p>
    <w:p>
      <w:pPr>
        <w:widowControl/>
        <w:spacing w:line="500" w:lineRule="exact"/>
        <w:ind w:firstLine="4080" w:firstLineChars="17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企业名称（盖章）：</w:t>
      </w:r>
    </w:p>
    <w:p>
      <w:pPr>
        <w:widowControl/>
        <w:spacing w:line="500" w:lineRule="exact"/>
        <w:ind w:firstLine="5760" w:firstLineChars="24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Style w:val="67"/>
          <w:rFonts w:hint="eastAsia" w:ascii="宋体" w:hAnsi="宋体"/>
          <w:color w:val="000000" w:themeColor="text1"/>
          <w:sz w:val="24"/>
          <w:highlight w:val="non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 月  日</w:t>
      </w:r>
    </w:p>
    <w:p>
      <w:pPr>
        <w:pStyle w:val="14"/>
        <w:rPr>
          <w:color w:val="000000" w:themeColor="text1"/>
          <w:highlight w:val="none"/>
          <w14:textFill>
            <w14:solidFill>
              <w14:schemeClr w14:val="tx1"/>
            </w14:solidFill>
          </w14:textFill>
        </w:rPr>
      </w:pPr>
    </w:p>
    <w:p>
      <w:pPr>
        <w:pStyle w:val="59"/>
        <w:outlineLvl w:val="9"/>
        <w:rPr>
          <w:color w:val="000000" w:themeColor="text1"/>
          <w:highlight w:val="none"/>
          <w14:textFill>
            <w14:solidFill>
              <w14:schemeClr w14:val="tx1"/>
            </w14:solidFill>
          </w14:textFill>
        </w:rPr>
      </w:pPr>
    </w:p>
    <w:p>
      <w:pP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　　注：</w:t>
      </w:r>
    </w:p>
    <w:p>
      <w:pPr>
        <w:ind w:firstLine="42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（1） 标的名称须按照采购文件 “ 项目需求书 ” 中明确的标的名称进行填写；所属行业须按照采购文件中明确的所属行业进行填写，否则不享受中小企业扶持政策 ；</w:t>
      </w:r>
    </w:p>
    <w:p>
      <w:pPr>
        <w:ind w:firstLine="420"/>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（2）从业人员、营业收入、资产总额填报上一年度数据，无上一年度数据的新成立企业可不填报；除新成立企业外，上表填写不全的，不享受中小企业扶持政策；</w:t>
      </w:r>
    </w:p>
    <w:p>
      <w:pPr>
        <w:ind w:firstLine="420"/>
        <w:rPr>
          <w:rFonts w:ascii="宋体" w:hAnsi="宋体"/>
          <w:b/>
          <w:bCs/>
          <w:color w:val="000000" w:themeColor="text1"/>
          <w:sz w:val="24"/>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（3） 中标（成交）供应商享受中小企业扶持政策的，将随中标（成交）结果同时公告其《中小企业声明函》，接受社会监督。</w:t>
      </w:r>
      <w:r>
        <w:rPr>
          <w:rFonts w:hint="eastAsia"/>
          <w:color w:val="000000" w:themeColor="text1"/>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附件2：</w:t>
      </w:r>
    </w:p>
    <w:p>
      <w:pPr>
        <w:spacing w:line="500" w:lineRule="exact"/>
        <w:jc w:val="center"/>
        <w:rPr>
          <w:rFonts w:ascii="方正小标宋_GBK" w:hAnsi="方正小标宋_GBK" w:eastAsia="方正小标宋_GBK" w:cs="方正小标宋_GBK"/>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32"/>
          <w:szCs w:val="32"/>
          <w:highlight w:val="none"/>
          <w14:textFill>
            <w14:solidFill>
              <w14:schemeClr w14:val="tx1"/>
            </w14:solidFill>
          </w14:textFill>
        </w:rPr>
        <w:t>残疾人福利性单位声明函（如有）</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本公司郑重声明，根据《财政部 民政部 中国残疾人联合会关于促进残疾人就业政府采购政策的通知》（财库〔2017〕151号）的规定，本公司为符合条件的残疾人福利性单位，且本单位参加 </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单位的</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widowControl/>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本公司对上述声明的真实性负责。如有虚假，将依法承担相应责任。残疾人福利性单位声明函</w:t>
      </w:r>
    </w:p>
    <w:p>
      <w:pPr>
        <w:pStyle w:val="86"/>
        <w:spacing w:line="500" w:lineRule="exact"/>
        <w:ind w:firstLine="420"/>
        <w:rPr>
          <w:color w:val="000000" w:themeColor="text1"/>
          <w:highlight w:val="none"/>
          <w14:textFill>
            <w14:solidFill>
              <w14:schemeClr w14:val="tx1"/>
            </w14:solidFill>
          </w14:textFill>
        </w:rPr>
      </w:pPr>
    </w:p>
    <w:p>
      <w:pPr>
        <w:widowControl/>
        <w:spacing w:line="500" w:lineRule="exact"/>
        <w:ind w:firstLine="5040" w:firstLineChars="21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企业名称（盖章）：</w:t>
      </w:r>
    </w:p>
    <w:p>
      <w:pPr>
        <w:widowControl/>
        <w:spacing w:line="500" w:lineRule="exact"/>
        <w:ind w:firstLine="5040" w:firstLineChars="2100"/>
        <w:jc w:val="left"/>
        <w:rPr>
          <w:color w:val="000000" w:themeColor="text1"/>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spacing w:line="560" w:lineRule="exact"/>
        <w:ind w:firstLine="602" w:firstLineChars="250"/>
        <w:jc w:val="left"/>
        <w:rPr>
          <w:rFonts w:ascii="宋体" w:hAnsi="宋体"/>
          <w:b/>
          <w:bCs/>
          <w:color w:val="000000" w:themeColor="text1"/>
          <w:sz w:val="24"/>
          <w:highlight w:val="none"/>
          <w14:textFill>
            <w14:solidFill>
              <w14:schemeClr w14:val="tx1"/>
            </w14:solidFill>
          </w14:textFill>
        </w:rPr>
      </w:pPr>
    </w:p>
    <w:p>
      <w:pPr>
        <w:spacing w:line="560" w:lineRule="exact"/>
        <w:ind w:firstLine="602" w:firstLineChars="250"/>
        <w:jc w:val="left"/>
        <w:rPr>
          <w:rFonts w:ascii="宋体" w:hAnsi="宋体"/>
          <w:b/>
          <w:bCs/>
          <w:color w:val="000000" w:themeColor="text1"/>
          <w:sz w:val="24"/>
          <w:highlight w:val="none"/>
          <w14:textFill>
            <w14:solidFill>
              <w14:schemeClr w14:val="tx1"/>
            </w14:solidFill>
          </w14:textFill>
        </w:rPr>
      </w:pPr>
    </w:p>
    <w:p>
      <w:pPr>
        <w:spacing w:line="560" w:lineRule="exact"/>
        <w:ind w:firstLine="602" w:firstLineChars="250"/>
        <w:jc w:val="left"/>
        <w:rPr>
          <w:rFonts w:ascii="宋体" w:hAnsi="宋体"/>
          <w:b/>
          <w:bCs/>
          <w:color w:val="000000" w:themeColor="text1"/>
          <w:sz w:val="24"/>
          <w:highlight w:val="none"/>
          <w14:textFill>
            <w14:solidFill>
              <w14:schemeClr w14:val="tx1"/>
            </w14:solidFill>
          </w14:textFill>
        </w:rPr>
      </w:pPr>
    </w:p>
    <w:p>
      <w:pPr>
        <w:spacing w:line="560" w:lineRule="exact"/>
        <w:ind w:firstLine="602" w:firstLineChars="250"/>
        <w:jc w:val="left"/>
        <w:rPr>
          <w:rFonts w:ascii="宋体" w:hAnsi="宋体"/>
          <w:b/>
          <w:bCs/>
          <w:color w:val="000000" w:themeColor="text1"/>
          <w:sz w:val="24"/>
          <w:highlight w:val="none"/>
          <w14:textFill>
            <w14:solidFill>
              <w14:schemeClr w14:val="tx1"/>
            </w14:solidFill>
          </w14:textFill>
        </w:rPr>
      </w:pPr>
    </w:p>
    <w:p>
      <w:pPr>
        <w:spacing w:line="560" w:lineRule="exact"/>
        <w:ind w:firstLine="602" w:firstLineChars="250"/>
        <w:jc w:val="left"/>
        <w:rPr>
          <w:rFonts w:ascii="宋体" w:hAnsi="宋体"/>
          <w:b/>
          <w:bCs/>
          <w:color w:val="000000" w:themeColor="text1"/>
          <w:sz w:val="24"/>
          <w:highlight w:val="none"/>
          <w14:textFill>
            <w14:solidFill>
              <w14:schemeClr w14:val="tx1"/>
            </w14:solidFill>
          </w14:textFill>
        </w:rPr>
      </w:pPr>
      <w:r>
        <w:rPr>
          <w:rFonts w:hint="eastAsia" w:ascii="宋体" w:hAnsi="宋体"/>
          <w:b/>
          <w:bCs/>
          <w:color w:val="000000" w:themeColor="text1"/>
          <w:sz w:val="24"/>
          <w:highlight w:val="none"/>
          <w14:textFill>
            <w14:solidFill>
              <w14:schemeClr w14:val="tx1"/>
            </w14:solidFill>
          </w14:textFill>
        </w:rPr>
        <w:t>注：供应商非残疾人福利性单位可不提供。</w:t>
      </w:r>
    </w:p>
    <w:p>
      <w:pPr>
        <w:rPr>
          <w:color w:val="000000" w:themeColor="text1"/>
          <w:highlight w:val="none"/>
          <w14:textFill>
            <w14:solidFill>
              <w14:schemeClr w14:val="tx1"/>
            </w14:solidFill>
          </w14:textFill>
        </w:rPr>
      </w:pPr>
    </w:p>
    <w:p>
      <w:pPr>
        <w:spacing w:line="500" w:lineRule="exact"/>
        <w:rPr>
          <w:rFonts w:ascii="宋体" w:hAnsi="宋体"/>
          <w:b/>
          <w:bCs/>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br w:type="page"/>
      </w:r>
      <w:r>
        <w:rPr>
          <w:rFonts w:hint="eastAsia" w:ascii="宋体" w:hAnsi="宋体"/>
          <w:color w:val="000000" w:themeColor="text1"/>
          <w:sz w:val="24"/>
          <w:highlight w:val="none"/>
          <w14:textFill>
            <w14:solidFill>
              <w14:schemeClr w14:val="tx1"/>
            </w14:solidFill>
          </w14:textFill>
        </w:rPr>
        <w:t>附件3：</w:t>
      </w:r>
    </w:p>
    <w:p>
      <w:pPr>
        <w:spacing w:line="500" w:lineRule="exact"/>
        <w:jc w:val="center"/>
        <w:rPr>
          <w:rFonts w:ascii="方正小标宋_GBK" w:hAnsi="方正小标宋_GBK" w:eastAsia="方正小标宋_GBK" w:cs="方正小标宋_GBK"/>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color w:val="000000" w:themeColor="text1"/>
          <w:sz w:val="32"/>
          <w:szCs w:val="32"/>
          <w:highlight w:val="none"/>
          <w14:textFill>
            <w14:solidFill>
              <w14:schemeClr w14:val="tx1"/>
            </w14:solidFill>
          </w14:textFill>
        </w:rPr>
        <w:t>监狱企业声明函（如有）</w:t>
      </w:r>
    </w:p>
    <w:p>
      <w:pPr>
        <w:spacing w:line="500" w:lineRule="exact"/>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本公司郑重声明，根据《关于政府采购支持监狱企业发展有关问题的通知》（财库[2015]68号）的规定，本公司为监狱企业。</w:t>
      </w:r>
    </w:p>
    <w:p>
      <w:pPr>
        <w:spacing w:line="500" w:lineRule="exact"/>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根据上述标准，我公司属于监狱企业的理由为：</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 xml:space="preserve"> 。</w:t>
      </w:r>
    </w:p>
    <w:p>
      <w:pPr>
        <w:spacing w:line="500" w:lineRule="exact"/>
        <w:ind w:firstLine="540" w:firstLineChars="225"/>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 xml:space="preserve">本公司为参加（ </w:t>
      </w:r>
      <w:r>
        <w:rPr>
          <w:rFonts w:hint="eastAsia" w:ascii="宋体" w:hAnsi="宋体" w:cs="宋体"/>
          <w:color w:val="000000" w:themeColor="text1"/>
          <w:sz w:val="24"/>
          <w:highlight w:val="none"/>
          <w:u w:val="single"/>
          <w14:textFill>
            <w14:solidFill>
              <w14:schemeClr w14:val="tx1"/>
            </w14:solidFill>
          </w14:textFill>
        </w:rPr>
        <w:t xml:space="preserve">项目名称 </w:t>
      </w:r>
      <w:r>
        <w:rPr>
          <w:rFonts w:hint="eastAsia" w:ascii="宋体" w:hAnsi="宋体" w:cs="宋体"/>
          <w:color w:val="000000" w:themeColor="text1"/>
          <w:sz w:val="24"/>
          <w:highlight w:val="none"/>
          <w14:textFill>
            <w14:solidFill>
              <w14:schemeClr w14:val="tx1"/>
            </w14:solidFill>
          </w14:textFill>
        </w:rPr>
        <w:t xml:space="preserve"> ） （项目编号：</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），采购活动提供</w:t>
      </w:r>
    </w:p>
    <w:p>
      <w:pPr>
        <w:spacing w:line="5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本企业提供服务。</w:t>
      </w:r>
    </w:p>
    <w:p>
      <w:pPr>
        <w:spacing w:line="5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本公司对上述声明的真实性负责。如有虚假，将依法承担相应责任。</w:t>
      </w:r>
    </w:p>
    <w:p>
      <w:pPr>
        <w:pStyle w:val="86"/>
        <w:spacing w:line="500" w:lineRule="exact"/>
        <w:ind w:firstLine="420"/>
        <w:rPr>
          <w:color w:val="000000" w:themeColor="text1"/>
          <w:highlight w:val="none"/>
          <w14:textFill>
            <w14:solidFill>
              <w14:schemeClr w14:val="tx1"/>
            </w14:solidFill>
          </w14:textFill>
        </w:rPr>
      </w:pPr>
    </w:p>
    <w:p>
      <w:pPr>
        <w:widowControl/>
        <w:spacing w:line="500" w:lineRule="exact"/>
        <w:ind w:firstLine="5040" w:firstLineChars="21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企业名称（盖章）：</w:t>
      </w:r>
    </w:p>
    <w:p>
      <w:pPr>
        <w:widowControl/>
        <w:spacing w:line="500" w:lineRule="exact"/>
        <w:ind w:firstLine="5040" w:firstLineChars="21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spacing w:line="500" w:lineRule="exact"/>
        <w:jc w:val="center"/>
        <w:rPr>
          <w:rFonts w:ascii="方正小标宋简体" w:hAnsi="方正小标宋简体" w:eastAsia="方正小标宋简体" w:cs="方正小标宋简体"/>
          <w:color w:val="000000" w:themeColor="text1"/>
          <w:sz w:val="32"/>
          <w:szCs w:val="32"/>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spacing w:line="500" w:lineRule="exact"/>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六、技术参数响应及偏离表</w:t>
      </w:r>
    </w:p>
    <w:p>
      <w:pPr>
        <w:rPr>
          <w:rStyle w:val="67"/>
          <w:color w:val="000000" w:themeColor="text1"/>
          <w:highlight w:val="none"/>
          <w14:textFill>
            <w14:solidFill>
              <w14:schemeClr w14:val="tx1"/>
            </w14:solidFill>
          </w14:textFill>
        </w:rPr>
      </w:pPr>
    </w:p>
    <w:p>
      <w:pPr>
        <w:rPr>
          <w:rStyle w:val="67"/>
          <w:rFonts w:ascii="宋体" w:hAnsi="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供应商</w:t>
      </w:r>
      <w:r>
        <w:rPr>
          <w:rStyle w:val="67"/>
          <w:rFonts w:ascii="宋体" w:hAnsi="宋体"/>
          <w:color w:val="000000" w:themeColor="text1"/>
          <w:sz w:val="24"/>
          <w:highlight w:val="none"/>
          <w14:textFill>
            <w14:solidFill>
              <w14:schemeClr w14:val="tx1"/>
            </w14:solidFill>
          </w14:textFill>
        </w:rPr>
        <w:t xml:space="preserve">全称（加盖公章）：       </w:t>
      </w:r>
    </w:p>
    <w:tbl>
      <w:tblPr>
        <w:tblStyle w:val="40"/>
        <w:tblW w:w="0" w:type="auto"/>
        <w:tblInd w:w="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3"/>
        <w:gridCol w:w="2878"/>
        <w:gridCol w:w="2646"/>
        <w:gridCol w:w="1539"/>
        <w:gridCol w:w="16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Pr>
        <w:tc>
          <w:tcPr>
            <w:tcW w:w="10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序号</w:t>
            </w:r>
          </w:p>
        </w:tc>
        <w:tc>
          <w:tcPr>
            <w:tcW w:w="2878"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招标要求</w:t>
            </w:r>
          </w:p>
        </w:tc>
        <w:tc>
          <w:tcPr>
            <w:tcW w:w="2646"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投标响应</w:t>
            </w:r>
          </w:p>
          <w:p>
            <w:pPr>
              <w:snapToGrid w:val="0"/>
              <w:jc w:val="center"/>
              <w:rPr>
                <w:rStyle w:val="67"/>
                <w:rFonts w:ascii="宋体" w:hAnsi="宋体"/>
                <w:b/>
                <w:color w:val="000000" w:themeColor="text1"/>
                <w:sz w:val="24"/>
                <w:highlight w:val="none"/>
                <w14:textFill>
                  <w14:solidFill>
                    <w14:schemeClr w14:val="tx1"/>
                  </w14:solidFill>
                </w14:textFill>
              </w:rPr>
            </w:pPr>
            <w:r>
              <w:rPr>
                <w:rStyle w:val="67"/>
                <w:rFonts w:ascii="宋体" w:hAnsi="宋体"/>
                <w:b/>
                <w:color w:val="000000" w:themeColor="text1"/>
                <w:sz w:val="24"/>
                <w:highlight w:val="none"/>
                <w14:textFill>
                  <w14:solidFill>
                    <w14:schemeClr w14:val="tx1"/>
                  </w14:solidFill>
                </w14:textFill>
              </w:rPr>
              <w:t>（应按实际填写，不得</w:t>
            </w:r>
          </w:p>
          <w:p>
            <w:pPr>
              <w:snapToGrid w:val="0"/>
              <w:jc w:val="center"/>
              <w:rPr>
                <w:rStyle w:val="67"/>
                <w:rFonts w:ascii="宋体" w:hAnsi="宋体"/>
                <w:color w:val="000000" w:themeColor="text1"/>
                <w:sz w:val="24"/>
                <w:highlight w:val="none"/>
                <w14:textFill>
                  <w14:solidFill>
                    <w14:schemeClr w14:val="tx1"/>
                  </w14:solidFill>
                </w14:textFill>
              </w:rPr>
            </w:pPr>
            <w:r>
              <w:rPr>
                <w:rStyle w:val="67"/>
                <w:rFonts w:ascii="宋体" w:hAnsi="宋体"/>
                <w:b/>
                <w:color w:val="000000" w:themeColor="text1"/>
                <w:sz w:val="24"/>
                <w:highlight w:val="none"/>
                <w14:textFill>
                  <w14:solidFill>
                    <w14:schemeClr w14:val="tx1"/>
                  </w14:solidFill>
                </w14:textFill>
              </w:rPr>
              <w:t>照抄要求)</w:t>
            </w:r>
          </w:p>
        </w:tc>
        <w:tc>
          <w:tcPr>
            <w:tcW w:w="1539"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超出、符合或偏离</w:t>
            </w:r>
          </w:p>
        </w:tc>
        <w:tc>
          <w:tcPr>
            <w:tcW w:w="1623" w:type="dxa"/>
            <w:tcBorders>
              <w:top w:val="single" w:color="000000" w:sz="4" w:space="0"/>
              <w:left w:val="single" w:color="000000" w:sz="4" w:space="0"/>
              <w:bottom w:val="single" w:color="000000" w:sz="4" w:space="0"/>
              <w:right w:val="single" w:color="000000" w:sz="4" w:space="0"/>
            </w:tcBorders>
            <w:vAlign w:val="center"/>
          </w:tcPr>
          <w:p>
            <w:pPr>
              <w:snapToGrid w:val="0"/>
              <w:jc w:val="center"/>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原因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jc w:val="center"/>
              <w:rPr>
                <w:rStyle w:val="67"/>
                <w:rFonts w:ascii="宋体" w:hAnsi="宋体"/>
                <w:color w:val="000000" w:themeColor="text1"/>
                <w:sz w:val="24"/>
                <w:highlight w:val="none"/>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640" w:hRule="atLeast"/>
        </w:trPr>
        <w:tc>
          <w:tcPr>
            <w:tcW w:w="10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themeColor="text1"/>
                <w:sz w:val="24"/>
                <w:highlight w:val="none"/>
                <w14:textFill>
                  <w14:solidFill>
                    <w14:schemeClr w14:val="tx1"/>
                  </w14:solidFill>
                </w14:textFill>
              </w:rPr>
            </w:pPr>
          </w:p>
        </w:tc>
        <w:tc>
          <w:tcPr>
            <w:tcW w:w="2878"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themeColor="text1"/>
                <w:sz w:val="24"/>
                <w:highlight w:val="none"/>
                <w14:textFill>
                  <w14:solidFill>
                    <w14:schemeClr w14:val="tx1"/>
                  </w14:solidFill>
                </w14:textFill>
              </w:rPr>
            </w:pPr>
          </w:p>
        </w:tc>
        <w:tc>
          <w:tcPr>
            <w:tcW w:w="2646"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themeColor="text1"/>
                <w:sz w:val="24"/>
                <w:highlight w:val="none"/>
                <w14:textFill>
                  <w14:solidFill>
                    <w14:schemeClr w14:val="tx1"/>
                  </w14:solidFill>
                </w14:textFill>
              </w:rPr>
            </w:pPr>
          </w:p>
        </w:tc>
        <w:tc>
          <w:tcPr>
            <w:tcW w:w="1539"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themeColor="text1"/>
                <w:sz w:val="24"/>
                <w:highlight w:val="none"/>
                <w14:textFill>
                  <w14:solidFill>
                    <w14:schemeClr w14:val="tx1"/>
                  </w14:solidFill>
                </w14:textFill>
              </w:rPr>
            </w:pPr>
          </w:p>
        </w:tc>
        <w:tc>
          <w:tcPr>
            <w:tcW w:w="1623" w:type="dxa"/>
            <w:tcBorders>
              <w:top w:val="single" w:color="000000" w:sz="4" w:space="0"/>
              <w:left w:val="single" w:color="000000" w:sz="4" w:space="0"/>
              <w:bottom w:val="single" w:color="000000" w:sz="4" w:space="0"/>
              <w:right w:val="single" w:color="000000" w:sz="4" w:space="0"/>
            </w:tcBorders>
          </w:tcPr>
          <w:p>
            <w:pPr>
              <w:snapToGrid w:val="0"/>
              <w:spacing w:line="500" w:lineRule="exact"/>
              <w:jc w:val="center"/>
              <w:rPr>
                <w:rStyle w:val="67"/>
                <w:rFonts w:ascii="宋体" w:hAnsi="宋体"/>
                <w:color w:val="000000" w:themeColor="text1"/>
                <w:sz w:val="24"/>
                <w:highlight w:val="none"/>
                <w14:textFill>
                  <w14:solidFill>
                    <w14:schemeClr w14:val="tx1"/>
                  </w14:solidFill>
                </w14:textFill>
              </w:rPr>
            </w:pPr>
          </w:p>
        </w:tc>
      </w:tr>
    </w:tbl>
    <w:p>
      <w:pPr>
        <w:spacing w:line="500" w:lineRule="exact"/>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法定代表人或授权代表签字：</w:t>
      </w:r>
    </w:p>
    <w:p>
      <w:pPr>
        <w:spacing w:line="500" w:lineRule="exact"/>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注：1、按照基本技术要求详细填列。</w:t>
      </w:r>
    </w:p>
    <w:p>
      <w:pPr>
        <w:numPr>
          <w:ilvl w:val="0"/>
          <w:numId w:val="7"/>
        </w:numPr>
        <w:spacing w:line="500" w:lineRule="exact"/>
        <w:rPr>
          <w:rStyle w:val="67"/>
          <w:rFonts w:ascii="宋体" w:hAnsi="宋体"/>
          <w:color w:val="000000" w:themeColor="text1"/>
          <w:sz w:val="24"/>
          <w:highlight w:val="none"/>
          <w14:textFill>
            <w14:solidFill>
              <w14:schemeClr w14:val="tx1"/>
            </w14:solidFill>
          </w14:textFill>
        </w:rPr>
      </w:pPr>
      <w:r>
        <w:rPr>
          <w:rStyle w:val="67"/>
          <w:rFonts w:ascii="宋体" w:hAnsi="宋体"/>
          <w:color w:val="000000" w:themeColor="text1"/>
          <w:sz w:val="24"/>
          <w:highlight w:val="none"/>
          <w14:textFill>
            <w14:solidFill>
              <w14:schemeClr w14:val="tx1"/>
            </w14:solidFill>
          </w14:textFill>
        </w:rPr>
        <w:t>行数不够，可自行添加。</w:t>
      </w:r>
    </w:p>
    <w:p>
      <w:pPr>
        <w:spacing w:line="500" w:lineRule="exact"/>
        <w:ind w:firstLine="480"/>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Style w:val="67"/>
          <w:rFonts w:ascii="宋体" w:hAnsi="宋体"/>
          <w:bCs/>
          <w:color w:val="000000" w:themeColor="text1"/>
          <w:sz w:val="24"/>
          <w:highlight w:val="none"/>
          <w14:textFill>
            <w14:solidFill>
              <w14:schemeClr w14:val="tx1"/>
            </w14:solidFill>
          </w14:textFill>
        </w:rPr>
        <w:t>3、技术偏离表应针对项目需求逐条应答。</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pPr>
        <w:spacing w:line="500" w:lineRule="exact"/>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七、商务条款响应及偏离表</w:t>
      </w:r>
    </w:p>
    <w:p>
      <w:pPr>
        <w:jc w:val="center"/>
        <w:rPr>
          <w:color w:val="000000" w:themeColor="text1"/>
          <w:sz w:val="24"/>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 xml:space="preserve">全称（加盖公章）：        </w:t>
      </w:r>
    </w:p>
    <w:tbl>
      <w:tblPr>
        <w:tblStyle w:val="40"/>
        <w:tblW w:w="0" w:type="auto"/>
        <w:tblInd w:w="10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59"/>
        <w:gridCol w:w="2413"/>
        <w:gridCol w:w="2238"/>
        <w:gridCol w:w="280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项目</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投标文件要求</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是否响应</w:t>
            </w: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供应商</w:t>
            </w:r>
            <w:r>
              <w:rPr>
                <w:rFonts w:hint="eastAsia" w:ascii="仿宋_GB2312" w:hAnsi="宋体"/>
                <w:color w:val="000000" w:themeColor="text1"/>
                <w:sz w:val="24"/>
                <w:highlight w:val="none"/>
                <w14:textFill>
                  <w14:solidFill>
                    <w14:schemeClr w14:val="tx1"/>
                  </w14:solidFill>
                </w14:textFill>
              </w:rPr>
              <w:t>的承诺或说明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质保期</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color w:val="000000" w:themeColor="text1"/>
                <w:sz w:val="24"/>
                <w:highlight w:val="none"/>
                <w14:textFill>
                  <w14:solidFill>
                    <w14:schemeClr w14:val="tx1"/>
                  </w14:solidFill>
                </w14:textFill>
              </w:rPr>
              <w:t>售后技术服务要求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color w:val="000000" w:themeColor="text1"/>
                <w:sz w:val="24"/>
                <w:highlight w:val="none"/>
                <w14:textFill>
                  <w14:solidFill>
                    <w14:schemeClr w14:val="tx1"/>
                  </w14:solidFill>
                </w14:textFill>
              </w:rPr>
              <w:t>交货时间</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合同签订后</w:t>
            </w:r>
            <w:r>
              <w:rPr>
                <w:rFonts w:hint="eastAsia" w:ascii="仿宋_GB2312" w:hAnsi="宋体"/>
                <w:color w:val="000000" w:themeColor="text1"/>
                <w:sz w:val="24"/>
                <w:highlight w:val="none"/>
                <w:u w:val="single"/>
                <w14:textFill>
                  <w14:solidFill>
                    <w14:schemeClr w14:val="tx1"/>
                  </w14:solidFill>
                </w14:textFill>
              </w:rPr>
              <w:t xml:space="preserve">   </w:t>
            </w:r>
            <w:r>
              <w:rPr>
                <w:rFonts w:ascii="仿宋_GB2312" w:hAnsi="宋体"/>
                <w:color w:val="000000" w:themeColor="text1"/>
                <w:sz w:val="24"/>
                <w:highlight w:val="none"/>
                <w14:textFill>
                  <w14:solidFill>
                    <w14:schemeClr w14:val="tx1"/>
                  </w14:solidFill>
                </w14:textFill>
              </w:rPr>
              <w:t>天内</w:t>
            </w: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themeColor="text1"/>
                <w:sz w:val="24"/>
                <w:highlight w:val="none"/>
                <w14:textFill>
                  <w14:solidFill>
                    <w14:schemeClr w14:val="tx1"/>
                  </w14:solidFill>
                </w14:textFill>
              </w:rPr>
            </w:pPr>
            <w:r>
              <w:rPr>
                <w:rFonts w:hint="eastAsia" w:ascii="仿宋_GB2312"/>
                <w:color w:val="000000" w:themeColor="text1"/>
                <w:sz w:val="24"/>
                <w:highlight w:val="none"/>
                <w14:textFill>
                  <w14:solidFill>
                    <w14:schemeClr w14:val="tx1"/>
                  </w14:solidFill>
                </w14:textFill>
              </w:rPr>
              <w:t>交货方式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themeColor="text1"/>
                <w:sz w:val="24"/>
                <w:highlight w:val="none"/>
                <w14:textFill>
                  <w14:solidFill>
                    <w14:schemeClr w14:val="tx1"/>
                  </w14:solidFill>
                </w14:textFill>
              </w:rPr>
            </w:pPr>
          </w:p>
          <w:p>
            <w:pPr>
              <w:snapToGrid w:val="0"/>
              <w:jc w:val="center"/>
              <w:rPr>
                <w:rFonts w:ascii="仿宋_GB2312" w:hAnsi="宋体"/>
                <w:color w:val="000000" w:themeColor="text1"/>
                <w:sz w:val="24"/>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themeColor="text1"/>
                <w:sz w:val="24"/>
                <w:highlight w:val="none"/>
                <w14:textFill>
                  <w14:solidFill>
                    <w14:schemeClr w14:val="tx1"/>
                  </w14:solidFill>
                </w14:textFill>
              </w:rPr>
            </w:pPr>
            <w:r>
              <w:rPr>
                <w:rFonts w:hint="eastAsia" w:ascii="仿宋_GB2312"/>
                <w:color w:val="000000" w:themeColor="text1"/>
                <w:sz w:val="24"/>
                <w:highlight w:val="none"/>
                <w14:textFill>
                  <w14:solidFill>
                    <w14:schemeClr w14:val="tx1"/>
                  </w14:solidFill>
                </w14:textFill>
              </w:rPr>
              <w:t>交货地点</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color w:val="000000" w:themeColor="text1"/>
                <w:sz w:val="24"/>
                <w:highlight w:val="none"/>
                <w14:textFill>
                  <w14:solidFill>
                    <w14:schemeClr w14:val="tx1"/>
                  </w14:solidFill>
                </w14:textFill>
              </w:rPr>
            </w:pPr>
          </w:p>
          <w:p>
            <w:pPr>
              <w:snapToGrid w:val="0"/>
              <w:jc w:val="center"/>
              <w:rPr>
                <w:rFonts w:ascii="仿宋_GB2312" w:hAnsi="宋体"/>
                <w:color w:val="000000" w:themeColor="text1"/>
                <w:sz w:val="24"/>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ind w:left="43"/>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付款方式</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000000" w:themeColor="text1"/>
                <w:sz w:val="24"/>
                <w:szCs w:val="20"/>
                <w:highlight w:val="none"/>
                <w14:textFill>
                  <w14:solidFill>
                    <w14:schemeClr w14:val="tx1"/>
                  </w14:solidFill>
                </w14:textFill>
              </w:rPr>
            </w:pPr>
            <w:r>
              <w:rPr>
                <w:rFonts w:hint="eastAsia" w:ascii="宋体" w:hAnsi="宋体"/>
                <w:color w:val="000000" w:themeColor="text1"/>
                <w:sz w:val="24"/>
                <w:szCs w:val="20"/>
                <w:highlight w:val="none"/>
                <w14:textFill>
                  <w14:solidFill>
                    <w14:schemeClr w14:val="tx1"/>
                  </w14:solidFill>
                </w14:textFill>
              </w:rPr>
              <w:t>投标货币</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color w:val="000000" w:themeColor="text1"/>
                <w:sz w:val="24"/>
                <w:highlight w:val="none"/>
                <w14:textFill>
                  <w14:solidFill>
                    <w14:schemeClr w14:val="tx1"/>
                  </w14:solidFill>
                </w14:textFill>
              </w:rPr>
            </w:pPr>
            <w:r>
              <w:rPr>
                <w:rFonts w:hint="eastAsia" w:ascii="仿宋_GB2312"/>
                <w:color w:val="000000" w:themeColor="text1"/>
                <w:sz w:val="24"/>
                <w:highlight w:val="none"/>
                <w14:textFill>
                  <w14:solidFill>
                    <w14:schemeClr w14:val="tx1"/>
                  </w14:solidFill>
                </w14:textFill>
              </w:rPr>
              <w:t>备品备件</w:t>
            </w:r>
          </w:p>
          <w:p>
            <w:pPr>
              <w:snapToGrid w:val="0"/>
              <w:jc w:val="center"/>
              <w:rPr>
                <w:rFonts w:ascii="仿宋_GB2312"/>
                <w:color w:val="000000" w:themeColor="text1"/>
                <w:sz w:val="24"/>
                <w:highlight w:val="none"/>
                <w14:textFill>
                  <w14:solidFill>
                    <w14:schemeClr w14:val="tx1"/>
                  </w14:solidFill>
                </w14:textFill>
              </w:rPr>
            </w:pPr>
            <w:r>
              <w:rPr>
                <w:rFonts w:hint="eastAsia" w:ascii="仿宋_GB2312"/>
                <w:color w:val="000000" w:themeColor="text1"/>
                <w:sz w:val="24"/>
                <w:highlight w:val="none"/>
                <w14:textFill>
                  <w14:solidFill>
                    <w14:schemeClr w14:val="tx1"/>
                  </w14:solidFill>
                </w14:textFill>
              </w:rPr>
              <w:t>及耗材等要求</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0" w:hRule="atLeast"/>
        </w:trPr>
        <w:tc>
          <w:tcPr>
            <w:tcW w:w="2159"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r>
              <w:rPr>
                <w:rFonts w:hint="eastAsia" w:ascii="仿宋_GB2312" w:hAnsi="宋体"/>
                <w:color w:val="000000" w:themeColor="text1"/>
                <w:sz w:val="24"/>
                <w:highlight w:val="none"/>
                <w14:textFill>
                  <w14:solidFill>
                    <w14:schemeClr w14:val="tx1"/>
                  </w14:solidFill>
                </w14:textFill>
              </w:rPr>
              <w:t>其他</w:t>
            </w:r>
          </w:p>
        </w:tc>
        <w:tc>
          <w:tcPr>
            <w:tcW w:w="241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23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c>
          <w:tcPr>
            <w:tcW w:w="2803"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仿宋_GB2312" w:hAnsi="宋体" w:eastAsia="仿宋_GB2312"/>
                <w:color w:val="000000" w:themeColor="text1"/>
                <w:sz w:val="24"/>
                <w:szCs w:val="20"/>
                <w:highlight w:val="none"/>
                <w14:textFill>
                  <w14:solidFill>
                    <w14:schemeClr w14:val="tx1"/>
                  </w14:solidFill>
                </w14:textFill>
              </w:rPr>
            </w:pPr>
          </w:p>
        </w:tc>
      </w:tr>
    </w:tbl>
    <w:p>
      <w:pPr>
        <w:rPr>
          <w:rFonts w:ascii="宋体" w:hAnsi="宋体"/>
          <w:color w:val="000000" w:themeColor="text1"/>
          <w:sz w:val="24"/>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p>
    <w:p>
      <w:pPr>
        <w:rPr>
          <w:rFonts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法定代表人或授权代表签字：</w:t>
      </w:r>
    </w:p>
    <w:p>
      <w:pPr>
        <w:pStyle w:val="6"/>
        <w:ind w:firstLine="0"/>
        <w:rPr>
          <w:rFonts w:ascii="宋体" w:hAnsi="宋体"/>
          <w:color w:val="000000" w:themeColor="text1"/>
          <w:sz w:val="24"/>
          <w:highlight w:val="none"/>
          <w14:textFill>
            <w14:solidFill>
              <w14:schemeClr w14:val="tx1"/>
            </w14:solidFill>
          </w14:textFill>
        </w:rPr>
      </w:pP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pacing w:line="500" w:lineRule="exact"/>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sectPr>
          <w:pgSz w:w="11906" w:h="16838"/>
          <w:pgMar w:top="1134" w:right="1134" w:bottom="1134" w:left="1134" w:header="794" w:footer="992" w:gutter="0"/>
          <w:cols w:space="0" w:num="1"/>
          <w:docGrid w:type="lines" w:linePitch="318" w:charSpace="0"/>
        </w:sectPr>
      </w:pPr>
    </w:p>
    <w:p>
      <w:pPr>
        <w:spacing w:line="500" w:lineRule="exact"/>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八、期刊质量承诺书</w:t>
      </w:r>
    </w:p>
    <w:p>
      <w:pPr>
        <w:pStyle w:val="81"/>
        <w:spacing w:line="600" w:lineRule="exact"/>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致：</w:t>
      </w:r>
      <w:r>
        <w:rPr>
          <w:rFonts w:hint="eastAsia" w:ascii="宋体" w:hAnsi="宋体" w:cs="宋体"/>
          <w:color w:val="000000" w:themeColor="text1"/>
          <w:highlight w:val="none"/>
          <w:u w:val="single"/>
          <w14:textFill>
            <w14:solidFill>
              <w14:schemeClr w14:val="tx1"/>
            </w14:solidFill>
          </w14:textFill>
        </w:rPr>
        <w:t>江苏医药职业学院、江苏国信政府采购服务中心有限公司</w:t>
      </w:r>
    </w:p>
    <w:p>
      <w:pPr>
        <w:pStyle w:val="81"/>
        <w:spacing w:line="6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我司若中标，在此郑重承诺：</w:t>
      </w:r>
    </w:p>
    <w:p>
      <w:pPr>
        <w:pStyle w:val="81"/>
        <w:spacing w:line="6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我司保证所供应货物的质量，包括装订质量与印刷质量；保证所供应货物的内容、版本及进货来源合法，对所供应货物的知识产权、进货来源负相应的法律责任。所提供的期刊为正规出版刊物，没有牵涉到版权、著作权问题，并且是未使用过的全新货物。</w:t>
      </w:r>
    </w:p>
    <w:p>
      <w:pPr>
        <w:pStyle w:val="81"/>
        <w:spacing w:line="600" w:lineRule="exact"/>
        <w:ind w:firstLine="480" w:firstLineChars="200"/>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我司严格按照订单发货。不得更换图书馆预订的期刊订单，不追加非采购人确认的期刊订购品种和复本数量。对所有不符合要求的期刊及时进行退换，并承担所有费用。</w:t>
      </w:r>
    </w:p>
    <w:p>
      <w:pPr>
        <w:pStyle w:val="81"/>
        <w:spacing w:line="600" w:lineRule="exact"/>
        <w:ind w:firstLine="480" w:firstLineChars="200"/>
        <w:rPr>
          <w:rFonts w:ascii="宋体" w:hAnsi="宋体" w:cs="宋体"/>
          <w:color w:val="000000" w:themeColor="text1"/>
          <w:highlight w:val="none"/>
          <w14:textFill>
            <w14:solidFill>
              <w14:schemeClr w14:val="tx1"/>
            </w14:solidFill>
          </w14:textFill>
        </w:rPr>
      </w:pPr>
    </w:p>
    <w:p>
      <w:pPr>
        <w:pStyle w:val="81"/>
        <w:spacing w:line="600" w:lineRule="exact"/>
        <w:ind w:firstLine="480" w:firstLineChars="200"/>
        <w:rPr>
          <w:rFonts w:ascii="宋体" w:hAnsi="宋体" w:cs="宋体"/>
          <w:color w:val="000000" w:themeColor="text1"/>
          <w:highlight w:val="none"/>
          <w14:textFill>
            <w14:solidFill>
              <w14:schemeClr w14:val="tx1"/>
            </w14:solidFill>
          </w14:textFill>
        </w:rPr>
      </w:pPr>
    </w:p>
    <w:p>
      <w:pPr>
        <w:spacing w:line="600" w:lineRule="exact"/>
        <w:ind w:right="480" w:firstLine="5880" w:firstLineChars="245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投标人（盖章）：</w:t>
      </w:r>
    </w:p>
    <w:p>
      <w:pPr>
        <w:spacing w:line="600" w:lineRule="exact"/>
        <w:ind w:firstLine="4800" w:firstLineChars="20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法定代表人或授权代表签字：</w:t>
      </w:r>
    </w:p>
    <w:p>
      <w:pPr>
        <w:spacing w:line="600" w:lineRule="exact"/>
        <w:ind w:firstLine="5280" w:firstLineChars="2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    年   月  日</w:t>
      </w:r>
    </w:p>
    <w:p>
      <w:pPr>
        <w:pStyle w:val="81"/>
        <w:spacing w:line="600" w:lineRule="exact"/>
        <w:ind w:firstLine="480" w:firstLineChars="200"/>
        <w:rPr>
          <w:rFonts w:ascii="宋体" w:hAnsi="宋体" w:cs="宋体"/>
          <w:color w:val="000000" w:themeColor="text1"/>
          <w:highlight w:val="none"/>
          <w14:textFill>
            <w14:solidFill>
              <w14:schemeClr w14:val="tx1"/>
            </w14:solidFill>
          </w14:textFill>
        </w:rPr>
        <w:sectPr>
          <w:pgSz w:w="11906" w:h="16838"/>
          <w:pgMar w:top="1134" w:right="1134" w:bottom="1134" w:left="1134" w:header="794" w:footer="992" w:gutter="0"/>
          <w:cols w:space="0" w:num="1"/>
          <w:docGrid w:type="lines" w:linePitch="318" w:charSpace="0"/>
        </w:sectPr>
      </w:pPr>
    </w:p>
    <w:p>
      <w:pPr>
        <w:spacing w:line="500" w:lineRule="exact"/>
        <w:jc w:val="center"/>
        <w:outlineLvl w:val="1"/>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九、服务方案等</w:t>
      </w:r>
    </w:p>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pPr>
        <w:spacing w:line="500" w:lineRule="exact"/>
        <w:jc w:val="center"/>
        <w:outlineLvl w:val="1"/>
        <w:rPr>
          <w:rFonts w:ascii="宋体" w:hAnsi="宋体"/>
          <w:color w:val="000000" w:themeColor="text1"/>
          <w:sz w:val="24"/>
          <w:highlight w:val="none"/>
          <w14:textFill>
            <w14:solidFill>
              <w14:schemeClr w14:val="tx1"/>
            </w14:solidFill>
          </w14:textFill>
        </w:rPr>
      </w:pPr>
      <w:r>
        <w:rPr>
          <w:rFonts w:hint="eastAsia" w:ascii="方正小标宋_GBK" w:hAnsi="方正小标宋_GBK" w:eastAsia="方正小标宋_GBK" w:cs="方正小标宋_GBK"/>
          <w:bCs/>
          <w:color w:val="000000" w:themeColor="text1"/>
          <w:sz w:val="32"/>
          <w:szCs w:val="32"/>
          <w:highlight w:val="none"/>
          <w14:textFill>
            <w14:solidFill>
              <w14:schemeClr w14:val="tx1"/>
            </w14:solidFill>
          </w14:textFill>
        </w:rPr>
        <w:t>十、盐城市政府采购事前信用承诺书</w:t>
      </w:r>
    </w:p>
    <w:p>
      <w:pPr>
        <w:widowControl/>
        <w:spacing w:line="500" w:lineRule="exact"/>
        <w:ind w:firstLine="480" w:firstLineChars="200"/>
        <w:jc w:val="left"/>
        <w:rPr>
          <w:rFonts w:ascii="方正小标宋_GBK" w:hAnsi="方正小标宋_GBK" w:eastAsia="方正小标宋_GBK" w:cs="方正小标宋_GBK"/>
          <w:bCs/>
          <w:color w:val="000000" w:themeColor="text1"/>
          <w:sz w:val="32"/>
          <w:szCs w:val="32"/>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为营造我市公开、公平、公正、诚实守信的政府采购交易环境，树立诚信守法的</w:t>
      </w:r>
      <w:r>
        <w:rPr>
          <w:rFonts w:hint="eastAsia" w:cs="宋体"/>
          <w:bCs/>
          <w:color w:val="000000" w:themeColor="text1"/>
          <w:sz w:val="24"/>
          <w:highlight w:val="none"/>
          <w14:textFill>
            <w14:solidFill>
              <w14:schemeClr w14:val="tx1"/>
            </w14:solidFill>
          </w14:textFill>
        </w:rPr>
        <w:t>供应商</w:t>
      </w:r>
      <w:r>
        <w:rPr>
          <w:rFonts w:hint="eastAsia" w:ascii="宋体" w:hAnsi="宋体"/>
          <w:color w:val="000000" w:themeColor="text1"/>
          <w:sz w:val="24"/>
          <w:highlight w:val="none"/>
          <w14:textFill>
            <w14:solidFill>
              <w14:schemeClr w14:val="tx1"/>
            </w14:solidFill>
          </w14:textFill>
        </w:rPr>
        <w:t>形象，本人代表本单位作出以下承诺：</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一）本单位对所提交的企（事）业单位基本信息、企（事）业负责人、项目负责人、技术负责人、从业资质和资格、业绩、财务状况、信誉等所有资料，均合法、真实、准确、有效，无任何伪造、修改、虚假成份，并对所提供资料的真实性负责；</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（二）本单位无涉及政府采购活动的违法、违规不良记录，我公司及相关负责人无因存在重大隐患整改不力、发生有重大社会影响生产安全事故或其他严重违法违规行为而被列入失信联合惩戒的不良记录；</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（三）严格依照国家和省、市关于政府采购的法律、法规、规章、规范性文件，参加政府采购投标活动；积极履行社会责任，促进廉政建设；</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（四）严格遵守即时信息公示规定，及时关注“江苏医药职业学院网”中与本单位相关的信息；</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五）自我约束、自我管理，守合同、重信用，自觉维护政府采购交易的良好秩序，与参与本次政府采购活动的其他供应商不存在直接控股或管理关系，不参与围标串标、弄虚作假、骗取中标、干扰评标、违约毁约等行为；</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（六）自觉接受政府、行业组织、社会公众、新闻舆论的监督；</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七）本单位自愿接受政府采购监督管理机构和有关行政监督部门的依法检查。如发生违法违规或不良失信行为，自愿接受政府采购监督管理机构和有关行政监督部门依法给予的行政处罚（处理），并依法承担相应责任；</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（八）本人已认真阅读了上述承诺，并向本单位员工作了宣传教育。</w:t>
      </w:r>
    </w:p>
    <w:p>
      <w:pPr>
        <w:widowControl/>
        <w:spacing w:line="500" w:lineRule="exact"/>
        <w:ind w:firstLine="480" w:firstLineChars="200"/>
        <w:jc w:val="left"/>
        <w:rPr>
          <w:rFonts w:ascii="宋体"/>
          <w:color w:val="000000" w:themeColor="text1"/>
          <w:sz w:val="24"/>
          <w:highlight w:val="none"/>
          <w14:textFill>
            <w14:solidFill>
              <w14:schemeClr w14:val="tx1"/>
            </w14:solidFill>
          </w14:textFill>
        </w:rPr>
      </w:pPr>
    </w:p>
    <w:p>
      <w:pPr>
        <w:pStyle w:val="39"/>
        <w:rPr>
          <w:color w:val="000000" w:themeColor="text1"/>
          <w:highlight w:val="none"/>
          <w14:textFill>
            <w14:solidFill>
              <w14:schemeClr w14:val="tx1"/>
            </w14:solidFill>
          </w14:textFill>
        </w:rPr>
      </w:pPr>
    </w:p>
    <w:p>
      <w:pPr>
        <w:widowControl/>
        <w:spacing w:line="50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法定代表人签名：</w:t>
      </w:r>
    </w:p>
    <w:p>
      <w:pPr>
        <w:widowControl/>
        <w:spacing w:line="500" w:lineRule="exact"/>
        <w:jc w:val="center"/>
        <w:rPr>
          <w:rFonts w:asci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单位名称（盖章）：</w:t>
      </w:r>
    </w:p>
    <w:p>
      <w:pPr>
        <w:widowControl/>
        <w:spacing w:line="500" w:lineRule="exact"/>
        <w:jc w:val="center"/>
        <w:rPr>
          <w:rFonts w:ascii="宋体" w:hAnsi="宋体"/>
          <w:color w:val="000000" w:themeColor="text1"/>
          <w:sz w:val="24"/>
          <w:highlight w:val="none"/>
          <w14:textFill>
            <w14:solidFill>
              <w14:schemeClr w14:val="tx1"/>
            </w14:solidFill>
          </w14:textFill>
        </w:rPr>
      </w:pP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 xml:space="preserve">     </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年</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月</w:t>
      </w:r>
      <w:r>
        <w:rPr>
          <w:rFonts w:ascii="宋体" w:hAnsi="宋体"/>
          <w:color w:val="000000" w:themeColor="text1"/>
          <w:sz w:val="24"/>
          <w:highlight w:val="none"/>
          <w14:textFill>
            <w14:solidFill>
              <w14:schemeClr w14:val="tx1"/>
            </w14:solidFill>
          </w14:textFill>
        </w:rPr>
        <w:t xml:space="preserve">    </w:t>
      </w:r>
      <w:r>
        <w:rPr>
          <w:rFonts w:hint="eastAsia" w:ascii="宋体" w:hAnsi="宋体"/>
          <w:color w:val="000000" w:themeColor="text1"/>
          <w:sz w:val="24"/>
          <w:highlight w:val="none"/>
          <w14:textFill>
            <w14:solidFill>
              <w14:schemeClr w14:val="tx1"/>
            </w14:solidFill>
          </w14:textFill>
        </w:rPr>
        <w:t>日</w:t>
      </w:r>
    </w:p>
    <w:p>
      <w:pPr>
        <w:rPr>
          <w:color w:val="000000" w:themeColor="text1"/>
          <w:highlight w:val="none"/>
          <w:lang w:val="zh-CN"/>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br w:type="page"/>
      </w:r>
      <w:r>
        <w:rPr>
          <w:rFonts w:hint="eastAsia" w:ascii="宋体" w:hAnsi="宋体" w:cs="宋体"/>
          <w:color w:val="000000" w:themeColor="text1"/>
          <w:sz w:val="24"/>
          <w:highlight w:val="none"/>
          <w14:textFill>
            <w14:solidFill>
              <w14:schemeClr w14:val="tx1"/>
            </w14:solidFill>
          </w14:textFill>
        </w:rPr>
        <w:t>附件4：《投标报名确认函》</w:t>
      </w:r>
    </w:p>
    <w:p>
      <w:pPr>
        <w:autoSpaceDE w:val="0"/>
        <w:autoSpaceDN w:val="0"/>
        <w:adjustRightInd w:val="0"/>
        <w:spacing w:before="50" w:after="50"/>
        <w:jc w:val="center"/>
        <w:rPr>
          <w:rFonts w:ascii="宋体" w:hAnsi="宋体" w:cs="宋体"/>
          <w:color w:val="000000" w:themeColor="text1"/>
          <w:sz w:val="24"/>
          <w:highlight w:val="none"/>
          <w:u w:val="single"/>
          <w14:textFill>
            <w14:solidFill>
              <w14:schemeClr w14:val="tx1"/>
            </w14:solidFill>
          </w14:textFill>
        </w:rPr>
      </w:pPr>
      <w:r>
        <w:rPr>
          <w:rFonts w:hint="eastAsia" w:ascii="方正小标宋_GBK" w:hAnsi="方正小标宋_GBK" w:eastAsia="方正小标宋_GBK" w:cs="方正小标宋_GBK"/>
          <w:color w:val="000000" w:themeColor="text1"/>
          <w:sz w:val="32"/>
          <w:szCs w:val="32"/>
          <w:highlight w:val="none"/>
          <w:lang w:val="zh-CN"/>
          <w14:textFill>
            <w14:solidFill>
              <w14:schemeClr w14:val="tx1"/>
            </w14:solidFill>
          </w14:textFill>
        </w:rPr>
        <w:t>投标报名确认函</w:t>
      </w:r>
    </w:p>
    <w:p>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江苏国信政府采购服务中心有限公司</w:t>
      </w:r>
      <w:r>
        <w:rPr>
          <w:rFonts w:hint="eastAsia" w:ascii="宋体" w:hAnsi="宋体" w:cs="宋体"/>
          <w:color w:val="000000" w:themeColor="text1"/>
          <w:sz w:val="24"/>
          <w:highlight w:val="none"/>
          <w14:textFill>
            <w14:solidFill>
              <w14:schemeClr w14:val="tx1"/>
            </w14:solidFill>
          </w14:textFill>
        </w:rPr>
        <w:t>：</w:t>
      </w:r>
    </w:p>
    <w:p>
      <w:pPr>
        <w:spacing w:line="40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我公司在</w:t>
      </w:r>
      <w:r>
        <w:rPr>
          <w:rStyle w:val="67"/>
          <w:rFonts w:ascii="宋体" w:hAnsi="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江苏医药职业学院网</w:t>
      </w:r>
      <w:r>
        <w:rPr>
          <w:rFonts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浏览到</w:t>
      </w:r>
      <w:r>
        <w:rPr>
          <w:rFonts w:hint="eastAsia" w:ascii="宋体" w:hAnsi="宋体" w:cs="宋体"/>
          <w:color w:val="000000" w:themeColor="text1"/>
          <w:sz w:val="24"/>
          <w:highlight w:val="none"/>
          <w:u w:val="single"/>
          <w14:textFill>
            <w14:solidFill>
              <w14:schemeClr w14:val="tx1"/>
            </w14:solidFill>
          </w14:textFill>
        </w:rPr>
        <w:t xml:space="preserve"> 图书馆2024-2026年中文纸质期刊采购</w:t>
      </w:r>
      <w:r>
        <w:rPr>
          <w:rFonts w:hint="eastAsia" w:ascii="宋体" w:hAnsi="宋体" w:cs="宋体"/>
          <w:color w:val="000000" w:themeColor="text1"/>
          <w:sz w:val="24"/>
          <w:highlight w:val="none"/>
          <w14:textFill>
            <w14:solidFill>
              <w14:schemeClr w14:val="tx1"/>
            </w14:solidFill>
          </w14:textFill>
        </w:rPr>
        <w:t>（项目名称）项目分包</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（报名分包，仅有一个分包的可不填）的招标信息，经公司研究决定于</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p>
    <w:p>
      <w:pPr>
        <w:spacing w:line="400" w:lineRule="exac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日参加该项目的投标报名。联系方式如下：</w:t>
      </w:r>
    </w:p>
    <w:tbl>
      <w:tblPr>
        <w:tblStyle w:val="40"/>
        <w:tblW w:w="0" w:type="auto"/>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787"/>
        <w:gridCol w:w="2441"/>
        <w:gridCol w:w="1950"/>
        <w:gridCol w:w="25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801" w:type="dxa"/>
            <w:gridSpan w:val="2"/>
            <w:vAlign w:val="center"/>
          </w:tcPr>
          <w:p>
            <w:pPr>
              <w:jc w:val="center"/>
              <w:rPr>
                <w:rFonts w:ascii="宋体" w:hAnsi="宋体" w:cs="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名称</w:t>
            </w:r>
          </w:p>
        </w:tc>
        <w:tc>
          <w:tcPr>
            <w:tcW w:w="6900" w:type="dxa"/>
            <w:gridSpan w:val="3"/>
            <w:vAlign w:val="center"/>
          </w:tcPr>
          <w:p>
            <w:pPr>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801" w:type="dxa"/>
            <w:gridSpan w:val="2"/>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法定代表人</w:t>
            </w:r>
          </w:p>
        </w:tc>
        <w:tc>
          <w:tcPr>
            <w:tcW w:w="2441" w:type="dxa"/>
            <w:vAlign w:val="center"/>
          </w:tcPr>
          <w:p>
            <w:pPr>
              <w:jc w:val="center"/>
              <w:rPr>
                <w:rFonts w:ascii="宋体" w:hAnsi="宋体" w:cs="宋体"/>
                <w:color w:val="000000" w:themeColor="text1"/>
                <w:sz w:val="24"/>
                <w:highlight w:val="none"/>
                <w14:textFill>
                  <w14:solidFill>
                    <w14:schemeClr w14:val="tx1"/>
                  </w14:solidFill>
                </w14:textFill>
              </w:rPr>
            </w:pPr>
          </w:p>
        </w:tc>
        <w:tc>
          <w:tcPr>
            <w:tcW w:w="1950"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身份证号</w:t>
            </w:r>
          </w:p>
        </w:tc>
        <w:tc>
          <w:tcPr>
            <w:tcW w:w="2509" w:type="dxa"/>
            <w:vAlign w:val="center"/>
          </w:tcPr>
          <w:p>
            <w:pPr>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14" w:type="dxa"/>
            <w:vMerge w:val="restart"/>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报名人</w:t>
            </w:r>
          </w:p>
        </w:tc>
        <w:tc>
          <w:tcPr>
            <w:tcW w:w="1787"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姓    名</w:t>
            </w:r>
          </w:p>
        </w:tc>
        <w:tc>
          <w:tcPr>
            <w:tcW w:w="2441" w:type="dxa"/>
            <w:vAlign w:val="center"/>
          </w:tcPr>
          <w:p>
            <w:pPr>
              <w:jc w:val="center"/>
              <w:rPr>
                <w:rFonts w:ascii="宋体" w:hAnsi="宋体" w:cs="宋体"/>
                <w:color w:val="000000" w:themeColor="text1"/>
                <w:sz w:val="24"/>
                <w:highlight w:val="none"/>
                <w14:textFill>
                  <w14:solidFill>
                    <w14:schemeClr w14:val="tx1"/>
                  </w14:solidFill>
                </w14:textFill>
              </w:rPr>
            </w:pPr>
          </w:p>
        </w:tc>
        <w:tc>
          <w:tcPr>
            <w:tcW w:w="1950"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身份证号</w:t>
            </w:r>
          </w:p>
        </w:tc>
        <w:tc>
          <w:tcPr>
            <w:tcW w:w="2509" w:type="dxa"/>
            <w:vAlign w:val="center"/>
          </w:tcPr>
          <w:p>
            <w:pPr>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014" w:type="dxa"/>
            <w:vMerge w:val="continue"/>
            <w:vAlign w:val="center"/>
          </w:tcPr>
          <w:p>
            <w:pPr>
              <w:jc w:val="center"/>
              <w:rPr>
                <w:rFonts w:ascii="宋体" w:hAnsi="宋体" w:cs="宋体"/>
                <w:color w:val="000000" w:themeColor="text1"/>
                <w:sz w:val="24"/>
                <w:highlight w:val="none"/>
                <w14:textFill>
                  <w14:solidFill>
                    <w14:schemeClr w14:val="tx1"/>
                  </w14:solidFill>
                </w14:textFill>
              </w:rPr>
            </w:pPr>
          </w:p>
        </w:tc>
        <w:tc>
          <w:tcPr>
            <w:tcW w:w="1787"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办公电话</w:t>
            </w:r>
          </w:p>
        </w:tc>
        <w:tc>
          <w:tcPr>
            <w:tcW w:w="2441" w:type="dxa"/>
            <w:vAlign w:val="center"/>
          </w:tcPr>
          <w:p>
            <w:pPr>
              <w:jc w:val="center"/>
              <w:rPr>
                <w:rFonts w:ascii="宋体" w:hAnsi="宋体" w:cs="宋体"/>
                <w:color w:val="000000" w:themeColor="text1"/>
                <w:sz w:val="28"/>
                <w:szCs w:val="28"/>
                <w:highlight w:val="none"/>
                <w14:textFill>
                  <w14:solidFill>
                    <w14:schemeClr w14:val="tx1"/>
                  </w14:solidFill>
                </w14:textFill>
              </w:rPr>
            </w:pPr>
          </w:p>
        </w:tc>
        <w:tc>
          <w:tcPr>
            <w:tcW w:w="1950"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手    机</w:t>
            </w:r>
          </w:p>
        </w:tc>
        <w:tc>
          <w:tcPr>
            <w:tcW w:w="2509" w:type="dxa"/>
            <w:vAlign w:val="center"/>
          </w:tcPr>
          <w:p>
            <w:pPr>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014" w:type="dxa"/>
            <w:vMerge w:val="continue"/>
            <w:vAlign w:val="center"/>
          </w:tcPr>
          <w:p>
            <w:pPr>
              <w:jc w:val="center"/>
              <w:rPr>
                <w:rFonts w:ascii="宋体" w:hAnsi="宋体" w:cs="宋体"/>
                <w:color w:val="000000" w:themeColor="text1"/>
                <w:sz w:val="24"/>
                <w:highlight w:val="none"/>
                <w14:textFill>
                  <w14:solidFill>
                    <w14:schemeClr w14:val="tx1"/>
                  </w14:solidFill>
                </w14:textFill>
              </w:rPr>
            </w:pPr>
          </w:p>
        </w:tc>
        <w:tc>
          <w:tcPr>
            <w:tcW w:w="1787"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联系邮箱</w:t>
            </w:r>
          </w:p>
        </w:tc>
        <w:tc>
          <w:tcPr>
            <w:tcW w:w="2441" w:type="dxa"/>
            <w:vAlign w:val="center"/>
          </w:tcPr>
          <w:p>
            <w:pPr>
              <w:jc w:val="center"/>
              <w:rPr>
                <w:rFonts w:ascii="宋体" w:hAnsi="宋体" w:cs="宋体"/>
                <w:color w:val="000000" w:themeColor="text1"/>
                <w:sz w:val="24"/>
                <w:highlight w:val="none"/>
                <w14:textFill>
                  <w14:solidFill>
                    <w14:schemeClr w14:val="tx1"/>
                  </w14:solidFill>
                </w14:textFill>
              </w:rPr>
            </w:pPr>
          </w:p>
        </w:tc>
        <w:tc>
          <w:tcPr>
            <w:tcW w:w="1950"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联系地址</w:t>
            </w:r>
          </w:p>
        </w:tc>
        <w:tc>
          <w:tcPr>
            <w:tcW w:w="2509" w:type="dxa"/>
            <w:vAlign w:val="center"/>
          </w:tcPr>
          <w:p>
            <w:pPr>
              <w:jc w:val="center"/>
              <w:rPr>
                <w:rFonts w:ascii="宋体" w:hAnsi="宋体" w:cs="宋体"/>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8" w:hRule="atLeast"/>
        </w:trPr>
        <w:tc>
          <w:tcPr>
            <w:tcW w:w="1014"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承诺</w:t>
            </w:r>
          </w:p>
        </w:tc>
        <w:tc>
          <w:tcPr>
            <w:tcW w:w="8687" w:type="dxa"/>
            <w:gridSpan w:val="4"/>
            <w:vAlign w:val="center"/>
          </w:tcPr>
          <w:p>
            <w:pPr>
              <w:spacing w:line="36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1、我单位完全符合采购公告中的</w:t>
            </w:r>
            <w:r>
              <w:rPr>
                <w:rFonts w:hint="eastAsia" w:cs="宋体"/>
                <w:bCs/>
                <w:color w:val="000000" w:themeColor="text1"/>
                <w:sz w:val="24"/>
                <w:highlight w:val="none"/>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资质要求及具备响应本次采购的基本能力；</w:t>
            </w:r>
          </w:p>
          <w:p>
            <w:pPr>
              <w:spacing w:line="36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2、我单位在获取采购文件后，严格按采购文件的约定编制投标文件并准时参加本次采购的投标。如我单位不参加本次投标，将在投标文件中约定的时间内以书面方式（盖章，可通过电邮方式）告知贵司。</w:t>
            </w:r>
          </w:p>
          <w:p>
            <w:pPr>
              <w:spacing w:line="36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3、我单位对政府采购活动事</w:t>
            </w:r>
            <w:r>
              <w:rPr>
                <w:rFonts w:hint="eastAsia" w:ascii="宋体" w:hAnsi="宋体" w:cs="宋体"/>
                <w:color w:val="000000" w:themeColor="text1"/>
                <w:sz w:val="24"/>
                <w:highlight w:val="none"/>
                <w14:textFill>
                  <w14:solidFill>
                    <w14:schemeClr w14:val="tx1"/>
                  </w14:solidFill>
                </w14:textFill>
              </w:rPr>
              <w:t>项有疑问的，将仅以电子邮件方式向贵司提出询问，我单位(电子邮箱：</w:t>
            </w:r>
            <w:r>
              <w:rPr>
                <w:rFonts w:hint="eastAsia" w:ascii="宋体" w:hAnsi="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)与贵司的电子邮件</w:t>
            </w:r>
            <w:r>
              <w:rPr>
                <w:rFonts w:hint="eastAsia" w:ascii="宋体" w:hAnsi="宋体" w:cs="宋体"/>
                <w:color w:val="000000" w:themeColor="text1"/>
                <w:sz w:val="24"/>
                <w:highlight w:val="none"/>
                <w:u w:val="single"/>
                <w14:textFill>
                  <w14:solidFill>
                    <w14:schemeClr w14:val="tx1"/>
                  </w14:solidFill>
                </w14:textFill>
              </w:rPr>
              <w:t>（</w:t>
            </w:r>
            <w:r>
              <w:rPr>
                <w:rFonts w:hint="eastAsia" w:ascii="宋体" w:hAnsi="宋体" w:cs="宋体"/>
                <w:bCs/>
                <w:color w:val="000000" w:themeColor="text1"/>
                <w:sz w:val="24"/>
                <w:highlight w:val="none"/>
                <w:u w:val="single"/>
                <w14:textFill>
                  <w14:solidFill>
                    <w14:schemeClr w14:val="tx1"/>
                  </w14:solidFill>
                </w14:textFill>
              </w:rPr>
              <w:t>gx1996239</w:t>
            </w:r>
            <w:r>
              <w:rPr>
                <w:rFonts w:hint="eastAsia" w:ascii="宋体" w:hAnsi="宋体" w:cs="宋体"/>
                <w:bCs/>
                <w:color w:val="000000" w:themeColor="text1"/>
                <w:sz w:val="24"/>
                <w:highlight w:val="none"/>
                <w:u w:val="single"/>
                <w:lang w:val="en-US" w:eastAsia="zh-CN"/>
                <w14:textFill>
                  <w14:solidFill>
                    <w14:schemeClr w14:val="tx1"/>
                  </w14:solidFill>
                </w14:textFill>
              </w:rPr>
              <w:t>59</w:t>
            </w:r>
            <w:r>
              <w:rPr>
                <w:rFonts w:hint="eastAsia" w:ascii="宋体" w:hAnsi="宋体" w:cs="宋体"/>
                <w:bCs/>
                <w:color w:val="000000" w:themeColor="text1"/>
                <w:sz w:val="24"/>
                <w:highlight w:val="none"/>
                <w:u w:val="single"/>
                <w14:textFill>
                  <w14:solidFill>
                    <w14:schemeClr w14:val="tx1"/>
                  </w14:solidFill>
                </w14:textFill>
              </w:rPr>
              <w:t>98</w:t>
            </w:r>
            <w:r>
              <w:rPr>
                <w:rFonts w:hint="eastAsia" w:ascii="宋体" w:hAnsi="宋体" w:cs="宋体"/>
                <w:color w:val="000000" w:themeColor="text1"/>
                <w:sz w:val="24"/>
                <w:highlight w:val="none"/>
                <w:u w:val="single"/>
                <w14:textFill>
                  <w14:solidFill>
                    <w14:schemeClr w14:val="tx1"/>
                  </w14:solidFill>
                </w14:textFill>
              </w:rPr>
              <w:t>@126.com）</w:t>
            </w:r>
            <w:r>
              <w:rPr>
                <w:rFonts w:hint="eastAsia" w:ascii="宋体" w:hAnsi="宋体" w:cs="宋体"/>
                <w:color w:val="000000" w:themeColor="text1"/>
                <w:sz w:val="24"/>
                <w:highlight w:val="none"/>
                <w14:textFill>
                  <w14:solidFill>
                    <w14:schemeClr w14:val="tx1"/>
                  </w14:solidFill>
                </w14:textFill>
              </w:rPr>
              <w:t>来往作为我单</w:t>
            </w:r>
            <w:r>
              <w:rPr>
                <w:rFonts w:hint="eastAsia" w:ascii="宋体" w:hAnsi="宋体" w:cs="宋体"/>
                <w:color w:val="000000" w:themeColor="text1"/>
                <w:sz w:val="24"/>
                <w:highlight w:val="none"/>
                <w14:textFill>
                  <w14:solidFill>
                    <w14:schemeClr w14:val="tx1"/>
                  </w14:solidFill>
                </w14:textFill>
              </w:rPr>
              <w:t>位询问及贵司答复的唯一有效依据，并认可贵司不承担电话问答的有效性。</w:t>
            </w:r>
          </w:p>
          <w:p>
            <w:pPr>
              <w:spacing w:line="360" w:lineRule="exact"/>
              <w:ind w:firstLine="470" w:firstLineChars="196"/>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4、我单位在投标前，将及时登陆</w:t>
            </w:r>
            <w:r>
              <w:rPr>
                <w:rStyle w:val="67"/>
                <w:rFonts w:ascii="宋体" w:hAnsi="宋体"/>
                <w:color w:val="000000" w:themeColor="text1"/>
                <w:sz w:val="24"/>
                <w:highlight w:val="none"/>
                <w14:textFill>
                  <w14:solidFill>
                    <w14:schemeClr w14:val="tx1"/>
                  </w14:solidFill>
                </w14:textFill>
              </w:rPr>
              <w:t>“</w:t>
            </w:r>
            <w:r>
              <w:rPr>
                <w:rStyle w:val="67"/>
                <w:rFonts w:hint="eastAsia" w:ascii="宋体" w:hAnsi="宋体"/>
                <w:color w:val="000000" w:themeColor="text1"/>
                <w:sz w:val="24"/>
                <w:highlight w:val="none"/>
                <w14:textFill>
                  <w14:solidFill>
                    <w14:schemeClr w14:val="tx1"/>
                  </w14:solidFill>
                </w14:textFill>
              </w:rPr>
              <w:t>江苏医药职业学院网</w:t>
            </w:r>
            <w:r>
              <w:rPr>
                <w:rFonts w:hint="eastAsia" w:ascii="宋体" w:hAnsi="宋体" w:cs="宋体"/>
                <w:color w:val="000000" w:themeColor="text1"/>
                <w:sz w:val="24"/>
                <w:highlight w:val="none"/>
                <w14:textFill>
                  <w14:solidFill>
                    <w14:schemeClr w14:val="tx1"/>
                  </w14:solidFill>
                </w14:textFill>
              </w:rPr>
              <w:t>”</w:t>
            </w:r>
            <w:r>
              <w:rPr>
                <w:rFonts w:hint="eastAsia" w:ascii="宋体" w:hAnsi="宋体" w:cs="宋体"/>
                <w:color w:val="000000" w:themeColor="text1"/>
                <w:sz w:val="24"/>
                <w:highlight w:val="none"/>
                <w14:textFill>
                  <w14:solidFill>
                    <w14:schemeClr w14:val="tx1"/>
                  </w14:solidFill>
                </w14:textFill>
              </w:rPr>
              <w:t>及与贵司联系的邮箱，并会完全知道本次采购的所有信息（补充公告等）。</w:t>
            </w:r>
          </w:p>
          <w:p>
            <w:pPr>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如我单位提供虚假信息或未履行以上承诺，</w:t>
            </w:r>
            <w:r>
              <w:rPr>
                <w:rFonts w:ascii="宋体" w:hAnsi="宋体" w:cs="宋体"/>
                <w:color w:val="000000" w:themeColor="text1"/>
                <w:sz w:val="24"/>
                <w:highlight w:val="none"/>
                <w14:textFill>
                  <w14:solidFill>
                    <w14:schemeClr w14:val="tx1"/>
                  </w14:solidFill>
                </w14:textFill>
              </w:rPr>
              <w:t>视同我单位自愿放弃，</w:t>
            </w:r>
            <w:r>
              <w:rPr>
                <w:rFonts w:hint="eastAsia" w:ascii="宋体" w:hAnsi="宋体" w:cs="宋体"/>
                <w:color w:val="000000" w:themeColor="text1"/>
                <w:sz w:val="24"/>
                <w:highlight w:val="none"/>
                <w14:textFill>
                  <w14:solidFill>
                    <w14:schemeClr w14:val="tx1"/>
                  </w14:solidFill>
                </w14:textFill>
              </w:rPr>
              <w:t>并承担由此产生的一切后果。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014" w:type="dxa"/>
            <w:vAlign w:val="center"/>
          </w:tcPr>
          <w:p>
            <w:pPr>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备注</w:t>
            </w:r>
          </w:p>
        </w:tc>
        <w:tc>
          <w:tcPr>
            <w:tcW w:w="8687" w:type="dxa"/>
            <w:gridSpan w:val="4"/>
            <w:vAlign w:val="center"/>
          </w:tcPr>
          <w:p>
            <w:pPr>
              <w:ind w:firstLine="470" w:firstLineChars="196"/>
              <w:rPr>
                <w:rFonts w:ascii="宋体" w:hAnsi="宋体" w:cs="宋体"/>
                <w:color w:val="000000" w:themeColor="text1"/>
                <w:sz w:val="24"/>
                <w:highlight w:val="none"/>
                <w14:textFill>
                  <w14:solidFill>
                    <w14:schemeClr w14:val="tx1"/>
                  </w14:solidFill>
                </w14:textFill>
              </w:rPr>
            </w:pPr>
          </w:p>
        </w:tc>
      </w:tr>
    </w:tbl>
    <w:p>
      <w:pPr>
        <w:autoSpaceDE w:val="0"/>
        <w:autoSpaceDN w:val="0"/>
        <w:adjustRightInd w:val="0"/>
        <w:spacing w:line="400" w:lineRule="exact"/>
        <w:ind w:firstLine="480" w:firstLineChars="200"/>
        <w:jc w:val="left"/>
        <w:rPr>
          <w:rFonts w:ascii="宋体" w:cs="宋体"/>
          <w:color w:val="000000" w:themeColor="text1"/>
          <w:sz w:val="24"/>
          <w:highlight w:val="none"/>
          <w14:textFill>
            <w14:solidFill>
              <w14:schemeClr w14:val="tx1"/>
            </w14:solidFill>
          </w14:textFill>
        </w:rPr>
      </w:pPr>
      <w:r>
        <w:rPr>
          <w:rFonts w:hint="eastAsia" w:ascii="宋体" w:cs="宋体"/>
          <w:color w:val="000000" w:themeColor="text1"/>
          <w:sz w:val="24"/>
          <w:highlight w:val="none"/>
          <w14:textFill>
            <w14:solidFill>
              <w14:schemeClr w14:val="tx1"/>
            </w14:solidFill>
          </w14:textFill>
        </w:rPr>
        <w:t>特别说明：本表是本次采购与</w:t>
      </w:r>
      <w:r>
        <w:rPr>
          <w:rFonts w:hint="eastAsia" w:cs="宋体"/>
          <w:bCs/>
          <w:color w:val="000000" w:themeColor="text1"/>
          <w:sz w:val="24"/>
          <w:highlight w:val="none"/>
          <w14:textFill>
            <w14:solidFill>
              <w14:schemeClr w14:val="tx1"/>
            </w14:solidFill>
          </w14:textFill>
        </w:rPr>
        <w:t>投标人</w:t>
      </w:r>
      <w:r>
        <w:rPr>
          <w:rFonts w:hint="eastAsia" w:ascii="宋体" w:cs="宋体"/>
          <w:color w:val="000000" w:themeColor="text1"/>
          <w:sz w:val="24"/>
          <w:highlight w:val="none"/>
          <w14:textFill>
            <w14:solidFill>
              <w14:schemeClr w14:val="tx1"/>
            </w14:solidFill>
          </w14:textFill>
        </w:rPr>
        <w:t>联系（通知等）的重要途径，请务必准确填写。如</w:t>
      </w:r>
      <w:r>
        <w:rPr>
          <w:rFonts w:hint="eastAsia" w:cs="宋体"/>
          <w:bCs/>
          <w:color w:val="000000" w:themeColor="text1"/>
          <w:sz w:val="24"/>
          <w:highlight w:val="none"/>
          <w14:textFill>
            <w14:solidFill>
              <w14:schemeClr w14:val="tx1"/>
            </w14:solidFill>
          </w14:textFill>
        </w:rPr>
        <w:t>投标人</w:t>
      </w:r>
      <w:r>
        <w:rPr>
          <w:rFonts w:hint="eastAsia" w:ascii="宋体" w:cs="宋体"/>
          <w:color w:val="000000" w:themeColor="text1"/>
          <w:sz w:val="24"/>
          <w:highlight w:val="none"/>
          <w14:textFill>
            <w14:solidFill>
              <w14:schemeClr w14:val="tx1"/>
            </w14:solidFill>
          </w14:textFill>
        </w:rPr>
        <w:t>未能提供准确信息，因此产生的后果由</w:t>
      </w:r>
      <w:r>
        <w:rPr>
          <w:rFonts w:hint="eastAsia" w:cs="宋体"/>
          <w:bCs/>
          <w:color w:val="000000" w:themeColor="text1"/>
          <w:sz w:val="24"/>
          <w:highlight w:val="none"/>
          <w14:textFill>
            <w14:solidFill>
              <w14:schemeClr w14:val="tx1"/>
            </w14:solidFill>
          </w14:textFill>
        </w:rPr>
        <w:t>投标人</w:t>
      </w:r>
      <w:r>
        <w:rPr>
          <w:rFonts w:hint="eastAsia" w:ascii="宋体" w:cs="宋体"/>
          <w:color w:val="000000" w:themeColor="text1"/>
          <w:sz w:val="24"/>
          <w:highlight w:val="none"/>
          <w14:textFill>
            <w14:solidFill>
              <w14:schemeClr w14:val="tx1"/>
            </w14:solidFill>
          </w14:textFill>
        </w:rPr>
        <w:t>承担。</w:t>
      </w:r>
    </w:p>
    <w:p>
      <w:pPr>
        <w:spacing w:line="360" w:lineRule="auto"/>
        <w:ind w:right="480" w:firstLine="5880" w:firstLineChars="2450"/>
        <w:rPr>
          <w:rFonts w:ascii="宋体" w:hAnsi="宋体" w:cs="宋体"/>
          <w:color w:val="000000" w:themeColor="text1"/>
          <w:sz w:val="24"/>
          <w:highlight w:val="none"/>
          <w14:textFill>
            <w14:solidFill>
              <w14:schemeClr w14:val="tx1"/>
            </w14:solidFill>
          </w14:textFill>
        </w:rPr>
      </w:pPr>
    </w:p>
    <w:p>
      <w:pPr>
        <w:pStyle w:val="86"/>
        <w:ind w:firstLine="420"/>
        <w:rPr>
          <w:color w:val="000000" w:themeColor="text1"/>
          <w:highlight w:val="none"/>
          <w14:textFill>
            <w14:solidFill>
              <w14:schemeClr w14:val="tx1"/>
            </w14:solidFill>
          </w14:textFill>
        </w:rPr>
      </w:pPr>
    </w:p>
    <w:p>
      <w:pPr>
        <w:spacing w:line="360" w:lineRule="auto"/>
        <w:ind w:right="480" w:firstLine="5880" w:firstLineChars="2450"/>
        <w:rPr>
          <w:rFonts w:ascii="宋体" w:hAnsi="宋体" w:cs="宋体"/>
          <w:color w:val="000000" w:themeColor="text1"/>
          <w:sz w:val="24"/>
          <w:highlight w:val="none"/>
          <w14:textFill>
            <w14:solidFill>
              <w14:schemeClr w14:val="tx1"/>
            </w14:solidFill>
          </w14:textFill>
        </w:rPr>
      </w:pPr>
      <w:r>
        <w:rPr>
          <w:rFonts w:hint="eastAsia" w:cs="宋体"/>
          <w:bCs/>
          <w:color w:val="000000" w:themeColor="text1"/>
          <w:sz w:val="24"/>
          <w:highlight w:val="none"/>
          <w14:textFill>
            <w14:solidFill>
              <w14:schemeClr w14:val="tx1"/>
            </w14:solidFill>
          </w14:textFill>
        </w:rPr>
        <w:t>投标人</w:t>
      </w:r>
      <w:r>
        <w:rPr>
          <w:rFonts w:hint="eastAsia" w:ascii="宋体" w:hAnsi="宋体" w:cs="宋体"/>
          <w:color w:val="000000" w:themeColor="text1"/>
          <w:sz w:val="24"/>
          <w:highlight w:val="none"/>
          <w14:textFill>
            <w14:solidFill>
              <w14:schemeClr w14:val="tx1"/>
            </w14:solidFill>
          </w14:textFill>
        </w:rPr>
        <w:t xml:space="preserve">（盖章）： </w:t>
      </w:r>
    </w:p>
    <w:p>
      <w:pPr>
        <w:spacing w:line="360" w:lineRule="auto"/>
        <w:ind w:firstLine="5880" w:firstLineChars="2450"/>
        <w:rPr>
          <w:rFonts w:ascii="宋体" w:hAnsi="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日期：    年   月  日</w:t>
      </w:r>
    </w:p>
    <w:p>
      <w:pPr>
        <w:spacing w:line="360" w:lineRule="auto"/>
        <w:ind w:firstLine="5880" w:firstLineChars="2450"/>
        <w:rPr>
          <w:rFonts w:ascii="宋体" w:hAnsi="宋体"/>
          <w:color w:val="000000" w:themeColor="text1"/>
          <w:sz w:val="24"/>
          <w:highlight w:val="none"/>
          <w14:textFill>
            <w14:solidFill>
              <w14:schemeClr w14:val="tx1"/>
            </w14:solidFill>
          </w14:textFill>
        </w:rPr>
      </w:pPr>
    </w:p>
    <w:sectPr>
      <w:pgSz w:w="11906" w:h="16838"/>
      <w:pgMar w:top="1134" w:right="1134" w:bottom="1134" w:left="1134" w:header="794" w:footer="992" w:gutter="0"/>
      <w:cols w:space="0" w:num="1"/>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8BE6CA6-3ACB-4462-AE94-40F446614018}"/>
  </w:font>
  <w:font w:name="Arial">
    <w:panose1 w:val="020B0604020202020204"/>
    <w:charset w:val="01"/>
    <w:family w:val="swiss"/>
    <w:pitch w:val="default"/>
    <w:sig w:usb0="E0002EFF" w:usb1="C000785B" w:usb2="00000009" w:usb3="00000000" w:csb0="400001FF" w:csb1="FFFF0000"/>
    <w:embedRegular r:id="rId2" w:fontKey="{9487D9F0-EE80-48CE-8D66-C774D2B3BEBC}"/>
  </w:font>
  <w:font w:name="黑体">
    <w:panose1 w:val="02010609060101010101"/>
    <w:charset w:val="86"/>
    <w:family w:val="auto"/>
    <w:pitch w:val="default"/>
    <w:sig w:usb0="800002BF" w:usb1="38CF7CFA" w:usb2="00000016" w:usb3="00000000" w:csb0="00040001" w:csb1="00000000"/>
    <w:embedRegular r:id="rId3" w:fontKey="{58531842-CDF5-4BAD-AFB5-54B40F7EEBC4}"/>
  </w:font>
  <w:font w:name="Courier New">
    <w:panose1 w:val="02070309020205020404"/>
    <w:charset w:val="01"/>
    <w:family w:val="modern"/>
    <w:pitch w:val="default"/>
    <w:sig w:usb0="E0002EFF" w:usb1="C0007843" w:usb2="00000009" w:usb3="00000000" w:csb0="400001FF" w:csb1="FFFF0000"/>
    <w:embedRegular r:id="rId4" w:fontKey="{32DAF417-7BE6-431F-BA36-54ADAD2C59DA}"/>
  </w:font>
  <w:font w:name="Symbol">
    <w:panose1 w:val="05050102010706020507"/>
    <w:charset w:val="02"/>
    <w:family w:val="roman"/>
    <w:pitch w:val="default"/>
    <w:sig w:usb0="00000000" w:usb1="00000000" w:usb2="00000000" w:usb3="00000000" w:csb0="80000000" w:csb1="00000000"/>
    <w:embedRegular r:id="rId5" w:fontKey="{B0E8FFC4-B808-4583-B554-C25AC7B423AE}"/>
  </w:font>
  <w:font w:name="Calibri">
    <w:panose1 w:val="020F0502020204030204"/>
    <w:charset w:val="00"/>
    <w:family w:val="swiss"/>
    <w:pitch w:val="default"/>
    <w:sig w:usb0="E4002EFF" w:usb1="C000247B" w:usb2="00000009" w:usb3="00000000" w:csb0="200001FF" w:csb1="00000000"/>
    <w:embedRegular r:id="rId6" w:fontKey="{E0DB2340-7CD1-4B7B-A829-B89CD0804564}"/>
  </w:font>
  <w:font w:name="楷体_GB2312">
    <w:altName w:val="楷体"/>
    <w:panose1 w:val="00000000000000000000"/>
    <w:charset w:val="86"/>
    <w:family w:val="decorative"/>
    <w:pitch w:val="default"/>
    <w:sig w:usb0="00000000" w:usb1="00000000" w:usb2="00000010" w:usb3="00000000" w:csb0="00040000" w:csb1="00000000"/>
  </w:font>
  <w:font w:name="幼圆">
    <w:panose1 w:val="0201050906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embedRegular r:id="rId7" w:fontKey="{4C1B2390-5F32-467E-AB46-82C03086481A}"/>
  </w:font>
  <w:font w:name="仿宋_GB2312">
    <w:panose1 w:val="02010609030101010101"/>
    <w:charset w:val="86"/>
    <w:family w:val="modern"/>
    <w:pitch w:val="default"/>
    <w:sig w:usb0="00000001" w:usb1="080E0000" w:usb2="00000000" w:usb3="00000000" w:csb0="00040000" w:csb1="00000000"/>
    <w:embedRegular r:id="rId8" w:fontKey="{017726A0-BC84-46C8-AAAB-25A5AD32DE3D}"/>
  </w:font>
  <w:font w:name="Arial Unicode MS">
    <w:panose1 w:val="020B0604020202020204"/>
    <w:charset w:val="86"/>
    <w:family w:val="swiss"/>
    <w:pitch w:val="default"/>
    <w:sig w:usb0="FFFFFFFF" w:usb1="E9FFFFFF" w:usb2="0000003F" w:usb3="00000000" w:csb0="603F01FF" w:csb1="FFFF0000"/>
  </w:font>
  <w:font w:name="方正楷体_GBK">
    <w:altName w:val="Arial Unicode MS"/>
    <w:panose1 w:val="03000509000000000000"/>
    <w:charset w:val="86"/>
    <w:family w:val="script"/>
    <w:pitch w:val="default"/>
    <w:sig w:usb0="00000000" w:usb1="00000000" w:usb2="00000000" w:usb3="00000000" w:csb0="00040000" w:csb1="00000000"/>
  </w:font>
  <w:font w:name="Book Antiqua">
    <w:panose1 w:val="02040602050305030304"/>
    <w:charset w:val="00"/>
    <w:family w:val="roman"/>
    <w:pitch w:val="default"/>
    <w:sig w:usb0="00000287" w:usb1="00000000" w:usb2="00000000" w:usb3="00000000" w:csb0="2000009F" w:csb1="DFD70000"/>
    <w:embedRegular r:id="rId9" w:fontKey="{81BD50C1-E2A3-478F-BCD7-22C38D8B1847}"/>
  </w:font>
  <w:font w:name="仿宋">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 w:name="Tahoma">
    <w:panose1 w:val="020B0604030504040204"/>
    <w:charset w:val="00"/>
    <w:family w:val="swiss"/>
    <w:pitch w:val="default"/>
    <w:sig w:usb0="E1002EFF" w:usb1="C000605B" w:usb2="00000029" w:usb3="00000000" w:csb0="200101FF" w:csb1="20280000"/>
    <w:embedRegular r:id="rId10" w:fontKey="{A0E25C91-1FBB-472A-BF8A-DC6B38D4FCCB}"/>
  </w:font>
  <w:font w:name="方正小标宋_GBK">
    <w:panose1 w:val="03000509000000000000"/>
    <w:charset w:val="86"/>
    <w:family w:val="script"/>
    <w:pitch w:val="default"/>
    <w:sig w:usb0="00000001" w:usb1="080E0000" w:usb2="00000000" w:usb3="00000000" w:csb0="00040000" w:csb1="00000000"/>
    <w:embedRegular r:id="rId11" w:fontKey="{777ECAC6-E83C-413E-B6CC-1863E7571359}"/>
  </w:font>
  <w:font w:name="方正黑体_GBK">
    <w:altName w:val="Arial Unicode MS"/>
    <w:panose1 w:val="03000509000000000000"/>
    <w:charset w:val="86"/>
    <w:family w:val="script"/>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12" w:fontKey="{76321482-FFEE-48AA-8B17-9373EDE0974A}"/>
  </w:font>
  <w:font w:name="方正小标宋简体">
    <w:altName w:val="Arial Unicode MS"/>
    <w:panose1 w:val="02010601030101010101"/>
    <w:charset w:val="86"/>
    <w:family w:val="script"/>
    <w:pitch w:val="default"/>
    <w:sig w:usb0="00000000" w:usb1="00000000" w:usb2="00000000" w:usb3="00000000" w:csb0="00040000" w:csb1="00000000"/>
    <w:embedRegular r:id="rId13" w:fontKey="{DC7FE6E5-7EF1-4665-8EFD-4C52FC53F9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left" w:pos="6886"/>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33985" cy="153035"/>
              <wp:effectExtent l="0" t="0" r="10160" b="10160"/>
              <wp:wrapNone/>
              <wp:docPr id="2" name="文本框 3"/>
              <wp:cNvGraphicFramePr/>
              <a:graphic xmlns:a="http://schemas.openxmlformats.org/drawingml/2006/main">
                <a:graphicData uri="http://schemas.microsoft.com/office/word/2010/wordprocessingShape">
                  <wps:wsp>
                    <wps:cNvSpPr txBox="1"/>
                    <wps:spPr>
                      <a:xfrm>
                        <a:off x="0" y="0"/>
                        <a:ext cx="133985" cy="153035"/>
                      </a:xfrm>
                      <a:prstGeom prst="rect">
                        <a:avLst/>
                      </a:prstGeom>
                      <a:noFill/>
                      <a:ln w="9525">
                        <a:noFill/>
                      </a:ln>
                    </wps:spPr>
                    <wps:txbx>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6</w:t>
                          </w:r>
                          <w:r>
                            <w:rPr>
                              <w:sz w:val="21"/>
                              <w:szCs w:val="22"/>
                            </w:rPr>
                            <w:fldChar w:fldCharType="end"/>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2.05pt;width:10.55pt;mso-position-horizontal:center;mso-position-horizontal-relative:margin;mso-wrap-style:none;z-index:251660288;mso-width-relative:page;mso-height-relative:page;" filled="f" stroked="f" coordsize="21600,21600" o:gfxdata="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Qe10z0AAAAAMBAAAPAAAA&#10;AAAAAAEAIAAAACIAAABkcnMvZG93bnJldi54bWxQSwECFAAUAAAACACHTuJAOKSrI+QBAAC5AwAA&#10;DgAAAAAAAAABACAAAAAfAQAAZHJzL2Uyb0RvYy54bWxQSwUGAAAAAAYABgBZAQAAdQUAAAAA&#10;">
              <v:fill on="f" focussize="0,0"/>
              <v:stroke on="f"/>
              <v:imagedata o:title=""/>
              <o:lock v:ext="edit" aspectratio="f"/>
              <v:textbox inset="0mm,0mm,0mm,0mm" style="mso-fit-shape-to-text:t;">
                <w:txbxContent>
                  <w:p>
                    <w:pPr>
                      <w:pStyle w:val="24"/>
                    </w:pPr>
                    <w:r>
                      <w:rPr>
                        <w:sz w:val="21"/>
                        <w:szCs w:val="22"/>
                      </w:rPr>
                      <w:fldChar w:fldCharType="begin"/>
                    </w:r>
                    <w:r>
                      <w:rPr>
                        <w:sz w:val="21"/>
                        <w:szCs w:val="22"/>
                      </w:rPr>
                      <w:instrText xml:space="preserve"> PAGE  \* MERGEFORMAT </w:instrText>
                    </w:r>
                    <w:r>
                      <w:rPr>
                        <w:sz w:val="21"/>
                        <w:szCs w:val="22"/>
                      </w:rPr>
                      <w:fldChar w:fldCharType="separate"/>
                    </w:r>
                    <w:r>
                      <w:rPr>
                        <w:sz w:val="21"/>
                        <w:szCs w:val="22"/>
                      </w:rPr>
                      <w:t>6</w:t>
                    </w:r>
                    <w:r>
                      <w:rPr>
                        <w:sz w:val="21"/>
                        <w:szCs w:val="2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44"/>
      </w:rPr>
    </w:pPr>
    <w:r>
      <w:fldChar w:fldCharType="begin"/>
    </w:r>
    <w:r>
      <w:rPr>
        <w:rStyle w:val="44"/>
      </w:rPr>
      <w:instrText xml:space="preserve">PAGE  </w:instrText>
    </w:r>
    <w:r>
      <w:fldChar w:fldCharType="separate"/>
    </w:r>
    <w:r>
      <w:rPr>
        <w:rStyle w:val="44"/>
      </w:rPr>
      <w:t>1</w:t>
    </w:r>
    <w:r>
      <w:fldChar w:fldCharType="end"/>
    </w:r>
  </w:p>
  <w:p>
    <w:pPr>
      <w:pStyle w:val="2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tabs>
        <w:tab w:val="center" w:pos="4725"/>
        <w:tab w:val="clear" w:pos="4153"/>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12700" b="3175"/>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4"/>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s0lY7tAAAAAFAQAADwAAAAAAAAABACAAAAAiAAAAZHJzL2Rv&#10;d25yZXYueG1sUEsBAhQAFAAAAAgAh07iQL1fV2TQAQAAogMAAA4AAAAAAAAAAQAgAAAAHwEAAGRy&#10;cy9lMm9Eb2MueG1sUEsFBgAAAAAGAAYAWQEAAGEFAAAAAA==&#10;">
              <v:fill on="f" focussize="0,0"/>
              <v:stroke on="f" weight="0.5pt"/>
              <v:imagedata o:title=""/>
              <o:lock v:ext="edit" aspectratio="f"/>
              <v:textbox inset="0mm,0mm,0mm,0mm" style="mso-fit-shape-to-text:t;">
                <w:txbxContent>
                  <w:p>
                    <w:pPr>
                      <w:pStyle w:val="24"/>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江苏医药职业学院SY2023-075-HW-GK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rPr>
        <w:rFonts w:ascii="宋体" w:hAnsi="宋体" w:cs="宋体"/>
        <w:sz w:val="24"/>
        <w:szCs w:val="24"/>
      </w:rPr>
    </w:pPr>
    <w:r>
      <w:rPr>
        <w:rFonts w:hint="eastAsia" w:ascii="宋体" w:hAnsi="宋体" w:cs="宋体"/>
        <w:spacing w:val="23"/>
        <w:sz w:val="24"/>
        <w:szCs w:val="24"/>
      </w:rPr>
      <w:t>盐城市不动产登记中心GXCG-2021CS-009ZX招标文件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rFonts w:hint="eastAsia" w:ascii="宋体" w:hAnsi="宋体" w:cs="宋体"/>
        <w:spacing w:val="23"/>
        <w:sz w:val="24"/>
        <w:szCs w:val="24"/>
      </w:rPr>
      <w:t>盐城市不动产登记中心招标文件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A38CD2"/>
    <w:multiLevelType w:val="singleLevel"/>
    <w:tmpl w:val="87A38CD2"/>
    <w:lvl w:ilvl="0" w:tentative="0">
      <w:start w:val="5"/>
      <w:numFmt w:val="chineseCounting"/>
      <w:suff w:val="nothing"/>
      <w:lvlText w:val="%1、"/>
      <w:lvlJc w:val="left"/>
      <w:rPr>
        <w:rFonts w:hint="eastAsia"/>
      </w:rPr>
    </w:lvl>
  </w:abstractNum>
  <w:abstractNum w:abstractNumId="1">
    <w:nsid w:val="06784D56"/>
    <w:multiLevelType w:val="singleLevel"/>
    <w:tmpl w:val="06784D56"/>
    <w:lvl w:ilvl="0" w:tentative="0">
      <w:start w:val="1"/>
      <w:numFmt w:val="upperLetter"/>
      <w:pStyle w:val="87"/>
      <w:lvlText w:val="附录%1."/>
      <w:lvlJc w:val="left"/>
      <w:pPr>
        <w:tabs>
          <w:tab w:val="left" w:pos="907"/>
        </w:tabs>
        <w:ind w:left="907" w:hanging="907"/>
      </w:pPr>
      <w:rPr>
        <w:rFonts w:hint="eastAsia" w:cs="Times New Roman"/>
      </w:rPr>
    </w:lvl>
  </w:abstractNum>
  <w:abstractNum w:abstractNumId="2">
    <w:nsid w:val="08AB285A"/>
    <w:multiLevelType w:val="multilevel"/>
    <w:tmpl w:val="08AB285A"/>
    <w:lvl w:ilvl="0" w:tentative="0">
      <w:start w:val="2"/>
      <w:numFmt w:val="decimal"/>
      <w:lvlText w:val="%1、"/>
      <w:lvlJc w:val="left"/>
      <w:pPr>
        <w:tabs>
          <w:tab w:val="left" w:pos="840"/>
        </w:tabs>
        <w:ind w:left="840" w:hanging="360"/>
      </w:pPr>
    </w:lvl>
    <w:lvl w:ilvl="1" w:tentative="0">
      <w:start w:val="1"/>
      <w:numFmt w:val="lowerLetter"/>
      <w:lvlText w:val="%1)"/>
      <w:lvlJc w:val="left"/>
      <w:pPr>
        <w:tabs>
          <w:tab w:val="left" w:pos="1320"/>
        </w:tabs>
        <w:ind w:left="1320" w:hanging="420"/>
      </w:pPr>
    </w:lvl>
    <w:lvl w:ilvl="2" w:tentative="0">
      <w:start w:val="1"/>
      <w:numFmt w:val="lowerRoman"/>
      <w:lvlText w:val="%1."/>
      <w:lvlJc w:val="right"/>
      <w:pPr>
        <w:tabs>
          <w:tab w:val="left" w:pos="1740"/>
        </w:tabs>
        <w:ind w:left="1740" w:hanging="420"/>
      </w:pPr>
    </w:lvl>
    <w:lvl w:ilvl="3" w:tentative="0">
      <w:start w:val="1"/>
      <w:numFmt w:val="decimal"/>
      <w:lvlText w:val="%1."/>
      <w:lvlJc w:val="left"/>
      <w:pPr>
        <w:tabs>
          <w:tab w:val="left" w:pos="2160"/>
        </w:tabs>
        <w:ind w:left="2160" w:hanging="420"/>
      </w:pPr>
    </w:lvl>
    <w:lvl w:ilvl="4" w:tentative="0">
      <w:start w:val="1"/>
      <w:numFmt w:val="lowerLetter"/>
      <w:lvlText w:val="%1)"/>
      <w:lvlJc w:val="left"/>
      <w:pPr>
        <w:tabs>
          <w:tab w:val="left" w:pos="2580"/>
        </w:tabs>
        <w:ind w:left="2580" w:hanging="420"/>
      </w:pPr>
    </w:lvl>
    <w:lvl w:ilvl="5" w:tentative="0">
      <w:start w:val="1"/>
      <w:numFmt w:val="lowerRoman"/>
      <w:lvlText w:val="%1."/>
      <w:lvlJc w:val="right"/>
      <w:pPr>
        <w:tabs>
          <w:tab w:val="left" w:pos="3000"/>
        </w:tabs>
        <w:ind w:left="3000" w:hanging="420"/>
      </w:pPr>
    </w:lvl>
    <w:lvl w:ilvl="6" w:tentative="0">
      <w:start w:val="1"/>
      <w:numFmt w:val="decimal"/>
      <w:lvlText w:val="%1."/>
      <w:lvlJc w:val="left"/>
      <w:pPr>
        <w:tabs>
          <w:tab w:val="left" w:pos="3420"/>
        </w:tabs>
        <w:ind w:left="3420" w:hanging="420"/>
      </w:pPr>
    </w:lvl>
    <w:lvl w:ilvl="7" w:tentative="0">
      <w:start w:val="1"/>
      <w:numFmt w:val="lowerLetter"/>
      <w:lvlText w:val="%1)"/>
      <w:lvlJc w:val="left"/>
      <w:pPr>
        <w:tabs>
          <w:tab w:val="left" w:pos="3840"/>
        </w:tabs>
        <w:ind w:left="3840" w:hanging="420"/>
      </w:pPr>
    </w:lvl>
    <w:lvl w:ilvl="8" w:tentative="0">
      <w:start w:val="1"/>
      <w:numFmt w:val="lowerRoman"/>
      <w:lvlText w:val="%1."/>
      <w:lvlJc w:val="right"/>
      <w:pPr>
        <w:tabs>
          <w:tab w:val="left" w:pos="4260"/>
        </w:tabs>
        <w:ind w:left="4260" w:hanging="420"/>
      </w:pPr>
    </w:lvl>
  </w:abstractNum>
  <w:abstractNum w:abstractNumId="3">
    <w:nsid w:val="237E4D61"/>
    <w:multiLevelType w:val="multilevel"/>
    <w:tmpl w:val="237E4D61"/>
    <w:lvl w:ilvl="0" w:tentative="0">
      <w:start w:val="1"/>
      <w:numFmt w:val="japaneseCounting"/>
      <w:pStyle w:val="90"/>
      <w:lvlText w:val="第%1章"/>
      <w:lvlJc w:val="left"/>
      <w:pPr>
        <w:ind w:left="9351" w:hanging="420"/>
      </w:pPr>
      <w:rPr>
        <w:rFonts w:hint="eastAsia" w:ascii="黑体" w:eastAsia="黑体" w:cs="Times New Roman"/>
        <w:b w:val="0"/>
        <w:sz w:val="36"/>
      </w:rPr>
    </w:lvl>
    <w:lvl w:ilvl="1" w:tentative="0">
      <w:start w:val="1"/>
      <w:numFmt w:val="decimal"/>
      <w:pStyle w:val="91"/>
      <w:isLgl/>
      <w:lvlText w:val="%1.%2"/>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92"/>
      <w:isLgl/>
      <w:lvlText w:val="%1.%2.%3"/>
      <w:lvlJc w:val="left"/>
      <w:pPr>
        <w:tabs>
          <w:tab w:val="left" w:pos="851"/>
        </w:tabs>
      </w:pPr>
      <w:rPr>
        <w:rFonts w:cs="Times New Roman"/>
        <w:b w:val="0"/>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3" w:tentative="0">
      <w:start w:val="1"/>
      <w:numFmt w:val="decimal"/>
      <w:pStyle w:val="77"/>
      <w:isLgl/>
      <w:lvlText w:val="%1.%2.%3.%4"/>
      <w:lvlJc w:val="left"/>
      <w:pPr>
        <w:tabs>
          <w:tab w:val="left" w:pos="1134"/>
        </w:tabs>
      </w:pPr>
      <w:rPr>
        <w:rFonts w:hint="eastAsia" w:cs="Times New Roman"/>
      </w:rPr>
    </w:lvl>
    <w:lvl w:ilvl="4" w:tentative="0">
      <w:start w:val="1"/>
      <w:numFmt w:val="decimal"/>
      <w:lvlText w:val="%1.%2.%3.%4.%5"/>
      <w:lvlJc w:val="left"/>
      <w:pPr>
        <w:tabs>
          <w:tab w:val="left" w:pos="4850"/>
        </w:tabs>
        <w:ind w:left="4620" w:hanging="850"/>
      </w:pPr>
      <w:rPr>
        <w:rFonts w:hint="eastAsia" w:cs="Times New Roman"/>
      </w:rPr>
    </w:lvl>
    <w:lvl w:ilvl="5" w:tentative="0">
      <w:start w:val="1"/>
      <w:numFmt w:val="decimal"/>
      <w:lvlText w:val="%1.%2.%3.%4.%5.%6"/>
      <w:lvlJc w:val="left"/>
      <w:pPr>
        <w:tabs>
          <w:tab w:val="left" w:pos="5635"/>
        </w:tabs>
        <w:ind w:left="5329" w:hanging="1134"/>
      </w:pPr>
      <w:rPr>
        <w:rFonts w:hint="eastAsia" w:cs="Times New Roman"/>
      </w:rPr>
    </w:lvl>
    <w:lvl w:ilvl="6" w:tentative="0">
      <w:start w:val="1"/>
      <w:numFmt w:val="decimal"/>
      <w:lvlText w:val="%1.%2.%3.%4.%5.%6.%7"/>
      <w:lvlJc w:val="left"/>
      <w:pPr>
        <w:tabs>
          <w:tab w:val="left" w:pos="6420"/>
        </w:tabs>
        <w:ind w:left="5896" w:hanging="1276"/>
      </w:pPr>
      <w:rPr>
        <w:rFonts w:hint="eastAsia" w:cs="Times New Roman"/>
      </w:rPr>
    </w:lvl>
    <w:lvl w:ilvl="7" w:tentative="0">
      <w:start w:val="1"/>
      <w:numFmt w:val="decimal"/>
      <w:lvlText w:val="%1.%2.%3.%4.%5.%6.%7.%8"/>
      <w:lvlJc w:val="left"/>
      <w:pPr>
        <w:tabs>
          <w:tab w:val="left" w:pos="6845"/>
        </w:tabs>
        <w:ind w:left="6463" w:hanging="1418"/>
      </w:pPr>
      <w:rPr>
        <w:rFonts w:hint="eastAsia" w:cs="Times New Roman"/>
      </w:rPr>
    </w:lvl>
    <w:lvl w:ilvl="8" w:tentative="0">
      <w:start w:val="1"/>
      <w:numFmt w:val="decimal"/>
      <w:lvlText w:val="%1.%2.%3.%4.%5.%6.%7.%8.%9"/>
      <w:lvlJc w:val="left"/>
      <w:pPr>
        <w:tabs>
          <w:tab w:val="left" w:pos="7631"/>
        </w:tabs>
        <w:ind w:left="7171" w:hanging="1700"/>
      </w:pPr>
      <w:rPr>
        <w:rFonts w:hint="eastAsia" w:cs="Times New Roman"/>
      </w:rPr>
    </w:lvl>
  </w:abstractNum>
  <w:abstractNum w:abstractNumId="4">
    <w:nsid w:val="57B32370"/>
    <w:multiLevelType w:val="multilevel"/>
    <w:tmpl w:val="57B32370"/>
    <w:lvl w:ilvl="0" w:tentative="0">
      <w:start w:val="1"/>
      <w:numFmt w:val="decimal"/>
      <w:lvlText w:val="%1"/>
      <w:lvlJc w:val="left"/>
      <w:pPr>
        <w:tabs>
          <w:tab w:val="left" w:pos="425"/>
        </w:tabs>
        <w:ind w:left="425" w:hanging="425"/>
      </w:pPr>
      <w:rPr>
        <w:rFonts w:hint="default" w:ascii="Arial" w:hAnsi="Arial" w:cs="Arial"/>
      </w:rPr>
    </w:lvl>
    <w:lvl w:ilvl="1" w:tentative="0">
      <w:start w:val="1"/>
      <w:numFmt w:val="decimal"/>
      <w:lvlText w:val="%1.%2"/>
      <w:lvlJc w:val="left"/>
      <w:pPr>
        <w:tabs>
          <w:tab w:val="left" w:pos="992"/>
        </w:tabs>
        <w:ind w:left="992" w:hanging="567"/>
      </w:pPr>
      <w:rPr>
        <w:rFonts w:hint="default" w:ascii="Arial" w:hAnsi="Arial" w:cs="Arial"/>
      </w:rPr>
    </w:lvl>
    <w:lvl w:ilvl="2" w:tentative="0">
      <w:start w:val="1"/>
      <w:numFmt w:val="decimal"/>
      <w:pStyle w:val="72"/>
      <w:lvlText w:val="%1.%2.%3"/>
      <w:lvlJc w:val="left"/>
      <w:pPr>
        <w:tabs>
          <w:tab w:val="left" w:pos="1418"/>
        </w:tabs>
        <w:ind w:left="1418" w:hanging="567"/>
      </w:pPr>
      <w:rPr>
        <w:rFonts w:hint="default" w:ascii="Arial" w:hAnsi="Arial" w:cs="Arial"/>
      </w:rPr>
    </w:lvl>
    <w:lvl w:ilvl="3" w:tentative="0">
      <w:start w:val="1"/>
      <w:numFmt w:val="decimal"/>
      <w:pStyle w:val="85"/>
      <w:lvlText w:val="%1.%2.%3.%4"/>
      <w:lvlJc w:val="left"/>
      <w:pPr>
        <w:tabs>
          <w:tab w:val="left" w:pos="2356"/>
        </w:tabs>
        <w:ind w:left="1984" w:hanging="1984"/>
      </w:pPr>
      <w:rPr>
        <w:rFonts w:hint="default" w:ascii="Arial" w:hAnsi="Arial" w:cs="Arial"/>
      </w:rPr>
    </w:lvl>
    <w:lvl w:ilvl="4" w:tentative="0">
      <w:start w:val="1"/>
      <w:numFmt w:val="decimal"/>
      <w:lvlText w:val="%1.%2.%3.%4.%5"/>
      <w:lvlJc w:val="left"/>
      <w:pPr>
        <w:tabs>
          <w:tab w:val="left" w:pos="2781"/>
        </w:tabs>
        <w:ind w:left="2551" w:hanging="2551"/>
      </w:pPr>
      <w:rPr>
        <w:rFonts w:hint="default" w:ascii="Arial" w:hAnsi="Arial" w:cs="Arial"/>
      </w:rPr>
    </w:lvl>
    <w:lvl w:ilvl="5" w:tentative="0">
      <w:start w:val="1"/>
      <w:numFmt w:val="decimal"/>
      <w:lvlText w:val="%1.%2.%3.%4.%5.%6"/>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5">
    <w:nsid w:val="5A2B9532"/>
    <w:multiLevelType w:val="singleLevel"/>
    <w:tmpl w:val="5A2B9532"/>
    <w:lvl w:ilvl="0" w:tentative="0">
      <w:start w:val="2"/>
      <w:numFmt w:val="decimal"/>
      <w:suff w:val="space"/>
      <w:lvlText w:val="%1."/>
      <w:lvlJc w:val="left"/>
    </w:lvl>
  </w:abstractNum>
  <w:abstractNum w:abstractNumId="6">
    <w:nsid w:val="6E6CCABE"/>
    <w:multiLevelType w:val="singleLevel"/>
    <w:tmpl w:val="6E6CCABE"/>
    <w:lvl w:ilvl="0" w:tentative="0">
      <w:start w:val="2"/>
      <w:numFmt w:val="decimal"/>
      <w:suff w:val="space"/>
      <w:lvlText w:val="%1)"/>
      <w:lvlJc w:val="left"/>
    </w:lvl>
  </w:abstractNum>
  <w:num w:numId="1">
    <w:abstractNumId w:val="4"/>
  </w:num>
  <w:num w:numId="2">
    <w:abstractNumId w:val="3"/>
  </w:num>
  <w:num w:numId="3">
    <w:abstractNumId w:val="1"/>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attachedTemplate r:id="rId1"/>
  <w:documentProtection w:enforcement="0"/>
  <w:defaultTabStop w:val="420"/>
  <w:drawingGridHorizontalSpacing w:val="210"/>
  <w:drawingGridVerticalSpacing w:val="159"/>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ZlZjc3ZmM0ZDZhYTJjZDcyYmM4N2QxZjk0ZDViYjQifQ=="/>
    <w:docVar w:name="KGWebUrl" w:val="http://112.24.96.62:8084/yczfcg/OfficeServer"/>
  </w:docVars>
  <w:rsids>
    <w:rsidRoot w:val="4E1B3DA7"/>
    <w:rsid w:val="00002209"/>
    <w:rsid w:val="00002995"/>
    <w:rsid w:val="00003B42"/>
    <w:rsid w:val="00004021"/>
    <w:rsid w:val="00005A19"/>
    <w:rsid w:val="00006652"/>
    <w:rsid w:val="00006DD7"/>
    <w:rsid w:val="00010AD8"/>
    <w:rsid w:val="00012ECD"/>
    <w:rsid w:val="000136F0"/>
    <w:rsid w:val="000162E5"/>
    <w:rsid w:val="00017387"/>
    <w:rsid w:val="00020761"/>
    <w:rsid w:val="000217AF"/>
    <w:rsid w:val="0002258C"/>
    <w:rsid w:val="000243F3"/>
    <w:rsid w:val="000247C1"/>
    <w:rsid w:val="00024C2B"/>
    <w:rsid w:val="000255EF"/>
    <w:rsid w:val="000301F8"/>
    <w:rsid w:val="00030231"/>
    <w:rsid w:val="00030A86"/>
    <w:rsid w:val="00031D3F"/>
    <w:rsid w:val="00031E66"/>
    <w:rsid w:val="00031F03"/>
    <w:rsid w:val="000336E2"/>
    <w:rsid w:val="00035E23"/>
    <w:rsid w:val="00037092"/>
    <w:rsid w:val="00040D8B"/>
    <w:rsid w:val="00042D59"/>
    <w:rsid w:val="00044140"/>
    <w:rsid w:val="0004532E"/>
    <w:rsid w:val="00045B28"/>
    <w:rsid w:val="00045E11"/>
    <w:rsid w:val="0005035B"/>
    <w:rsid w:val="00050A6E"/>
    <w:rsid w:val="0005265C"/>
    <w:rsid w:val="00052ABC"/>
    <w:rsid w:val="00053C3A"/>
    <w:rsid w:val="00053FCF"/>
    <w:rsid w:val="000549CF"/>
    <w:rsid w:val="000549F6"/>
    <w:rsid w:val="00054CF4"/>
    <w:rsid w:val="00054DE8"/>
    <w:rsid w:val="00054F4F"/>
    <w:rsid w:val="00055173"/>
    <w:rsid w:val="000562C0"/>
    <w:rsid w:val="00056AC9"/>
    <w:rsid w:val="000600DE"/>
    <w:rsid w:val="0006058F"/>
    <w:rsid w:val="00061E08"/>
    <w:rsid w:val="000621DD"/>
    <w:rsid w:val="0006240C"/>
    <w:rsid w:val="00062CD4"/>
    <w:rsid w:val="00063644"/>
    <w:rsid w:val="00063EEB"/>
    <w:rsid w:val="0006479E"/>
    <w:rsid w:val="00065787"/>
    <w:rsid w:val="00065B66"/>
    <w:rsid w:val="000673B6"/>
    <w:rsid w:val="00067530"/>
    <w:rsid w:val="000719A1"/>
    <w:rsid w:val="00072F55"/>
    <w:rsid w:val="0007539D"/>
    <w:rsid w:val="00075883"/>
    <w:rsid w:val="00076439"/>
    <w:rsid w:val="000775B1"/>
    <w:rsid w:val="00080BF6"/>
    <w:rsid w:val="00080E3B"/>
    <w:rsid w:val="00082802"/>
    <w:rsid w:val="0008297B"/>
    <w:rsid w:val="00083537"/>
    <w:rsid w:val="000842C8"/>
    <w:rsid w:val="0008448D"/>
    <w:rsid w:val="00084C1B"/>
    <w:rsid w:val="00084C20"/>
    <w:rsid w:val="000853EF"/>
    <w:rsid w:val="0008661A"/>
    <w:rsid w:val="00087456"/>
    <w:rsid w:val="000874DF"/>
    <w:rsid w:val="00087E39"/>
    <w:rsid w:val="000917FE"/>
    <w:rsid w:val="0009200E"/>
    <w:rsid w:val="00092321"/>
    <w:rsid w:val="00092AC7"/>
    <w:rsid w:val="00093560"/>
    <w:rsid w:val="00093CAC"/>
    <w:rsid w:val="00094791"/>
    <w:rsid w:val="0009545E"/>
    <w:rsid w:val="0009779B"/>
    <w:rsid w:val="00097AFA"/>
    <w:rsid w:val="00097F19"/>
    <w:rsid w:val="000A0C03"/>
    <w:rsid w:val="000A2E6E"/>
    <w:rsid w:val="000A4069"/>
    <w:rsid w:val="000A5A17"/>
    <w:rsid w:val="000B1B67"/>
    <w:rsid w:val="000B28F5"/>
    <w:rsid w:val="000B40D4"/>
    <w:rsid w:val="000B40EA"/>
    <w:rsid w:val="000B57ED"/>
    <w:rsid w:val="000B5FD6"/>
    <w:rsid w:val="000B6B84"/>
    <w:rsid w:val="000B6EB4"/>
    <w:rsid w:val="000B7262"/>
    <w:rsid w:val="000B7353"/>
    <w:rsid w:val="000B7DBA"/>
    <w:rsid w:val="000C0811"/>
    <w:rsid w:val="000C165D"/>
    <w:rsid w:val="000C1E90"/>
    <w:rsid w:val="000C22A9"/>
    <w:rsid w:val="000C2F4F"/>
    <w:rsid w:val="000C2F64"/>
    <w:rsid w:val="000C399B"/>
    <w:rsid w:val="000C480A"/>
    <w:rsid w:val="000C52A6"/>
    <w:rsid w:val="000C61E3"/>
    <w:rsid w:val="000C6A2B"/>
    <w:rsid w:val="000C766A"/>
    <w:rsid w:val="000D0069"/>
    <w:rsid w:val="000D106E"/>
    <w:rsid w:val="000D1919"/>
    <w:rsid w:val="000D3F30"/>
    <w:rsid w:val="000D58C3"/>
    <w:rsid w:val="000D5D52"/>
    <w:rsid w:val="000D5EA8"/>
    <w:rsid w:val="000D60FB"/>
    <w:rsid w:val="000D62DE"/>
    <w:rsid w:val="000D6AA5"/>
    <w:rsid w:val="000D7524"/>
    <w:rsid w:val="000D7F34"/>
    <w:rsid w:val="000D7F45"/>
    <w:rsid w:val="000E20A6"/>
    <w:rsid w:val="000E281B"/>
    <w:rsid w:val="000E2B3A"/>
    <w:rsid w:val="000E2C12"/>
    <w:rsid w:val="000E3510"/>
    <w:rsid w:val="000E4260"/>
    <w:rsid w:val="000E4533"/>
    <w:rsid w:val="000E5E96"/>
    <w:rsid w:val="000E7BF1"/>
    <w:rsid w:val="000F10CA"/>
    <w:rsid w:val="000F1672"/>
    <w:rsid w:val="000F28DC"/>
    <w:rsid w:val="000F5062"/>
    <w:rsid w:val="000F50C2"/>
    <w:rsid w:val="001000CA"/>
    <w:rsid w:val="00100B0C"/>
    <w:rsid w:val="00101102"/>
    <w:rsid w:val="0010183D"/>
    <w:rsid w:val="00101D75"/>
    <w:rsid w:val="001023D0"/>
    <w:rsid w:val="0010281D"/>
    <w:rsid w:val="00103B24"/>
    <w:rsid w:val="00103DAD"/>
    <w:rsid w:val="00105F91"/>
    <w:rsid w:val="001065D9"/>
    <w:rsid w:val="00106AFE"/>
    <w:rsid w:val="00106C25"/>
    <w:rsid w:val="00106C7F"/>
    <w:rsid w:val="00107350"/>
    <w:rsid w:val="0011098B"/>
    <w:rsid w:val="001139D0"/>
    <w:rsid w:val="00113EC0"/>
    <w:rsid w:val="00115F64"/>
    <w:rsid w:val="00116855"/>
    <w:rsid w:val="001168FD"/>
    <w:rsid w:val="00117A85"/>
    <w:rsid w:val="00117FE8"/>
    <w:rsid w:val="001224B9"/>
    <w:rsid w:val="00123645"/>
    <w:rsid w:val="0012411B"/>
    <w:rsid w:val="00124E53"/>
    <w:rsid w:val="00124EDB"/>
    <w:rsid w:val="00130006"/>
    <w:rsid w:val="00130023"/>
    <w:rsid w:val="00130E18"/>
    <w:rsid w:val="00131DF8"/>
    <w:rsid w:val="00131FC6"/>
    <w:rsid w:val="00132253"/>
    <w:rsid w:val="0013251C"/>
    <w:rsid w:val="00132CE1"/>
    <w:rsid w:val="00133AD0"/>
    <w:rsid w:val="00133E40"/>
    <w:rsid w:val="00133FF0"/>
    <w:rsid w:val="001342F9"/>
    <w:rsid w:val="001363CA"/>
    <w:rsid w:val="00136534"/>
    <w:rsid w:val="00136C63"/>
    <w:rsid w:val="0013758C"/>
    <w:rsid w:val="00140183"/>
    <w:rsid w:val="00140C88"/>
    <w:rsid w:val="001413E8"/>
    <w:rsid w:val="00141ED2"/>
    <w:rsid w:val="001423BE"/>
    <w:rsid w:val="001441D9"/>
    <w:rsid w:val="001453C1"/>
    <w:rsid w:val="00146C16"/>
    <w:rsid w:val="00147FFE"/>
    <w:rsid w:val="001500FD"/>
    <w:rsid w:val="0015352F"/>
    <w:rsid w:val="0015365B"/>
    <w:rsid w:val="0015380C"/>
    <w:rsid w:val="00154766"/>
    <w:rsid w:val="001552E3"/>
    <w:rsid w:val="00157F58"/>
    <w:rsid w:val="001603BA"/>
    <w:rsid w:val="001619DB"/>
    <w:rsid w:val="00161A22"/>
    <w:rsid w:val="00161E54"/>
    <w:rsid w:val="00162B8F"/>
    <w:rsid w:val="001652AF"/>
    <w:rsid w:val="00165DEA"/>
    <w:rsid w:val="001661CD"/>
    <w:rsid w:val="00166290"/>
    <w:rsid w:val="001666A1"/>
    <w:rsid w:val="00166C1A"/>
    <w:rsid w:val="00166D37"/>
    <w:rsid w:val="00166D53"/>
    <w:rsid w:val="00167437"/>
    <w:rsid w:val="00167850"/>
    <w:rsid w:val="001704C1"/>
    <w:rsid w:val="00172B68"/>
    <w:rsid w:val="001738E5"/>
    <w:rsid w:val="0017441D"/>
    <w:rsid w:val="0017456D"/>
    <w:rsid w:val="001752B9"/>
    <w:rsid w:val="00175616"/>
    <w:rsid w:val="001760F0"/>
    <w:rsid w:val="001766B1"/>
    <w:rsid w:val="00176CE3"/>
    <w:rsid w:val="001772C5"/>
    <w:rsid w:val="00177459"/>
    <w:rsid w:val="001809CA"/>
    <w:rsid w:val="00180F36"/>
    <w:rsid w:val="001811A2"/>
    <w:rsid w:val="001814E8"/>
    <w:rsid w:val="00181C74"/>
    <w:rsid w:val="001852E0"/>
    <w:rsid w:val="001857FA"/>
    <w:rsid w:val="00185E93"/>
    <w:rsid w:val="00185EBC"/>
    <w:rsid w:val="0018783C"/>
    <w:rsid w:val="00190AC6"/>
    <w:rsid w:val="00190DC9"/>
    <w:rsid w:val="001927E4"/>
    <w:rsid w:val="00192C00"/>
    <w:rsid w:val="001944F2"/>
    <w:rsid w:val="001945E2"/>
    <w:rsid w:val="001969F0"/>
    <w:rsid w:val="00196A9A"/>
    <w:rsid w:val="00196AC7"/>
    <w:rsid w:val="001971F9"/>
    <w:rsid w:val="001A271D"/>
    <w:rsid w:val="001A2A85"/>
    <w:rsid w:val="001A2E80"/>
    <w:rsid w:val="001A3F34"/>
    <w:rsid w:val="001A42F3"/>
    <w:rsid w:val="001A65E7"/>
    <w:rsid w:val="001A7923"/>
    <w:rsid w:val="001A7E8C"/>
    <w:rsid w:val="001B01DD"/>
    <w:rsid w:val="001B0963"/>
    <w:rsid w:val="001B0DA4"/>
    <w:rsid w:val="001B0E12"/>
    <w:rsid w:val="001B2341"/>
    <w:rsid w:val="001B2D0A"/>
    <w:rsid w:val="001B2DD2"/>
    <w:rsid w:val="001B4656"/>
    <w:rsid w:val="001B5888"/>
    <w:rsid w:val="001B66DD"/>
    <w:rsid w:val="001B68A6"/>
    <w:rsid w:val="001B72D1"/>
    <w:rsid w:val="001B7F6B"/>
    <w:rsid w:val="001C0759"/>
    <w:rsid w:val="001C0E6D"/>
    <w:rsid w:val="001C19F1"/>
    <w:rsid w:val="001C28C7"/>
    <w:rsid w:val="001C2902"/>
    <w:rsid w:val="001C3582"/>
    <w:rsid w:val="001C367B"/>
    <w:rsid w:val="001C6640"/>
    <w:rsid w:val="001D26F9"/>
    <w:rsid w:val="001D2D00"/>
    <w:rsid w:val="001D3F1B"/>
    <w:rsid w:val="001D4376"/>
    <w:rsid w:val="001D4DAD"/>
    <w:rsid w:val="001D5B9A"/>
    <w:rsid w:val="001E0215"/>
    <w:rsid w:val="001E0272"/>
    <w:rsid w:val="001E02FF"/>
    <w:rsid w:val="001E0B1C"/>
    <w:rsid w:val="001E0E19"/>
    <w:rsid w:val="001E1FC5"/>
    <w:rsid w:val="001E2C89"/>
    <w:rsid w:val="001E5368"/>
    <w:rsid w:val="001E6EAE"/>
    <w:rsid w:val="001E6F6B"/>
    <w:rsid w:val="001E7558"/>
    <w:rsid w:val="001F03F9"/>
    <w:rsid w:val="001F076C"/>
    <w:rsid w:val="001F2FC3"/>
    <w:rsid w:val="00201236"/>
    <w:rsid w:val="00201353"/>
    <w:rsid w:val="00202634"/>
    <w:rsid w:val="00203C51"/>
    <w:rsid w:val="002043FB"/>
    <w:rsid w:val="0020498C"/>
    <w:rsid w:val="00205770"/>
    <w:rsid w:val="00207423"/>
    <w:rsid w:val="00210843"/>
    <w:rsid w:val="00210DB7"/>
    <w:rsid w:val="0021163B"/>
    <w:rsid w:val="00212174"/>
    <w:rsid w:val="00214AA2"/>
    <w:rsid w:val="00215604"/>
    <w:rsid w:val="0021647F"/>
    <w:rsid w:val="0021730E"/>
    <w:rsid w:val="002200CD"/>
    <w:rsid w:val="00222A1C"/>
    <w:rsid w:val="00222B72"/>
    <w:rsid w:val="0022451B"/>
    <w:rsid w:val="00224F03"/>
    <w:rsid w:val="002260D7"/>
    <w:rsid w:val="00226599"/>
    <w:rsid w:val="00226EA1"/>
    <w:rsid w:val="0022700E"/>
    <w:rsid w:val="00227367"/>
    <w:rsid w:val="0022736B"/>
    <w:rsid w:val="00230732"/>
    <w:rsid w:val="00233E73"/>
    <w:rsid w:val="00235204"/>
    <w:rsid w:val="002358C3"/>
    <w:rsid w:val="00237EDB"/>
    <w:rsid w:val="0024089C"/>
    <w:rsid w:val="002408B3"/>
    <w:rsid w:val="002452F7"/>
    <w:rsid w:val="00246231"/>
    <w:rsid w:val="00246334"/>
    <w:rsid w:val="00246D0D"/>
    <w:rsid w:val="002500BE"/>
    <w:rsid w:val="00250C6F"/>
    <w:rsid w:val="00250E9F"/>
    <w:rsid w:val="0025186C"/>
    <w:rsid w:val="002525E2"/>
    <w:rsid w:val="00253AB8"/>
    <w:rsid w:val="00253E8A"/>
    <w:rsid w:val="00254113"/>
    <w:rsid w:val="00255236"/>
    <w:rsid w:val="00255FD0"/>
    <w:rsid w:val="00256074"/>
    <w:rsid w:val="0025720B"/>
    <w:rsid w:val="002575BE"/>
    <w:rsid w:val="00261DAA"/>
    <w:rsid w:val="00264FE0"/>
    <w:rsid w:val="0026504C"/>
    <w:rsid w:val="00265D26"/>
    <w:rsid w:val="00266291"/>
    <w:rsid w:val="0026630F"/>
    <w:rsid w:val="002678B4"/>
    <w:rsid w:val="002679E8"/>
    <w:rsid w:val="00267BA7"/>
    <w:rsid w:val="00267FA8"/>
    <w:rsid w:val="00271284"/>
    <w:rsid w:val="00272DB9"/>
    <w:rsid w:val="00273C77"/>
    <w:rsid w:val="0027478D"/>
    <w:rsid w:val="00274DB6"/>
    <w:rsid w:val="00274EFA"/>
    <w:rsid w:val="00275275"/>
    <w:rsid w:val="00275AC8"/>
    <w:rsid w:val="00275F57"/>
    <w:rsid w:val="002766DF"/>
    <w:rsid w:val="00276826"/>
    <w:rsid w:val="00281C1C"/>
    <w:rsid w:val="002843CC"/>
    <w:rsid w:val="00284779"/>
    <w:rsid w:val="0028541C"/>
    <w:rsid w:val="00291D24"/>
    <w:rsid w:val="00292891"/>
    <w:rsid w:val="002940A6"/>
    <w:rsid w:val="002941D6"/>
    <w:rsid w:val="002962EF"/>
    <w:rsid w:val="002970DC"/>
    <w:rsid w:val="002973EE"/>
    <w:rsid w:val="002978B9"/>
    <w:rsid w:val="002A0C7E"/>
    <w:rsid w:val="002A26D0"/>
    <w:rsid w:val="002A30A1"/>
    <w:rsid w:val="002A48CE"/>
    <w:rsid w:val="002A5190"/>
    <w:rsid w:val="002A53E9"/>
    <w:rsid w:val="002A557E"/>
    <w:rsid w:val="002A5D51"/>
    <w:rsid w:val="002A77D2"/>
    <w:rsid w:val="002B0FCA"/>
    <w:rsid w:val="002B1A08"/>
    <w:rsid w:val="002B3275"/>
    <w:rsid w:val="002B452D"/>
    <w:rsid w:val="002B557E"/>
    <w:rsid w:val="002B635B"/>
    <w:rsid w:val="002B67A8"/>
    <w:rsid w:val="002C103E"/>
    <w:rsid w:val="002C1DA2"/>
    <w:rsid w:val="002C2DDF"/>
    <w:rsid w:val="002C2F2D"/>
    <w:rsid w:val="002C3301"/>
    <w:rsid w:val="002C384A"/>
    <w:rsid w:val="002C481F"/>
    <w:rsid w:val="002C5C81"/>
    <w:rsid w:val="002C5DF1"/>
    <w:rsid w:val="002C7E15"/>
    <w:rsid w:val="002D0FDC"/>
    <w:rsid w:val="002D1DAC"/>
    <w:rsid w:val="002D31C3"/>
    <w:rsid w:val="002D3E86"/>
    <w:rsid w:val="002D4E37"/>
    <w:rsid w:val="002D5068"/>
    <w:rsid w:val="002D517C"/>
    <w:rsid w:val="002D5241"/>
    <w:rsid w:val="002D63F4"/>
    <w:rsid w:val="002D6990"/>
    <w:rsid w:val="002D69A8"/>
    <w:rsid w:val="002D6EFC"/>
    <w:rsid w:val="002D7108"/>
    <w:rsid w:val="002D73E3"/>
    <w:rsid w:val="002D74A9"/>
    <w:rsid w:val="002E0A82"/>
    <w:rsid w:val="002E1036"/>
    <w:rsid w:val="002E22EA"/>
    <w:rsid w:val="002E29E8"/>
    <w:rsid w:val="002E3255"/>
    <w:rsid w:val="002E50A3"/>
    <w:rsid w:val="002E5BA0"/>
    <w:rsid w:val="002E686F"/>
    <w:rsid w:val="002E6CB7"/>
    <w:rsid w:val="002E7866"/>
    <w:rsid w:val="002F0BAB"/>
    <w:rsid w:val="002F392A"/>
    <w:rsid w:val="002F5DD5"/>
    <w:rsid w:val="002F6156"/>
    <w:rsid w:val="002F6336"/>
    <w:rsid w:val="002F6648"/>
    <w:rsid w:val="002F736E"/>
    <w:rsid w:val="00301989"/>
    <w:rsid w:val="00301D65"/>
    <w:rsid w:val="003031A4"/>
    <w:rsid w:val="003043F6"/>
    <w:rsid w:val="00305121"/>
    <w:rsid w:val="00310118"/>
    <w:rsid w:val="00310266"/>
    <w:rsid w:val="003103FB"/>
    <w:rsid w:val="00311D5B"/>
    <w:rsid w:val="00312F22"/>
    <w:rsid w:val="00313530"/>
    <w:rsid w:val="00316B8C"/>
    <w:rsid w:val="003178B9"/>
    <w:rsid w:val="00317AAC"/>
    <w:rsid w:val="00317EFA"/>
    <w:rsid w:val="00320F1A"/>
    <w:rsid w:val="00321423"/>
    <w:rsid w:val="00323614"/>
    <w:rsid w:val="00330BD2"/>
    <w:rsid w:val="00331F87"/>
    <w:rsid w:val="003322B6"/>
    <w:rsid w:val="00332BDA"/>
    <w:rsid w:val="00334194"/>
    <w:rsid w:val="003344E4"/>
    <w:rsid w:val="00334C5D"/>
    <w:rsid w:val="00336E84"/>
    <w:rsid w:val="003372C1"/>
    <w:rsid w:val="00337491"/>
    <w:rsid w:val="00341988"/>
    <w:rsid w:val="00342AA7"/>
    <w:rsid w:val="00342F43"/>
    <w:rsid w:val="003446E4"/>
    <w:rsid w:val="003447F1"/>
    <w:rsid w:val="00344EB6"/>
    <w:rsid w:val="003454DE"/>
    <w:rsid w:val="003457A0"/>
    <w:rsid w:val="00345CA1"/>
    <w:rsid w:val="0034654D"/>
    <w:rsid w:val="0034743B"/>
    <w:rsid w:val="00347A82"/>
    <w:rsid w:val="0035029B"/>
    <w:rsid w:val="00351415"/>
    <w:rsid w:val="00351D59"/>
    <w:rsid w:val="003539A2"/>
    <w:rsid w:val="00353DBE"/>
    <w:rsid w:val="00356C1F"/>
    <w:rsid w:val="00356EF6"/>
    <w:rsid w:val="0035723A"/>
    <w:rsid w:val="0035740F"/>
    <w:rsid w:val="00357D8B"/>
    <w:rsid w:val="00360189"/>
    <w:rsid w:val="00360438"/>
    <w:rsid w:val="003607AE"/>
    <w:rsid w:val="00361B27"/>
    <w:rsid w:val="00361C51"/>
    <w:rsid w:val="00361EB0"/>
    <w:rsid w:val="00362D97"/>
    <w:rsid w:val="00363078"/>
    <w:rsid w:val="00364241"/>
    <w:rsid w:val="003643AB"/>
    <w:rsid w:val="00364D0C"/>
    <w:rsid w:val="003672EA"/>
    <w:rsid w:val="0036745C"/>
    <w:rsid w:val="00370FCD"/>
    <w:rsid w:val="00371D58"/>
    <w:rsid w:val="003724FB"/>
    <w:rsid w:val="003731E5"/>
    <w:rsid w:val="003734BA"/>
    <w:rsid w:val="003747AF"/>
    <w:rsid w:val="003753D4"/>
    <w:rsid w:val="003754BB"/>
    <w:rsid w:val="0037582C"/>
    <w:rsid w:val="00375A16"/>
    <w:rsid w:val="003769ED"/>
    <w:rsid w:val="00377815"/>
    <w:rsid w:val="00380C17"/>
    <w:rsid w:val="003810E6"/>
    <w:rsid w:val="00381624"/>
    <w:rsid w:val="00382D24"/>
    <w:rsid w:val="003853E7"/>
    <w:rsid w:val="003860D5"/>
    <w:rsid w:val="00386F1E"/>
    <w:rsid w:val="00387155"/>
    <w:rsid w:val="00387560"/>
    <w:rsid w:val="00387CE3"/>
    <w:rsid w:val="003906FF"/>
    <w:rsid w:val="00391A4D"/>
    <w:rsid w:val="00393010"/>
    <w:rsid w:val="00393043"/>
    <w:rsid w:val="003939A5"/>
    <w:rsid w:val="00393A69"/>
    <w:rsid w:val="00393FCC"/>
    <w:rsid w:val="003950ED"/>
    <w:rsid w:val="003958F9"/>
    <w:rsid w:val="0039595F"/>
    <w:rsid w:val="00397DFE"/>
    <w:rsid w:val="00397E2C"/>
    <w:rsid w:val="003A14D3"/>
    <w:rsid w:val="003A1D61"/>
    <w:rsid w:val="003A3356"/>
    <w:rsid w:val="003A3377"/>
    <w:rsid w:val="003A3BAB"/>
    <w:rsid w:val="003A4589"/>
    <w:rsid w:val="003A535F"/>
    <w:rsid w:val="003A7C2A"/>
    <w:rsid w:val="003B17D9"/>
    <w:rsid w:val="003B1E62"/>
    <w:rsid w:val="003B3A2D"/>
    <w:rsid w:val="003B4940"/>
    <w:rsid w:val="003B6367"/>
    <w:rsid w:val="003B688A"/>
    <w:rsid w:val="003C18B0"/>
    <w:rsid w:val="003C40AD"/>
    <w:rsid w:val="003C486C"/>
    <w:rsid w:val="003C4A2D"/>
    <w:rsid w:val="003C6E00"/>
    <w:rsid w:val="003C79A5"/>
    <w:rsid w:val="003D0AFD"/>
    <w:rsid w:val="003D1264"/>
    <w:rsid w:val="003D15B1"/>
    <w:rsid w:val="003D3EE4"/>
    <w:rsid w:val="003D5538"/>
    <w:rsid w:val="003D5F26"/>
    <w:rsid w:val="003D5F5A"/>
    <w:rsid w:val="003D631F"/>
    <w:rsid w:val="003D6B8D"/>
    <w:rsid w:val="003D743C"/>
    <w:rsid w:val="003D7B7E"/>
    <w:rsid w:val="003D7D80"/>
    <w:rsid w:val="003E1C5E"/>
    <w:rsid w:val="003E2035"/>
    <w:rsid w:val="003E24A8"/>
    <w:rsid w:val="003E2AB3"/>
    <w:rsid w:val="003E33CB"/>
    <w:rsid w:val="003E3460"/>
    <w:rsid w:val="003E3804"/>
    <w:rsid w:val="003E4184"/>
    <w:rsid w:val="003E6CAE"/>
    <w:rsid w:val="003E7474"/>
    <w:rsid w:val="003E770F"/>
    <w:rsid w:val="003E7CC9"/>
    <w:rsid w:val="003F0A82"/>
    <w:rsid w:val="003F0F63"/>
    <w:rsid w:val="003F140F"/>
    <w:rsid w:val="003F15F8"/>
    <w:rsid w:val="003F2303"/>
    <w:rsid w:val="003F27C9"/>
    <w:rsid w:val="003F2FAB"/>
    <w:rsid w:val="003F3990"/>
    <w:rsid w:val="003F56E6"/>
    <w:rsid w:val="003F6603"/>
    <w:rsid w:val="003F7A76"/>
    <w:rsid w:val="0040049D"/>
    <w:rsid w:val="004009EE"/>
    <w:rsid w:val="004029C5"/>
    <w:rsid w:val="00403B1A"/>
    <w:rsid w:val="004058C3"/>
    <w:rsid w:val="004061FB"/>
    <w:rsid w:val="00406267"/>
    <w:rsid w:val="0040650C"/>
    <w:rsid w:val="004115C8"/>
    <w:rsid w:val="0041160A"/>
    <w:rsid w:val="004117E7"/>
    <w:rsid w:val="004128D2"/>
    <w:rsid w:val="0041358B"/>
    <w:rsid w:val="004139F0"/>
    <w:rsid w:val="00413CAC"/>
    <w:rsid w:val="00413DD2"/>
    <w:rsid w:val="00414E69"/>
    <w:rsid w:val="004161BE"/>
    <w:rsid w:val="00417779"/>
    <w:rsid w:val="00417A62"/>
    <w:rsid w:val="004207B8"/>
    <w:rsid w:val="0042104C"/>
    <w:rsid w:val="00421524"/>
    <w:rsid w:val="004235A3"/>
    <w:rsid w:val="00423858"/>
    <w:rsid w:val="00424C84"/>
    <w:rsid w:val="00424E81"/>
    <w:rsid w:val="00424EEA"/>
    <w:rsid w:val="00424F99"/>
    <w:rsid w:val="00425881"/>
    <w:rsid w:val="00426323"/>
    <w:rsid w:val="00427B03"/>
    <w:rsid w:val="00430469"/>
    <w:rsid w:val="00432E03"/>
    <w:rsid w:val="00433D03"/>
    <w:rsid w:val="00434C21"/>
    <w:rsid w:val="00435491"/>
    <w:rsid w:val="00435A5D"/>
    <w:rsid w:val="00435CE6"/>
    <w:rsid w:val="0043630E"/>
    <w:rsid w:val="00436727"/>
    <w:rsid w:val="0043683F"/>
    <w:rsid w:val="00436D24"/>
    <w:rsid w:val="004374D6"/>
    <w:rsid w:val="00440787"/>
    <w:rsid w:val="00440801"/>
    <w:rsid w:val="0044315C"/>
    <w:rsid w:val="00443690"/>
    <w:rsid w:val="004438D5"/>
    <w:rsid w:val="00443F9E"/>
    <w:rsid w:val="00445CD4"/>
    <w:rsid w:val="00452340"/>
    <w:rsid w:val="00452409"/>
    <w:rsid w:val="004526CC"/>
    <w:rsid w:val="00452FC0"/>
    <w:rsid w:val="00453710"/>
    <w:rsid w:val="00453CF2"/>
    <w:rsid w:val="00454283"/>
    <w:rsid w:val="00454915"/>
    <w:rsid w:val="00456D07"/>
    <w:rsid w:val="0045713F"/>
    <w:rsid w:val="0045728F"/>
    <w:rsid w:val="00457986"/>
    <w:rsid w:val="00462678"/>
    <w:rsid w:val="00462E5E"/>
    <w:rsid w:val="00462FEC"/>
    <w:rsid w:val="0046455A"/>
    <w:rsid w:val="00464631"/>
    <w:rsid w:val="00464CF7"/>
    <w:rsid w:val="00464EAB"/>
    <w:rsid w:val="0046501F"/>
    <w:rsid w:val="00465ADE"/>
    <w:rsid w:val="00472F69"/>
    <w:rsid w:val="004742C1"/>
    <w:rsid w:val="004755B8"/>
    <w:rsid w:val="00475DCB"/>
    <w:rsid w:val="00476E90"/>
    <w:rsid w:val="004775DA"/>
    <w:rsid w:val="00480306"/>
    <w:rsid w:val="0048075D"/>
    <w:rsid w:val="004807F2"/>
    <w:rsid w:val="00480D11"/>
    <w:rsid w:val="00483D71"/>
    <w:rsid w:val="004841F9"/>
    <w:rsid w:val="00484265"/>
    <w:rsid w:val="00486E8B"/>
    <w:rsid w:val="00487461"/>
    <w:rsid w:val="00487571"/>
    <w:rsid w:val="00492D0F"/>
    <w:rsid w:val="004940FA"/>
    <w:rsid w:val="004946A2"/>
    <w:rsid w:val="00496FB5"/>
    <w:rsid w:val="004A11F7"/>
    <w:rsid w:val="004A1986"/>
    <w:rsid w:val="004A1A35"/>
    <w:rsid w:val="004A2522"/>
    <w:rsid w:val="004A2ABD"/>
    <w:rsid w:val="004A447F"/>
    <w:rsid w:val="004A522C"/>
    <w:rsid w:val="004A6544"/>
    <w:rsid w:val="004A66A0"/>
    <w:rsid w:val="004A7B06"/>
    <w:rsid w:val="004B055B"/>
    <w:rsid w:val="004B110F"/>
    <w:rsid w:val="004B1BB3"/>
    <w:rsid w:val="004B1FC6"/>
    <w:rsid w:val="004B2EB1"/>
    <w:rsid w:val="004B3D43"/>
    <w:rsid w:val="004B4104"/>
    <w:rsid w:val="004B42E3"/>
    <w:rsid w:val="004B640B"/>
    <w:rsid w:val="004B6FC9"/>
    <w:rsid w:val="004C0FA6"/>
    <w:rsid w:val="004C1DBA"/>
    <w:rsid w:val="004C36D8"/>
    <w:rsid w:val="004C4B86"/>
    <w:rsid w:val="004C4C82"/>
    <w:rsid w:val="004C4F86"/>
    <w:rsid w:val="004C6721"/>
    <w:rsid w:val="004C6857"/>
    <w:rsid w:val="004C7513"/>
    <w:rsid w:val="004D0CB4"/>
    <w:rsid w:val="004D11D1"/>
    <w:rsid w:val="004D15E0"/>
    <w:rsid w:val="004D2433"/>
    <w:rsid w:val="004D4F43"/>
    <w:rsid w:val="004D52E8"/>
    <w:rsid w:val="004D55D1"/>
    <w:rsid w:val="004D61BC"/>
    <w:rsid w:val="004D6C82"/>
    <w:rsid w:val="004D7426"/>
    <w:rsid w:val="004E02C5"/>
    <w:rsid w:val="004E07D8"/>
    <w:rsid w:val="004E0BA6"/>
    <w:rsid w:val="004E1AFB"/>
    <w:rsid w:val="004E2B59"/>
    <w:rsid w:val="004E2F24"/>
    <w:rsid w:val="004E3099"/>
    <w:rsid w:val="004E3A5E"/>
    <w:rsid w:val="004E4AD0"/>
    <w:rsid w:val="004E4B79"/>
    <w:rsid w:val="004E5C0A"/>
    <w:rsid w:val="004E6500"/>
    <w:rsid w:val="004E68DE"/>
    <w:rsid w:val="004E6C32"/>
    <w:rsid w:val="004E755E"/>
    <w:rsid w:val="004F0A89"/>
    <w:rsid w:val="004F0FDE"/>
    <w:rsid w:val="004F165A"/>
    <w:rsid w:val="004F1872"/>
    <w:rsid w:val="004F18C4"/>
    <w:rsid w:val="004F4A11"/>
    <w:rsid w:val="004F578D"/>
    <w:rsid w:val="004F5DBA"/>
    <w:rsid w:val="004F7488"/>
    <w:rsid w:val="00500594"/>
    <w:rsid w:val="00500B91"/>
    <w:rsid w:val="0050116E"/>
    <w:rsid w:val="00503A69"/>
    <w:rsid w:val="005044EC"/>
    <w:rsid w:val="0050648E"/>
    <w:rsid w:val="005077E8"/>
    <w:rsid w:val="00507A54"/>
    <w:rsid w:val="00510A53"/>
    <w:rsid w:val="005118B6"/>
    <w:rsid w:val="00512823"/>
    <w:rsid w:val="005131C0"/>
    <w:rsid w:val="00514A48"/>
    <w:rsid w:val="005153B8"/>
    <w:rsid w:val="00520234"/>
    <w:rsid w:val="00520A23"/>
    <w:rsid w:val="00521689"/>
    <w:rsid w:val="0052203A"/>
    <w:rsid w:val="00522AB6"/>
    <w:rsid w:val="00523165"/>
    <w:rsid w:val="00524118"/>
    <w:rsid w:val="005243E3"/>
    <w:rsid w:val="00524485"/>
    <w:rsid w:val="00527ABD"/>
    <w:rsid w:val="00530403"/>
    <w:rsid w:val="00530849"/>
    <w:rsid w:val="00530EA1"/>
    <w:rsid w:val="00531C0B"/>
    <w:rsid w:val="00531CA4"/>
    <w:rsid w:val="00531D06"/>
    <w:rsid w:val="00532668"/>
    <w:rsid w:val="005327FF"/>
    <w:rsid w:val="00536B38"/>
    <w:rsid w:val="00537364"/>
    <w:rsid w:val="00537C06"/>
    <w:rsid w:val="00537CBD"/>
    <w:rsid w:val="005429B5"/>
    <w:rsid w:val="0054341C"/>
    <w:rsid w:val="00543E54"/>
    <w:rsid w:val="005465D7"/>
    <w:rsid w:val="005475FF"/>
    <w:rsid w:val="0054760C"/>
    <w:rsid w:val="00547AE1"/>
    <w:rsid w:val="00547EF8"/>
    <w:rsid w:val="005503EC"/>
    <w:rsid w:val="00551AE2"/>
    <w:rsid w:val="00551B11"/>
    <w:rsid w:val="00551DB9"/>
    <w:rsid w:val="00552167"/>
    <w:rsid w:val="0055248C"/>
    <w:rsid w:val="00552F42"/>
    <w:rsid w:val="0055409B"/>
    <w:rsid w:val="00554B99"/>
    <w:rsid w:val="00557959"/>
    <w:rsid w:val="00561878"/>
    <w:rsid w:val="00564A3D"/>
    <w:rsid w:val="005654F6"/>
    <w:rsid w:val="00565E48"/>
    <w:rsid w:val="005663BE"/>
    <w:rsid w:val="005671FA"/>
    <w:rsid w:val="005718B4"/>
    <w:rsid w:val="00572214"/>
    <w:rsid w:val="0057287F"/>
    <w:rsid w:val="00572CEA"/>
    <w:rsid w:val="00572E4A"/>
    <w:rsid w:val="005730E1"/>
    <w:rsid w:val="005739F0"/>
    <w:rsid w:val="005753D7"/>
    <w:rsid w:val="00575929"/>
    <w:rsid w:val="00575D2A"/>
    <w:rsid w:val="0057691F"/>
    <w:rsid w:val="00577848"/>
    <w:rsid w:val="00580AE5"/>
    <w:rsid w:val="00580F02"/>
    <w:rsid w:val="00581B3E"/>
    <w:rsid w:val="00582E3A"/>
    <w:rsid w:val="005858A1"/>
    <w:rsid w:val="00586E27"/>
    <w:rsid w:val="0058761E"/>
    <w:rsid w:val="00587EDC"/>
    <w:rsid w:val="005901BA"/>
    <w:rsid w:val="0059046B"/>
    <w:rsid w:val="005908A3"/>
    <w:rsid w:val="00590ACD"/>
    <w:rsid w:val="00591C38"/>
    <w:rsid w:val="00592088"/>
    <w:rsid w:val="00592EFC"/>
    <w:rsid w:val="00594062"/>
    <w:rsid w:val="00594B30"/>
    <w:rsid w:val="00595080"/>
    <w:rsid w:val="0059576F"/>
    <w:rsid w:val="0059579B"/>
    <w:rsid w:val="00595A9E"/>
    <w:rsid w:val="00596379"/>
    <w:rsid w:val="005973BC"/>
    <w:rsid w:val="005A0910"/>
    <w:rsid w:val="005A187F"/>
    <w:rsid w:val="005A283A"/>
    <w:rsid w:val="005A2BC0"/>
    <w:rsid w:val="005A3EBC"/>
    <w:rsid w:val="005A4860"/>
    <w:rsid w:val="005A4892"/>
    <w:rsid w:val="005A5736"/>
    <w:rsid w:val="005A58A0"/>
    <w:rsid w:val="005A686E"/>
    <w:rsid w:val="005A6CF3"/>
    <w:rsid w:val="005A7180"/>
    <w:rsid w:val="005A78AC"/>
    <w:rsid w:val="005B0DD9"/>
    <w:rsid w:val="005B11E4"/>
    <w:rsid w:val="005B18C2"/>
    <w:rsid w:val="005B1D19"/>
    <w:rsid w:val="005B2800"/>
    <w:rsid w:val="005B3B8A"/>
    <w:rsid w:val="005B3F2E"/>
    <w:rsid w:val="005B4035"/>
    <w:rsid w:val="005B73C6"/>
    <w:rsid w:val="005C09B7"/>
    <w:rsid w:val="005C1A3F"/>
    <w:rsid w:val="005C1CDE"/>
    <w:rsid w:val="005C1E07"/>
    <w:rsid w:val="005C3AF5"/>
    <w:rsid w:val="005C58D5"/>
    <w:rsid w:val="005C5F63"/>
    <w:rsid w:val="005C7307"/>
    <w:rsid w:val="005D0522"/>
    <w:rsid w:val="005D07E7"/>
    <w:rsid w:val="005D0EF6"/>
    <w:rsid w:val="005D1493"/>
    <w:rsid w:val="005D1787"/>
    <w:rsid w:val="005D1EAE"/>
    <w:rsid w:val="005D3416"/>
    <w:rsid w:val="005D3F09"/>
    <w:rsid w:val="005D5EE3"/>
    <w:rsid w:val="005D60CC"/>
    <w:rsid w:val="005D631C"/>
    <w:rsid w:val="005D6806"/>
    <w:rsid w:val="005D6E94"/>
    <w:rsid w:val="005D7294"/>
    <w:rsid w:val="005D77B4"/>
    <w:rsid w:val="005D7BAA"/>
    <w:rsid w:val="005E0FDB"/>
    <w:rsid w:val="005E1D74"/>
    <w:rsid w:val="005E2889"/>
    <w:rsid w:val="005E2C1E"/>
    <w:rsid w:val="005E2CF0"/>
    <w:rsid w:val="005E32AE"/>
    <w:rsid w:val="005E5272"/>
    <w:rsid w:val="005E5666"/>
    <w:rsid w:val="005E5697"/>
    <w:rsid w:val="005E61E4"/>
    <w:rsid w:val="005E6802"/>
    <w:rsid w:val="005F02A3"/>
    <w:rsid w:val="005F0EFA"/>
    <w:rsid w:val="005F21B5"/>
    <w:rsid w:val="005F2C79"/>
    <w:rsid w:val="005F376A"/>
    <w:rsid w:val="005F380B"/>
    <w:rsid w:val="005F423E"/>
    <w:rsid w:val="005F4E68"/>
    <w:rsid w:val="005F5701"/>
    <w:rsid w:val="005F632F"/>
    <w:rsid w:val="005F6BF5"/>
    <w:rsid w:val="005F6DFE"/>
    <w:rsid w:val="005F7875"/>
    <w:rsid w:val="0060059F"/>
    <w:rsid w:val="00600662"/>
    <w:rsid w:val="00600678"/>
    <w:rsid w:val="006017CC"/>
    <w:rsid w:val="006018BE"/>
    <w:rsid w:val="00603519"/>
    <w:rsid w:val="006038E7"/>
    <w:rsid w:val="00603DD9"/>
    <w:rsid w:val="006047D8"/>
    <w:rsid w:val="006049D2"/>
    <w:rsid w:val="00604B73"/>
    <w:rsid w:val="00605875"/>
    <w:rsid w:val="006064D6"/>
    <w:rsid w:val="00606773"/>
    <w:rsid w:val="00607240"/>
    <w:rsid w:val="00607321"/>
    <w:rsid w:val="00607A07"/>
    <w:rsid w:val="0061003A"/>
    <w:rsid w:val="00611801"/>
    <w:rsid w:val="0061181D"/>
    <w:rsid w:val="0061310A"/>
    <w:rsid w:val="0061322A"/>
    <w:rsid w:val="00613DF3"/>
    <w:rsid w:val="006151B9"/>
    <w:rsid w:val="00615688"/>
    <w:rsid w:val="00615E46"/>
    <w:rsid w:val="00616121"/>
    <w:rsid w:val="00616C9A"/>
    <w:rsid w:val="00617E6A"/>
    <w:rsid w:val="00621698"/>
    <w:rsid w:val="00621782"/>
    <w:rsid w:val="00622816"/>
    <w:rsid w:val="00624643"/>
    <w:rsid w:val="00626983"/>
    <w:rsid w:val="006278B1"/>
    <w:rsid w:val="00627C83"/>
    <w:rsid w:val="006304B1"/>
    <w:rsid w:val="006304FA"/>
    <w:rsid w:val="00631B00"/>
    <w:rsid w:val="0063353D"/>
    <w:rsid w:val="00635CA1"/>
    <w:rsid w:val="0063696C"/>
    <w:rsid w:val="00640744"/>
    <w:rsid w:val="00640A64"/>
    <w:rsid w:val="00641FAE"/>
    <w:rsid w:val="00642254"/>
    <w:rsid w:val="00643C6F"/>
    <w:rsid w:val="00644499"/>
    <w:rsid w:val="00645C14"/>
    <w:rsid w:val="0064652C"/>
    <w:rsid w:val="0064679A"/>
    <w:rsid w:val="00646B3A"/>
    <w:rsid w:val="00651592"/>
    <w:rsid w:val="00652A30"/>
    <w:rsid w:val="0065540C"/>
    <w:rsid w:val="006578D0"/>
    <w:rsid w:val="00657B66"/>
    <w:rsid w:val="00657FBE"/>
    <w:rsid w:val="00661637"/>
    <w:rsid w:val="006622FD"/>
    <w:rsid w:val="00662D5B"/>
    <w:rsid w:val="00662E27"/>
    <w:rsid w:val="00663279"/>
    <w:rsid w:val="0066449B"/>
    <w:rsid w:val="006659F6"/>
    <w:rsid w:val="00666410"/>
    <w:rsid w:val="006701AE"/>
    <w:rsid w:val="00670EE6"/>
    <w:rsid w:val="006719B8"/>
    <w:rsid w:val="00673327"/>
    <w:rsid w:val="00673497"/>
    <w:rsid w:val="0067449D"/>
    <w:rsid w:val="00675AC8"/>
    <w:rsid w:val="00675FCD"/>
    <w:rsid w:val="006761D1"/>
    <w:rsid w:val="0067651C"/>
    <w:rsid w:val="006811BF"/>
    <w:rsid w:val="00683494"/>
    <w:rsid w:val="006842B7"/>
    <w:rsid w:val="00684431"/>
    <w:rsid w:val="0068528B"/>
    <w:rsid w:val="00685DE1"/>
    <w:rsid w:val="00690494"/>
    <w:rsid w:val="00691304"/>
    <w:rsid w:val="00691F34"/>
    <w:rsid w:val="0069271A"/>
    <w:rsid w:val="00692774"/>
    <w:rsid w:val="00693E4F"/>
    <w:rsid w:val="00695541"/>
    <w:rsid w:val="0069623B"/>
    <w:rsid w:val="00697C15"/>
    <w:rsid w:val="006A0D6B"/>
    <w:rsid w:val="006A2DCE"/>
    <w:rsid w:val="006A4309"/>
    <w:rsid w:val="006A62F9"/>
    <w:rsid w:val="006A6C5E"/>
    <w:rsid w:val="006A6D23"/>
    <w:rsid w:val="006B25A6"/>
    <w:rsid w:val="006B25A8"/>
    <w:rsid w:val="006B2AE4"/>
    <w:rsid w:val="006B2E2C"/>
    <w:rsid w:val="006B32F5"/>
    <w:rsid w:val="006B376C"/>
    <w:rsid w:val="006B3D0D"/>
    <w:rsid w:val="006B3F34"/>
    <w:rsid w:val="006B415C"/>
    <w:rsid w:val="006B6AFE"/>
    <w:rsid w:val="006B7F2D"/>
    <w:rsid w:val="006C14E1"/>
    <w:rsid w:val="006C198C"/>
    <w:rsid w:val="006C227F"/>
    <w:rsid w:val="006C3412"/>
    <w:rsid w:val="006C3C1A"/>
    <w:rsid w:val="006C432F"/>
    <w:rsid w:val="006C4916"/>
    <w:rsid w:val="006C4A0E"/>
    <w:rsid w:val="006C511D"/>
    <w:rsid w:val="006C690E"/>
    <w:rsid w:val="006C7255"/>
    <w:rsid w:val="006C77EC"/>
    <w:rsid w:val="006D1619"/>
    <w:rsid w:val="006D306D"/>
    <w:rsid w:val="006D450A"/>
    <w:rsid w:val="006D56F2"/>
    <w:rsid w:val="006D5F00"/>
    <w:rsid w:val="006D7E2E"/>
    <w:rsid w:val="006E0BA3"/>
    <w:rsid w:val="006E0C81"/>
    <w:rsid w:val="006E0D0C"/>
    <w:rsid w:val="006E1684"/>
    <w:rsid w:val="006E201C"/>
    <w:rsid w:val="006E359E"/>
    <w:rsid w:val="006E65CA"/>
    <w:rsid w:val="006E7097"/>
    <w:rsid w:val="006E75B6"/>
    <w:rsid w:val="006F043A"/>
    <w:rsid w:val="006F092D"/>
    <w:rsid w:val="006F0A33"/>
    <w:rsid w:val="006F1CAC"/>
    <w:rsid w:val="006F3314"/>
    <w:rsid w:val="006F435B"/>
    <w:rsid w:val="006F67AA"/>
    <w:rsid w:val="006F72E8"/>
    <w:rsid w:val="006F7402"/>
    <w:rsid w:val="00700731"/>
    <w:rsid w:val="00700E71"/>
    <w:rsid w:val="00702720"/>
    <w:rsid w:val="007029FA"/>
    <w:rsid w:val="0070528A"/>
    <w:rsid w:val="0070536B"/>
    <w:rsid w:val="00705662"/>
    <w:rsid w:val="00707621"/>
    <w:rsid w:val="00707A8C"/>
    <w:rsid w:val="00707CDF"/>
    <w:rsid w:val="00710730"/>
    <w:rsid w:val="00710C0C"/>
    <w:rsid w:val="007111CF"/>
    <w:rsid w:val="00712109"/>
    <w:rsid w:val="007130D6"/>
    <w:rsid w:val="0071502D"/>
    <w:rsid w:val="00715549"/>
    <w:rsid w:val="007161D9"/>
    <w:rsid w:val="00716661"/>
    <w:rsid w:val="007166A2"/>
    <w:rsid w:val="00716F21"/>
    <w:rsid w:val="007204ED"/>
    <w:rsid w:val="00720E76"/>
    <w:rsid w:val="007211F0"/>
    <w:rsid w:val="00721264"/>
    <w:rsid w:val="007212DA"/>
    <w:rsid w:val="00721974"/>
    <w:rsid w:val="00723086"/>
    <w:rsid w:val="00723489"/>
    <w:rsid w:val="00723D15"/>
    <w:rsid w:val="00725147"/>
    <w:rsid w:val="00725473"/>
    <w:rsid w:val="0072548B"/>
    <w:rsid w:val="00725DEF"/>
    <w:rsid w:val="00726332"/>
    <w:rsid w:val="00726721"/>
    <w:rsid w:val="007318A5"/>
    <w:rsid w:val="00733340"/>
    <w:rsid w:val="0073470B"/>
    <w:rsid w:val="00734A79"/>
    <w:rsid w:val="00735DA0"/>
    <w:rsid w:val="00735E53"/>
    <w:rsid w:val="007360BE"/>
    <w:rsid w:val="007403B2"/>
    <w:rsid w:val="00740FC5"/>
    <w:rsid w:val="007410F2"/>
    <w:rsid w:val="00741498"/>
    <w:rsid w:val="007423F3"/>
    <w:rsid w:val="00743402"/>
    <w:rsid w:val="007439D1"/>
    <w:rsid w:val="00743C72"/>
    <w:rsid w:val="007441C0"/>
    <w:rsid w:val="00744BDA"/>
    <w:rsid w:val="00744F0F"/>
    <w:rsid w:val="00745106"/>
    <w:rsid w:val="007467D3"/>
    <w:rsid w:val="00747688"/>
    <w:rsid w:val="00750E14"/>
    <w:rsid w:val="007514A8"/>
    <w:rsid w:val="007519DD"/>
    <w:rsid w:val="007521AE"/>
    <w:rsid w:val="00752C93"/>
    <w:rsid w:val="00753A2E"/>
    <w:rsid w:val="0075425A"/>
    <w:rsid w:val="00760A21"/>
    <w:rsid w:val="00760D30"/>
    <w:rsid w:val="007620BE"/>
    <w:rsid w:val="00762878"/>
    <w:rsid w:val="00762BA6"/>
    <w:rsid w:val="00763729"/>
    <w:rsid w:val="00763E8C"/>
    <w:rsid w:val="007640AE"/>
    <w:rsid w:val="00764340"/>
    <w:rsid w:val="00765FB9"/>
    <w:rsid w:val="00771807"/>
    <w:rsid w:val="00773E86"/>
    <w:rsid w:val="00774E80"/>
    <w:rsid w:val="007751D9"/>
    <w:rsid w:val="00775588"/>
    <w:rsid w:val="007763E2"/>
    <w:rsid w:val="00776D93"/>
    <w:rsid w:val="007803F8"/>
    <w:rsid w:val="00780510"/>
    <w:rsid w:val="0078081C"/>
    <w:rsid w:val="007809E3"/>
    <w:rsid w:val="00780C2D"/>
    <w:rsid w:val="007816DE"/>
    <w:rsid w:val="0078288E"/>
    <w:rsid w:val="00782D1A"/>
    <w:rsid w:val="0078344A"/>
    <w:rsid w:val="00784602"/>
    <w:rsid w:val="00784BB8"/>
    <w:rsid w:val="00787A2B"/>
    <w:rsid w:val="00791533"/>
    <w:rsid w:val="00791A8A"/>
    <w:rsid w:val="00791AFA"/>
    <w:rsid w:val="00792097"/>
    <w:rsid w:val="0079216E"/>
    <w:rsid w:val="00792C56"/>
    <w:rsid w:val="00793BFA"/>
    <w:rsid w:val="0079412E"/>
    <w:rsid w:val="007941D7"/>
    <w:rsid w:val="00795624"/>
    <w:rsid w:val="007957C8"/>
    <w:rsid w:val="007965C9"/>
    <w:rsid w:val="00796A8E"/>
    <w:rsid w:val="00796E74"/>
    <w:rsid w:val="0079755C"/>
    <w:rsid w:val="00797A0A"/>
    <w:rsid w:val="007A040A"/>
    <w:rsid w:val="007A06E3"/>
    <w:rsid w:val="007A0C44"/>
    <w:rsid w:val="007A1D59"/>
    <w:rsid w:val="007A246F"/>
    <w:rsid w:val="007A3227"/>
    <w:rsid w:val="007A4CC6"/>
    <w:rsid w:val="007A4D1A"/>
    <w:rsid w:val="007A57E3"/>
    <w:rsid w:val="007A58E4"/>
    <w:rsid w:val="007A5B09"/>
    <w:rsid w:val="007A5B14"/>
    <w:rsid w:val="007A6E00"/>
    <w:rsid w:val="007B27EE"/>
    <w:rsid w:val="007B39DD"/>
    <w:rsid w:val="007B5E8D"/>
    <w:rsid w:val="007C0543"/>
    <w:rsid w:val="007C102B"/>
    <w:rsid w:val="007C1DF8"/>
    <w:rsid w:val="007C3A19"/>
    <w:rsid w:val="007C4592"/>
    <w:rsid w:val="007C5FBC"/>
    <w:rsid w:val="007C6543"/>
    <w:rsid w:val="007D059E"/>
    <w:rsid w:val="007D2F78"/>
    <w:rsid w:val="007D36A7"/>
    <w:rsid w:val="007D5061"/>
    <w:rsid w:val="007D5F6E"/>
    <w:rsid w:val="007D76D9"/>
    <w:rsid w:val="007D7C64"/>
    <w:rsid w:val="007E1412"/>
    <w:rsid w:val="007E1661"/>
    <w:rsid w:val="007E1B40"/>
    <w:rsid w:val="007E58D2"/>
    <w:rsid w:val="007E74FC"/>
    <w:rsid w:val="007F08D1"/>
    <w:rsid w:val="007F38C9"/>
    <w:rsid w:val="007F4A9E"/>
    <w:rsid w:val="007F4AF1"/>
    <w:rsid w:val="007F4D11"/>
    <w:rsid w:val="007F4FE9"/>
    <w:rsid w:val="00800ADD"/>
    <w:rsid w:val="00800B4B"/>
    <w:rsid w:val="00800F97"/>
    <w:rsid w:val="0080481D"/>
    <w:rsid w:val="00804969"/>
    <w:rsid w:val="00805E23"/>
    <w:rsid w:val="008069CF"/>
    <w:rsid w:val="00807E5F"/>
    <w:rsid w:val="008103C9"/>
    <w:rsid w:val="008106E5"/>
    <w:rsid w:val="00811F92"/>
    <w:rsid w:val="0081283A"/>
    <w:rsid w:val="008128E0"/>
    <w:rsid w:val="008134B2"/>
    <w:rsid w:val="00814635"/>
    <w:rsid w:val="008146C7"/>
    <w:rsid w:val="008147E2"/>
    <w:rsid w:val="00815747"/>
    <w:rsid w:val="0081639F"/>
    <w:rsid w:val="00820270"/>
    <w:rsid w:val="008202BD"/>
    <w:rsid w:val="00821F2B"/>
    <w:rsid w:val="00822155"/>
    <w:rsid w:val="008230FF"/>
    <w:rsid w:val="00824C50"/>
    <w:rsid w:val="008253D7"/>
    <w:rsid w:val="00825D36"/>
    <w:rsid w:val="00827F8A"/>
    <w:rsid w:val="00831A91"/>
    <w:rsid w:val="0083385D"/>
    <w:rsid w:val="00833A69"/>
    <w:rsid w:val="00834AC1"/>
    <w:rsid w:val="00835A29"/>
    <w:rsid w:val="008361D3"/>
    <w:rsid w:val="00836F40"/>
    <w:rsid w:val="00837022"/>
    <w:rsid w:val="00840DC8"/>
    <w:rsid w:val="008413A2"/>
    <w:rsid w:val="008415CD"/>
    <w:rsid w:val="00842A6C"/>
    <w:rsid w:val="00846669"/>
    <w:rsid w:val="00846874"/>
    <w:rsid w:val="00847467"/>
    <w:rsid w:val="00847F67"/>
    <w:rsid w:val="008518CD"/>
    <w:rsid w:val="008520B1"/>
    <w:rsid w:val="0085223A"/>
    <w:rsid w:val="0085311A"/>
    <w:rsid w:val="00853FBA"/>
    <w:rsid w:val="00854BB7"/>
    <w:rsid w:val="00855A96"/>
    <w:rsid w:val="00855C65"/>
    <w:rsid w:val="008564A7"/>
    <w:rsid w:val="0085690F"/>
    <w:rsid w:val="00856FE5"/>
    <w:rsid w:val="0085710A"/>
    <w:rsid w:val="008577AA"/>
    <w:rsid w:val="00857BE2"/>
    <w:rsid w:val="00857E22"/>
    <w:rsid w:val="00860D20"/>
    <w:rsid w:val="008636AF"/>
    <w:rsid w:val="0086393A"/>
    <w:rsid w:val="0086446C"/>
    <w:rsid w:val="00864828"/>
    <w:rsid w:val="00866077"/>
    <w:rsid w:val="00866583"/>
    <w:rsid w:val="00866C27"/>
    <w:rsid w:val="00867DE6"/>
    <w:rsid w:val="00870021"/>
    <w:rsid w:val="0087083F"/>
    <w:rsid w:val="008729FC"/>
    <w:rsid w:val="00873257"/>
    <w:rsid w:val="0087335D"/>
    <w:rsid w:val="00874388"/>
    <w:rsid w:val="008744A0"/>
    <w:rsid w:val="008750D9"/>
    <w:rsid w:val="00875B6C"/>
    <w:rsid w:val="00875CCC"/>
    <w:rsid w:val="00875DD1"/>
    <w:rsid w:val="0087639C"/>
    <w:rsid w:val="008763C7"/>
    <w:rsid w:val="00877816"/>
    <w:rsid w:val="00877B2B"/>
    <w:rsid w:val="008801EC"/>
    <w:rsid w:val="0088021C"/>
    <w:rsid w:val="00882179"/>
    <w:rsid w:val="00882C3A"/>
    <w:rsid w:val="00883B89"/>
    <w:rsid w:val="008847C0"/>
    <w:rsid w:val="00885B13"/>
    <w:rsid w:val="0088666B"/>
    <w:rsid w:val="00886767"/>
    <w:rsid w:val="00886877"/>
    <w:rsid w:val="00887C83"/>
    <w:rsid w:val="00887DB9"/>
    <w:rsid w:val="00890E76"/>
    <w:rsid w:val="00892522"/>
    <w:rsid w:val="00894680"/>
    <w:rsid w:val="00894B8C"/>
    <w:rsid w:val="00896816"/>
    <w:rsid w:val="00896959"/>
    <w:rsid w:val="008A2157"/>
    <w:rsid w:val="008A35B2"/>
    <w:rsid w:val="008A375D"/>
    <w:rsid w:val="008A3CE2"/>
    <w:rsid w:val="008A3ECD"/>
    <w:rsid w:val="008A4A1C"/>
    <w:rsid w:val="008A635A"/>
    <w:rsid w:val="008A6761"/>
    <w:rsid w:val="008A6BAC"/>
    <w:rsid w:val="008A6C97"/>
    <w:rsid w:val="008A712F"/>
    <w:rsid w:val="008A74EF"/>
    <w:rsid w:val="008A78A9"/>
    <w:rsid w:val="008B29D9"/>
    <w:rsid w:val="008B2E6E"/>
    <w:rsid w:val="008B61B4"/>
    <w:rsid w:val="008B64C7"/>
    <w:rsid w:val="008B6A7C"/>
    <w:rsid w:val="008B79E8"/>
    <w:rsid w:val="008B7C17"/>
    <w:rsid w:val="008C02EF"/>
    <w:rsid w:val="008C063F"/>
    <w:rsid w:val="008C10B9"/>
    <w:rsid w:val="008C12B5"/>
    <w:rsid w:val="008C1B9D"/>
    <w:rsid w:val="008C1FDB"/>
    <w:rsid w:val="008C253B"/>
    <w:rsid w:val="008C3196"/>
    <w:rsid w:val="008C37CC"/>
    <w:rsid w:val="008C4B7C"/>
    <w:rsid w:val="008C7161"/>
    <w:rsid w:val="008C738E"/>
    <w:rsid w:val="008D0162"/>
    <w:rsid w:val="008D0FD3"/>
    <w:rsid w:val="008D12C0"/>
    <w:rsid w:val="008D1ABD"/>
    <w:rsid w:val="008D2B74"/>
    <w:rsid w:val="008D4433"/>
    <w:rsid w:val="008D4AC9"/>
    <w:rsid w:val="008D5718"/>
    <w:rsid w:val="008D60B6"/>
    <w:rsid w:val="008E00AA"/>
    <w:rsid w:val="008E0175"/>
    <w:rsid w:val="008E05C9"/>
    <w:rsid w:val="008E2815"/>
    <w:rsid w:val="008E38B1"/>
    <w:rsid w:val="008E5C59"/>
    <w:rsid w:val="008E674E"/>
    <w:rsid w:val="008E7BC5"/>
    <w:rsid w:val="008E7D85"/>
    <w:rsid w:val="008F0A20"/>
    <w:rsid w:val="008F0D12"/>
    <w:rsid w:val="008F1182"/>
    <w:rsid w:val="008F11D7"/>
    <w:rsid w:val="008F143A"/>
    <w:rsid w:val="008F32E1"/>
    <w:rsid w:val="008F3443"/>
    <w:rsid w:val="008F3874"/>
    <w:rsid w:val="008F4F2B"/>
    <w:rsid w:val="008F5837"/>
    <w:rsid w:val="008F584A"/>
    <w:rsid w:val="008F6AFF"/>
    <w:rsid w:val="008F70CB"/>
    <w:rsid w:val="00904537"/>
    <w:rsid w:val="0090496F"/>
    <w:rsid w:val="009053C4"/>
    <w:rsid w:val="009060B0"/>
    <w:rsid w:val="00906F4F"/>
    <w:rsid w:val="00907865"/>
    <w:rsid w:val="00907866"/>
    <w:rsid w:val="00910404"/>
    <w:rsid w:val="0091157A"/>
    <w:rsid w:val="00911609"/>
    <w:rsid w:val="00911ACC"/>
    <w:rsid w:val="00912B57"/>
    <w:rsid w:val="00913AEC"/>
    <w:rsid w:val="00914037"/>
    <w:rsid w:val="0091454B"/>
    <w:rsid w:val="00915AB0"/>
    <w:rsid w:val="009171B3"/>
    <w:rsid w:val="009178AD"/>
    <w:rsid w:val="00920908"/>
    <w:rsid w:val="009217BE"/>
    <w:rsid w:val="009239BA"/>
    <w:rsid w:val="00924044"/>
    <w:rsid w:val="00925940"/>
    <w:rsid w:val="00926350"/>
    <w:rsid w:val="009270BF"/>
    <w:rsid w:val="00927A51"/>
    <w:rsid w:val="0093070C"/>
    <w:rsid w:val="0093118A"/>
    <w:rsid w:val="00931DAB"/>
    <w:rsid w:val="00931FC4"/>
    <w:rsid w:val="00932C8F"/>
    <w:rsid w:val="0093375A"/>
    <w:rsid w:val="009357D8"/>
    <w:rsid w:val="009366D6"/>
    <w:rsid w:val="00936953"/>
    <w:rsid w:val="00937F5B"/>
    <w:rsid w:val="00940E72"/>
    <w:rsid w:val="00942662"/>
    <w:rsid w:val="0094336E"/>
    <w:rsid w:val="00943C36"/>
    <w:rsid w:val="00943F31"/>
    <w:rsid w:val="009444D3"/>
    <w:rsid w:val="00944BCF"/>
    <w:rsid w:val="00944CC7"/>
    <w:rsid w:val="0094501A"/>
    <w:rsid w:val="00945396"/>
    <w:rsid w:val="00945997"/>
    <w:rsid w:val="00946744"/>
    <w:rsid w:val="00947613"/>
    <w:rsid w:val="00950313"/>
    <w:rsid w:val="00950623"/>
    <w:rsid w:val="00950A1B"/>
    <w:rsid w:val="00950F35"/>
    <w:rsid w:val="0095178F"/>
    <w:rsid w:val="009524F8"/>
    <w:rsid w:val="00954A6D"/>
    <w:rsid w:val="00954C41"/>
    <w:rsid w:val="00955C8A"/>
    <w:rsid w:val="00955E00"/>
    <w:rsid w:val="00956043"/>
    <w:rsid w:val="009564D1"/>
    <w:rsid w:val="00956886"/>
    <w:rsid w:val="009571FD"/>
    <w:rsid w:val="00961003"/>
    <w:rsid w:val="0096110C"/>
    <w:rsid w:val="00963615"/>
    <w:rsid w:val="00964AF7"/>
    <w:rsid w:val="00964CE8"/>
    <w:rsid w:val="00965270"/>
    <w:rsid w:val="009653D5"/>
    <w:rsid w:val="0096553B"/>
    <w:rsid w:val="00967E56"/>
    <w:rsid w:val="00967EDA"/>
    <w:rsid w:val="00970DC7"/>
    <w:rsid w:val="00971356"/>
    <w:rsid w:val="0097137A"/>
    <w:rsid w:val="0097157B"/>
    <w:rsid w:val="0097184E"/>
    <w:rsid w:val="00972B1C"/>
    <w:rsid w:val="00972C35"/>
    <w:rsid w:val="00972F7D"/>
    <w:rsid w:val="00973E5E"/>
    <w:rsid w:val="009746DA"/>
    <w:rsid w:val="00974844"/>
    <w:rsid w:val="00974CCC"/>
    <w:rsid w:val="00974FE8"/>
    <w:rsid w:val="00975087"/>
    <w:rsid w:val="00976468"/>
    <w:rsid w:val="00976A82"/>
    <w:rsid w:val="00976C10"/>
    <w:rsid w:val="00977A1C"/>
    <w:rsid w:val="009818EB"/>
    <w:rsid w:val="00981AB9"/>
    <w:rsid w:val="00981F25"/>
    <w:rsid w:val="00983309"/>
    <w:rsid w:val="009836FD"/>
    <w:rsid w:val="00983D4F"/>
    <w:rsid w:val="009866AA"/>
    <w:rsid w:val="009866F4"/>
    <w:rsid w:val="00991EA0"/>
    <w:rsid w:val="00992445"/>
    <w:rsid w:val="009929DD"/>
    <w:rsid w:val="009932CB"/>
    <w:rsid w:val="009954BA"/>
    <w:rsid w:val="00995CA5"/>
    <w:rsid w:val="00997DDD"/>
    <w:rsid w:val="009A01C1"/>
    <w:rsid w:val="009A1BF2"/>
    <w:rsid w:val="009A2098"/>
    <w:rsid w:val="009A2419"/>
    <w:rsid w:val="009A2FAC"/>
    <w:rsid w:val="009A3639"/>
    <w:rsid w:val="009A3A8A"/>
    <w:rsid w:val="009A4146"/>
    <w:rsid w:val="009A5A63"/>
    <w:rsid w:val="009A68F0"/>
    <w:rsid w:val="009A7522"/>
    <w:rsid w:val="009A76D0"/>
    <w:rsid w:val="009B005B"/>
    <w:rsid w:val="009B0752"/>
    <w:rsid w:val="009B0D42"/>
    <w:rsid w:val="009B1153"/>
    <w:rsid w:val="009B1EA0"/>
    <w:rsid w:val="009B23E2"/>
    <w:rsid w:val="009B241F"/>
    <w:rsid w:val="009B29C2"/>
    <w:rsid w:val="009B6B0B"/>
    <w:rsid w:val="009B6BEA"/>
    <w:rsid w:val="009B6C7C"/>
    <w:rsid w:val="009B79B6"/>
    <w:rsid w:val="009B7D7C"/>
    <w:rsid w:val="009C1E6B"/>
    <w:rsid w:val="009C20F6"/>
    <w:rsid w:val="009C2BCF"/>
    <w:rsid w:val="009C3880"/>
    <w:rsid w:val="009C39EF"/>
    <w:rsid w:val="009C5A6B"/>
    <w:rsid w:val="009C62EA"/>
    <w:rsid w:val="009C704F"/>
    <w:rsid w:val="009C73EA"/>
    <w:rsid w:val="009C7C79"/>
    <w:rsid w:val="009C7CE9"/>
    <w:rsid w:val="009D045B"/>
    <w:rsid w:val="009D0DFB"/>
    <w:rsid w:val="009D1C45"/>
    <w:rsid w:val="009D2B21"/>
    <w:rsid w:val="009D3078"/>
    <w:rsid w:val="009D3E98"/>
    <w:rsid w:val="009D4031"/>
    <w:rsid w:val="009E0D01"/>
    <w:rsid w:val="009E14FB"/>
    <w:rsid w:val="009E2247"/>
    <w:rsid w:val="009E26E6"/>
    <w:rsid w:val="009E28D5"/>
    <w:rsid w:val="009F28A3"/>
    <w:rsid w:val="009F2958"/>
    <w:rsid w:val="009F2A9E"/>
    <w:rsid w:val="009F386B"/>
    <w:rsid w:val="009F497A"/>
    <w:rsid w:val="009F51AC"/>
    <w:rsid w:val="009F5A18"/>
    <w:rsid w:val="009F5E08"/>
    <w:rsid w:val="009F79A5"/>
    <w:rsid w:val="00A001C4"/>
    <w:rsid w:val="00A014CC"/>
    <w:rsid w:val="00A05E25"/>
    <w:rsid w:val="00A05E55"/>
    <w:rsid w:val="00A0606C"/>
    <w:rsid w:val="00A07863"/>
    <w:rsid w:val="00A10320"/>
    <w:rsid w:val="00A11426"/>
    <w:rsid w:val="00A11554"/>
    <w:rsid w:val="00A138AE"/>
    <w:rsid w:val="00A13A75"/>
    <w:rsid w:val="00A1407A"/>
    <w:rsid w:val="00A14351"/>
    <w:rsid w:val="00A14C2C"/>
    <w:rsid w:val="00A15177"/>
    <w:rsid w:val="00A17153"/>
    <w:rsid w:val="00A17D06"/>
    <w:rsid w:val="00A17FFE"/>
    <w:rsid w:val="00A20A9E"/>
    <w:rsid w:val="00A210B4"/>
    <w:rsid w:val="00A214DB"/>
    <w:rsid w:val="00A215F6"/>
    <w:rsid w:val="00A21934"/>
    <w:rsid w:val="00A22437"/>
    <w:rsid w:val="00A254DB"/>
    <w:rsid w:val="00A279DD"/>
    <w:rsid w:val="00A302A4"/>
    <w:rsid w:val="00A30620"/>
    <w:rsid w:val="00A3248E"/>
    <w:rsid w:val="00A33394"/>
    <w:rsid w:val="00A33F62"/>
    <w:rsid w:val="00A34805"/>
    <w:rsid w:val="00A3624E"/>
    <w:rsid w:val="00A369FF"/>
    <w:rsid w:val="00A36BED"/>
    <w:rsid w:val="00A36CD1"/>
    <w:rsid w:val="00A40828"/>
    <w:rsid w:val="00A41045"/>
    <w:rsid w:val="00A41EAA"/>
    <w:rsid w:val="00A43078"/>
    <w:rsid w:val="00A434C6"/>
    <w:rsid w:val="00A438B3"/>
    <w:rsid w:val="00A439E2"/>
    <w:rsid w:val="00A43F55"/>
    <w:rsid w:val="00A44256"/>
    <w:rsid w:val="00A44D2C"/>
    <w:rsid w:val="00A45C01"/>
    <w:rsid w:val="00A465D7"/>
    <w:rsid w:val="00A479A8"/>
    <w:rsid w:val="00A530A7"/>
    <w:rsid w:val="00A53B9A"/>
    <w:rsid w:val="00A5467A"/>
    <w:rsid w:val="00A54F6D"/>
    <w:rsid w:val="00A5564D"/>
    <w:rsid w:val="00A557D2"/>
    <w:rsid w:val="00A56524"/>
    <w:rsid w:val="00A56A90"/>
    <w:rsid w:val="00A57360"/>
    <w:rsid w:val="00A60E9B"/>
    <w:rsid w:val="00A612AB"/>
    <w:rsid w:val="00A61902"/>
    <w:rsid w:val="00A62DB9"/>
    <w:rsid w:val="00A63CA3"/>
    <w:rsid w:val="00A63D70"/>
    <w:rsid w:val="00A646DB"/>
    <w:rsid w:val="00A64BC8"/>
    <w:rsid w:val="00A6638D"/>
    <w:rsid w:val="00A66913"/>
    <w:rsid w:val="00A669B8"/>
    <w:rsid w:val="00A67390"/>
    <w:rsid w:val="00A704DA"/>
    <w:rsid w:val="00A70B75"/>
    <w:rsid w:val="00A72903"/>
    <w:rsid w:val="00A74521"/>
    <w:rsid w:val="00A74A43"/>
    <w:rsid w:val="00A762EC"/>
    <w:rsid w:val="00A779C0"/>
    <w:rsid w:val="00A810B8"/>
    <w:rsid w:val="00A819D0"/>
    <w:rsid w:val="00A819F3"/>
    <w:rsid w:val="00A83520"/>
    <w:rsid w:val="00A86303"/>
    <w:rsid w:val="00A863A8"/>
    <w:rsid w:val="00A867EB"/>
    <w:rsid w:val="00A874F5"/>
    <w:rsid w:val="00A90884"/>
    <w:rsid w:val="00A92638"/>
    <w:rsid w:val="00A9308D"/>
    <w:rsid w:val="00A9365D"/>
    <w:rsid w:val="00A93E6D"/>
    <w:rsid w:val="00A9431F"/>
    <w:rsid w:val="00A94AF5"/>
    <w:rsid w:val="00A96C33"/>
    <w:rsid w:val="00AA119B"/>
    <w:rsid w:val="00AA5446"/>
    <w:rsid w:val="00AA6944"/>
    <w:rsid w:val="00AA751E"/>
    <w:rsid w:val="00AA7BFA"/>
    <w:rsid w:val="00AB015B"/>
    <w:rsid w:val="00AB1935"/>
    <w:rsid w:val="00AB1CDD"/>
    <w:rsid w:val="00AB2026"/>
    <w:rsid w:val="00AB2E74"/>
    <w:rsid w:val="00AB350E"/>
    <w:rsid w:val="00AB4432"/>
    <w:rsid w:val="00AB5163"/>
    <w:rsid w:val="00AB5604"/>
    <w:rsid w:val="00AB5AA9"/>
    <w:rsid w:val="00AB5DAA"/>
    <w:rsid w:val="00AB6A6A"/>
    <w:rsid w:val="00AB7684"/>
    <w:rsid w:val="00AC0B83"/>
    <w:rsid w:val="00AC3CB6"/>
    <w:rsid w:val="00AC5D4F"/>
    <w:rsid w:val="00AC5E5D"/>
    <w:rsid w:val="00AC7EE1"/>
    <w:rsid w:val="00AD0EF9"/>
    <w:rsid w:val="00AD1211"/>
    <w:rsid w:val="00AD2E28"/>
    <w:rsid w:val="00AD3158"/>
    <w:rsid w:val="00AD3A72"/>
    <w:rsid w:val="00AD58F7"/>
    <w:rsid w:val="00AD7066"/>
    <w:rsid w:val="00AE03BE"/>
    <w:rsid w:val="00AE0DC6"/>
    <w:rsid w:val="00AE1913"/>
    <w:rsid w:val="00AE37A2"/>
    <w:rsid w:val="00AE3D40"/>
    <w:rsid w:val="00AE457E"/>
    <w:rsid w:val="00AE4CB1"/>
    <w:rsid w:val="00AE5820"/>
    <w:rsid w:val="00AE639A"/>
    <w:rsid w:val="00AF0BED"/>
    <w:rsid w:val="00AF121D"/>
    <w:rsid w:val="00AF1754"/>
    <w:rsid w:val="00AF1C0F"/>
    <w:rsid w:val="00AF1C84"/>
    <w:rsid w:val="00AF2AB3"/>
    <w:rsid w:val="00AF5C9D"/>
    <w:rsid w:val="00B002F0"/>
    <w:rsid w:val="00B006D6"/>
    <w:rsid w:val="00B02C68"/>
    <w:rsid w:val="00B03096"/>
    <w:rsid w:val="00B03769"/>
    <w:rsid w:val="00B03AA8"/>
    <w:rsid w:val="00B03B82"/>
    <w:rsid w:val="00B04539"/>
    <w:rsid w:val="00B04BC6"/>
    <w:rsid w:val="00B067AA"/>
    <w:rsid w:val="00B06B41"/>
    <w:rsid w:val="00B0762C"/>
    <w:rsid w:val="00B07DFF"/>
    <w:rsid w:val="00B10570"/>
    <w:rsid w:val="00B10765"/>
    <w:rsid w:val="00B108A9"/>
    <w:rsid w:val="00B10FCA"/>
    <w:rsid w:val="00B121C4"/>
    <w:rsid w:val="00B1358A"/>
    <w:rsid w:val="00B1392C"/>
    <w:rsid w:val="00B176D3"/>
    <w:rsid w:val="00B17E77"/>
    <w:rsid w:val="00B17EB9"/>
    <w:rsid w:val="00B20661"/>
    <w:rsid w:val="00B21603"/>
    <w:rsid w:val="00B217FF"/>
    <w:rsid w:val="00B21F5B"/>
    <w:rsid w:val="00B22FF4"/>
    <w:rsid w:val="00B23047"/>
    <w:rsid w:val="00B23F07"/>
    <w:rsid w:val="00B24977"/>
    <w:rsid w:val="00B24CCF"/>
    <w:rsid w:val="00B251F9"/>
    <w:rsid w:val="00B25CA8"/>
    <w:rsid w:val="00B26229"/>
    <w:rsid w:val="00B3018E"/>
    <w:rsid w:val="00B307B5"/>
    <w:rsid w:val="00B30BDF"/>
    <w:rsid w:val="00B310B9"/>
    <w:rsid w:val="00B311C1"/>
    <w:rsid w:val="00B3152B"/>
    <w:rsid w:val="00B31916"/>
    <w:rsid w:val="00B31E51"/>
    <w:rsid w:val="00B32472"/>
    <w:rsid w:val="00B33C06"/>
    <w:rsid w:val="00B424E0"/>
    <w:rsid w:val="00B432AB"/>
    <w:rsid w:val="00B4346C"/>
    <w:rsid w:val="00B439F1"/>
    <w:rsid w:val="00B445C1"/>
    <w:rsid w:val="00B44EFA"/>
    <w:rsid w:val="00B45DC0"/>
    <w:rsid w:val="00B478C5"/>
    <w:rsid w:val="00B504B8"/>
    <w:rsid w:val="00B50744"/>
    <w:rsid w:val="00B50C32"/>
    <w:rsid w:val="00B53B25"/>
    <w:rsid w:val="00B53DD0"/>
    <w:rsid w:val="00B54043"/>
    <w:rsid w:val="00B5453B"/>
    <w:rsid w:val="00B54BC2"/>
    <w:rsid w:val="00B5558E"/>
    <w:rsid w:val="00B560A2"/>
    <w:rsid w:val="00B572D0"/>
    <w:rsid w:val="00B579B1"/>
    <w:rsid w:val="00B579C0"/>
    <w:rsid w:val="00B60359"/>
    <w:rsid w:val="00B60D8D"/>
    <w:rsid w:val="00B612BC"/>
    <w:rsid w:val="00B617D1"/>
    <w:rsid w:val="00B618D2"/>
    <w:rsid w:val="00B61F98"/>
    <w:rsid w:val="00B62369"/>
    <w:rsid w:val="00B6559D"/>
    <w:rsid w:val="00B65D2D"/>
    <w:rsid w:val="00B678F1"/>
    <w:rsid w:val="00B67F75"/>
    <w:rsid w:val="00B71FE2"/>
    <w:rsid w:val="00B731AD"/>
    <w:rsid w:val="00B7326C"/>
    <w:rsid w:val="00B738B7"/>
    <w:rsid w:val="00B74F1D"/>
    <w:rsid w:val="00B75865"/>
    <w:rsid w:val="00B767EF"/>
    <w:rsid w:val="00B77BCB"/>
    <w:rsid w:val="00B805A0"/>
    <w:rsid w:val="00B812E6"/>
    <w:rsid w:val="00B83F5B"/>
    <w:rsid w:val="00B844D6"/>
    <w:rsid w:val="00B84A2C"/>
    <w:rsid w:val="00B84BC2"/>
    <w:rsid w:val="00B87A49"/>
    <w:rsid w:val="00B90A1A"/>
    <w:rsid w:val="00B90FDD"/>
    <w:rsid w:val="00B91185"/>
    <w:rsid w:val="00B925BD"/>
    <w:rsid w:val="00B92BF9"/>
    <w:rsid w:val="00B9380C"/>
    <w:rsid w:val="00B941B9"/>
    <w:rsid w:val="00B957C4"/>
    <w:rsid w:val="00B95AC4"/>
    <w:rsid w:val="00B95BD0"/>
    <w:rsid w:val="00B96755"/>
    <w:rsid w:val="00BA1B06"/>
    <w:rsid w:val="00BA2C11"/>
    <w:rsid w:val="00BA2D3A"/>
    <w:rsid w:val="00BA324F"/>
    <w:rsid w:val="00BA32A7"/>
    <w:rsid w:val="00BA34C5"/>
    <w:rsid w:val="00BA394B"/>
    <w:rsid w:val="00BA4142"/>
    <w:rsid w:val="00BA4507"/>
    <w:rsid w:val="00BA4701"/>
    <w:rsid w:val="00BA7261"/>
    <w:rsid w:val="00BA73A9"/>
    <w:rsid w:val="00BB06A5"/>
    <w:rsid w:val="00BB0788"/>
    <w:rsid w:val="00BB0D9C"/>
    <w:rsid w:val="00BB146C"/>
    <w:rsid w:val="00BB38F1"/>
    <w:rsid w:val="00BB3B46"/>
    <w:rsid w:val="00BB5CEF"/>
    <w:rsid w:val="00BB6BFB"/>
    <w:rsid w:val="00BB6D61"/>
    <w:rsid w:val="00BB7A2A"/>
    <w:rsid w:val="00BB7C27"/>
    <w:rsid w:val="00BC17B1"/>
    <w:rsid w:val="00BC2282"/>
    <w:rsid w:val="00BC5A71"/>
    <w:rsid w:val="00BC606F"/>
    <w:rsid w:val="00BC60DE"/>
    <w:rsid w:val="00BD1B88"/>
    <w:rsid w:val="00BD2B14"/>
    <w:rsid w:val="00BD2EBB"/>
    <w:rsid w:val="00BD2F1A"/>
    <w:rsid w:val="00BD474A"/>
    <w:rsid w:val="00BD4E6F"/>
    <w:rsid w:val="00BD636A"/>
    <w:rsid w:val="00BD6CCC"/>
    <w:rsid w:val="00BD7569"/>
    <w:rsid w:val="00BD7829"/>
    <w:rsid w:val="00BD7AC3"/>
    <w:rsid w:val="00BE05A3"/>
    <w:rsid w:val="00BE0D72"/>
    <w:rsid w:val="00BE166C"/>
    <w:rsid w:val="00BE1A75"/>
    <w:rsid w:val="00BE1B02"/>
    <w:rsid w:val="00BE1B44"/>
    <w:rsid w:val="00BE2B34"/>
    <w:rsid w:val="00BE2FFC"/>
    <w:rsid w:val="00BE3142"/>
    <w:rsid w:val="00BE3E76"/>
    <w:rsid w:val="00BE4CA4"/>
    <w:rsid w:val="00BE671D"/>
    <w:rsid w:val="00BE73F8"/>
    <w:rsid w:val="00BE76A7"/>
    <w:rsid w:val="00BE7D8D"/>
    <w:rsid w:val="00BF02D5"/>
    <w:rsid w:val="00BF0643"/>
    <w:rsid w:val="00BF1D38"/>
    <w:rsid w:val="00BF38A4"/>
    <w:rsid w:val="00BF3B60"/>
    <w:rsid w:val="00BF483D"/>
    <w:rsid w:val="00BF48C2"/>
    <w:rsid w:val="00BF51A0"/>
    <w:rsid w:val="00BF6361"/>
    <w:rsid w:val="00BF775B"/>
    <w:rsid w:val="00BF792B"/>
    <w:rsid w:val="00C00C49"/>
    <w:rsid w:val="00C01E3F"/>
    <w:rsid w:val="00C03A8F"/>
    <w:rsid w:val="00C04B05"/>
    <w:rsid w:val="00C058BB"/>
    <w:rsid w:val="00C05934"/>
    <w:rsid w:val="00C068A7"/>
    <w:rsid w:val="00C075D8"/>
    <w:rsid w:val="00C07850"/>
    <w:rsid w:val="00C10208"/>
    <w:rsid w:val="00C10A20"/>
    <w:rsid w:val="00C12893"/>
    <w:rsid w:val="00C12E86"/>
    <w:rsid w:val="00C13B2D"/>
    <w:rsid w:val="00C14D38"/>
    <w:rsid w:val="00C1589C"/>
    <w:rsid w:val="00C164C3"/>
    <w:rsid w:val="00C164CE"/>
    <w:rsid w:val="00C16861"/>
    <w:rsid w:val="00C173C7"/>
    <w:rsid w:val="00C2029B"/>
    <w:rsid w:val="00C20DD6"/>
    <w:rsid w:val="00C21DBE"/>
    <w:rsid w:val="00C2210E"/>
    <w:rsid w:val="00C2223D"/>
    <w:rsid w:val="00C22F66"/>
    <w:rsid w:val="00C2379F"/>
    <w:rsid w:val="00C25EA5"/>
    <w:rsid w:val="00C26419"/>
    <w:rsid w:val="00C26579"/>
    <w:rsid w:val="00C26726"/>
    <w:rsid w:val="00C30A7F"/>
    <w:rsid w:val="00C3211D"/>
    <w:rsid w:val="00C3257D"/>
    <w:rsid w:val="00C327CB"/>
    <w:rsid w:val="00C34C53"/>
    <w:rsid w:val="00C35156"/>
    <w:rsid w:val="00C3527C"/>
    <w:rsid w:val="00C35890"/>
    <w:rsid w:val="00C3589E"/>
    <w:rsid w:val="00C35B66"/>
    <w:rsid w:val="00C36494"/>
    <w:rsid w:val="00C43284"/>
    <w:rsid w:val="00C433D1"/>
    <w:rsid w:val="00C442A2"/>
    <w:rsid w:val="00C4533A"/>
    <w:rsid w:val="00C45ABC"/>
    <w:rsid w:val="00C45B02"/>
    <w:rsid w:val="00C45E5E"/>
    <w:rsid w:val="00C463C2"/>
    <w:rsid w:val="00C47518"/>
    <w:rsid w:val="00C515B6"/>
    <w:rsid w:val="00C521F7"/>
    <w:rsid w:val="00C523C4"/>
    <w:rsid w:val="00C526F6"/>
    <w:rsid w:val="00C52741"/>
    <w:rsid w:val="00C5310B"/>
    <w:rsid w:val="00C540B2"/>
    <w:rsid w:val="00C55017"/>
    <w:rsid w:val="00C5523A"/>
    <w:rsid w:val="00C557AD"/>
    <w:rsid w:val="00C566B0"/>
    <w:rsid w:val="00C56BBD"/>
    <w:rsid w:val="00C57572"/>
    <w:rsid w:val="00C6133E"/>
    <w:rsid w:val="00C62877"/>
    <w:rsid w:val="00C639C9"/>
    <w:rsid w:val="00C63B48"/>
    <w:rsid w:val="00C63CEB"/>
    <w:rsid w:val="00C65A25"/>
    <w:rsid w:val="00C661F8"/>
    <w:rsid w:val="00C663BE"/>
    <w:rsid w:val="00C665AF"/>
    <w:rsid w:val="00C712D4"/>
    <w:rsid w:val="00C73FC4"/>
    <w:rsid w:val="00C74905"/>
    <w:rsid w:val="00C7585F"/>
    <w:rsid w:val="00C75BFD"/>
    <w:rsid w:val="00C760A8"/>
    <w:rsid w:val="00C7614D"/>
    <w:rsid w:val="00C80246"/>
    <w:rsid w:val="00C80259"/>
    <w:rsid w:val="00C81432"/>
    <w:rsid w:val="00C81B89"/>
    <w:rsid w:val="00C83299"/>
    <w:rsid w:val="00C83C63"/>
    <w:rsid w:val="00C84357"/>
    <w:rsid w:val="00C84EF6"/>
    <w:rsid w:val="00C85384"/>
    <w:rsid w:val="00C8690F"/>
    <w:rsid w:val="00C871ED"/>
    <w:rsid w:val="00C879B3"/>
    <w:rsid w:val="00C9016E"/>
    <w:rsid w:val="00C91B7E"/>
    <w:rsid w:val="00C931DF"/>
    <w:rsid w:val="00C9589E"/>
    <w:rsid w:val="00C968C8"/>
    <w:rsid w:val="00C96920"/>
    <w:rsid w:val="00CA0ACC"/>
    <w:rsid w:val="00CA0F49"/>
    <w:rsid w:val="00CA47C4"/>
    <w:rsid w:val="00CA4839"/>
    <w:rsid w:val="00CA504C"/>
    <w:rsid w:val="00CA54DD"/>
    <w:rsid w:val="00CA5904"/>
    <w:rsid w:val="00CA6397"/>
    <w:rsid w:val="00CA6F68"/>
    <w:rsid w:val="00CB078E"/>
    <w:rsid w:val="00CB158F"/>
    <w:rsid w:val="00CB1CA8"/>
    <w:rsid w:val="00CB28AF"/>
    <w:rsid w:val="00CB29F1"/>
    <w:rsid w:val="00CB363B"/>
    <w:rsid w:val="00CB3B77"/>
    <w:rsid w:val="00CB57CC"/>
    <w:rsid w:val="00CB5B02"/>
    <w:rsid w:val="00CB5F7F"/>
    <w:rsid w:val="00CB64E4"/>
    <w:rsid w:val="00CB6630"/>
    <w:rsid w:val="00CB6945"/>
    <w:rsid w:val="00CB71EA"/>
    <w:rsid w:val="00CB72A1"/>
    <w:rsid w:val="00CB7610"/>
    <w:rsid w:val="00CB7C99"/>
    <w:rsid w:val="00CB7D3B"/>
    <w:rsid w:val="00CC077A"/>
    <w:rsid w:val="00CC1AE2"/>
    <w:rsid w:val="00CC2154"/>
    <w:rsid w:val="00CC4FCB"/>
    <w:rsid w:val="00CC627C"/>
    <w:rsid w:val="00CC6741"/>
    <w:rsid w:val="00CC6D4E"/>
    <w:rsid w:val="00CC75A6"/>
    <w:rsid w:val="00CC7BD3"/>
    <w:rsid w:val="00CC7D20"/>
    <w:rsid w:val="00CD18A1"/>
    <w:rsid w:val="00CD1B90"/>
    <w:rsid w:val="00CD2726"/>
    <w:rsid w:val="00CD27BE"/>
    <w:rsid w:val="00CD2A8D"/>
    <w:rsid w:val="00CD30C7"/>
    <w:rsid w:val="00CD3978"/>
    <w:rsid w:val="00CD3EC6"/>
    <w:rsid w:val="00CD3ED1"/>
    <w:rsid w:val="00CD4897"/>
    <w:rsid w:val="00CD4AB0"/>
    <w:rsid w:val="00CD4BFE"/>
    <w:rsid w:val="00CD6832"/>
    <w:rsid w:val="00CD6BEA"/>
    <w:rsid w:val="00CD7211"/>
    <w:rsid w:val="00CE020F"/>
    <w:rsid w:val="00CE0D22"/>
    <w:rsid w:val="00CE2607"/>
    <w:rsid w:val="00CE3A18"/>
    <w:rsid w:val="00CE3DA3"/>
    <w:rsid w:val="00CE3F59"/>
    <w:rsid w:val="00CE444A"/>
    <w:rsid w:val="00CE523D"/>
    <w:rsid w:val="00CE59AE"/>
    <w:rsid w:val="00CE63DA"/>
    <w:rsid w:val="00CE6844"/>
    <w:rsid w:val="00CE6B23"/>
    <w:rsid w:val="00CE6E62"/>
    <w:rsid w:val="00CF00FF"/>
    <w:rsid w:val="00CF0171"/>
    <w:rsid w:val="00CF167C"/>
    <w:rsid w:val="00CF2483"/>
    <w:rsid w:val="00CF2A88"/>
    <w:rsid w:val="00CF31B5"/>
    <w:rsid w:val="00CF3367"/>
    <w:rsid w:val="00CF392E"/>
    <w:rsid w:val="00CF4F68"/>
    <w:rsid w:val="00CF5353"/>
    <w:rsid w:val="00CF53BC"/>
    <w:rsid w:val="00CF5E10"/>
    <w:rsid w:val="00D00591"/>
    <w:rsid w:val="00D00E4D"/>
    <w:rsid w:val="00D022D6"/>
    <w:rsid w:val="00D03128"/>
    <w:rsid w:val="00D037F4"/>
    <w:rsid w:val="00D038CA"/>
    <w:rsid w:val="00D03996"/>
    <w:rsid w:val="00D0474A"/>
    <w:rsid w:val="00D052E3"/>
    <w:rsid w:val="00D07305"/>
    <w:rsid w:val="00D07818"/>
    <w:rsid w:val="00D10540"/>
    <w:rsid w:val="00D11EFC"/>
    <w:rsid w:val="00D1273B"/>
    <w:rsid w:val="00D12F9C"/>
    <w:rsid w:val="00D1341A"/>
    <w:rsid w:val="00D14E2E"/>
    <w:rsid w:val="00D1599C"/>
    <w:rsid w:val="00D218D7"/>
    <w:rsid w:val="00D2193E"/>
    <w:rsid w:val="00D21CB9"/>
    <w:rsid w:val="00D21D21"/>
    <w:rsid w:val="00D21E9D"/>
    <w:rsid w:val="00D22507"/>
    <w:rsid w:val="00D22B58"/>
    <w:rsid w:val="00D2322E"/>
    <w:rsid w:val="00D24B15"/>
    <w:rsid w:val="00D24DBB"/>
    <w:rsid w:val="00D25CCD"/>
    <w:rsid w:val="00D264CF"/>
    <w:rsid w:val="00D278AB"/>
    <w:rsid w:val="00D27D8A"/>
    <w:rsid w:val="00D30D9E"/>
    <w:rsid w:val="00D3174B"/>
    <w:rsid w:val="00D3176D"/>
    <w:rsid w:val="00D3445B"/>
    <w:rsid w:val="00D34C41"/>
    <w:rsid w:val="00D34D8F"/>
    <w:rsid w:val="00D36244"/>
    <w:rsid w:val="00D365BB"/>
    <w:rsid w:val="00D41375"/>
    <w:rsid w:val="00D42E7B"/>
    <w:rsid w:val="00D46EDD"/>
    <w:rsid w:val="00D474EF"/>
    <w:rsid w:val="00D47730"/>
    <w:rsid w:val="00D50BB3"/>
    <w:rsid w:val="00D50CC7"/>
    <w:rsid w:val="00D51AFC"/>
    <w:rsid w:val="00D51B8D"/>
    <w:rsid w:val="00D5290C"/>
    <w:rsid w:val="00D529C5"/>
    <w:rsid w:val="00D53832"/>
    <w:rsid w:val="00D53AF1"/>
    <w:rsid w:val="00D54DF3"/>
    <w:rsid w:val="00D554D1"/>
    <w:rsid w:val="00D55759"/>
    <w:rsid w:val="00D55A5A"/>
    <w:rsid w:val="00D601A2"/>
    <w:rsid w:val="00D61023"/>
    <w:rsid w:val="00D61581"/>
    <w:rsid w:val="00D61BB0"/>
    <w:rsid w:val="00D61C77"/>
    <w:rsid w:val="00D6212C"/>
    <w:rsid w:val="00D62657"/>
    <w:rsid w:val="00D639C2"/>
    <w:rsid w:val="00D63DC2"/>
    <w:rsid w:val="00D64F48"/>
    <w:rsid w:val="00D65C98"/>
    <w:rsid w:val="00D66E25"/>
    <w:rsid w:val="00D66E74"/>
    <w:rsid w:val="00D67EAE"/>
    <w:rsid w:val="00D70B85"/>
    <w:rsid w:val="00D72A80"/>
    <w:rsid w:val="00D72E9F"/>
    <w:rsid w:val="00D72F64"/>
    <w:rsid w:val="00D734CE"/>
    <w:rsid w:val="00D73D67"/>
    <w:rsid w:val="00D744C3"/>
    <w:rsid w:val="00D74B56"/>
    <w:rsid w:val="00D752E4"/>
    <w:rsid w:val="00D76669"/>
    <w:rsid w:val="00D779D4"/>
    <w:rsid w:val="00D77B47"/>
    <w:rsid w:val="00D77E02"/>
    <w:rsid w:val="00D808AA"/>
    <w:rsid w:val="00D82C98"/>
    <w:rsid w:val="00D8357C"/>
    <w:rsid w:val="00D8392C"/>
    <w:rsid w:val="00D83958"/>
    <w:rsid w:val="00D84F70"/>
    <w:rsid w:val="00D8548E"/>
    <w:rsid w:val="00D859E4"/>
    <w:rsid w:val="00D85B3B"/>
    <w:rsid w:val="00D85C19"/>
    <w:rsid w:val="00D86A64"/>
    <w:rsid w:val="00D900F3"/>
    <w:rsid w:val="00D93656"/>
    <w:rsid w:val="00D94099"/>
    <w:rsid w:val="00D9470D"/>
    <w:rsid w:val="00D9482F"/>
    <w:rsid w:val="00D94E24"/>
    <w:rsid w:val="00D960A9"/>
    <w:rsid w:val="00D96B15"/>
    <w:rsid w:val="00D97604"/>
    <w:rsid w:val="00DA0BD5"/>
    <w:rsid w:val="00DA0EDC"/>
    <w:rsid w:val="00DA1DE5"/>
    <w:rsid w:val="00DA25A5"/>
    <w:rsid w:val="00DA338F"/>
    <w:rsid w:val="00DA36EA"/>
    <w:rsid w:val="00DA3AB6"/>
    <w:rsid w:val="00DA3C3A"/>
    <w:rsid w:val="00DA46EE"/>
    <w:rsid w:val="00DA50E9"/>
    <w:rsid w:val="00DA61F4"/>
    <w:rsid w:val="00DA65E3"/>
    <w:rsid w:val="00DA686F"/>
    <w:rsid w:val="00DA6FA6"/>
    <w:rsid w:val="00DA7398"/>
    <w:rsid w:val="00DA7C99"/>
    <w:rsid w:val="00DB1199"/>
    <w:rsid w:val="00DB1912"/>
    <w:rsid w:val="00DB20DE"/>
    <w:rsid w:val="00DB3B3B"/>
    <w:rsid w:val="00DB5E8F"/>
    <w:rsid w:val="00DB69B6"/>
    <w:rsid w:val="00DB6BEF"/>
    <w:rsid w:val="00DC0F04"/>
    <w:rsid w:val="00DC1704"/>
    <w:rsid w:val="00DC42EB"/>
    <w:rsid w:val="00DC458B"/>
    <w:rsid w:val="00DC4CA6"/>
    <w:rsid w:val="00DC4F71"/>
    <w:rsid w:val="00DC5A10"/>
    <w:rsid w:val="00DC64F4"/>
    <w:rsid w:val="00DC72F5"/>
    <w:rsid w:val="00DC7DE1"/>
    <w:rsid w:val="00DD00E7"/>
    <w:rsid w:val="00DD0529"/>
    <w:rsid w:val="00DD25DA"/>
    <w:rsid w:val="00DD3211"/>
    <w:rsid w:val="00DD38FC"/>
    <w:rsid w:val="00DD3E64"/>
    <w:rsid w:val="00DD3E73"/>
    <w:rsid w:val="00DD3EEF"/>
    <w:rsid w:val="00DD5126"/>
    <w:rsid w:val="00DD642A"/>
    <w:rsid w:val="00DD7F78"/>
    <w:rsid w:val="00DE0750"/>
    <w:rsid w:val="00DE1EBB"/>
    <w:rsid w:val="00DE24B6"/>
    <w:rsid w:val="00DE2F70"/>
    <w:rsid w:val="00DE4D0F"/>
    <w:rsid w:val="00DE65E5"/>
    <w:rsid w:val="00DF0AEC"/>
    <w:rsid w:val="00DF148C"/>
    <w:rsid w:val="00DF1ABF"/>
    <w:rsid w:val="00DF392D"/>
    <w:rsid w:val="00DF3B9A"/>
    <w:rsid w:val="00DF4593"/>
    <w:rsid w:val="00DF4A85"/>
    <w:rsid w:val="00DF4C75"/>
    <w:rsid w:val="00DF5783"/>
    <w:rsid w:val="00DF7128"/>
    <w:rsid w:val="00E00904"/>
    <w:rsid w:val="00E01595"/>
    <w:rsid w:val="00E02FD1"/>
    <w:rsid w:val="00E052AE"/>
    <w:rsid w:val="00E05E83"/>
    <w:rsid w:val="00E0695F"/>
    <w:rsid w:val="00E10A09"/>
    <w:rsid w:val="00E12531"/>
    <w:rsid w:val="00E13649"/>
    <w:rsid w:val="00E14D35"/>
    <w:rsid w:val="00E154B6"/>
    <w:rsid w:val="00E20A56"/>
    <w:rsid w:val="00E217C2"/>
    <w:rsid w:val="00E21EAD"/>
    <w:rsid w:val="00E228B7"/>
    <w:rsid w:val="00E23CF4"/>
    <w:rsid w:val="00E24062"/>
    <w:rsid w:val="00E24C05"/>
    <w:rsid w:val="00E25754"/>
    <w:rsid w:val="00E26EEE"/>
    <w:rsid w:val="00E27578"/>
    <w:rsid w:val="00E3263D"/>
    <w:rsid w:val="00E32BD1"/>
    <w:rsid w:val="00E34295"/>
    <w:rsid w:val="00E343D9"/>
    <w:rsid w:val="00E34649"/>
    <w:rsid w:val="00E35F27"/>
    <w:rsid w:val="00E3647F"/>
    <w:rsid w:val="00E366A4"/>
    <w:rsid w:val="00E37F17"/>
    <w:rsid w:val="00E40BEC"/>
    <w:rsid w:val="00E419AD"/>
    <w:rsid w:val="00E41DF1"/>
    <w:rsid w:val="00E43162"/>
    <w:rsid w:val="00E43DC4"/>
    <w:rsid w:val="00E4409E"/>
    <w:rsid w:val="00E44C16"/>
    <w:rsid w:val="00E46E4E"/>
    <w:rsid w:val="00E47249"/>
    <w:rsid w:val="00E47948"/>
    <w:rsid w:val="00E51492"/>
    <w:rsid w:val="00E535EE"/>
    <w:rsid w:val="00E543BF"/>
    <w:rsid w:val="00E5443E"/>
    <w:rsid w:val="00E54760"/>
    <w:rsid w:val="00E54D85"/>
    <w:rsid w:val="00E5530D"/>
    <w:rsid w:val="00E559A9"/>
    <w:rsid w:val="00E60683"/>
    <w:rsid w:val="00E60AB4"/>
    <w:rsid w:val="00E60F5E"/>
    <w:rsid w:val="00E655C7"/>
    <w:rsid w:val="00E65DE7"/>
    <w:rsid w:val="00E65EBA"/>
    <w:rsid w:val="00E7049C"/>
    <w:rsid w:val="00E70E49"/>
    <w:rsid w:val="00E72605"/>
    <w:rsid w:val="00E739CE"/>
    <w:rsid w:val="00E77FC8"/>
    <w:rsid w:val="00E82CC2"/>
    <w:rsid w:val="00E832C2"/>
    <w:rsid w:val="00E84A1C"/>
    <w:rsid w:val="00E850D1"/>
    <w:rsid w:val="00E850D4"/>
    <w:rsid w:val="00E8534E"/>
    <w:rsid w:val="00E85CB4"/>
    <w:rsid w:val="00E85D03"/>
    <w:rsid w:val="00E872C9"/>
    <w:rsid w:val="00E90359"/>
    <w:rsid w:val="00E90825"/>
    <w:rsid w:val="00E90B85"/>
    <w:rsid w:val="00E90E37"/>
    <w:rsid w:val="00E92B37"/>
    <w:rsid w:val="00E9475C"/>
    <w:rsid w:val="00E97D92"/>
    <w:rsid w:val="00EA1EA1"/>
    <w:rsid w:val="00EA1ED6"/>
    <w:rsid w:val="00EA26B4"/>
    <w:rsid w:val="00EA2B7D"/>
    <w:rsid w:val="00EA2E63"/>
    <w:rsid w:val="00EA2FF2"/>
    <w:rsid w:val="00EA30E4"/>
    <w:rsid w:val="00EA34AC"/>
    <w:rsid w:val="00EA3AA4"/>
    <w:rsid w:val="00EA4571"/>
    <w:rsid w:val="00EA6038"/>
    <w:rsid w:val="00EA7AA8"/>
    <w:rsid w:val="00EB084E"/>
    <w:rsid w:val="00EB102A"/>
    <w:rsid w:val="00EB19C6"/>
    <w:rsid w:val="00EB441A"/>
    <w:rsid w:val="00EB4CAE"/>
    <w:rsid w:val="00EB55F8"/>
    <w:rsid w:val="00EB56AA"/>
    <w:rsid w:val="00EB60E8"/>
    <w:rsid w:val="00EB68A3"/>
    <w:rsid w:val="00EB7CD1"/>
    <w:rsid w:val="00EC00F3"/>
    <w:rsid w:val="00EC0B91"/>
    <w:rsid w:val="00EC1AE5"/>
    <w:rsid w:val="00EC4C32"/>
    <w:rsid w:val="00EC6871"/>
    <w:rsid w:val="00EC7E96"/>
    <w:rsid w:val="00ED125E"/>
    <w:rsid w:val="00ED16F4"/>
    <w:rsid w:val="00ED3A98"/>
    <w:rsid w:val="00ED4AF0"/>
    <w:rsid w:val="00ED6F0C"/>
    <w:rsid w:val="00ED7E28"/>
    <w:rsid w:val="00ED7EAB"/>
    <w:rsid w:val="00EE1624"/>
    <w:rsid w:val="00EE1DE8"/>
    <w:rsid w:val="00EE25A1"/>
    <w:rsid w:val="00EE347A"/>
    <w:rsid w:val="00EE3A04"/>
    <w:rsid w:val="00EE41D3"/>
    <w:rsid w:val="00EE5D2B"/>
    <w:rsid w:val="00EF0EB4"/>
    <w:rsid w:val="00EF11F5"/>
    <w:rsid w:val="00EF1A4A"/>
    <w:rsid w:val="00EF1B52"/>
    <w:rsid w:val="00EF20DF"/>
    <w:rsid w:val="00EF30BB"/>
    <w:rsid w:val="00EF3192"/>
    <w:rsid w:val="00EF385C"/>
    <w:rsid w:val="00EF3B54"/>
    <w:rsid w:val="00EF4111"/>
    <w:rsid w:val="00EF41A2"/>
    <w:rsid w:val="00EF4CA2"/>
    <w:rsid w:val="00EF4EE7"/>
    <w:rsid w:val="00EF518B"/>
    <w:rsid w:val="00EF54CF"/>
    <w:rsid w:val="00EF576F"/>
    <w:rsid w:val="00EF6548"/>
    <w:rsid w:val="00EF6A43"/>
    <w:rsid w:val="00EF6B45"/>
    <w:rsid w:val="00EF6F13"/>
    <w:rsid w:val="00EF7C0D"/>
    <w:rsid w:val="00EF7C12"/>
    <w:rsid w:val="00F00663"/>
    <w:rsid w:val="00F00CC4"/>
    <w:rsid w:val="00F01179"/>
    <w:rsid w:val="00F012EE"/>
    <w:rsid w:val="00F0203E"/>
    <w:rsid w:val="00F029CF"/>
    <w:rsid w:val="00F03823"/>
    <w:rsid w:val="00F04749"/>
    <w:rsid w:val="00F04905"/>
    <w:rsid w:val="00F0503C"/>
    <w:rsid w:val="00F05189"/>
    <w:rsid w:val="00F054F2"/>
    <w:rsid w:val="00F067BE"/>
    <w:rsid w:val="00F07E38"/>
    <w:rsid w:val="00F110CE"/>
    <w:rsid w:val="00F11EE0"/>
    <w:rsid w:val="00F122C7"/>
    <w:rsid w:val="00F126DC"/>
    <w:rsid w:val="00F1446D"/>
    <w:rsid w:val="00F14C54"/>
    <w:rsid w:val="00F1532B"/>
    <w:rsid w:val="00F15706"/>
    <w:rsid w:val="00F17F03"/>
    <w:rsid w:val="00F20160"/>
    <w:rsid w:val="00F22C2C"/>
    <w:rsid w:val="00F22C7D"/>
    <w:rsid w:val="00F232ED"/>
    <w:rsid w:val="00F24DE7"/>
    <w:rsid w:val="00F25CEB"/>
    <w:rsid w:val="00F26658"/>
    <w:rsid w:val="00F27F65"/>
    <w:rsid w:val="00F30849"/>
    <w:rsid w:val="00F30E8A"/>
    <w:rsid w:val="00F3218D"/>
    <w:rsid w:val="00F322A2"/>
    <w:rsid w:val="00F335AE"/>
    <w:rsid w:val="00F33A14"/>
    <w:rsid w:val="00F349DF"/>
    <w:rsid w:val="00F3597A"/>
    <w:rsid w:val="00F35B3C"/>
    <w:rsid w:val="00F35B4D"/>
    <w:rsid w:val="00F40968"/>
    <w:rsid w:val="00F42115"/>
    <w:rsid w:val="00F42851"/>
    <w:rsid w:val="00F43705"/>
    <w:rsid w:val="00F45007"/>
    <w:rsid w:val="00F454B7"/>
    <w:rsid w:val="00F45F14"/>
    <w:rsid w:val="00F46B27"/>
    <w:rsid w:val="00F50658"/>
    <w:rsid w:val="00F50C66"/>
    <w:rsid w:val="00F5118F"/>
    <w:rsid w:val="00F51437"/>
    <w:rsid w:val="00F51D42"/>
    <w:rsid w:val="00F53A58"/>
    <w:rsid w:val="00F54D2B"/>
    <w:rsid w:val="00F55CC3"/>
    <w:rsid w:val="00F560FC"/>
    <w:rsid w:val="00F57269"/>
    <w:rsid w:val="00F57750"/>
    <w:rsid w:val="00F57B99"/>
    <w:rsid w:val="00F60FD4"/>
    <w:rsid w:val="00F61095"/>
    <w:rsid w:val="00F611FE"/>
    <w:rsid w:val="00F61780"/>
    <w:rsid w:val="00F62A39"/>
    <w:rsid w:val="00F64409"/>
    <w:rsid w:val="00F64FE9"/>
    <w:rsid w:val="00F659BD"/>
    <w:rsid w:val="00F65ADB"/>
    <w:rsid w:val="00F66C03"/>
    <w:rsid w:val="00F67714"/>
    <w:rsid w:val="00F67B33"/>
    <w:rsid w:val="00F709FC"/>
    <w:rsid w:val="00F70E56"/>
    <w:rsid w:val="00F7140E"/>
    <w:rsid w:val="00F71FD8"/>
    <w:rsid w:val="00F7287D"/>
    <w:rsid w:val="00F74482"/>
    <w:rsid w:val="00F74827"/>
    <w:rsid w:val="00F74CD9"/>
    <w:rsid w:val="00F76700"/>
    <w:rsid w:val="00F76CCA"/>
    <w:rsid w:val="00F80470"/>
    <w:rsid w:val="00F810BF"/>
    <w:rsid w:val="00F84333"/>
    <w:rsid w:val="00F84AE3"/>
    <w:rsid w:val="00F84F73"/>
    <w:rsid w:val="00F85207"/>
    <w:rsid w:val="00F864F8"/>
    <w:rsid w:val="00F86519"/>
    <w:rsid w:val="00F86CEB"/>
    <w:rsid w:val="00F87269"/>
    <w:rsid w:val="00F917A6"/>
    <w:rsid w:val="00F9220F"/>
    <w:rsid w:val="00F94CA1"/>
    <w:rsid w:val="00F96EDC"/>
    <w:rsid w:val="00F975FD"/>
    <w:rsid w:val="00FA0234"/>
    <w:rsid w:val="00FA2915"/>
    <w:rsid w:val="00FA2D75"/>
    <w:rsid w:val="00FA395E"/>
    <w:rsid w:val="00FA530A"/>
    <w:rsid w:val="00FA5CB0"/>
    <w:rsid w:val="00FA6E59"/>
    <w:rsid w:val="00FA7DA5"/>
    <w:rsid w:val="00FB1CB1"/>
    <w:rsid w:val="00FB2F93"/>
    <w:rsid w:val="00FB4317"/>
    <w:rsid w:val="00FC0396"/>
    <w:rsid w:val="00FC0459"/>
    <w:rsid w:val="00FC0EC1"/>
    <w:rsid w:val="00FC148D"/>
    <w:rsid w:val="00FC2FCC"/>
    <w:rsid w:val="00FC3716"/>
    <w:rsid w:val="00FC39DF"/>
    <w:rsid w:val="00FC4BA2"/>
    <w:rsid w:val="00FC5106"/>
    <w:rsid w:val="00FC536D"/>
    <w:rsid w:val="00FC6717"/>
    <w:rsid w:val="00FC75BD"/>
    <w:rsid w:val="00FC75CE"/>
    <w:rsid w:val="00FD04DB"/>
    <w:rsid w:val="00FD1E18"/>
    <w:rsid w:val="00FD310B"/>
    <w:rsid w:val="00FD3643"/>
    <w:rsid w:val="00FD3C2F"/>
    <w:rsid w:val="00FD53E7"/>
    <w:rsid w:val="00FD609E"/>
    <w:rsid w:val="00FD6486"/>
    <w:rsid w:val="00FD70A6"/>
    <w:rsid w:val="00FE07B0"/>
    <w:rsid w:val="00FE1709"/>
    <w:rsid w:val="00FE329B"/>
    <w:rsid w:val="00FE3417"/>
    <w:rsid w:val="00FE34EA"/>
    <w:rsid w:val="00FE3696"/>
    <w:rsid w:val="00FE401B"/>
    <w:rsid w:val="00FE6959"/>
    <w:rsid w:val="00FE6F0C"/>
    <w:rsid w:val="00FE7784"/>
    <w:rsid w:val="00FF0002"/>
    <w:rsid w:val="00FF0294"/>
    <w:rsid w:val="00FF03D7"/>
    <w:rsid w:val="00FF0F3C"/>
    <w:rsid w:val="00FF2E2B"/>
    <w:rsid w:val="00FF3B77"/>
    <w:rsid w:val="00FF5ADC"/>
    <w:rsid w:val="013B489A"/>
    <w:rsid w:val="01832013"/>
    <w:rsid w:val="01842D0A"/>
    <w:rsid w:val="01875DDB"/>
    <w:rsid w:val="01D07BCE"/>
    <w:rsid w:val="02522506"/>
    <w:rsid w:val="0258009C"/>
    <w:rsid w:val="02581886"/>
    <w:rsid w:val="02710B10"/>
    <w:rsid w:val="02A07BA3"/>
    <w:rsid w:val="02AB3C57"/>
    <w:rsid w:val="02B165AA"/>
    <w:rsid w:val="02C164C5"/>
    <w:rsid w:val="02C45A78"/>
    <w:rsid w:val="02D8515D"/>
    <w:rsid w:val="02F72AEC"/>
    <w:rsid w:val="030419B8"/>
    <w:rsid w:val="033F6241"/>
    <w:rsid w:val="03D0778A"/>
    <w:rsid w:val="04117BDE"/>
    <w:rsid w:val="042E0DB6"/>
    <w:rsid w:val="04642374"/>
    <w:rsid w:val="04A9250C"/>
    <w:rsid w:val="04A96068"/>
    <w:rsid w:val="050179DD"/>
    <w:rsid w:val="051E6586"/>
    <w:rsid w:val="0597739A"/>
    <w:rsid w:val="06116FBF"/>
    <w:rsid w:val="06220179"/>
    <w:rsid w:val="0636097E"/>
    <w:rsid w:val="068A3C77"/>
    <w:rsid w:val="06D373CC"/>
    <w:rsid w:val="06E2064A"/>
    <w:rsid w:val="070B3574"/>
    <w:rsid w:val="07200AED"/>
    <w:rsid w:val="077D3BB2"/>
    <w:rsid w:val="07D127EB"/>
    <w:rsid w:val="07D2130B"/>
    <w:rsid w:val="080252CC"/>
    <w:rsid w:val="0842793B"/>
    <w:rsid w:val="08617FEA"/>
    <w:rsid w:val="08896D5B"/>
    <w:rsid w:val="08AF5C17"/>
    <w:rsid w:val="08E578A0"/>
    <w:rsid w:val="09000221"/>
    <w:rsid w:val="09000646"/>
    <w:rsid w:val="09107B9E"/>
    <w:rsid w:val="094D5013"/>
    <w:rsid w:val="095E1B17"/>
    <w:rsid w:val="096B0495"/>
    <w:rsid w:val="097556FF"/>
    <w:rsid w:val="09A534AA"/>
    <w:rsid w:val="09AA6B0A"/>
    <w:rsid w:val="09AB47A7"/>
    <w:rsid w:val="09B82900"/>
    <w:rsid w:val="09EC0332"/>
    <w:rsid w:val="0A140B07"/>
    <w:rsid w:val="0A2C4392"/>
    <w:rsid w:val="0A74121C"/>
    <w:rsid w:val="0A7E037E"/>
    <w:rsid w:val="0ABE4180"/>
    <w:rsid w:val="0AF171D2"/>
    <w:rsid w:val="0B160BA8"/>
    <w:rsid w:val="0B1C35D9"/>
    <w:rsid w:val="0B1E7D3C"/>
    <w:rsid w:val="0B300272"/>
    <w:rsid w:val="0B921E55"/>
    <w:rsid w:val="0B9E3570"/>
    <w:rsid w:val="0BCA2083"/>
    <w:rsid w:val="0BCF2D59"/>
    <w:rsid w:val="0BD13A2D"/>
    <w:rsid w:val="0BD75BB1"/>
    <w:rsid w:val="0BFC01B5"/>
    <w:rsid w:val="0C1069CD"/>
    <w:rsid w:val="0C3F2101"/>
    <w:rsid w:val="0C6A07D3"/>
    <w:rsid w:val="0C743759"/>
    <w:rsid w:val="0CA463BA"/>
    <w:rsid w:val="0CD55848"/>
    <w:rsid w:val="0CEC3DA5"/>
    <w:rsid w:val="0DAF51F4"/>
    <w:rsid w:val="0DE703A1"/>
    <w:rsid w:val="0DF07342"/>
    <w:rsid w:val="0DF9458E"/>
    <w:rsid w:val="0E3C562A"/>
    <w:rsid w:val="0E467EC5"/>
    <w:rsid w:val="0E523841"/>
    <w:rsid w:val="0EC86CD9"/>
    <w:rsid w:val="0F001092"/>
    <w:rsid w:val="0F0231C8"/>
    <w:rsid w:val="0F031129"/>
    <w:rsid w:val="0F0465D1"/>
    <w:rsid w:val="0F0604F5"/>
    <w:rsid w:val="0F215CEE"/>
    <w:rsid w:val="0F5C34A9"/>
    <w:rsid w:val="0F6B0318"/>
    <w:rsid w:val="0FB00BF3"/>
    <w:rsid w:val="100B344B"/>
    <w:rsid w:val="10237CB1"/>
    <w:rsid w:val="103602BE"/>
    <w:rsid w:val="103F3C07"/>
    <w:rsid w:val="106F0CF1"/>
    <w:rsid w:val="10774E17"/>
    <w:rsid w:val="10C95DC6"/>
    <w:rsid w:val="10D53390"/>
    <w:rsid w:val="10DB75F4"/>
    <w:rsid w:val="10E56F0B"/>
    <w:rsid w:val="10F40A46"/>
    <w:rsid w:val="113F3F24"/>
    <w:rsid w:val="115E7BBB"/>
    <w:rsid w:val="117E231A"/>
    <w:rsid w:val="11BC3BF1"/>
    <w:rsid w:val="11CA6209"/>
    <w:rsid w:val="12154C55"/>
    <w:rsid w:val="1220666C"/>
    <w:rsid w:val="123D6980"/>
    <w:rsid w:val="124F46F3"/>
    <w:rsid w:val="12506973"/>
    <w:rsid w:val="12542731"/>
    <w:rsid w:val="12622EB2"/>
    <w:rsid w:val="12721C55"/>
    <w:rsid w:val="12752BD6"/>
    <w:rsid w:val="12917B56"/>
    <w:rsid w:val="12D14915"/>
    <w:rsid w:val="12F026CC"/>
    <w:rsid w:val="13113756"/>
    <w:rsid w:val="132F0CA4"/>
    <w:rsid w:val="1330287F"/>
    <w:rsid w:val="135B7DE7"/>
    <w:rsid w:val="139C04FA"/>
    <w:rsid w:val="13BA60A3"/>
    <w:rsid w:val="13CB3C21"/>
    <w:rsid w:val="13F05388"/>
    <w:rsid w:val="14061F8F"/>
    <w:rsid w:val="144B75CD"/>
    <w:rsid w:val="146E56F1"/>
    <w:rsid w:val="14AA7D1B"/>
    <w:rsid w:val="14D31C63"/>
    <w:rsid w:val="14DC482B"/>
    <w:rsid w:val="15232816"/>
    <w:rsid w:val="15436ADA"/>
    <w:rsid w:val="154A5619"/>
    <w:rsid w:val="156445E2"/>
    <w:rsid w:val="15C75223"/>
    <w:rsid w:val="15EF6F94"/>
    <w:rsid w:val="15FC1B1D"/>
    <w:rsid w:val="1606130C"/>
    <w:rsid w:val="160B255A"/>
    <w:rsid w:val="16387BEB"/>
    <w:rsid w:val="1649384E"/>
    <w:rsid w:val="16623995"/>
    <w:rsid w:val="166B2D71"/>
    <w:rsid w:val="16724D28"/>
    <w:rsid w:val="168F004A"/>
    <w:rsid w:val="16B34AA3"/>
    <w:rsid w:val="175C03A6"/>
    <w:rsid w:val="17B02FA2"/>
    <w:rsid w:val="17EA3ADA"/>
    <w:rsid w:val="180252B6"/>
    <w:rsid w:val="18043642"/>
    <w:rsid w:val="18433A9B"/>
    <w:rsid w:val="184764B0"/>
    <w:rsid w:val="185365BF"/>
    <w:rsid w:val="185C0019"/>
    <w:rsid w:val="185E26F3"/>
    <w:rsid w:val="186A262A"/>
    <w:rsid w:val="18B06551"/>
    <w:rsid w:val="18B93051"/>
    <w:rsid w:val="18CA5068"/>
    <w:rsid w:val="18DC1486"/>
    <w:rsid w:val="18ED7253"/>
    <w:rsid w:val="191D4BB8"/>
    <w:rsid w:val="19304419"/>
    <w:rsid w:val="193C48F8"/>
    <w:rsid w:val="195E7BBB"/>
    <w:rsid w:val="198450C7"/>
    <w:rsid w:val="19A075E2"/>
    <w:rsid w:val="19A77748"/>
    <w:rsid w:val="19DA1A5E"/>
    <w:rsid w:val="19EA49BA"/>
    <w:rsid w:val="1A11269F"/>
    <w:rsid w:val="1A145DD3"/>
    <w:rsid w:val="1A1F35EA"/>
    <w:rsid w:val="1A206ABA"/>
    <w:rsid w:val="1A230D41"/>
    <w:rsid w:val="1A805FAA"/>
    <w:rsid w:val="1AD10A7E"/>
    <w:rsid w:val="1AF33757"/>
    <w:rsid w:val="1B210508"/>
    <w:rsid w:val="1B3A6D63"/>
    <w:rsid w:val="1B461806"/>
    <w:rsid w:val="1B605DE2"/>
    <w:rsid w:val="1B6343D9"/>
    <w:rsid w:val="1B79792E"/>
    <w:rsid w:val="1BB73A8C"/>
    <w:rsid w:val="1BF63E31"/>
    <w:rsid w:val="1C085913"/>
    <w:rsid w:val="1C094A95"/>
    <w:rsid w:val="1C2779D7"/>
    <w:rsid w:val="1C3A52E8"/>
    <w:rsid w:val="1C4A5D5D"/>
    <w:rsid w:val="1C5B6E5B"/>
    <w:rsid w:val="1C82170E"/>
    <w:rsid w:val="1C8A7FA3"/>
    <w:rsid w:val="1CCA054B"/>
    <w:rsid w:val="1D28699E"/>
    <w:rsid w:val="1D3C4F19"/>
    <w:rsid w:val="1D792CDD"/>
    <w:rsid w:val="1D7C2064"/>
    <w:rsid w:val="1DBC451B"/>
    <w:rsid w:val="1DCC309C"/>
    <w:rsid w:val="1DDE015D"/>
    <w:rsid w:val="1E0015F4"/>
    <w:rsid w:val="1E1068DB"/>
    <w:rsid w:val="1E39703B"/>
    <w:rsid w:val="1E8074A2"/>
    <w:rsid w:val="1ECE074D"/>
    <w:rsid w:val="1F233885"/>
    <w:rsid w:val="1F3233D2"/>
    <w:rsid w:val="1F4957E1"/>
    <w:rsid w:val="1F52338B"/>
    <w:rsid w:val="1F7532BF"/>
    <w:rsid w:val="1F85526A"/>
    <w:rsid w:val="1FBE5921"/>
    <w:rsid w:val="1FCC2FFD"/>
    <w:rsid w:val="2007660D"/>
    <w:rsid w:val="202076CF"/>
    <w:rsid w:val="20346CD6"/>
    <w:rsid w:val="206E79C6"/>
    <w:rsid w:val="20781371"/>
    <w:rsid w:val="208B6177"/>
    <w:rsid w:val="20992CFE"/>
    <w:rsid w:val="20A200E4"/>
    <w:rsid w:val="20B120D5"/>
    <w:rsid w:val="20C66E7C"/>
    <w:rsid w:val="20DD5011"/>
    <w:rsid w:val="20FD6D18"/>
    <w:rsid w:val="2111779E"/>
    <w:rsid w:val="21262AC3"/>
    <w:rsid w:val="212C7A68"/>
    <w:rsid w:val="21627E79"/>
    <w:rsid w:val="21976E6F"/>
    <w:rsid w:val="219F63D1"/>
    <w:rsid w:val="21D5385B"/>
    <w:rsid w:val="21D82EC1"/>
    <w:rsid w:val="21E139EF"/>
    <w:rsid w:val="221446EA"/>
    <w:rsid w:val="22221D67"/>
    <w:rsid w:val="223B07F0"/>
    <w:rsid w:val="224C4991"/>
    <w:rsid w:val="22765D3E"/>
    <w:rsid w:val="22807A97"/>
    <w:rsid w:val="22844C07"/>
    <w:rsid w:val="22AA21A0"/>
    <w:rsid w:val="22DE249A"/>
    <w:rsid w:val="231720FD"/>
    <w:rsid w:val="24305A06"/>
    <w:rsid w:val="2453376B"/>
    <w:rsid w:val="24622DD1"/>
    <w:rsid w:val="24697070"/>
    <w:rsid w:val="24854366"/>
    <w:rsid w:val="249765C4"/>
    <w:rsid w:val="25361A81"/>
    <w:rsid w:val="2557526F"/>
    <w:rsid w:val="25A76A7B"/>
    <w:rsid w:val="25AB23F1"/>
    <w:rsid w:val="25E761AD"/>
    <w:rsid w:val="260E4991"/>
    <w:rsid w:val="26266CCE"/>
    <w:rsid w:val="26480F94"/>
    <w:rsid w:val="264C5845"/>
    <w:rsid w:val="26796F4A"/>
    <w:rsid w:val="26AA1AA0"/>
    <w:rsid w:val="26DE576E"/>
    <w:rsid w:val="26E532BB"/>
    <w:rsid w:val="271E146F"/>
    <w:rsid w:val="27975F07"/>
    <w:rsid w:val="27CA6531"/>
    <w:rsid w:val="27D57463"/>
    <w:rsid w:val="27E45486"/>
    <w:rsid w:val="27F26698"/>
    <w:rsid w:val="28321D4D"/>
    <w:rsid w:val="2883516D"/>
    <w:rsid w:val="289323B8"/>
    <w:rsid w:val="289C1454"/>
    <w:rsid w:val="28B62A1A"/>
    <w:rsid w:val="28C275B2"/>
    <w:rsid w:val="28EF3761"/>
    <w:rsid w:val="28F36F76"/>
    <w:rsid w:val="28FD2822"/>
    <w:rsid w:val="2919022B"/>
    <w:rsid w:val="29273585"/>
    <w:rsid w:val="29842997"/>
    <w:rsid w:val="29952539"/>
    <w:rsid w:val="29A01E2B"/>
    <w:rsid w:val="29B449E4"/>
    <w:rsid w:val="29D436C5"/>
    <w:rsid w:val="29F4305B"/>
    <w:rsid w:val="2A18567A"/>
    <w:rsid w:val="2A2F792E"/>
    <w:rsid w:val="2A4C2E6E"/>
    <w:rsid w:val="2A540B05"/>
    <w:rsid w:val="2A55299B"/>
    <w:rsid w:val="2A555C5D"/>
    <w:rsid w:val="2A612B22"/>
    <w:rsid w:val="2A682DC3"/>
    <w:rsid w:val="2A7A1D1C"/>
    <w:rsid w:val="2AAD75B6"/>
    <w:rsid w:val="2AAE7741"/>
    <w:rsid w:val="2ABF1892"/>
    <w:rsid w:val="2ACB0720"/>
    <w:rsid w:val="2AE54285"/>
    <w:rsid w:val="2B0E652E"/>
    <w:rsid w:val="2B2A508D"/>
    <w:rsid w:val="2B552A1C"/>
    <w:rsid w:val="2BA5558F"/>
    <w:rsid w:val="2BAB532F"/>
    <w:rsid w:val="2BDE21A4"/>
    <w:rsid w:val="2BE63A15"/>
    <w:rsid w:val="2BEC4909"/>
    <w:rsid w:val="2C046B73"/>
    <w:rsid w:val="2C2E0A7D"/>
    <w:rsid w:val="2C504E04"/>
    <w:rsid w:val="2C7A4E87"/>
    <w:rsid w:val="2C976158"/>
    <w:rsid w:val="2C9934F9"/>
    <w:rsid w:val="2C9C632F"/>
    <w:rsid w:val="2CAE1BBE"/>
    <w:rsid w:val="2CB419B1"/>
    <w:rsid w:val="2CFA4B4B"/>
    <w:rsid w:val="2CFF1101"/>
    <w:rsid w:val="2D097BF9"/>
    <w:rsid w:val="2D0A3227"/>
    <w:rsid w:val="2D475BAA"/>
    <w:rsid w:val="2D4D059E"/>
    <w:rsid w:val="2D55028C"/>
    <w:rsid w:val="2D852791"/>
    <w:rsid w:val="2D9E22BE"/>
    <w:rsid w:val="2DCA6B4E"/>
    <w:rsid w:val="2DD5231D"/>
    <w:rsid w:val="2DD70297"/>
    <w:rsid w:val="2DFE0788"/>
    <w:rsid w:val="2E0168E6"/>
    <w:rsid w:val="2E1A55C2"/>
    <w:rsid w:val="2E1B0F9C"/>
    <w:rsid w:val="2E28440F"/>
    <w:rsid w:val="2E3B4CA7"/>
    <w:rsid w:val="2E6B2788"/>
    <w:rsid w:val="2E786DC8"/>
    <w:rsid w:val="2F322B84"/>
    <w:rsid w:val="2F632153"/>
    <w:rsid w:val="2F757586"/>
    <w:rsid w:val="2F854E58"/>
    <w:rsid w:val="2FAD57C1"/>
    <w:rsid w:val="2FCF418C"/>
    <w:rsid w:val="2FD14837"/>
    <w:rsid w:val="2FD9021E"/>
    <w:rsid w:val="2FE101AB"/>
    <w:rsid w:val="2FE937F0"/>
    <w:rsid w:val="2FF410E3"/>
    <w:rsid w:val="2FFA230B"/>
    <w:rsid w:val="301A474A"/>
    <w:rsid w:val="301A5EE8"/>
    <w:rsid w:val="30AC3DAC"/>
    <w:rsid w:val="30B16EC4"/>
    <w:rsid w:val="30CA39F0"/>
    <w:rsid w:val="310F7C16"/>
    <w:rsid w:val="31302581"/>
    <w:rsid w:val="31A0349B"/>
    <w:rsid w:val="31A72C62"/>
    <w:rsid w:val="31B565C8"/>
    <w:rsid w:val="31E94A4E"/>
    <w:rsid w:val="320E1533"/>
    <w:rsid w:val="321009B5"/>
    <w:rsid w:val="32257018"/>
    <w:rsid w:val="322E4F1A"/>
    <w:rsid w:val="32481A10"/>
    <w:rsid w:val="32566604"/>
    <w:rsid w:val="32743774"/>
    <w:rsid w:val="32840636"/>
    <w:rsid w:val="328C3E2B"/>
    <w:rsid w:val="32A357F0"/>
    <w:rsid w:val="32B40D81"/>
    <w:rsid w:val="32BD13AC"/>
    <w:rsid w:val="32C660C7"/>
    <w:rsid w:val="32CB50DA"/>
    <w:rsid w:val="32DA195F"/>
    <w:rsid w:val="32ED34BE"/>
    <w:rsid w:val="33727D04"/>
    <w:rsid w:val="337D3163"/>
    <w:rsid w:val="33B93564"/>
    <w:rsid w:val="33C30FCF"/>
    <w:rsid w:val="33D4063A"/>
    <w:rsid w:val="33F86541"/>
    <w:rsid w:val="342D5ABF"/>
    <w:rsid w:val="34391505"/>
    <w:rsid w:val="34724855"/>
    <w:rsid w:val="347A2200"/>
    <w:rsid w:val="348541FC"/>
    <w:rsid w:val="34BA21F9"/>
    <w:rsid w:val="34C12DD7"/>
    <w:rsid w:val="34E6551F"/>
    <w:rsid w:val="35187948"/>
    <w:rsid w:val="35235BC8"/>
    <w:rsid w:val="35690562"/>
    <w:rsid w:val="35C2306A"/>
    <w:rsid w:val="35F26FC0"/>
    <w:rsid w:val="3618279F"/>
    <w:rsid w:val="366101D1"/>
    <w:rsid w:val="36672415"/>
    <w:rsid w:val="36873BD7"/>
    <w:rsid w:val="36986836"/>
    <w:rsid w:val="36A87E69"/>
    <w:rsid w:val="36C9414F"/>
    <w:rsid w:val="36D96004"/>
    <w:rsid w:val="370B658B"/>
    <w:rsid w:val="374E338A"/>
    <w:rsid w:val="37BA2390"/>
    <w:rsid w:val="37BA526C"/>
    <w:rsid w:val="37C06285"/>
    <w:rsid w:val="37D22C05"/>
    <w:rsid w:val="37ED062C"/>
    <w:rsid w:val="385F5861"/>
    <w:rsid w:val="38936487"/>
    <w:rsid w:val="38B64CF2"/>
    <w:rsid w:val="38E444D7"/>
    <w:rsid w:val="38E775D2"/>
    <w:rsid w:val="38E84005"/>
    <w:rsid w:val="38FF2661"/>
    <w:rsid w:val="392C0A3B"/>
    <w:rsid w:val="396545BB"/>
    <w:rsid w:val="39787440"/>
    <w:rsid w:val="399753CB"/>
    <w:rsid w:val="39B75650"/>
    <w:rsid w:val="39C05025"/>
    <w:rsid w:val="39D87501"/>
    <w:rsid w:val="3A254BF1"/>
    <w:rsid w:val="3A9E7716"/>
    <w:rsid w:val="3AD271A1"/>
    <w:rsid w:val="3AE53DCB"/>
    <w:rsid w:val="3BBF6168"/>
    <w:rsid w:val="3C021D75"/>
    <w:rsid w:val="3C3C70CA"/>
    <w:rsid w:val="3C575DCE"/>
    <w:rsid w:val="3C663040"/>
    <w:rsid w:val="3C754BEF"/>
    <w:rsid w:val="3C791003"/>
    <w:rsid w:val="3CCF197E"/>
    <w:rsid w:val="3D037BDA"/>
    <w:rsid w:val="3D291FB3"/>
    <w:rsid w:val="3D830958"/>
    <w:rsid w:val="3D9A35CD"/>
    <w:rsid w:val="3DD52786"/>
    <w:rsid w:val="3DE93A8E"/>
    <w:rsid w:val="3DF43029"/>
    <w:rsid w:val="3E6C7133"/>
    <w:rsid w:val="3E7423E9"/>
    <w:rsid w:val="3E981374"/>
    <w:rsid w:val="3E9961CA"/>
    <w:rsid w:val="3EAB6480"/>
    <w:rsid w:val="3EB15D41"/>
    <w:rsid w:val="3EF55566"/>
    <w:rsid w:val="3F0D3E59"/>
    <w:rsid w:val="3F34609D"/>
    <w:rsid w:val="3F395C5F"/>
    <w:rsid w:val="3F8A07DE"/>
    <w:rsid w:val="3FD63D7F"/>
    <w:rsid w:val="3FE55E3A"/>
    <w:rsid w:val="3FEB4C3A"/>
    <w:rsid w:val="3FEE07C4"/>
    <w:rsid w:val="3FF73FC6"/>
    <w:rsid w:val="40191BAE"/>
    <w:rsid w:val="4072321E"/>
    <w:rsid w:val="40823A23"/>
    <w:rsid w:val="408A7AD7"/>
    <w:rsid w:val="40955A5B"/>
    <w:rsid w:val="40A733AE"/>
    <w:rsid w:val="40AB0497"/>
    <w:rsid w:val="41217879"/>
    <w:rsid w:val="414443AE"/>
    <w:rsid w:val="41642B5A"/>
    <w:rsid w:val="41A87CFC"/>
    <w:rsid w:val="423022E0"/>
    <w:rsid w:val="42622962"/>
    <w:rsid w:val="42AC230E"/>
    <w:rsid w:val="42B46D4B"/>
    <w:rsid w:val="42C22372"/>
    <w:rsid w:val="42E340AA"/>
    <w:rsid w:val="42EF4FB3"/>
    <w:rsid w:val="430E60F0"/>
    <w:rsid w:val="432339F6"/>
    <w:rsid w:val="43D43BE3"/>
    <w:rsid w:val="43DA6BA2"/>
    <w:rsid w:val="43EE4C06"/>
    <w:rsid w:val="44013C3C"/>
    <w:rsid w:val="4416656F"/>
    <w:rsid w:val="445C6678"/>
    <w:rsid w:val="446925B2"/>
    <w:rsid w:val="4473537D"/>
    <w:rsid w:val="44903198"/>
    <w:rsid w:val="44A6044D"/>
    <w:rsid w:val="44CC750D"/>
    <w:rsid w:val="45164BD8"/>
    <w:rsid w:val="454173B6"/>
    <w:rsid w:val="45567BD8"/>
    <w:rsid w:val="457D1F37"/>
    <w:rsid w:val="459D5EDD"/>
    <w:rsid w:val="45BE2AA5"/>
    <w:rsid w:val="45D47E57"/>
    <w:rsid w:val="46041F14"/>
    <w:rsid w:val="46061707"/>
    <w:rsid w:val="460C7DF1"/>
    <w:rsid w:val="460E31CF"/>
    <w:rsid w:val="46427949"/>
    <w:rsid w:val="466E4440"/>
    <w:rsid w:val="46781144"/>
    <w:rsid w:val="467D0B27"/>
    <w:rsid w:val="46D544C0"/>
    <w:rsid w:val="470A0494"/>
    <w:rsid w:val="472F2354"/>
    <w:rsid w:val="477E4B57"/>
    <w:rsid w:val="477E6905"/>
    <w:rsid w:val="4797762C"/>
    <w:rsid w:val="47A93190"/>
    <w:rsid w:val="47C06BA2"/>
    <w:rsid w:val="47E833CD"/>
    <w:rsid w:val="480E45EC"/>
    <w:rsid w:val="481F7ABB"/>
    <w:rsid w:val="48241F45"/>
    <w:rsid w:val="48255202"/>
    <w:rsid w:val="482B3AD0"/>
    <w:rsid w:val="482C26E6"/>
    <w:rsid w:val="48467CEE"/>
    <w:rsid w:val="4847319B"/>
    <w:rsid w:val="486C0E54"/>
    <w:rsid w:val="487152E7"/>
    <w:rsid w:val="48926C6E"/>
    <w:rsid w:val="48AC7898"/>
    <w:rsid w:val="48CD324B"/>
    <w:rsid w:val="49122902"/>
    <w:rsid w:val="493B5434"/>
    <w:rsid w:val="49596406"/>
    <w:rsid w:val="49C15BE1"/>
    <w:rsid w:val="49C8030C"/>
    <w:rsid w:val="49F93161"/>
    <w:rsid w:val="4A096CB8"/>
    <w:rsid w:val="4AAB7E5D"/>
    <w:rsid w:val="4AD97444"/>
    <w:rsid w:val="4AF3760A"/>
    <w:rsid w:val="4B07014E"/>
    <w:rsid w:val="4B095F1E"/>
    <w:rsid w:val="4B102AD8"/>
    <w:rsid w:val="4BAC1FA5"/>
    <w:rsid w:val="4BB54198"/>
    <w:rsid w:val="4C3C1AD4"/>
    <w:rsid w:val="4C5A65E6"/>
    <w:rsid w:val="4CAF6E7E"/>
    <w:rsid w:val="4CDB65A8"/>
    <w:rsid w:val="4CEF5020"/>
    <w:rsid w:val="4D201F06"/>
    <w:rsid w:val="4D412861"/>
    <w:rsid w:val="4D7B7EF6"/>
    <w:rsid w:val="4D8668BF"/>
    <w:rsid w:val="4D8766CF"/>
    <w:rsid w:val="4DA76EB0"/>
    <w:rsid w:val="4DD059E1"/>
    <w:rsid w:val="4DD322B7"/>
    <w:rsid w:val="4DD672DF"/>
    <w:rsid w:val="4DE03A95"/>
    <w:rsid w:val="4E1B3DA7"/>
    <w:rsid w:val="4E604EFE"/>
    <w:rsid w:val="4E7A08D1"/>
    <w:rsid w:val="4EBC2CDE"/>
    <w:rsid w:val="4EC04765"/>
    <w:rsid w:val="4EC46A1F"/>
    <w:rsid w:val="4EC56FBD"/>
    <w:rsid w:val="4EDE04D6"/>
    <w:rsid w:val="4EE22213"/>
    <w:rsid w:val="4EE64645"/>
    <w:rsid w:val="4EE86317"/>
    <w:rsid w:val="4EFC1A8C"/>
    <w:rsid w:val="4F1D3C36"/>
    <w:rsid w:val="4F2078CB"/>
    <w:rsid w:val="4F361873"/>
    <w:rsid w:val="4F90721A"/>
    <w:rsid w:val="4FA93F1D"/>
    <w:rsid w:val="4FA95805"/>
    <w:rsid w:val="4FCB3A15"/>
    <w:rsid w:val="500579DA"/>
    <w:rsid w:val="50083DA2"/>
    <w:rsid w:val="50157E6F"/>
    <w:rsid w:val="50216E5A"/>
    <w:rsid w:val="502D711A"/>
    <w:rsid w:val="50344337"/>
    <w:rsid w:val="50384A9C"/>
    <w:rsid w:val="50492686"/>
    <w:rsid w:val="50FA0121"/>
    <w:rsid w:val="511B45E8"/>
    <w:rsid w:val="51357465"/>
    <w:rsid w:val="516A2689"/>
    <w:rsid w:val="516A2A2E"/>
    <w:rsid w:val="51C512CB"/>
    <w:rsid w:val="51E1640E"/>
    <w:rsid w:val="520E0EE5"/>
    <w:rsid w:val="52911BE2"/>
    <w:rsid w:val="52C55328"/>
    <w:rsid w:val="53103CC6"/>
    <w:rsid w:val="532145E9"/>
    <w:rsid w:val="532156E9"/>
    <w:rsid w:val="53590226"/>
    <w:rsid w:val="53663CF1"/>
    <w:rsid w:val="537D0FFA"/>
    <w:rsid w:val="53BF41C9"/>
    <w:rsid w:val="54667637"/>
    <w:rsid w:val="54804B21"/>
    <w:rsid w:val="54A26F1D"/>
    <w:rsid w:val="54E7469E"/>
    <w:rsid w:val="55134D09"/>
    <w:rsid w:val="55224F5B"/>
    <w:rsid w:val="554A5B0E"/>
    <w:rsid w:val="5569519A"/>
    <w:rsid w:val="5579695E"/>
    <w:rsid w:val="557C1FAA"/>
    <w:rsid w:val="55882443"/>
    <w:rsid w:val="55883EF2"/>
    <w:rsid w:val="558C043F"/>
    <w:rsid w:val="55DC6238"/>
    <w:rsid w:val="55EA5E3B"/>
    <w:rsid w:val="56250166"/>
    <w:rsid w:val="565A746E"/>
    <w:rsid w:val="56646938"/>
    <w:rsid w:val="56767433"/>
    <w:rsid w:val="56A00D8C"/>
    <w:rsid w:val="56C67C24"/>
    <w:rsid w:val="56D36A52"/>
    <w:rsid w:val="56DF2AC3"/>
    <w:rsid w:val="56FA2F6A"/>
    <w:rsid w:val="56FB2D31"/>
    <w:rsid w:val="57087982"/>
    <w:rsid w:val="570E3791"/>
    <w:rsid w:val="571838C4"/>
    <w:rsid w:val="57214AE6"/>
    <w:rsid w:val="57541431"/>
    <w:rsid w:val="575477C9"/>
    <w:rsid w:val="578C38AF"/>
    <w:rsid w:val="57EC6A93"/>
    <w:rsid w:val="58096689"/>
    <w:rsid w:val="580E5A83"/>
    <w:rsid w:val="580F3A8E"/>
    <w:rsid w:val="58161F76"/>
    <w:rsid w:val="58290404"/>
    <w:rsid w:val="583354EA"/>
    <w:rsid w:val="584F487A"/>
    <w:rsid w:val="58AE4B70"/>
    <w:rsid w:val="58C74EBD"/>
    <w:rsid w:val="58E765E7"/>
    <w:rsid w:val="58ED7447"/>
    <w:rsid w:val="58F25984"/>
    <w:rsid w:val="59030831"/>
    <w:rsid w:val="5916097A"/>
    <w:rsid w:val="593F016B"/>
    <w:rsid w:val="59784B90"/>
    <w:rsid w:val="59875AED"/>
    <w:rsid w:val="598C70B7"/>
    <w:rsid w:val="5A1B2DFA"/>
    <w:rsid w:val="5A6769BE"/>
    <w:rsid w:val="5AA10E23"/>
    <w:rsid w:val="5AA918F2"/>
    <w:rsid w:val="5ACB5237"/>
    <w:rsid w:val="5AD84127"/>
    <w:rsid w:val="5B057010"/>
    <w:rsid w:val="5B125D8C"/>
    <w:rsid w:val="5B172FA0"/>
    <w:rsid w:val="5B206587"/>
    <w:rsid w:val="5B477CCB"/>
    <w:rsid w:val="5B5205EC"/>
    <w:rsid w:val="5B6366C2"/>
    <w:rsid w:val="5B694E0D"/>
    <w:rsid w:val="5B8758D9"/>
    <w:rsid w:val="5BA616D7"/>
    <w:rsid w:val="5BB36D43"/>
    <w:rsid w:val="5BBA77FF"/>
    <w:rsid w:val="5C082DE8"/>
    <w:rsid w:val="5C095324"/>
    <w:rsid w:val="5C367357"/>
    <w:rsid w:val="5C3D2CC0"/>
    <w:rsid w:val="5C3D5A44"/>
    <w:rsid w:val="5C655180"/>
    <w:rsid w:val="5C810864"/>
    <w:rsid w:val="5CA90FED"/>
    <w:rsid w:val="5CB6488A"/>
    <w:rsid w:val="5CC91F88"/>
    <w:rsid w:val="5CE370BB"/>
    <w:rsid w:val="5CF83F2B"/>
    <w:rsid w:val="5D0D455B"/>
    <w:rsid w:val="5D174743"/>
    <w:rsid w:val="5D4A6272"/>
    <w:rsid w:val="5DCE3218"/>
    <w:rsid w:val="5DD6057E"/>
    <w:rsid w:val="5DDF0595"/>
    <w:rsid w:val="5E1167F5"/>
    <w:rsid w:val="5E8843CC"/>
    <w:rsid w:val="5E927314"/>
    <w:rsid w:val="5EB17168"/>
    <w:rsid w:val="5EC013EA"/>
    <w:rsid w:val="5EC121A2"/>
    <w:rsid w:val="5ECE4433"/>
    <w:rsid w:val="5F0948D3"/>
    <w:rsid w:val="5F104934"/>
    <w:rsid w:val="5F230066"/>
    <w:rsid w:val="5F351B37"/>
    <w:rsid w:val="5F356A51"/>
    <w:rsid w:val="5F5F6BC4"/>
    <w:rsid w:val="5F8C45FC"/>
    <w:rsid w:val="5F9E76ED"/>
    <w:rsid w:val="5FC61566"/>
    <w:rsid w:val="5FFF5444"/>
    <w:rsid w:val="607E1689"/>
    <w:rsid w:val="609D56D7"/>
    <w:rsid w:val="60D56C52"/>
    <w:rsid w:val="60F4769D"/>
    <w:rsid w:val="61122AC7"/>
    <w:rsid w:val="611A3E59"/>
    <w:rsid w:val="61300818"/>
    <w:rsid w:val="613732E1"/>
    <w:rsid w:val="6166738E"/>
    <w:rsid w:val="617C6C27"/>
    <w:rsid w:val="61994561"/>
    <w:rsid w:val="619D173C"/>
    <w:rsid w:val="61BC20AC"/>
    <w:rsid w:val="61C83B89"/>
    <w:rsid w:val="61CB22EF"/>
    <w:rsid w:val="61F60552"/>
    <w:rsid w:val="624D2976"/>
    <w:rsid w:val="62A066A0"/>
    <w:rsid w:val="62AB318B"/>
    <w:rsid w:val="632626A5"/>
    <w:rsid w:val="632A1297"/>
    <w:rsid w:val="633130CE"/>
    <w:rsid w:val="634424A4"/>
    <w:rsid w:val="63525869"/>
    <w:rsid w:val="635A6209"/>
    <w:rsid w:val="636950A9"/>
    <w:rsid w:val="637C725E"/>
    <w:rsid w:val="63945991"/>
    <w:rsid w:val="63967D7A"/>
    <w:rsid w:val="63A54F9A"/>
    <w:rsid w:val="63BA7199"/>
    <w:rsid w:val="63E12E17"/>
    <w:rsid w:val="63FA33E9"/>
    <w:rsid w:val="64525E5F"/>
    <w:rsid w:val="64587459"/>
    <w:rsid w:val="64670EF7"/>
    <w:rsid w:val="647F695A"/>
    <w:rsid w:val="6485126F"/>
    <w:rsid w:val="6496547D"/>
    <w:rsid w:val="64F4337E"/>
    <w:rsid w:val="650E7FC7"/>
    <w:rsid w:val="65143D9E"/>
    <w:rsid w:val="65337D81"/>
    <w:rsid w:val="65413F6A"/>
    <w:rsid w:val="654800CC"/>
    <w:rsid w:val="65711400"/>
    <w:rsid w:val="65A409EA"/>
    <w:rsid w:val="65B37C6A"/>
    <w:rsid w:val="66044905"/>
    <w:rsid w:val="661F7825"/>
    <w:rsid w:val="66313E15"/>
    <w:rsid w:val="66383AC8"/>
    <w:rsid w:val="66431444"/>
    <w:rsid w:val="66442670"/>
    <w:rsid w:val="666F69DB"/>
    <w:rsid w:val="668B57D9"/>
    <w:rsid w:val="668F4233"/>
    <w:rsid w:val="66E53E53"/>
    <w:rsid w:val="674D2A64"/>
    <w:rsid w:val="67694C6E"/>
    <w:rsid w:val="67814B71"/>
    <w:rsid w:val="679D6152"/>
    <w:rsid w:val="67AF1E53"/>
    <w:rsid w:val="681E0F64"/>
    <w:rsid w:val="682C6B15"/>
    <w:rsid w:val="682D2242"/>
    <w:rsid w:val="68673696"/>
    <w:rsid w:val="68944A8A"/>
    <w:rsid w:val="6965171C"/>
    <w:rsid w:val="69811B1B"/>
    <w:rsid w:val="698D2E42"/>
    <w:rsid w:val="6A5A5924"/>
    <w:rsid w:val="6A6E1B86"/>
    <w:rsid w:val="6A731C81"/>
    <w:rsid w:val="6AA520B4"/>
    <w:rsid w:val="6ACA583A"/>
    <w:rsid w:val="6AE41DB7"/>
    <w:rsid w:val="6AEE4D63"/>
    <w:rsid w:val="6AF527BA"/>
    <w:rsid w:val="6AFB638B"/>
    <w:rsid w:val="6B08220F"/>
    <w:rsid w:val="6B2B7AB1"/>
    <w:rsid w:val="6B3C7DBA"/>
    <w:rsid w:val="6B6D75D0"/>
    <w:rsid w:val="6B7908B6"/>
    <w:rsid w:val="6B946541"/>
    <w:rsid w:val="6B9D54E6"/>
    <w:rsid w:val="6BB04046"/>
    <w:rsid w:val="6BC07297"/>
    <w:rsid w:val="6BD253B6"/>
    <w:rsid w:val="6BDC75E6"/>
    <w:rsid w:val="6BE70D4E"/>
    <w:rsid w:val="6C091333"/>
    <w:rsid w:val="6C3F77A6"/>
    <w:rsid w:val="6C475E0F"/>
    <w:rsid w:val="6D332FF2"/>
    <w:rsid w:val="6D400DA0"/>
    <w:rsid w:val="6D5A0F7B"/>
    <w:rsid w:val="6D8D78DA"/>
    <w:rsid w:val="6DBC2251"/>
    <w:rsid w:val="6E20553A"/>
    <w:rsid w:val="6E3748F7"/>
    <w:rsid w:val="6E5378F4"/>
    <w:rsid w:val="6E64592A"/>
    <w:rsid w:val="6E712470"/>
    <w:rsid w:val="6ED27643"/>
    <w:rsid w:val="6EE113A4"/>
    <w:rsid w:val="6F2F193F"/>
    <w:rsid w:val="6F403FD0"/>
    <w:rsid w:val="6F9C5783"/>
    <w:rsid w:val="6FD71FB9"/>
    <w:rsid w:val="6FDE3476"/>
    <w:rsid w:val="70656653"/>
    <w:rsid w:val="706E3D0B"/>
    <w:rsid w:val="70944183"/>
    <w:rsid w:val="70B21249"/>
    <w:rsid w:val="713E488C"/>
    <w:rsid w:val="715A543E"/>
    <w:rsid w:val="716E27B6"/>
    <w:rsid w:val="719C0C3B"/>
    <w:rsid w:val="719E28B6"/>
    <w:rsid w:val="71C47C33"/>
    <w:rsid w:val="71C500FC"/>
    <w:rsid w:val="71E63B42"/>
    <w:rsid w:val="71F679DD"/>
    <w:rsid w:val="72080D02"/>
    <w:rsid w:val="72182020"/>
    <w:rsid w:val="723F54AE"/>
    <w:rsid w:val="72A7538E"/>
    <w:rsid w:val="72C11689"/>
    <w:rsid w:val="72D807F4"/>
    <w:rsid w:val="72F5541E"/>
    <w:rsid w:val="72F709CF"/>
    <w:rsid w:val="73187FFD"/>
    <w:rsid w:val="73222217"/>
    <w:rsid w:val="73542F86"/>
    <w:rsid w:val="73972979"/>
    <w:rsid w:val="73B337A4"/>
    <w:rsid w:val="73D76729"/>
    <w:rsid w:val="74105A45"/>
    <w:rsid w:val="748443C8"/>
    <w:rsid w:val="749E5641"/>
    <w:rsid w:val="74B61472"/>
    <w:rsid w:val="74BD6AA6"/>
    <w:rsid w:val="74BE7F2B"/>
    <w:rsid w:val="74C952E7"/>
    <w:rsid w:val="74E06AB6"/>
    <w:rsid w:val="74EA7902"/>
    <w:rsid w:val="755D4C3F"/>
    <w:rsid w:val="75640639"/>
    <w:rsid w:val="75894E1C"/>
    <w:rsid w:val="759035E8"/>
    <w:rsid w:val="75AB270C"/>
    <w:rsid w:val="75C7151F"/>
    <w:rsid w:val="7678463F"/>
    <w:rsid w:val="767B616B"/>
    <w:rsid w:val="76876074"/>
    <w:rsid w:val="7698082A"/>
    <w:rsid w:val="76D92A5C"/>
    <w:rsid w:val="77171868"/>
    <w:rsid w:val="771D13E7"/>
    <w:rsid w:val="772C7B29"/>
    <w:rsid w:val="77326601"/>
    <w:rsid w:val="774C0855"/>
    <w:rsid w:val="775B1F0F"/>
    <w:rsid w:val="77857E18"/>
    <w:rsid w:val="77B13E3D"/>
    <w:rsid w:val="77BD5DB5"/>
    <w:rsid w:val="77C818D0"/>
    <w:rsid w:val="77C9004E"/>
    <w:rsid w:val="780E64E4"/>
    <w:rsid w:val="78175C48"/>
    <w:rsid w:val="782736F2"/>
    <w:rsid w:val="783F0EE9"/>
    <w:rsid w:val="78593EE2"/>
    <w:rsid w:val="78910F22"/>
    <w:rsid w:val="793E714D"/>
    <w:rsid w:val="797530B9"/>
    <w:rsid w:val="797B3FF7"/>
    <w:rsid w:val="798949F8"/>
    <w:rsid w:val="79D50C82"/>
    <w:rsid w:val="7A07772F"/>
    <w:rsid w:val="7A565A20"/>
    <w:rsid w:val="7A9D69F8"/>
    <w:rsid w:val="7ABE2599"/>
    <w:rsid w:val="7AC1247D"/>
    <w:rsid w:val="7B145FCB"/>
    <w:rsid w:val="7B174038"/>
    <w:rsid w:val="7B282443"/>
    <w:rsid w:val="7B745C6C"/>
    <w:rsid w:val="7B9236E7"/>
    <w:rsid w:val="7B9A3319"/>
    <w:rsid w:val="7BE933A1"/>
    <w:rsid w:val="7C2C769A"/>
    <w:rsid w:val="7C474044"/>
    <w:rsid w:val="7C6D071B"/>
    <w:rsid w:val="7C8541EF"/>
    <w:rsid w:val="7CCE0760"/>
    <w:rsid w:val="7CDE2024"/>
    <w:rsid w:val="7D3547EE"/>
    <w:rsid w:val="7D495370"/>
    <w:rsid w:val="7D6E02A7"/>
    <w:rsid w:val="7D866383"/>
    <w:rsid w:val="7DAF3C2E"/>
    <w:rsid w:val="7DD2600D"/>
    <w:rsid w:val="7DD92145"/>
    <w:rsid w:val="7DE81822"/>
    <w:rsid w:val="7DEE5F07"/>
    <w:rsid w:val="7DF870D5"/>
    <w:rsid w:val="7E011411"/>
    <w:rsid w:val="7E4234E1"/>
    <w:rsid w:val="7E643150"/>
    <w:rsid w:val="7E8458A8"/>
    <w:rsid w:val="7E900580"/>
    <w:rsid w:val="7EC94724"/>
    <w:rsid w:val="7F1A36D6"/>
    <w:rsid w:val="7F5C6794"/>
    <w:rsid w:val="7F6106E9"/>
    <w:rsid w:val="7F78540D"/>
    <w:rsid w:val="7FAE5E29"/>
    <w:rsid w:val="7FB85B92"/>
    <w:rsid w:val="7FD5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qFormat="1" w:uiPriority="99"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ocked="1"/>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0"/>
    <w:qFormat/>
    <w:uiPriority w:val="0"/>
    <w:pPr>
      <w:keepNext/>
      <w:outlineLvl w:val="0"/>
    </w:pPr>
    <w:rPr>
      <w:rFonts w:ascii="楷体_GB2312" w:eastAsia="楷体_GB2312"/>
      <w:sz w:val="28"/>
      <w:szCs w:val="20"/>
    </w:rPr>
  </w:style>
  <w:style w:type="paragraph" w:styleId="4">
    <w:name w:val="heading 2"/>
    <w:basedOn w:val="1"/>
    <w:next w:val="1"/>
    <w:qFormat/>
    <w:uiPriority w:val="0"/>
    <w:pPr>
      <w:keepNext/>
      <w:keepLines/>
      <w:spacing w:before="260" w:after="260" w:line="416" w:lineRule="auto"/>
      <w:jc w:val="center"/>
      <w:outlineLvl w:val="1"/>
    </w:pPr>
    <w:rPr>
      <w:rFonts w:ascii="Arial" w:hAnsi="Arial" w:eastAsia="幼圆"/>
      <w:b/>
      <w:sz w:val="44"/>
      <w:szCs w:val="20"/>
    </w:rPr>
  </w:style>
  <w:style w:type="paragraph" w:styleId="5">
    <w:name w:val="heading 3"/>
    <w:basedOn w:val="1"/>
    <w:next w:val="6"/>
    <w:qFormat/>
    <w:uiPriority w:val="0"/>
    <w:pPr>
      <w:keepNext/>
      <w:keepLines/>
      <w:spacing w:before="260" w:after="260" w:line="416" w:lineRule="auto"/>
      <w:outlineLvl w:val="2"/>
    </w:pPr>
    <w:rPr>
      <w:b/>
      <w:sz w:val="32"/>
      <w:szCs w:val="20"/>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outlineLvl w:val="4"/>
    </w:pPr>
    <w:rPr>
      <w:rFonts w:ascii="宋体" w:hAnsi="宋体"/>
      <w:b/>
      <w:bCs/>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unhideWhenUsed/>
    <w:qFormat/>
    <w:uiPriority w:val="99"/>
    <w:pPr>
      <w:ind w:left="1600" w:leftChars="1600"/>
    </w:pPr>
  </w:style>
  <w:style w:type="paragraph" w:styleId="6">
    <w:name w:val="Normal Indent"/>
    <w:basedOn w:val="1"/>
    <w:link w:val="51"/>
    <w:qFormat/>
    <w:uiPriority w:val="0"/>
    <w:pPr>
      <w:ind w:firstLine="420"/>
    </w:pPr>
    <w:rPr>
      <w:szCs w:val="20"/>
    </w:rPr>
  </w:style>
  <w:style w:type="paragraph" w:styleId="9">
    <w:name w:val="toc 7"/>
    <w:basedOn w:val="1"/>
    <w:next w:val="1"/>
    <w:semiHidden/>
    <w:qFormat/>
    <w:uiPriority w:val="0"/>
    <w:pPr>
      <w:ind w:left="2520" w:leftChars="1200"/>
    </w:pPr>
  </w:style>
  <w:style w:type="paragraph" w:styleId="10">
    <w:name w:val="caption"/>
    <w:basedOn w:val="1"/>
    <w:next w:val="1"/>
    <w:qFormat/>
    <w:uiPriority w:val="0"/>
    <w:rPr>
      <w:rFonts w:ascii="Cambria" w:hAnsi="Cambria" w:eastAsia="黑体"/>
      <w:sz w:val="20"/>
      <w:szCs w:val="20"/>
    </w:rPr>
  </w:style>
  <w:style w:type="paragraph" w:styleId="11">
    <w:name w:val="Document Map"/>
    <w:basedOn w:val="1"/>
    <w:semiHidden/>
    <w:qFormat/>
    <w:uiPriority w:val="0"/>
    <w:pPr>
      <w:shd w:val="clear" w:color="auto" w:fill="000080"/>
    </w:pPr>
  </w:style>
  <w:style w:type="paragraph" w:styleId="12">
    <w:name w:val="annotation text"/>
    <w:basedOn w:val="1"/>
    <w:link w:val="52"/>
    <w:qFormat/>
    <w:uiPriority w:val="0"/>
    <w:pPr>
      <w:jc w:val="left"/>
    </w:pPr>
    <w:rPr>
      <w:sz w:val="24"/>
      <w:szCs w:val="20"/>
    </w:rPr>
  </w:style>
  <w:style w:type="paragraph" w:styleId="13">
    <w:name w:val="Body Text 3"/>
    <w:basedOn w:val="1"/>
    <w:qFormat/>
    <w:uiPriority w:val="0"/>
    <w:rPr>
      <w:rFonts w:ascii="仿宋_GB2312" w:hAnsi="Arial" w:eastAsia="仿宋_GB2312"/>
      <w:sz w:val="32"/>
      <w:szCs w:val="20"/>
    </w:rPr>
  </w:style>
  <w:style w:type="paragraph" w:styleId="14">
    <w:name w:val="Body Text"/>
    <w:basedOn w:val="1"/>
    <w:next w:val="1"/>
    <w:qFormat/>
    <w:uiPriority w:val="0"/>
    <w:rPr>
      <w:rFonts w:ascii="楷体_GB2312" w:hAnsi="Arial" w:eastAsia="楷体_GB2312"/>
      <w:sz w:val="28"/>
      <w:szCs w:val="20"/>
    </w:rPr>
  </w:style>
  <w:style w:type="paragraph" w:styleId="15">
    <w:name w:val="Body Text Indent"/>
    <w:basedOn w:val="1"/>
    <w:qFormat/>
    <w:uiPriority w:val="0"/>
    <w:pPr>
      <w:ind w:firstLine="645"/>
    </w:pPr>
    <w:rPr>
      <w:rFonts w:ascii="楷体_GB2312" w:eastAsia="楷体_GB2312"/>
      <w:sz w:val="32"/>
      <w:szCs w:val="20"/>
    </w:rPr>
  </w:style>
  <w:style w:type="paragraph" w:styleId="16">
    <w:name w:val="Block Text"/>
    <w:basedOn w:val="1"/>
    <w:next w:val="7"/>
    <w:qFormat/>
    <w:uiPriority w:val="99"/>
    <w:pPr>
      <w:tabs>
        <w:tab w:val="left" w:pos="9000"/>
      </w:tabs>
      <w:spacing w:after="120"/>
      <w:ind w:left="1440" w:leftChars="700" w:right="1440" w:rightChars="700"/>
    </w:pPr>
  </w:style>
  <w:style w:type="paragraph" w:styleId="17">
    <w:name w:val="toc 5"/>
    <w:basedOn w:val="1"/>
    <w:next w:val="1"/>
    <w:semiHidden/>
    <w:qFormat/>
    <w:uiPriority w:val="0"/>
    <w:pPr>
      <w:ind w:left="1680" w:leftChars="800"/>
    </w:pPr>
  </w:style>
  <w:style w:type="paragraph" w:styleId="18">
    <w:name w:val="toc 3"/>
    <w:basedOn w:val="1"/>
    <w:next w:val="1"/>
    <w:semiHidden/>
    <w:qFormat/>
    <w:uiPriority w:val="0"/>
    <w:pPr>
      <w:tabs>
        <w:tab w:val="right" w:leader="dot" w:pos="9440"/>
      </w:tabs>
      <w:spacing w:line="240" w:lineRule="exact"/>
      <w:ind w:left="539"/>
      <w:jc w:val="left"/>
    </w:pPr>
    <w:rPr>
      <w:rFonts w:ascii="黑体" w:hAnsi="宋体" w:eastAsia="黑体"/>
      <w:bCs/>
      <w:iCs/>
      <w:sz w:val="18"/>
      <w:szCs w:val="32"/>
    </w:rPr>
  </w:style>
  <w:style w:type="paragraph" w:styleId="19">
    <w:name w:val="Plain Text"/>
    <w:basedOn w:val="1"/>
    <w:qFormat/>
    <w:uiPriority w:val="0"/>
    <w:rPr>
      <w:rFonts w:ascii="宋体" w:hAnsi="Courier New"/>
      <w:szCs w:val="20"/>
    </w:rPr>
  </w:style>
  <w:style w:type="paragraph" w:styleId="20">
    <w:name w:val="toc 8"/>
    <w:basedOn w:val="1"/>
    <w:next w:val="1"/>
    <w:semiHidden/>
    <w:qFormat/>
    <w:uiPriority w:val="0"/>
    <w:pPr>
      <w:ind w:left="2940" w:leftChars="1400"/>
    </w:pPr>
  </w:style>
  <w:style w:type="paragraph" w:styleId="21">
    <w:name w:val="Date"/>
    <w:basedOn w:val="1"/>
    <w:next w:val="1"/>
    <w:qFormat/>
    <w:uiPriority w:val="0"/>
    <w:rPr>
      <w:sz w:val="24"/>
      <w:szCs w:val="20"/>
    </w:rPr>
  </w:style>
  <w:style w:type="paragraph" w:styleId="22">
    <w:name w:val="Body Text Indent 2"/>
    <w:basedOn w:val="1"/>
    <w:qFormat/>
    <w:uiPriority w:val="0"/>
    <w:pPr>
      <w:ind w:firstLine="560" w:firstLineChars="200"/>
    </w:pPr>
    <w:rPr>
      <w:rFonts w:ascii="宋体" w:hAnsi="宋体"/>
      <w:sz w:val="28"/>
    </w:rPr>
  </w:style>
  <w:style w:type="paragraph" w:styleId="23">
    <w:name w:val="Balloon Text"/>
    <w:basedOn w:val="1"/>
    <w:semiHidden/>
    <w:qFormat/>
    <w:uiPriority w:val="0"/>
    <w:rPr>
      <w:sz w:val="18"/>
      <w:szCs w:val="18"/>
    </w:rPr>
  </w:style>
  <w:style w:type="paragraph" w:styleId="24">
    <w:name w:val="footer"/>
    <w:basedOn w:val="1"/>
    <w:qFormat/>
    <w:uiPriority w:val="0"/>
    <w:pPr>
      <w:tabs>
        <w:tab w:val="center" w:pos="4153"/>
        <w:tab w:val="right" w:pos="8306"/>
      </w:tabs>
      <w:snapToGrid w:val="0"/>
      <w:jc w:val="left"/>
    </w:pPr>
    <w:rPr>
      <w:sz w:val="18"/>
      <w:szCs w:val="20"/>
    </w:rPr>
  </w:style>
  <w:style w:type="paragraph" w:styleId="25">
    <w:name w:val="envelope return"/>
    <w:basedOn w:val="1"/>
    <w:qFormat/>
    <w:uiPriority w:val="0"/>
    <w:pPr>
      <w:snapToGrid w:val="0"/>
    </w:pPr>
    <w:rPr>
      <w:rFonts w:ascii="Arial" w:hAnsi="Arial" w:cs="Arial"/>
    </w:rPr>
  </w:style>
  <w:style w:type="paragraph" w:styleId="2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semiHidden/>
    <w:qFormat/>
    <w:uiPriority w:val="0"/>
    <w:pPr>
      <w:tabs>
        <w:tab w:val="right" w:leader="dot" w:pos="9440"/>
      </w:tabs>
      <w:spacing w:before="120" w:after="120" w:line="300" w:lineRule="exact"/>
      <w:jc w:val="left"/>
    </w:pPr>
    <w:rPr>
      <w:rFonts w:ascii="黑体" w:eastAsia="黑体"/>
      <w:b/>
      <w:caps/>
      <w:sz w:val="18"/>
      <w:szCs w:val="28"/>
    </w:rPr>
  </w:style>
  <w:style w:type="paragraph" w:styleId="28">
    <w:name w:val="toc 4"/>
    <w:basedOn w:val="1"/>
    <w:next w:val="1"/>
    <w:semiHidden/>
    <w:qFormat/>
    <w:uiPriority w:val="0"/>
    <w:pPr>
      <w:ind w:left="1260" w:leftChars="600"/>
    </w:pPr>
  </w:style>
  <w:style w:type="paragraph" w:styleId="29">
    <w:name w:val="toc 6"/>
    <w:basedOn w:val="1"/>
    <w:next w:val="1"/>
    <w:semiHidden/>
    <w:qFormat/>
    <w:uiPriority w:val="0"/>
    <w:pPr>
      <w:ind w:left="2100" w:leftChars="1000"/>
    </w:pPr>
  </w:style>
  <w:style w:type="paragraph" w:styleId="30">
    <w:name w:val="Body Text Indent 3"/>
    <w:basedOn w:val="1"/>
    <w:qFormat/>
    <w:uiPriority w:val="0"/>
    <w:pPr>
      <w:ind w:firstLine="523"/>
    </w:pPr>
    <w:rPr>
      <w:rFonts w:ascii="仿宋_GB2312" w:hAnsi="宋体" w:eastAsia="仿宋_GB2312"/>
      <w:sz w:val="24"/>
    </w:rPr>
  </w:style>
  <w:style w:type="paragraph" w:styleId="31">
    <w:name w:val="toc 2"/>
    <w:basedOn w:val="1"/>
    <w:next w:val="1"/>
    <w:semiHidden/>
    <w:qFormat/>
    <w:uiPriority w:val="0"/>
    <w:pPr>
      <w:tabs>
        <w:tab w:val="right" w:leader="dot" w:pos="9440"/>
      </w:tabs>
      <w:spacing w:line="260" w:lineRule="exact"/>
      <w:jc w:val="left"/>
    </w:pPr>
    <w:rPr>
      <w:rFonts w:ascii="黑体" w:eastAsia="黑体"/>
      <w:b/>
      <w:bCs/>
      <w:smallCaps/>
      <w:sz w:val="18"/>
      <w:szCs w:val="44"/>
    </w:rPr>
  </w:style>
  <w:style w:type="paragraph" w:styleId="32">
    <w:name w:val="toc 9"/>
    <w:basedOn w:val="1"/>
    <w:next w:val="1"/>
    <w:semiHidden/>
    <w:qFormat/>
    <w:uiPriority w:val="0"/>
    <w:pPr>
      <w:ind w:left="3360" w:leftChars="1600"/>
    </w:pPr>
  </w:style>
  <w:style w:type="paragraph" w:styleId="33">
    <w:name w:val="Body Text 2"/>
    <w:basedOn w:val="1"/>
    <w:qFormat/>
    <w:uiPriority w:val="0"/>
    <w:pPr>
      <w:jc w:val="center"/>
    </w:pPr>
    <w:rPr>
      <w:rFonts w:ascii="仿宋_GB2312" w:eastAsia="仿宋_GB2312"/>
      <w:sz w:val="44"/>
    </w:rPr>
  </w:style>
  <w:style w:type="paragraph" w:styleId="34">
    <w:name w:val="HTML Preformatted"/>
    <w:basedOn w:val="1"/>
    <w:link w:val="5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semiHidden/>
    <w:qFormat/>
    <w:uiPriority w:val="0"/>
    <w:rPr>
      <w:rFonts w:ascii="宋体" w:hAnsi="宋体"/>
      <w:szCs w:val="18"/>
    </w:rPr>
  </w:style>
  <w:style w:type="paragraph" w:styleId="37">
    <w:name w:val="annotation subject"/>
    <w:basedOn w:val="12"/>
    <w:next w:val="12"/>
    <w:link w:val="54"/>
    <w:qFormat/>
    <w:uiPriority w:val="0"/>
    <w:rPr>
      <w:b/>
    </w:rPr>
  </w:style>
  <w:style w:type="paragraph" w:styleId="38">
    <w:name w:val="Body Text First Indent"/>
    <w:basedOn w:val="1"/>
    <w:next w:val="1"/>
    <w:qFormat/>
    <w:uiPriority w:val="0"/>
    <w:pPr>
      <w:spacing w:line="360" w:lineRule="auto"/>
      <w:ind w:firstLine="200" w:firstLineChars="200"/>
    </w:pPr>
    <w:rPr>
      <w:rFonts w:ascii="仿宋_GB2312" w:eastAsia="仿宋_GB2312"/>
      <w:kern w:val="0"/>
      <w:sz w:val="30"/>
      <w:szCs w:val="30"/>
    </w:rPr>
  </w:style>
  <w:style w:type="paragraph" w:styleId="39">
    <w:name w:val="Body Text First Indent 2"/>
    <w:basedOn w:val="15"/>
    <w:qFormat/>
    <w:uiPriority w:val="0"/>
    <w:pPr>
      <w:spacing w:line="360" w:lineRule="auto"/>
      <w:ind w:firstLine="420" w:firstLineChars="200"/>
    </w:pPr>
    <w:rPr>
      <w:rFonts w:ascii="Calibri" w:hAnsi="Calibri" w:eastAsia="宋体"/>
      <w:sz w:val="21"/>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uiPriority w:val="0"/>
    <w:rPr>
      <w:b/>
    </w:rPr>
  </w:style>
  <w:style w:type="character" w:styleId="44">
    <w:name w:val="page number"/>
    <w:qFormat/>
    <w:uiPriority w:val="0"/>
    <w:rPr>
      <w:rFonts w:cs="Times New Roman"/>
    </w:rPr>
  </w:style>
  <w:style w:type="character" w:styleId="45">
    <w:name w:val="FollowedHyperlink"/>
    <w:qFormat/>
    <w:uiPriority w:val="0"/>
    <w:rPr>
      <w:color w:val="555555"/>
      <w:u w:val="none"/>
    </w:rPr>
  </w:style>
  <w:style w:type="character" w:styleId="46">
    <w:name w:val="Emphasis"/>
    <w:qFormat/>
    <w:locked/>
    <w:uiPriority w:val="0"/>
    <w:rPr>
      <w:color w:val="F73131"/>
    </w:rPr>
  </w:style>
  <w:style w:type="character" w:styleId="47">
    <w:name w:val="Hyperlink"/>
    <w:qFormat/>
    <w:uiPriority w:val="0"/>
    <w:rPr>
      <w:color w:val="555555"/>
      <w:u w:val="none"/>
    </w:rPr>
  </w:style>
  <w:style w:type="character" w:styleId="48">
    <w:name w:val="annotation reference"/>
    <w:qFormat/>
    <w:uiPriority w:val="0"/>
    <w:rPr>
      <w:sz w:val="21"/>
    </w:rPr>
  </w:style>
  <w:style w:type="paragraph" w:customStyle="1" w:styleId="49">
    <w:name w:val="索引 41"/>
    <w:basedOn w:val="1"/>
    <w:next w:val="1"/>
    <w:unhideWhenUsed/>
    <w:qFormat/>
    <w:uiPriority w:val="0"/>
    <w:pPr>
      <w:ind w:left="600"/>
    </w:pPr>
  </w:style>
  <w:style w:type="character" w:customStyle="1" w:styleId="50">
    <w:name w:val="标题 1 Char"/>
    <w:link w:val="3"/>
    <w:qFormat/>
    <w:locked/>
    <w:uiPriority w:val="0"/>
    <w:rPr>
      <w:rFonts w:ascii="楷体_GB2312" w:eastAsia="楷体_GB2312"/>
      <w:kern w:val="2"/>
      <w:sz w:val="28"/>
      <w:lang w:val="en-US" w:eastAsia="zh-CN"/>
    </w:rPr>
  </w:style>
  <w:style w:type="character" w:customStyle="1" w:styleId="51">
    <w:name w:val="正文缩进 Char"/>
    <w:link w:val="6"/>
    <w:qFormat/>
    <w:locked/>
    <w:uiPriority w:val="0"/>
    <w:rPr>
      <w:rFonts w:eastAsia="宋体"/>
      <w:kern w:val="2"/>
      <w:sz w:val="21"/>
      <w:lang w:val="en-US" w:eastAsia="zh-CN"/>
    </w:rPr>
  </w:style>
  <w:style w:type="character" w:customStyle="1" w:styleId="52">
    <w:name w:val="批注文字 Char"/>
    <w:link w:val="12"/>
    <w:qFormat/>
    <w:locked/>
    <w:uiPriority w:val="0"/>
    <w:rPr>
      <w:kern w:val="2"/>
      <w:sz w:val="24"/>
    </w:rPr>
  </w:style>
  <w:style w:type="character" w:customStyle="1" w:styleId="53">
    <w:name w:val="HTML 预设格式 Char"/>
    <w:link w:val="34"/>
    <w:qFormat/>
    <w:locked/>
    <w:uiPriority w:val="0"/>
    <w:rPr>
      <w:rFonts w:ascii="黑体" w:hAnsi="Courier New" w:eastAsia="黑体"/>
    </w:rPr>
  </w:style>
  <w:style w:type="character" w:customStyle="1" w:styleId="54">
    <w:name w:val="批注主题 Char"/>
    <w:link w:val="37"/>
    <w:qFormat/>
    <w:locked/>
    <w:uiPriority w:val="0"/>
    <w:rPr>
      <w:b/>
      <w:kern w:val="2"/>
      <w:sz w:val="24"/>
    </w:rPr>
  </w:style>
  <w:style w:type="paragraph" w:customStyle="1" w:styleId="55">
    <w:name w:val="BodyText1I2"/>
    <w:basedOn w:val="56"/>
    <w:next w:val="58"/>
    <w:qFormat/>
    <w:uiPriority w:val="0"/>
    <w:pPr>
      <w:spacing w:line="360" w:lineRule="auto"/>
      <w:ind w:firstLine="420" w:firstLineChars="200"/>
    </w:pPr>
    <w:rPr>
      <w:rFonts w:ascii="宋体" w:hAnsi="宋体" w:eastAsia="宋体"/>
      <w:sz w:val="21"/>
      <w:szCs w:val="20"/>
    </w:rPr>
  </w:style>
  <w:style w:type="paragraph" w:customStyle="1" w:styleId="56">
    <w:name w:val="BodyTextIndent"/>
    <w:basedOn w:val="1"/>
    <w:next w:val="57"/>
    <w:qFormat/>
    <w:uiPriority w:val="0"/>
    <w:pPr>
      <w:ind w:firstLine="645"/>
    </w:pPr>
    <w:rPr>
      <w:rFonts w:ascii="楷体_GB2312" w:eastAsia="楷体_GB2312"/>
      <w:sz w:val="32"/>
      <w:szCs w:val="32"/>
    </w:rPr>
  </w:style>
  <w:style w:type="paragraph" w:customStyle="1" w:styleId="57">
    <w:name w:val="EnvelopeReturn"/>
    <w:basedOn w:val="1"/>
    <w:qFormat/>
    <w:uiPriority w:val="0"/>
    <w:pPr>
      <w:snapToGrid w:val="0"/>
    </w:pPr>
    <w:rPr>
      <w:rFonts w:ascii="Arial" w:hAnsi="Arial"/>
    </w:rPr>
  </w:style>
  <w:style w:type="paragraph" w:customStyle="1" w:styleId="58">
    <w:name w:val="NormalIndent"/>
    <w:basedOn w:val="1"/>
    <w:qFormat/>
    <w:uiPriority w:val="0"/>
    <w:pPr>
      <w:ind w:firstLine="420"/>
    </w:pPr>
  </w:style>
  <w:style w:type="paragraph" w:customStyle="1" w:styleId="59">
    <w:name w:val="一级条标题"/>
    <w:basedOn w:val="60"/>
    <w:next w:val="61"/>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60">
    <w:name w:val="章标题"/>
    <w:next w:val="1"/>
    <w:qFormat/>
    <w:uiPriority w:val="0"/>
    <w:pPr>
      <w:tabs>
        <w:tab w:val="left" w:pos="810"/>
        <w:tab w:val="left" w:pos="1265"/>
      </w:tabs>
      <w:spacing w:before="50" w:after="50"/>
      <w:ind w:left="810" w:hanging="810"/>
      <w:jc w:val="both"/>
      <w:outlineLvl w:val="1"/>
    </w:pPr>
    <w:rPr>
      <w:rFonts w:ascii="黑体" w:hAnsi="Calibri" w:eastAsia="黑体" w:cs="Times New Roman"/>
      <w:kern w:val="2"/>
      <w:sz w:val="21"/>
      <w:szCs w:val="22"/>
      <w:lang w:val="en-US" w:eastAsia="zh-CN" w:bidi="ar-SA"/>
    </w:rPr>
  </w:style>
  <w:style w:type="paragraph" w:customStyle="1" w:styleId="61">
    <w:name w:val="段"/>
    <w:next w:val="62"/>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62">
    <w:name w:val="正文 A"/>
    <w:next w:val="61"/>
    <w:qFormat/>
    <w:uiPriority w:val="0"/>
    <w:pPr>
      <w:framePr w:wrap="around" w:vAnchor="margin" w:hAnchor="text" w:yAlign="top"/>
      <w:widowControl w:val="0"/>
      <w:jc w:val="both"/>
    </w:pPr>
    <w:rPr>
      <w:rFonts w:ascii="Times New Roman" w:hAnsi="Times New Roman" w:eastAsia="Arial Unicode MS" w:cs="Arial Unicode MS"/>
      <w:color w:val="000000"/>
      <w:kern w:val="2"/>
      <w:sz w:val="21"/>
      <w:szCs w:val="21"/>
      <w:u w:color="000000"/>
      <w:lang w:val="en-US" w:eastAsia="zh-CN" w:bidi="ar-SA"/>
    </w:rPr>
  </w:style>
  <w:style w:type="character" w:customStyle="1" w:styleId="63">
    <w:name w:val="jj1"/>
    <w:qFormat/>
    <w:uiPriority w:val="0"/>
    <w:rPr>
      <w:sz w:val="20"/>
      <w:u w:val="none"/>
    </w:rPr>
  </w:style>
  <w:style w:type="character" w:customStyle="1" w:styleId="64">
    <w:name w:val="列出段落 Char"/>
    <w:link w:val="65"/>
    <w:qFormat/>
    <w:locked/>
    <w:uiPriority w:val="0"/>
    <w:rPr>
      <w:rFonts w:ascii="Calibri" w:hAnsi="Calibri"/>
      <w:sz w:val="24"/>
      <w:lang w:eastAsia="en-US"/>
    </w:rPr>
  </w:style>
  <w:style w:type="paragraph" w:customStyle="1" w:styleId="65">
    <w:name w:val="列出段落1"/>
    <w:basedOn w:val="1"/>
    <w:link w:val="64"/>
    <w:qFormat/>
    <w:uiPriority w:val="0"/>
    <w:pPr>
      <w:widowControl/>
      <w:ind w:left="720"/>
      <w:contextualSpacing/>
      <w:jc w:val="left"/>
    </w:pPr>
    <w:rPr>
      <w:rFonts w:ascii="Calibri" w:hAnsi="Calibri"/>
      <w:kern w:val="0"/>
      <w:sz w:val="24"/>
      <w:szCs w:val="20"/>
      <w:lang w:eastAsia="en-US"/>
    </w:rPr>
  </w:style>
  <w:style w:type="character" w:customStyle="1" w:styleId="66">
    <w:name w:val="标题2 Char"/>
    <w:qFormat/>
    <w:uiPriority w:val="0"/>
    <w:rPr>
      <w:rFonts w:ascii="方正楷体_GBK" w:hAnsi="Book Antiqua" w:eastAsia="方正楷体_GBK"/>
      <w:snapToGrid w:val="0"/>
      <w:sz w:val="32"/>
      <w:lang w:val="en-US" w:eastAsia="zh-CN"/>
    </w:rPr>
  </w:style>
  <w:style w:type="character" w:customStyle="1" w:styleId="67">
    <w:name w:val="NormalCharacter"/>
    <w:qFormat/>
    <w:uiPriority w:val="0"/>
    <w:rPr>
      <w:kern w:val="2"/>
      <w:sz w:val="22"/>
      <w:lang w:val="en-US" w:eastAsia="zh-CN"/>
    </w:rPr>
  </w:style>
  <w:style w:type="character" w:customStyle="1" w:styleId="68">
    <w:name w:val="fontstyle01"/>
    <w:qFormat/>
    <w:uiPriority w:val="0"/>
    <w:rPr>
      <w:rFonts w:hint="eastAsia" w:ascii="宋体" w:hAnsi="宋体" w:eastAsia="宋体"/>
      <w:color w:val="000000"/>
      <w:sz w:val="22"/>
      <w:szCs w:val="22"/>
    </w:rPr>
  </w:style>
  <w:style w:type="paragraph" w:customStyle="1" w:styleId="69">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70">
    <w:name w:val="HTML 预先格式化"/>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rPr>
  </w:style>
  <w:style w:type="paragraph" w:customStyle="1" w:styleId="71">
    <w:name w:val="Char1"/>
    <w:basedOn w:val="1"/>
    <w:qFormat/>
    <w:uiPriority w:val="0"/>
    <w:pPr>
      <w:tabs>
        <w:tab w:val="left" w:pos="360"/>
      </w:tabs>
    </w:pPr>
    <w:rPr>
      <w:sz w:val="24"/>
    </w:rPr>
  </w:style>
  <w:style w:type="paragraph" w:customStyle="1" w:styleId="72">
    <w:name w:val="国图标题3"/>
    <w:basedOn w:val="5"/>
    <w:qFormat/>
    <w:uiPriority w:val="0"/>
    <w:pPr>
      <w:numPr>
        <w:ilvl w:val="2"/>
        <w:numId w:val="1"/>
      </w:numPr>
      <w:spacing w:before="120" w:after="120" w:line="360" w:lineRule="auto"/>
    </w:pPr>
    <w:rPr>
      <w:szCs w:val="28"/>
    </w:rPr>
  </w:style>
  <w:style w:type="paragraph" w:customStyle="1" w:styleId="73">
    <w:name w:val="标题2"/>
    <w:basedOn w:val="1"/>
    <w:next w:val="1"/>
    <w:qFormat/>
    <w:uiPriority w:val="0"/>
    <w:pPr>
      <w:jc w:val="center"/>
    </w:pPr>
    <w:rPr>
      <w:rFonts w:eastAsia="方正楷体_GBK"/>
    </w:rPr>
  </w:style>
  <w:style w:type="paragraph" w:customStyle="1" w:styleId="74">
    <w:name w:val="xl47"/>
    <w:basedOn w:val="1"/>
    <w:qFormat/>
    <w:uiPriority w:val="0"/>
    <w:pPr>
      <w:widowControl/>
      <w:spacing w:before="100" w:beforeAutospacing="1" w:after="100" w:afterAutospacing="1"/>
      <w:jc w:val="center"/>
    </w:pPr>
    <w:rPr>
      <w:rFonts w:ascii="方正姚体" w:hAnsi="宋体" w:eastAsia="方正姚体"/>
      <w:b/>
      <w:bCs/>
      <w:kern w:val="0"/>
      <w:sz w:val="36"/>
      <w:szCs w:val="36"/>
    </w:rPr>
  </w:style>
  <w:style w:type="paragraph" w:customStyle="1" w:styleId="75">
    <w:name w:val="BodyText"/>
    <w:basedOn w:val="1"/>
    <w:qFormat/>
    <w:uiPriority w:val="0"/>
    <w:pPr>
      <w:spacing w:after="120"/>
      <w:textAlignment w:val="baseline"/>
    </w:pPr>
    <w:rPr>
      <w:kern w:val="0"/>
      <w:sz w:val="20"/>
    </w:rPr>
  </w:style>
  <w:style w:type="paragraph" w:customStyle="1" w:styleId="76">
    <w:name w:val="Char Char Char Char"/>
    <w:basedOn w:val="11"/>
    <w:qFormat/>
    <w:uiPriority w:val="0"/>
    <w:pPr>
      <w:adjustRightInd w:val="0"/>
      <w:snapToGrid w:val="0"/>
      <w:spacing w:line="360" w:lineRule="auto"/>
    </w:pPr>
    <w:rPr>
      <w:rFonts w:ascii="Tahoma" w:hAnsi="Tahoma"/>
      <w:sz w:val="24"/>
    </w:rPr>
  </w:style>
  <w:style w:type="paragraph" w:customStyle="1" w:styleId="77">
    <w:name w:val="第四级"/>
    <w:basedOn w:val="1"/>
    <w:next w:val="1"/>
    <w:qFormat/>
    <w:uiPriority w:val="0"/>
    <w:pPr>
      <w:numPr>
        <w:ilvl w:val="3"/>
        <w:numId w:val="2"/>
      </w:numPr>
      <w:adjustRightInd w:val="0"/>
      <w:spacing w:line="360" w:lineRule="auto"/>
      <w:textAlignment w:val="baseline"/>
    </w:pPr>
    <w:rPr>
      <w:rFonts w:ascii="宋体" w:hAnsi="宋体" w:eastAsia="仿宋"/>
      <w:kern w:val="0"/>
      <w:sz w:val="28"/>
      <w:szCs w:val="21"/>
    </w:rPr>
  </w:style>
  <w:style w:type="paragraph" w:customStyle="1" w:styleId="78">
    <w:name w:val="Char Char Char Char1 Char Char Char"/>
    <w:basedOn w:val="11"/>
    <w:qFormat/>
    <w:uiPriority w:val="0"/>
    <w:pPr>
      <w:adjustRightInd w:val="0"/>
      <w:snapToGrid w:val="0"/>
      <w:spacing w:line="360" w:lineRule="auto"/>
    </w:pPr>
    <w:rPr>
      <w:rFonts w:ascii="Tahoma" w:hAnsi="Tahoma"/>
      <w:sz w:val="24"/>
    </w:rPr>
  </w:style>
  <w:style w:type="paragraph" w:customStyle="1" w:styleId="79">
    <w:name w:val="标题1"/>
    <w:basedOn w:val="1"/>
    <w:next w:val="1"/>
    <w:qFormat/>
    <w:uiPriority w:val="0"/>
    <w:pPr>
      <w:tabs>
        <w:tab w:val="left" w:pos="9193"/>
        <w:tab w:val="left" w:pos="9827"/>
      </w:tabs>
      <w:spacing w:line="700" w:lineRule="atLeast"/>
      <w:jc w:val="center"/>
    </w:pPr>
    <w:rPr>
      <w:rFonts w:eastAsia="方正小标宋_GBK"/>
      <w:sz w:val="4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Arial Unicode MS" w:eastAsia="仿宋_GB2312" w:cs="Arial Unicode MS"/>
      <w:kern w:val="0"/>
      <w:sz w:val="18"/>
      <w:szCs w:val="18"/>
    </w:rPr>
  </w:style>
  <w:style w:type="paragraph" w:customStyle="1" w:styleId="81">
    <w:name w:val="Char"/>
    <w:basedOn w:val="1"/>
    <w:qFormat/>
    <w:uiPriority w:val="0"/>
    <w:pPr>
      <w:tabs>
        <w:tab w:val="left" w:pos="360"/>
      </w:tabs>
    </w:pPr>
    <w:rPr>
      <w:sz w:val="24"/>
    </w:rPr>
  </w:style>
  <w:style w:type="paragraph" w:customStyle="1" w:styleId="82">
    <w:name w:val="标题3"/>
    <w:basedOn w:val="1"/>
    <w:next w:val="1"/>
    <w:qFormat/>
    <w:uiPriority w:val="0"/>
    <w:rPr>
      <w:rFonts w:eastAsia="方正黑体_GBK"/>
    </w:rPr>
  </w:style>
  <w:style w:type="paragraph" w:customStyle="1" w:styleId="83">
    <w:name w:val="PlainText"/>
    <w:basedOn w:val="1"/>
    <w:qFormat/>
    <w:uiPriority w:val="0"/>
    <w:rPr>
      <w:rFonts w:ascii="宋体" w:hAnsi="Courier New"/>
    </w:rPr>
  </w:style>
  <w:style w:type="paragraph" w:customStyle="1" w:styleId="84">
    <w:name w:val="Default"/>
    <w:next w:val="3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85">
    <w:name w:val="国图标题4"/>
    <w:basedOn w:val="7"/>
    <w:qFormat/>
    <w:uiPriority w:val="0"/>
    <w:pPr>
      <w:numPr>
        <w:ilvl w:val="3"/>
        <w:numId w:val="1"/>
      </w:numPr>
      <w:tabs>
        <w:tab w:val="left" w:pos="900"/>
      </w:tabs>
      <w:spacing w:beforeLines="50" w:afterLines="50" w:line="360" w:lineRule="auto"/>
    </w:pPr>
    <w:rPr>
      <w:rFonts w:ascii="宋体" w:hAnsi="宋体"/>
      <w:sz w:val="24"/>
    </w:rPr>
  </w:style>
  <w:style w:type="paragraph" w:customStyle="1" w:styleId="86">
    <w:name w:val="正文1"/>
    <w:qFormat/>
    <w:uiPriority w:val="99"/>
    <w:pPr>
      <w:adjustRightInd w:val="0"/>
      <w:spacing w:before="120" w:after="120" w:line="180" w:lineRule="auto"/>
      <w:ind w:firstLine="200" w:firstLineChars="200"/>
    </w:pPr>
    <w:rPr>
      <w:rFonts w:ascii="Calibri" w:hAnsi="Calibri" w:eastAsia="宋体" w:cs="Calibri"/>
      <w:kern w:val="2"/>
      <w:sz w:val="21"/>
      <w:szCs w:val="21"/>
      <w:lang w:val="en-US" w:eastAsia="zh-CN" w:bidi="ar-SA"/>
    </w:rPr>
  </w:style>
  <w:style w:type="paragraph" w:customStyle="1" w:styleId="87">
    <w:name w:val="附录1"/>
    <w:qFormat/>
    <w:uiPriority w:val="0"/>
    <w:pPr>
      <w:numPr>
        <w:ilvl w:val="0"/>
        <w:numId w:val="3"/>
      </w:numPr>
      <w:snapToGrid w:val="0"/>
      <w:spacing w:before="240" w:line="600" w:lineRule="atLeast"/>
    </w:pPr>
    <w:rPr>
      <w:rFonts w:ascii="Times New Roman" w:hAnsi="Times New Roman" w:eastAsia="宋体" w:cs="Times New Roman"/>
      <w:b/>
      <w:i/>
      <w:sz w:val="28"/>
      <w:lang w:val="en-US" w:eastAsia="zh-CN" w:bidi="ar-SA"/>
    </w:rPr>
  </w:style>
  <w:style w:type="paragraph" w:customStyle="1" w:styleId="88">
    <w:name w:val="国图正文小四"/>
    <w:qFormat/>
    <w:uiPriority w:val="0"/>
    <w:pPr>
      <w:widowControl w:val="0"/>
      <w:spacing w:line="360" w:lineRule="auto"/>
      <w:ind w:firstLine="420"/>
      <w:jc w:val="both"/>
    </w:pPr>
    <w:rPr>
      <w:rFonts w:ascii="Times New Roman" w:hAnsi="Times New Roman" w:eastAsia="宋体" w:cs="Times New Roman"/>
      <w:kern w:val="2"/>
      <w:sz w:val="24"/>
      <w:szCs w:val="24"/>
      <w:lang w:val="en-US" w:eastAsia="zh-CN" w:bidi="ar-SA"/>
    </w:rPr>
  </w:style>
  <w:style w:type="paragraph" w:customStyle="1" w:styleId="89">
    <w:name w:val="Char2"/>
    <w:basedOn w:val="1"/>
    <w:qFormat/>
    <w:uiPriority w:val="0"/>
    <w:rPr>
      <w:rFonts w:ascii="Tahoma" w:hAnsi="Tahoma"/>
      <w:sz w:val="24"/>
      <w:szCs w:val="20"/>
    </w:rPr>
  </w:style>
  <w:style w:type="paragraph" w:customStyle="1" w:styleId="90">
    <w:name w:val="正文 第一章"/>
    <w:basedOn w:val="1"/>
    <w:next w:val="91"/>
    <w:qFormat/>
    <w:uiPriority w:val="0"/>
    <w:pPr>
      <w:pageBreakBefore/>
      <w:numPr>
        <w:ilvl w:val="0"/>
        <w:numId w:val="2"/>
      </w:numPr>
      <w:adjustRightInd w:val="0"/>
      <w:spacing w:before="240" w:after="240" w:line="480" w:lineRule="auto"/>
      <w:jc w:val="center"/>
      <w:textAlignment w:val="baseline"/>
      <w:outlineLvl w:val="0"/>
    </w:pPr>
    <w:rPr>
      <w:rFonts w:ascii="黑体" w:hAnsi="宋体" w:eastAsia="黑体"/>
      <w:kern w:val="0"/>
      <w:sz w:val="36"/>
      <w:szCs w:val="21"/>
    </w:rPr>
  </w:style>
  <w:style w:type="paragraph" w:customStyle="1" w:styleId="91">
    <w:name w:val="正文 1.1"/>
    <w:basedOn w:val="1"/>
    <w:next w:val="92"/>
    <w:qFormat/>
    <w:uiPriority w:val="0"/>
    <w:pPr>
      <w:numPr>
        <w:ilvl w:val="1"/>
        <w:numId w:val="2"/>
      </w:numPr>
      <w:adjustRightInd w:val="0"/>
      <w:spacing w:line="360" w:lineRule="auto"/>
      <w:ind w:left="980" w:hanging="980" w:hangingChars="350"/>
      <w:textAlignment w:val="baseline"/>
      <w:outlineLvl w:val="1"/>
    </w:pPr>
    <w:rPr>
      <w:rFonts w:ascii="仿宋" w:hAnsi="仿宋" w:eastAsia="仿宋"/>
      <w:b/>
      <w:kern w:val="0"/>
      <w:sz w:val="28"/>
      <w:szCs w:val="21"/>
    </w:rPr>
  </w:style>
  <w:style w:type="paragraph" w:customStyle="1" w:styleId="92">
    <w:name w:val="正文 1.1.1"/>
    <w:basedOn w:val="1"/>
    <w:next w:val="1"/>
    <w:qFormat/>
    <w:uiPriority w:val="0"/>
    <w:pPr>
      <w:numPr>
        <w:ilvl w:val="2"/>
        <w:numId w:val="2"/>
      </w:numPr>
      <w:adjustRightInd w:val="0"/>
      <w:spacing w:line="360" w:lineRule="auto"/>
      <w:textAlignment w:val="baseline"/>
      <w:outlineLvl w:val="2"/>
    </w:pPr>
    <w:rPr>
      <w:rFonts w:ascii="宋体" w:hAnsi="宋体"/>
      <w:color w:val="000000"/>
      <w:kern w:val="0"/>
      <w:sz w:val="28"/>
      <w:szCs w:val="21"/>
    </w:rPr>
  </w:style>
  <w:style w:type="paragraph" w:customStyle="1" w:styleId="93">
    <w:name w:val="Coms Alinea"/>
    <w:qFormat/>
    <w:uiPriority w:val="0"/>
    <w:pPr>
      <w:widowControl w:val="0"/>
    </w:pPr>
    <w:rPr>
      <w:rFonts w:ascii="Arial" w:hAnsi="Arial" w:eastAsia="宋体" w:cs="Arial"/>
      <w:lang w:val="en-US" w:eastAsia="zh-CN" w:bidi="ar-SA"/>
    </w:rPr>
  </w:style>
  <w:style w:type="paragraph" w:customStyle="1" w:styleId="94">
    <w:name w:val="表格"/>
    <w:basedOn w:val="1"/>
    <w:qFormat/>
    <w:uiPriority w:val="0"/>
    <w:pPr>
      <w:spacing w:line="360" w:lineRule="exact"/>
      <w:jc w:val="center"/>
    </w:pPr>
    <w:rPr>
      <w:rFonts w:ascii="Calibri" w:hAnsi="Calibri"/>
      <w:sz w:val="28"/>
      <w:szCs w:val="21"/>
    </w:rPr>
  </w:style>
  <w:style w:type="paragraph" w:customStyle="1" w:styleId="95">
    <w:name w:val="BodyText1I"/>
    <w:basedOn w:val="75"/>
    <w:qFormat/>
    <w:uiPriority w:val="0"/>
    <w:pPr>
      <w:ind w:firstLine="420" w:firstLineChars="100"/>
    </w:pPr>
  </w:style>
  <w:style w:type="paragraph" w:customStyle="1" w:styleId="96">
    <w:name w:val="二级标题2"/>
    <w:basedOn w:val="4"/>
    <w:next w:val="14"/>
    <w:qFormat/>
    <w:uiPriority w:val="0"/>
    <w:pPr>
      <w:adjustRightInd w:val="0"/>
      <w:snapToGrid w:val="0"/>
      <w:spacing w:before="0" w:after="0" w:line="360" w:lineRule="auto"/>
      <w:jc w:val="both"/>
    </w:pPr>
    <w:rPr>
      <w:rFonts w:ascii="华文中宋" w:hAnsi="华文中宋" w:eastAsia="华文中宋"/>
      <w:bCs/>
      <w:sz w:val="24"/>
      <w:szCs w:val="24"/>
    </w:rPr>
  </w:style>
  <w:style w:type="paragraph" w:customStyle="1" w:styleId="97">
    <w:name w:val="Char Char Char Char1 Char Char"/>
    <w:basedOn w:val="1"/>
    <w:qFormat/>
    <w:uiPriority w:val="0"/>
    <w:pPr>
      <w:tabs>
        <w:tab w:val="left" w:pos="360"/>
      </w:tabs>
    </w:pPr>
    <w:rPr>
      <w:sz w:val="24"/>
    </w:rPr>
  </w:style>
  <w:style w:type="paragraph" w:customStyle="1" w:styleId="98">
    <w:name w:val="Table Text"/>
    <w:qFormat/>
    <w:uiPriority w:val="0"/>
    <w:pPr>
      <w:snapToGrid w:val="0"/>
      <w:spacing w:beforeLines="50" w:after="80"/>
      <w:jc w:val="center"/>
    </w:pPr>
    <w:rPr>
      <w:rFonts w:ascii="仿宋_GB2312" w:hAnsi="宋体" w:eastAsia="仿宋_GB2312" w:cs="Times New Roman"/>
      <w:sz w:val="24"/>
      <w:lang w:val="en-US" w:eastAsia="zh-CN" w:bidi="ar-SA"/>
    </w:rPr>
  </w:style>
  <w:style w:type="paragraph" w:customStyle="1" w:styleId="99">
    <w:name w:val="正文-首行缩进2字符"/>
    <w:basedOn w:val="1"/>
    <w:qFormat/>
    <w:uiPriority w:val="0"/>
    <w:pPr>
      <w:ind w:firstLine="200" w:firstLineChars="200"/>
    </w:pPr>
    <w:rPr>
      <w:rFonts w:ascii="仿宋_GB2312" w:hAnsi="仿宋_GB2312" w:eastAsia="仿宋_GB2312" w:cs="仿宋_GB2312"/>
    </w:rPr>
  </w:style>
  <w:style w:type="paragraph" w:customStyle="1" w:styleId="100">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paragraph" w:customStyle="1" w:styleId="101">
    <w:name w:val="列出段落2"/>
    <w:basedOn w:val="1"/>
    <w:qFormat/>
    <w:uiPriority w:val="0"/>
    <w:pPr>
      <w:ind w:firstLine="420" w:firstLineChars="200"/>
    </w:pPr>
    <w:rPr>
      <w:rFonts w:ascii="Calibri" w:hAnsi="Calibri"/>
      <w:szCs w:val="22"/>
    </w:rPr>
  </w:style>
  <w:style w:type="paragraph" w:customStyle="1" w:styleId="10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03">
    <w:name w:val="默认段落字体 Para Char Char Char Char Char Char Char Char Char1 Char Char Char Char Char Char Char"/>
    <w:basedOn w:val="11"/>
    <w:qFormat/>
    <w:uiPriority w:val="0"/>
    <w:rPr>
      <w:rFonts w:ascii="Tahoma" w:hAnsi="Tahoma"/>
      <w:sz w:val="24"/>
    </w:rPr>
  </w:style>
  <w:style w:type="paragraph" w:customStyle="1" w:styleId="104">
    <w:name w:val="正文2"/>
    <w:basedOn w:val="1"/>
    <w:qFormat/>
    <w:uiPriority w:val="0"/>
    <w:pPr>
      <w:ind w:firstLine="420" w:firstLineChars="200"/>
    </w:pPr>
    <w:rPr>
      <w:sz w:val="28"/>
    </w:rPr>
  </w:style>
  <w:style w:type="paragraph" w:customStyle="1" w:styleId="105">
    <w:name w:val="正文缩进2"/>
    <w:basedOn w:val="1"/>
    <w:qFormat/>
    <w:uiPriority w:val="0"/>
    <w:pPr>
      <w:ind w:firstLine="540"/>
    </w:pPr>
    <w:rPr>
      <w:rFonts w:ascii="仿宋_GB2312" w:eastAsia="仿宋_GB2312"/>
      <w:kern w:val="0"/>
      <w:sz w:val="28"/>
      <w:lang w:val="zh-CN"/>
    </w:rPr>
  </w:style>
  <w:style w:type="paragraph" w:customStyle="1" w:styleId="106">
    <w:name w:val="BioQuote Tekst"/>
    <w:basedOn w:val="1"/>
    <w:qFormat/>
    <w:uiPriority w:val="0"/>
    <w:pPr>
      <w:ind w:right="-1"/>
    </w:pPr>
    <w:rPr>
      <w:rFonts w:ascii="Arial" w:hAnsi="Arial"/>
      <w:kern w:val="0"/>
      <w:sz w:val="22"/>
      <w:szCs w:val="20"/>
      <w:lang w:eastAsia="en-US"/>
    </w:rPr>
  </w:style>
  <w:style w:type="paragraph" w:customStyle="1" w:styleId="107">
    <w:name w:val="_Style 50"/>
    <w:semiHidden/>
    <w:qFormat/>
    <w:uiPriority w:val="0"/>
    <w:rPr>
      <w:rFonts w:ascii="Times New Roman" w:hAnsi="Times New Roman" w:eastAsia="宋体" w:cs="Times New Roman"/>
      <w:kern w:val="2"/>
      <w:sz w:val="21"/>
      <w:szCs w:val="24"/>
      <w:lang w:val="en-US" w:eastAsia="zh-CN" w:bidi="ar-SA"/>
    </w:rPr>
  </w:style>
  <w:style w:type="paragraph" w:customStyle="1" w:styleId="108">
    <w:name w:val="彩色列表1"/>
    <w:basedOn w:val="1"/>
    <w:qFormat/>
    <w:uiPriority w:val="34"/>
    <w:pPr>
      <w:widowControl/>
      <w:ind w:firstLine="420" w:firstLineChars="200"/>
      <w:jc w:val="left"/>
    </w:pPr>
    <w:rPr>
      <w:rFonts w:ascii="宋体" w:hAnsi="宋体" w:cs="宋体"/>
      <w:kern w:val="0"/>
      <w:sz w:val="24"/>
    </w:rPr>
  </w:style>
  <w:style w:type="paragraph" w:customStyle="1" w:styleId="109">
    <w:name w:val="文本块1"/>
    <w:qFormat/>
    <w:uiPriority w:val="0"/>
    <w:pPr>
      <w:framePr w:wrap="around" w:vAnchor="margin" w:hAnchor="text" w:yAlign="top"/>
      <w:widowControl w:val="0"/>
      <w:spacing w:after="120"/>
      <w:ind w:left="1440" w:right="144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110">
    <w:name w:val="一、（二级标题）"/>
    <w:qFormat/>
    <w:uiPriority w:val="0"/>
    <w:pPr>
      <w:widowControl w:val="0"/>
      <w:tabs>
        <w:tab w:val="left" w:pos="993"/>
        <w:tab w:val="left" w:pos="1276"/>
      </w:tabs>
      <w:wordWrap w:val="0"/>
      <w:ind w:firstLine="200" w:firstLineChars="200"/>
      <w:outlineLvl w:val="1"/>
    </w:pPr>
    <w:rPr>
      <w:rFonts w:ascii="Arial" w:hAnsi="Arial" w:eastAsia="黑体" w:cs="Times New Roman"/>
      <w:bCs/>
      <w:kern w:val="2"/>
      <w:sz w:val="28"/>
      <w:szCs w:val="32"/>
      <w:lang w:val="en-US" w:eastAsia="zh-CN" w:bidi="ar-SA"/>
    </w:rPr>
  </w:style>
  <w:style w:type="paragraph" w:customStyle="1" w:styleId="111">
    <w:name w:val="（一）正文标题"/>
    <w:basedOn w:val="5"/>
    <w:qFormat/>
    <w:uiPriority w:val="0"/>
    <w:pPr>
      <w:keepNext w:val="0"/>
      <w:keepLines w:val="0"/>
      <w:tabs>
        <w:tab w:val="left" w:pos="993"/>
        <w:tab w:val="left" w:pos="1134"/>
        <w:tab w:val="left" w:pos="1276"/>
        <w:tab w:val="left" w:pos="1418"/>
      </w:tabs>
      <w:wordWrap w:val="0"/>
      <w:ind w:firstLine="200" w:firstLineChars="200"/>
    </w:pPr>
    <w:rPr>
      <w:rFonts w:ascii="仿宋_GB2312" w:hAnsi="仿宋_GB2312" w:eastAsia="楷体"/>
      <w:szCs w:val="28"/>
    </w:rPr>
  </w:style>
  <w:style w:type="paragraph" w:customStyle="1" w:styleId="112">
    <w:name w:val="1."/>
    <w:qFormat/>
    <w:uiPriority w:val="0"/>
    <w:pPr>
      <w:widowControl w:val="0"/>
      <w:tabs>
        <w:tab w:val="left" w:pos="851"/>
        <w:tab w:val="left" w:pos="1418"/>
      </w:tabs>
      <w:wordWrap w:val="0"/>
      <w:ind w:firstLine="200" w:firstLineChars="200"/>
      <w:outlineLvl w:val="3"/>
    </w:pPr>
    <w:rPr>
      <w:rFonts w:ascii="仿宋_GB2312" w:hAnsi="Times New Roman" w:eastAsia="仿宋_GB2312" w:cs="Times New Roman"/>
      <w:bCs/>
      <w:kern w:val="2"/>
      <w:sz w:val="28"/>
      <w:szCs w:val="28"/>
      <w:lang w:val="en-US" w:eastAsia="zh-CN" w:bidi="ar-SA"/>
    </w:rPr>
  </w:style>
  <w:style w:type="paragraph" w:customStyle="1" w:styleId="113">
    <w:name w:val="文本"/>
    <w:qFormat/>
    <w:uiPriority w:val="0"/>
    <w:pPr>
      <w:widowControl w:val="0"/>
      <w:wordWrap w:val="0"/>
      <w:spacing w:line="360" w:lineRule="auto"/>
      <w:ind w:firstLine="200" w:firstLineChars="200"/>
    </w:pPr>
    <w:rPr>
      <w:rFonts w:ascii="仿宋_GB2312" w:hAnsi="Times New Roman" w:eastAsia="仿宋_GB2312" w:cs="Times New Roman"/>
      <w:kern w:val="2"/>
      <w:sz w:val="28"/>
      <w:szCs w:val="24"/>
      <w:lang w:val="en-US" w:eastAsia="zh-CN" w:bidi="ar-SA"/>
    </w:rPr>
  </w:style>
  <w:style w:type="paragraph" w:styleId="114">
    <w:name w:val="List Paragraph"/>
    <w:basedOn w:val="1"/>
    <w:unhideWhenUsed/>
    <w:qFormat/>
    <w:uiPriority w:val="34"/>
    <w:pPr>
      <w:ind w:firstLine="420" w:firstLineChars="200"/>
    </w:pPr>
  </w:style>
  <w:style w:type="paragraph" w:customStyle="1" w:styleId="115">
    <w:name w:val="正文缩进1"/>
    <w:basedOn w:val="1"/>
    <w:qFormat/>
    <w:uiPriority w:val="0"/>
    <w:pPr>
      <w:ind w:firstLine="42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Desktop\&#24742;&#28330;angela\&#20241;&#38386;&#26102;&#21051;\&#26631;&#20934;&#21270;&#30923;&#21830;&#25991;&#20214;.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标准化磋商文件</Template>
  <Pages>64</Pages>
  <Words>6396</Words>
  <Characters>36459</Characters>
  <Lines>303</Lines>
  <Paragraphs>85</Paragraphs>
  <TotalTime>12</TotalTime>
  <ScaleCrop>false</ScaleCrop>
  <LinksUpToDate>false</LinksUpToDate>
  <CharactersWithSpaces>42770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2023-07-11T07:22:00Z</dcterms:created>
  <dc:creator>顾伟伟</dc:creator>
  <cp:lastModifiedBy>刘伟</cp:lastModifiedBy>
  <cp:lastPrinted>2021-05-24T03:21:00Z</cp:lastPrinted>
  <dcterms:modified xsi:type="dcterms:W3CDTF">2023-12-08T01:35:06Z</dcterms:modified>
  <dc:title>竞争性磋商文件</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9C20622FBA87409AB002568F9C2050FC_13</vt:lpwstr>
  </property>
  <property fmtid="{D5CDD505-2E9C-101B-9397-08002B2CF9AE}" pid="4" name="KSOSaveFontToCloudKey">
    <vt:lpwstr>514998107_embed</vt:lpwstr>
  </property>
</Properties>
</file>