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pStyle w:val="44"/>
        <w:ind w:firstLine="720"/>
        <w:rPr>
          <w:rFonts w:asciiTheme="majorEastAsia" w:hAnsiTheme="majorEastAsia" w:eastAsiaTheme="majorEastAsia"/>
          <w:color w:val="000000" w:themeColor="text1"/>
          <w:sz w:val="36"/>
          <w:highlight w:val="none"/>
          <w14:textFill>
            <w14:solidFill>
              <w14:schemeClr w14:val="tx1"/>
            </w14:solidFill>
          </w14:textFill>
        </w:rPr>
      </w:pPr>
    </w:p>
    <w:p>
      <w:pPr>
        <w:pStyle w:val="44"/>
        <w:spacing w:line="660" w:lineRule="exact"/>
        <w:ind w:firstLine="199" w:firstLineChars="45"/>
        <w:jc w:val="center"/>
        <w:rPr>
          <w:rFonts w:asciiTheme="majorEastAsia" w:hAnsiTheme="majorEastAsia" w:eastAsiaTheme="majorEastAsia"/>
          <w:b/>
          <w:color w:val="000000" w:themeColor="text1"/>
          <w:sz w:val="44"/>
          <w:szCs w:val="44"/>
          <w:highlight w:val="none"/>
          <w14:textFill>
            <w14:solidFill>
              <w14:schemeClr w14:val="tx1"/>
            </w14:solidFill>
          </w14:textFill>
        </w:rPr>
      </w:pPr>
      <w:r>
        <w:rPr>
          <w:rFonts w:hint="eastAsia" w:asciiTheme="majorEastAsia" w:hAnsiTheme="majorEastAsia" w:eastAsiaTheme="majorEastAsia"/>
          <w:b/>
          <w:color w:val="000000" w:themeColor="text1"/>
          <w:sz w:val="44"/>
          <w:szCs w:val="44"/>
          <w:highlight w:val="none"/>
          <w14:textFill>
            <w14:solidFill>
              <w14:schemeClr w14:val="tx1"/>
            </w14:solidFill>
          </w14:textFill>
        </w:rPr>
        <w:t>江苏医药职业学院2021年物理因子模拟治疗训练系统购置项目</w:t>
      </w:r>
    </w:p>
    <w:p>
      <w:pPr>
        <w:pStyle w:val="44"/>
        <w:ind w:firstLine="720"/>
        <w:rPr>
          <w:rFonts w:asciiTheme="majorEastAsia" w:hAnsiTheme="majorEastAsia" w:eastAsiaTheme="majorEastAsia"/>
          <w:color w:val="000000" w:themeColor="text1"/>
          <w:sz w:val="36"/>
          <w:highlight w:val="none"/>
          <w14:textFill>
            <w14:solidFill>
              <w14:schemeClr w14:val="tx1"/>
            </w14:solidFill>
          </w14:textFill>
        </w:rPr>
      </w:pPr>
    </w:p>
    <w:p>
      <w:pPr>
        <w:pStyle w:val="44"/>
        <w:ind w:firstLine="720"/>
        <w:rPr>
          <w:rFonts w:asciiTheme="majorEastAsia" w:hAnsiTheme="majorEastAsia" w:eastAsiaTheme="majorEastAsia"/>
          <w:color w:val="000000" w:themeColor="text1"/>
          <w:sz w:val="36"/>
          <w:highlight w:val="none"/>
          <w14:textFill>
            <w14:solidFill>
              <w14:schemeClr w14:val="tx1"/>
            </w14:solidFill>
          </w14:textFill>
        </w:rPr>
      </w:pPr>
    </w:p>
    <w:p>
      <w:pPr>
        <w:jc w:val="center"/>
        <w:rPr>
          <w:rFonts w:asciiTheme="majorEastAsia" w:hAnsiTheme="majorEastAsia" w:eastAsiaTheme="majorEastAsia"/>
          <w:b/>
          <w:color w:val="000000" w:themeColor="text1"/>
          <w:sz w:val="84"/>
          <w:highlight w:val="none"/>
          <w14:textFill>
            <w14:solidFill>
              <w14:schemeClr w14:val="tx1"/>
            </w14:solidFill>
          </w14:textFill>
        </w:rPr>
      </w:pPr>
      <w:r>
        <w:rPr>
          <w:rFonts w:hint="eastAsia" w:asciiTheme="majorEastAsia" w:hAnsiTheme="majorEastAsia" w:eastAsiaTheme="majorEastAsia"/>
          <w:b/>
          <w:color w:val="000000" w:themeColor="text1"/>
          <w:sz w:val="84"/>
          <w:highlight w:val="none"/>
          <w14:textFill>
            <w14:solidFill>
              <w14:schemeClr w14:val="tx1"/>
            </w14:solidFill>
          </w14:textFill>
        </w:rPr>
        <w:t>招 标 文 件</w:t>
      </w:r>
    </w:p>
    <w:p>
      <w:pPr>
        <w:rPr>
          <w:rFonts w:asciiTheme="majorEastAsia" w:hAnsiTheme="majorEastAsia" w:eastAsiaTheme="majorEastAsia"/>
          <w:b/>
          <w:color w:val="000000" w:themeColor="text1"/>
          <w:sz w:val="32"/>
          <w:highlight w:val="none"/>
          <w14:textFill>
            <w14:solidFill>
              <w14:schemeClr w14:val="tx1"/>
            </w14:solidFill>
          </w14:textFill>
        </w:rPr>
      </w:pPr>
    </w:p>
    <w:p>
      <w:pPr>
        <w:jc w:val="center"/>
        <w:rPr>
          <w:rFonts w:asciiTheme="majorEastAsia" w:hAnsiTheme="majorEastAsia" w:eastAsiaTheme="majorEastAsia"/>
          <w:b/>
          <w:color w:val="000000" w:themeColor="text1"/>
          <w:sz w:val="32"/>
          <w:highlight w:val="none"/>
          <w14:textFill>
            <w14:solidFill>
              <w14:schemeClr w14:val="tx1"/>
            </w14:solidFill>
          </w14:textFill>
        </w:rPr>
      </w:pPr>
    </w:p>
    <w:p>
      <w:pPr>
        <w:jc w:val="center"/>
        <w:rPr>
          <w:rFonts w:asciiTheme="majorEastAsia" w:hAnsiTheme="majorEastAsia" w:eastAsiaTheme="majorEastAsia"/>
          <w:b/>
          <w:color w:val="000000" w:themeColor="text1"/>
          <w:sz w:val="32"/>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ind w:firstLine="1558" w:firstLineChars="487"/>
        <w:rPr>
          <w:rFonts w:cs="Courier New" w:asciiTheme="majorEastAsia" w:hAnsiTheme="majorEastAsia" w:eastAsiaTheme="majorEastAsia"/>
          <w:color w:val="000000" w:themeColor="text1"/>
          <w:sz w:val="32"/>
          <w:szCs w:val="32"/>
          <w:highlight w:val="none"/>
          <w14:textFill>
            <w14:solidFill>
              <w14:schemeClr w14:val="tx1"/>
            </w14:solidFill>
          </w14:textFill>
        </w:rPr>
      </w:pPr>
      <w:r>
        <w:rPr>
          <w:rFonts w:hint="eastAsia" w:cs="Courier New" w:asciiTheme="majorEastAsia" w:hAnsiTheme="majorEastAsia" w:eastAsiaTheme="majorEastAsia"/>
          <w:color w:val="000000" w:themeColor="text1"/>
          <w:sz w:val="32"/>
          <w:szCs w:val="32"/>
          <w:highlight w:val="none"/>
          <w14:textFill>
            <w14:solidFill>
              <w14:schemeClr w14:val="tx1"/>
            </w14:solidFill>
          </w14:textFill>
        </w:rPr>
        <w:t>项目编号：SY2021-029-HW-GK</w:t>
      </w:r>
    </w:p>
    <w:p>
      <w:pPr>
        <w:pStyle w:val="24"/>
        <w:ind w:firstLine="1558" w:firstLineChars="487"/>
        <w:rPr>
          <w:rFonts w:asciiTheme="majorEastAsia" w:hAnsiTheme="majorEastAsia" w:eastAsiaTheme="majorEastAsia"/>
          <w:color w:val="000000" w:themeColor="text1"/>
          <w:sz w:val="32"/>
          <w:szCs w:val="32"/>
          <w:highlight w:val="none"/>
          <w14:textFill>
            <w14:solidFill>
              <w14:schemeClr w14:val="tx1"/>
            </w14:solidFill>
          </w14:textFill>
        </w:rPr>
      </w:pPr>
      <w:r>
        <w:rPr>
          <w:rFonts w:hint="eastAsia" w:asciiTheme="majorEastAsia" w:hAnsiTheme="majorEastAsia" w:eastAsiaTheme="majorEastAsia"/>
          <w:color w:val="000000" w:themeColor="text1"/>
          <w:sz w:val="32"/>
          <w:szCs w:val="32"/>
          <w:highlight w:val="none"/>
          <w14:textFill>
            <w14:solidFill>
              <w14:schemeClr w14:val="tx1"/>
            </w14:solidFill>
          </w14:textFill>
        </w:rPr>
        <w:t>招标人：江苏医药职业学院</w:t>
      </w:r>
    </w:p>
    <w:p>
      <w:pPr>
        <w:pStyle w:val="24"/>
        <w:ind w:firstLine="1600" w:firstLineChars="500"/>
        <w:rPr>
          <w:rFonts w:asciiTheme="majorEastAsia" w:hAnsiTheme="majorEastAsia" w:eastAsiaTheme="majorEastAsia"/>
          <w:color w:val="000000" w:themeColor="text1"/>
          <w:sz w:val="32"/>
          <w:szCs w:val="32"/>
          <w:highlight w:val="none"/>
          <w14:textFill>
            <w14:solidFill>
              <w14:schemeClr w14:val="tx1"/>
            </w14:solidFill>
          </w14:textFill>
        </w:rPr>
      </w:pPr>
      <w:r>
        <w:rPr>
          <w:rFonts w:hint="eastAsia" w:asciiTheme="majorEastAsia" w:hAnsiTheme="majorEastAsia" w:eastAsiaTheme="majorEastAsia"/>
          <w:color w:val="000000" w:themeColor="text1"/>
          <w:sz w:val="32"/>
          <w:szCs w:val="32"/>
          <w:highlight w:val="none"/>
          <w14:textFill>
            <w14:solidFill>
              <w14:schemeClr w14:val="tx1"/>
            </w14:solidFill>
          </w14:textFill>
        </w:rPr>
        <w:t>招标代理机构: 盐城市天平建设监理有限公司</w:t>
      </w:r>
    </w:p>
    <w:p>
      <w:pPr>
        <w:pStyle w:val="2"/>
        <w:ind w:firstLine="640"/>
        <w:jc w:val="center"/>
        <w:rPr>
          <w:rFonts w:asciiTheme="majorEastAsia" w:hAnsiTheme="majorEastAsia" w:eastAsiaTheme="majorEastAsia"/>
          <w:color w:val="000000" w:themeColor="text1"/>
          <w:sz w:val="32"/>
          <w:szCs w:val="32"/>
          <w:highlight w:val="none"/>
          <w14:textFill>
            <w14:solidFill>
              <w14:schemeClr w14:val="tx1"/>
            </w14:solidFill>
          </w14:textFill>
        </w:rPr>
      </w:pPr>
    </w:p>
    <w:p>
      <w:pPr>
        <w:pStyle w:val="24"/>
        <w:jc w:val="center"/>
        <w:rPr>
          <w:rFonts w:asciiTheme="majorEastAsia" w:hAnsiTheme="majorEastAsia" w:eastAsiaTheme="majorEastAsia"/>
          <w:color w:val="000000" w:themeColor="text1"/>
          <w:sz w:val="32"/>
          <w:szCs w:val="32"/>
          <w:highlight w:val="none"/>
          <w14:textFill>
            <w14:solidFill>
              <w14:schemeClr w14:val="tx1"/>
            </w14:solidFill>
          </w14:textFill>
        </w:rPr>
      </w:pPr>
      <w:r>
        <w:rPr>
          <w:rFonts w:hint="eastAsia" w:asciiTheme="majorEastAsia" w:hAnsiTheme="majorEastAsia" w:eastAsiaTheme="majorEastAsia"/>
          <w:color w:val="000000" w:themeColor="text1"/>
          <w:sz w:val="32"/>
          <w:szCs w:val="32"/>
          <w:highlight w:val="none"/>
          <w14:textFill>
            <w14:solidFill>
              <w14:schemeClr w14:val="tx1"/>
            </w14:solidFill>
          </w14:textFill>
        </w:rPr>
        <w:t>2021年6月24日</w:t>
      </w:r>
    </w:p>
    <w:p>
      <w:pPr>
        <w:pStyle w:val="24"/>
        <w:rPr>
          <w:rFonts w:asciiTheme="majorEastAsia" w:hAnsiTheme="majorEastAsia" w:eastAsiaTheme="majorEastAsia"/>
          <w:color w:val="000000" w:themeColor="text1"/>
          <w:sz w:val="32"/>
          <w:szCs w:val="32"/>
          <w:highlight w:val="none"/>
          <w14:textFill>
            <w14:solidFill>
              <w14:schemeClr w14:val="tx1"/>
            </w14:solidFill>
          </w14:textFill>
        </w:rPr>
      </w:pPr>
      <w:bookmarkStart w:id="0" w:name="_Toc120614210"/>
      <w:bookmarkStart w:id="1" w:name="_Toc523127445"/>
      <w:bookmarkStart w:id="2" w:name="_Toc16938516"/>
      <w:bookmarkStart w:id="3" w:name="_Toc513029200"/>
      <w:bookmarkStart w:id="4" w:name="_Toc20823272"/>
      <w:bookmarkStart w:id="5" w:name="_Toc479757206"/>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spacing w:line="480" w:lineRule="auto"/>
        <w:jc w:val="center"/>
        <w:outlineLvl w:val="0"/>
        <w:rPr>
          <w:rFonts w:asciiTheme="majorEastAsia" w:hAnsiTheme="majorEastAsia" w:eastAsiaTheme="majorEastAsia"/>
          <w:b/>
          <w:color w:val="000000" w:themeColor="text1"/>
          <w:sz w:val="44"/>
          <w:highlight w:val="none"/>
          <w14:textFill>
            <w14:solidFill>
              <w14:schemeClr w14:val="tx1"/>
            </w14:solidFill>
          </w14:textFill>
        </w:rPr>
      </w:pPr>
      <w:r>
        <w:rPr>
          <w:rFonts w:hint="eastAsia" w:asciiTheme="majorEastAsia" w:hAnsiTheme="majorEastAsia" w:eastAsiaTheme="majorEastAsia"/>
          <w:b/>
          <w:color w:val="000000" w:themeColor="text1"/>
          <w:sz w:val="44"/>
          <w:highlight w:val="none"/>
          <w14:textFill>
            <w14:solidFill>
              <w14:schemeClr w14:val="tx1"/>
            </w14:solidFill>
          </w14:textFill>
        </w:rPr>
        <w:t>目  录</w:t>
      </w:r>
    </w:p>
    <w:p>
      <w:pPr>
        <w:spacing w:line="480" w:lineRule="auto"/>
        <w:rPr>
          <w:rFonts w:asciiTheme="majorEastAsia" w:hAnsiTheme="majorEastAsia" w:eastAsiaTheme="majorEastAsia"/>
          <w:b/>
          <w:color w:val="000000" w:themeColor="text1"/>
          <w:sz w:val="28"/>
          <w:highlight w:val="none"/>
          <w14:textFill>
            <w14:solidFill>
              <w14:schemeClr w14:val="tx1"/>
            </w14:solidFill>
          </w14:textFill>
        </w:rPr>
      </w:pPr>
    </w:p>
    <w:p>
      <w:pPr>
        <w:spacing w:line="300" w:lineRule="auto"/>
        <w:rPr>
          <w:rFonts w:asciiTheme="majorEastAsia" w:hAnsiTheme="majorEastAsia" w:eastAsiaTheme="majorEastAsia"/>
          <w:color w:val="000000" w:themeColor="text1"/>
          <w:sz w:val="36"/>
          <w:szCs w:val="36"/>
          <w:highlight w:val="none"/>
          <w14:textFill>
            <w14:solidFill>
              <w14:schemeClr w14:val="tx1"/>
            </w14:solidFill>
          </w14:textFill>
        </w:rPr>
      </w:pPr>
      <w:r>
        <w:rPr>
          <w:rFonts w:hint="eastAsia" w:asciiTheme="majorEastAsia" w:hAnsiTheme="majorEastAsia" w:eastAsiaTheme="majorEastAsia"/>
          <w:color w:val="000000" w:themeColor="text1"/>
          <w:sz w:val="36"/>
          <w:szCs w:val="36"/>
          <w:highlight w:val="none"/>
          <w14:textFill>
            <w14:solidFill>
              <w14:schemeClr w14:val="tx1"/>
            </w14:solidFill>
          </w14:textFill>
        </w:rPr>
        <w:t xml:space="preserve">第一章  招标公告……………………………………………2 </w:t>
      </w:r>
    </w:p>
    <w:p>
      <w:pPr>
        <w:spacing w:line="300" w:lineRule="auto"/>
        <w:rPr>
          <w:rFonts w:asciiTheme="majorEastAsia" w:hAnsiTheme="majorEastAsia" w:eastAsiaTheme="majorEastAsia"/>
          <w:color w:val="000000" w:themeColor="text1"/>
          <w:sz w:val="36"/>
          <w:szCs w:val="36"/>
          <w:highlight w:val="none"/>
          <w14:textFill>
            <w14:solidFill>
              <w14:schemeClr w14:val="tx1"/>
            </w14:solidFill>
          </w14:textFill>
        </w:rPr>
      </w:pPr>
      <w:r>
        <w:rPr>
          <w:rFonts w:hint="eastAsia" w:asciiTheme="majorEastAsia" w:hAnsiTheme="majorEastAsia" w:eastAsiaTheme="majorEastAsia"/>
          <w:color w:val="000000" w:themeColor="text1"/>
          <w:sz w:val="36"/>
          <w:szCs w:val="36"/>
          <w:highlight w:val="none"/>
          <w14:textFill>
            <w14:solidFill>
              <w14:schemeClr w14:val="tx1"/>
            </w14:solidFill>
          </w14:textFill>
        </w:rPr>
        <w:t xml:space="preserve">第二章  投标人须知…………………………………………5 </w:t>
      </w:r>
    </w:p>
    <w:p>
      <w:pPr>
        <w:spacing w:line="300" w:lineRule="auto"/>
        <w:rPr>
          <w:rFonts w:asciiTheme="majorEastAsia" w:hAnsiTheme="majorEastAsia" w:eastAsiaTheme="majorEastAsia"/>
          <w:color w:val="000000" w:themeColor="text1"/>
          <w:sz w:val="36"/>
          <w:szCs w:val="36"/>
          <w:highlight w:val="none"/>
          <w14:textFill>
            <w14:solidFill>
              <w14:schemeClr w14:val="tx1"/>
            </w14:solidFill>
          </w14:textFill>
        </w:rPr>
      </w:pPr>
      <w:r>
        <w:rPr>
          <w:rFonts w:hint="eastAsia" w:asciiTheme="majorEastAsia" w:hAnsiTheme="majorEastAsia" w:eastAsiaTheme="majorEastAsia"/>
          <w:color w:val="000000" w:themeColor="text1"/>
          <w:sz w:val="36"/>
          <w:szCs w:val="36"/>
          <w:highlight w:val="none"/>
          <w14:textFill>
            <w14:solidFill>
              <w14:schemeClr w14:val="tx1"/>
            </w14:solidFill>
          </w14:textFill>
        </w:rPr>
        <w:t>第三章  合同条款及格式……………………………………18</w:t>
      </w:r>
    </w:p>
    <w:p>
      <w:pPr>
        <w:spacing w:line="300" w:lineRule="auto"/>
        <w:rPr>
          <w:rFonts w:asciiTheme="majorEastAsia" w:hAnsiTheme="majorEastAsia" w:eastAsiaTheme="majorEastAsia"/>
          <w:color w:val="000000" w:themeColor="text1"/>
          <w:sz w:val="36"/>
          <w:szCs w:val="36"/>
          <w:highlight w:val="none"/>
          <w14:textFill>
            <w14:solidFill>
              <w14:schemeClr w14:val="tx1"/>
            </w14:solidFill>
          </w14:textFill>
        </w:rPr>
      </w:pPr>
      <w:r>
        <w:rPr>
          <w:rFonts w:hint="eastAsia" w:asciiTheme="majorEastAsia" w:hAnsiTheme="majorEastAsia" w:eastAsiaTheme="majorEastAsia"/>
          <w:color w:val="000000" w:themeColor="text1"/>
          <w:sz w:val="36"/>
          <w:szCs w:val="36"/>
          <w:highlight w:val="none"/>
          <w14:textFill>
            <w14:solidFill>
              <w14:schemeClr w14:val="tx1"/>
            </w14:solidFill>
          </w14:textFill>
        </w:rPr>
        <w:t>第四章  项目需求……………………………………………22</w:t>
      </w:r>
    </w:p>
    <w:p>
      <w:pPr>
        <w:spacing w:line="300" w:lineRule="auto"/>
        <w:rPr>
          <w:rFonts w:asciiTheme="majorEastAsia" w:hAnsiTheme="majorEastAsia" w:eastAsiaTheme="majorEastAsia"/>
          <w:color w:val="000000" w:themeColor="text1"/>
          <w:sz w:val="36"/>
          <w:szCs w:val="36"/>
          <w:highlight w:val="none"/>
          <w14:textFill>
            <w14:solidFill>
              <w14:schemeClr w14:val="tx1"/>
            </w14:solidFill>
          </w14:textFill>
        </w:rPr>
      </w:pPr>
      <w:r>
        <w:rPr>
          <w:rFonts w:hint="eastAsia" w:asciiTheme="majorEastAsia" w:hAnsiTheme="majorEastAsia" w:eastAsiaTheme="majorEastAsia"/>
          <w:color w:val="000000" w:themeColor="text1"/>
          <w:sz w:val="36"/>
          <w:szCs w:val="36"/>
          <w:highlight w:val="none"/>
          <w14:textFill>
            <w14:solidFill>
              <w14:schemeClr w14:val="tx1"/>
            </w14:solidFill>
          </w14:textFill>
        </w:rPr>
        <w:t>第五章  评标方法与评标标准………………………………24</w:t>
      </w:r>
    </w:p>
    <w:p>
      <w:pPr>
        <w:spacing w:line="300" w:lineRule="auto"/>
        <w:rPr>
          <w:rFonts w:asciiTheme="majorEastAsia" w:hAnsiTheme="majorEastAsia" w:eastAsiaTheme="majorEastAsia"/>
          <w:color w:val="000000" w:themeColor="text1"/>
          <w:sz w:val="36"/>
          <w:szCs w:val="36"/>
          <w:highlight w:val="none"/>
          <w14:textFill>
            <w14:solidFill>
              <w14:schemeClr w14:val="tx1"/>
            </w14:solidFill>
          </w14:textFill>
        </w:rPr>
      </w:pPr>
      <w:r>
        <w:rPr>
          <w:rFonts w:hint="eastAsia" w:asciiTheme="majorEastAsia" w:hAnsiTheme="majorEastAsia" w:eastAsiaTheme="majorEastAsia"/>
          <w:color w:val="000000" w:themeColor="text1"/>
          <w:sz w:val="36"/>
          <w:szCs w:val="36"/>
          <w:highlight w:val="none"/>
          <w14:textFill>
            <w14:solidFill>
              <w14:schemeClr w14:val="tx1"/>
            </w14:solidFill>
          </w14:textFill>
        </w:rPr>
        <w:t>第六章  投标文件格式………………………………………26</w:t>
      </w:r>
    </w:p>
    <w:p>
      <w:pPr>
        <w:pStyle w:val="24"/>
        <w:rPr>
          <w:rFonts w:asciiTheme="majorEastAsia" w:hAnsiTheme="majorEastAsia" w:eastAsiaTheme="majorEastAsia"/>
          <w:color w:val="000000" w:themeColor="text1"/>
          <w:sz w:val="36"/>
          <w:szCs w:val="36"/>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color w:val="000000" w:themeColor="text1"/>
          <w:highlight w:val="none"/>
          <w14:textFill>
            <w14:solidFill>
              <w14:schemeClr w14:val="tx1"/>
            </w14:solidFill>
          </w14:textFill>
        </w:rPr>
      </w:pPr>
    </w:p>
    <w:p>
      <w:pPr>
        <w:pStyle w:val="5"/>
        <w:jc w:val="both"/>
        <w:rPr>
          <w:rFonts w:asciiTheme="majorEastAsia" w:hAnsiTheme="majorEastAsia" w:eastAsiaTheme="majorEastAsia"/>
          <w:color w:val="000000" w:themeColor="text1"/>
          <w:sz w:val="44"/>
          <w:szCs w:val="44"/>
          <w:highlight w:val="none"/>
          <w14:textFill>
            <w14:solidFill>
              <w14:schemeClr w14:val="tx1"/>
            </w14:solidFill>
          </w14:textFill>
        </w:rPr>
        <w:sectPr>
          <w:headerReference r:id="rId4" w:type="first"/>
          <w:headerReference r:id="rId3" w:type="default"/>
          <w:footerReference r:id="rId5" w:type="default"/>
          <w:footerReference r:id="rId6" w:type="even"/>
          <w:pgSz w:w="11906" w:h="16838"/>
          <w:pgMar w:top="1134" w:right="1134" w:bottom="1134" w:left="1134" w:header="851" w:footer="907" w:gutter="0"/>
          <w:pgNumType w:start="0"/>
          <w:cols w:space="720" w:num="1"/>
          <w:titlePg/>
          <w:docGrid w:type="lines" w:linePitch="290" w:charSpace="0"/>
        </w:sectPr>
      </w:pPr>
    </w:p>
    <w:bookmarkEnd w:id="0"/>
    <w:p>
      <w:pPr>
        <w:pStyle w:val="24"/>
        <w:rPr>
          <w:rStyle w:val="64"/>
          <w:rFonts w:asciiTheme="majorEastAsia" w:hAnsiTheme="majorEastAsia" w:eastAsiaTheme="majorEastAsia"/>
          <w:color w:val="000000" w:themeColor="text1"/>
          <w:highlight w:val="none"/>
          <w14:textFill>
            <w14:solidFill>
              <w14:schemeClr w14:val="tx1"/>
            </w14:solidFill>
          </w14:textFill>
        </w:rPr>
      </w:pPr>
    </w:p>
    <w:p>
      <w:pPr>
        <w:pStyle w:val="5"/>
        <w:rPr>
          <w:rFonts w:asciiTheme="majorEastAsia" w:hAnsiTheme="majorEastAsia" w:eastAsiaTheme="majorEastAsia"/>
          <w:b/>
          <w:color w:val="000000" w:themeColor="text1"/>
          <w:sz w:val="44"/>
          <w:szCs w:val="44"/>
          <w:highlight w:val="none"/>
          <w14:textFill>
            <w14:solidFill>
              <w14:schemeClr w14:val="tx1"/>
            </w14:solidFill>
          </w14:textFill>
        </w:rPr>
      </w:pPr>
      <w:r>
        <w:rPr>
          <w:rFonts w:hint="eastAsia" w:asciiTheme="majorEastAsia" w:hAnsiTheme="majorEastAsia" w:eastAsiaTheme="majorEastAsia"/>
          <w:b/>
          <w:color w:val="000000" w:themeColor="text1"/>
          <w:sz w:val="44"/>
          <w:szCs w:val="44"/>
          <w:highlight w:val="none"/>
          <w14:textFill>
            <w14:solidFill>
              <w14:schemeClr w14:val="tx1"/>
            </w14:solidFill>
          </w14:textFill>
        </w:rPr>
        <w:t>第一章  招标公告</w:t>
      </w:r>
    </w:p>
    <w:p>
      <w:pPr>
        <w:rPr>
          <w:rFonts w:asciiTheme="majorEastAsia" w:hAnsiTheme="majorEastAsia" w:eastAsiaTheme="majorEastAsia"/>
          <w:color w:val="000000" w:themeColor="text1"/>
          <w:highlight w:val="none"/>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540" w:lineRule="exact"/>
        <w:ind w:firstLine="482" w:firstLineChars="200"/>
        <w:jc w:val="left"/>
        <w:rPr>
          <w:rFonts w:ascii="宋体" w:hAnsi="宋体" w:cs="宋体"/>
          <w:b/>
          <w:bCs/>
          <w:color w:val="000000" w:themeColor="text1"/>
          <w:sz w:val="24"/>
          <w:szCs w:val="24"/>
          <w:highlight w:val="none"/>
          <w14:textFill>
            <w14:solidFill>
              <w14:schemeClr w14:val="tx1"/>
            </w14:solidFill>
          </w14:textFill>
        </w:rPr>
      </w:pPr>
      <w:bookmarkStart w:id="6" w:name="_Toc120614211"/>
      <w:r>
        <w:rPr>
          <w:rFonts w:hint="eastAsia" w:ascii="宋体" w:hAnsi="宋体" w:cs="宋体"/>
          <w:b/>
          <w:bCs/>
          <w:color w:val="000000" w:themeColor="text1"/>
          <w:sz w:val="24"/>
          <w:szCs w:val="24"/>
          <w:highlight w:val="none"/>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540" w:lineRule="exact"/>
        <w:ind w:firstLine="480" w:firstLineChars="200"/>
        <w:jc w:val="left"/>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江苏医药职业学院2021年物理因子模拟治疗训练系统购置</w:t>
      </w:r>
      <w:r>
        <w:rPr>
          <w:rFonts w:hint="eastAsia" w:ascii="宋体" w:hAnsi="宋体" w:cs="宋体"/>
          <w:color w:val="000000" w:themeColor="text1"/>
          <w:sz w:val="24"/>
          <w:szCs w:val="24"/>
          <w:highlight w:val="none"/>
          <w14:textFill>
            <w14:solidFill>
              <w14:schemeClr w14:val="tx1"/>
            </w14:solidFill>
          </w14:textFill>
        </w:rPr>
        <w:t>招标项目的潜在投标人应在</w:t>
      </w:r>
      <w:r>
        <w:rPr>
          <w:rFonts w:hint="eastAsia" w:ascii="宋体" w:hAnsi="宋体" w:cs="宋体"/>
          <w:color w:val="000000" w:themeColor="text1"/>
          <w:sz w:val="24"/>
          <w:szCs w:val="24"/>
          <w:highlight w:val="none"/>
          <w:u w:val="single"/>
          <w14:textFill>
            <w14:solidFill>
              <w14:schemeClr w14:val="tx1"/>
            </w14:solidFill>
          </w14:textFill>
        </w:rPr>
        <w:t>江苏医药职业学院网</w:t>
      </w:r>
      <w:r>
        <w:rPr>
          <w:rFonts w:hint="eastAsia" w:ascii="宋体" w:hAnsi="宋体" w:cs="宋体"/>
          <w:color w:val="000000" w:themeColor="text1"/>
          <w:sz w:val="24"/>
          <w:szCs w:val="24"/>
          <w:highlight w:val="none"/>
          <w14:textFill>
            <w14:solidFill>
              <w14:schemeClr w14:val="tx1"/>
            </w14:solidFill>
          </w14:textFill>
        </w:rPr>
        <w:t>获取招标文件，并于</w:t>
      </w:r>
      <w:r>
        <w:rPr>
          <w:rFonts w:hint="eastAsia" w:ascii="宋体" w:hAnsi="宋体" w:cs="宋体"/>
          <w:color w:val="000000" w:themeColor="text1"/>
          <w:sz w:val="24"/>
          <w:szCs w:val="24"/>
          <w:highlight w:val="none"/>
          <w:u w:val="single"/>
          <w14:textFill>
            <w14:solidFill>
              <w14:schemeClr w14:val="tx1"/>
            </w14:solidFill>
          </w14:textFill>
        </w:rPr>
        <w:t>2021</w:t>
      </w:r>
      <w:r>
        <w:rPr>
          <w:rFonts w:hint="eastAsia" w:ascii="宋体" w:hAnsi="宋体" w:cs="宋体"/>
          <w:bCs/>
          <w:color w:val="000000" w:themeColor="text1"/>
          <w:sz w:val="24"/>
          <w:szCs w:val="24"/>
          <w:highlight w:val="none"/>
          <w:u w:val="single"/>
          <w14:textFill>
            <w14:solidFill>
              <w14:schemeClr w14:val="tx1"/>
            </w14:solidFill>
          </w14:textFill>
        </w:rPr>
        <w:t>年7月15日15点00分（</w:t>
      </w:r>
      <w:r>
        <w:rPr>
          <w:rFonts w:hint="eastAsia" w:ascii="宋体" w:hAnsi="宋体" w:cs="宋体"/>
          <w:bCs/>
          <w:color w:val="000000" w:themeColor="text1"/>
          <w:sz w:val="24"/>
          <w:szCs w:val="24"/>
          <w:highlight w:val="none"/>
          <w14:textFill>
            <w14:solidFill>
              <w14:schemeClr w14:val="tx1"/>
            </w14:solidFill>
          </w14:textFill>
        </w:rPr>
        <w:t>北京时间）前递交投标文件</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82" w:firstLineChars="200"/>
        <w:rPr>
          <w:rFonts w:cs="宋体" w:asciiTheme="majorEastAsia" w:hAnsiTheme="majorEastAsia" w:eastAsiaTheme="majorEastAsia"/>
          <w:b/>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
          <w:bCs/>
          <w:color w:val="000000" w:themeColor="text1"/>
          <w:sz w:val="24"/>
          <w:szCs w:val="24"/>
          <w:highlight w:val="none"/>
          <w14:textFill>
            <w14:solidFill>
              <w14:schemeClr w14:val="tx1"/>
            </w14:solidFill>
          </w14:textFill>
        </w:rPr>
        <w:t>一、项目基本情况</w:t>
      </w:r>
    </w:p>
    <w:p>
      <w:pPr>
        <w:spacing w:line="480" w:lineRule="exact"/>
        <w:ind w:firstLine="480" w:firstLineChars="20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1.项目编号：SY2021-029-HW-GK </w:t>
      </w:r>
    </w:p>
    <w:p>
      <w:pPr>
        <w:spacing w:line="480" w:lineRule="exact"/>
        <w:ind w:firstLine="480" w:firstLineChars="20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2.项目名称：江苏医药职业学院</w:t>
      </w:r>
      <w:bookmarkStart w:id="189" w:name="_GoBack"/>
      <w:r>
        <w:rPr>
          <w:rFonts w:hint="eastAsia" w:cs="宋体" w:asciiTheme="majorEastAsia" w:hAnsiTheme="majorEastAsia" w:eastAsiaTheme="majorEastAsia"/>
          <w:color w:val="000000" w:themeColor="text1"/>
          <w:sz w:val="24"/>
          <w:szCs w:val="24"/>
          <w:highlight w:val="none"/>
          <w14:textFill>
            <w14:solidFill>
              <w14:schemeClr w14:val="tx1"/>
            </w14:solidFill>
          </w14:textFill>
        </w:rPr>
        <w:t>2021年物理因子模拟治疗训练系统购置</w:t>
      </w:r>
      <w:bookmarkEnd w:id="189"/>
    </w:p>
    <w:p>
      <w:pPr>
        <w:spacing w:line="480" w:lineRule="exact"/>
        <w:ind w:firstLine="480" w:firstLineChars="20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3.预算金额：36.5万元</w:t>
      </w:r>
    </w:p>
    <w:p>
      <w:pPr>
        <w:spacing w:line="480" w:lineRule="exact"/>
        <w:ind w:firstLine="480" w:firstLineChars="20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4.最高限价：36.5万元，招标人不接收高于最高限价的投标报价，投标报价高于最高限价的视为无效标书。</w:t>
      </w:r>
    </w:p>
    <w:p>
      <w:pPr>
        <w:spacing w:line="480" w:lineRule="exact"/>
        <w:ind w:firstLine="480" w:firstLineChars="200"/>
        <w:rPr>
          <w:rFonts w:cs="宋体" w:asciiTheme="majorEastAsia" w:hAnsiTheme="majorEastAsia" w:eastAsiaTheme="majorEastAsia"/>
          <w:b/>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5.采购需求：</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详细技术要求及货物需求以招标文件中项目需求为准。招标人保留对上述工程量及范围适当调整的权利。</w:t>
      </w:r>
    </w:p>
    <w:p>
      <w:pPr>
        <w:spacing w:line="480" w:lineRule="exact"/>
        <w:ind w:firstLine="480" w:firstLineChars="20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6.合同履行期限：签订合同后30日历天 。详见采购文件</w:t>
      </w:r>
    </w:p>
    <w:p>
      <w:pPr>
        <w:spacing w:line="480" w:lineRule="exact"/>
        <w:ind w:firstLine="480" w:firstLineChars="20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7.本项目</w:t>
      </w:r>
      <w:r>
        <w:rPr>
          <w:rFonts w:hint="eastAsia" w:cs="宋体" w:asciiTheme="majorEastAsia" w:hAnsiTheme="majorEastAsia" w:eastAsiaTheme="majorEastAsia"/>
          <w:color w:val="000000" w:themeColor="text1"/>
          <w:sz w:val="24"/>
          <w:szCs w:val="24"/>
          <w:highlight w:val="none"/>
          <w:u w:val="single"/>
          <w14:textFill>
            <w14:solidFill>
              <w14:schemeClr w14:val="tx1"/>
            </w14:solidFill>
          </w14:textFill>
        </w:rPr>
        <w:t>不接受</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联合体投标。</w:t>
      </w:r>
      <w:bookmarkStart w:id="7" w:name="_Toc35393622"/>
      <w:bookmarkStart w:id="8" w:name="_Toc28359003"/>
      <w:bookmarkStart w:id="9" w:name="_Toc28359080"/>
      <w:bookmarkStart w:id="10" w:name="_Toc35393791"/>
    </w:p>
    <w:p>
      <w:pPr>
        <w:spacing w:line="480" w:lineRule="exact"/>
        <w:ind w:firstLine="482" w:firstLineChars="200"/>
        <w:rPr>
          <w:rFonts w:cs="宋体" w:asciiTheme="majorEastAsia" w:hAnsiTheme="majorEastAsia" w:eastAsiaTheme="majorEastAsia"/>
          <w:b/>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
          <w:color w:val="000000" w:themeColor="text1"/>
          <w:sz w:val="24"/>
          <w:szCs w:val="24"/>
          <w:highlight w:val="none"/>
          <w14:textFill>
            <w14:solidFill>
              <w14:schemeClr w14:val="tx1"/>
            </w14:solidFill>
          </w14:textFill>
        </w:rPr>
        <w:t>二、申请人的资格要求：</w:t>
      </w:r>
      <w:bookmarkEnd w:id="7"/>
      <w:bookmarkEnd w:id="8"/>
      <w:bookmarkEnd w:id="9"/>
      <w:bookmarkEnd w:id="10"/>
    </w:p>
    <w:p>
      <w:pPr>
        <w:spacing w:line="480" w:lineRule="exact"/>
        <w:ind w:firstLine="480" w:firstLineChars="20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1.满足《中华人民共和国政府采购法》第二十二条规定，并提供下列材料；</w:t>
      </w:r>
    </w:p>
    <w:p>
      <w:pPr>
        <w:spacing w:line="480" w:lineRule="exact"/>
        <w:ind w:firstLine="600" w:firstLineChars="25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1.1 法人或者其他组织的营业执照等证明文件，自然人的身份证明；</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br w:type="textWrapping"/>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1.2 上一年度的财务报表 （成立不满一年不需提供）；</w:t>
      </w:r>
    </w:p>
    <w:p>
      <w:pPr>
        <w:spacing w:line="480" w:lineRule="exact"/>
        <w:ind w:firstLine="600" w:firstLineChars="25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1.3 依法缴纳税收和社会保障资金的相关材料；</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br w:type="textWrapping"/>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1.4 具备履行合同所必需的设备和专业技术能力的书面声明；</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br w:type="textWrapping"/>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1.5 参加政府采购活动前3年内在经营活动中没有重大违法记录的书面声明。</w:t>
      </w:r>
    </w:p>
    <w:p>
      <w:pPr>
        <w:spacing w:line="480" w:lineRule="exact"/>
        <w:ind w:firstLine="480" w:firstLineChars="200"/>
        <w:rPr>
          <w:rFonts w:cs="宋体" w:asciiTheme="majorEastAsia" w:hAnsiTheme="majorEastAsia" w:eastAsiaTheme="majorEastAsia"/>
          <w:color w:val="000000" w:themeColor="text1"/>
          <w:sz w:val="24"/>
          <w:szCs w:val="24"/>
          <w:highlight w:val="none"/>
          <w14:textFill>
            <w14:solidFill>
              <w14:schemeClr w14:val="tx1"/>
            </w14:solidFill>
          </w14:textFill>
        </w:rPr>
      </w:pPr>
      <w:bookmarkStart w:id="11" w:name="_Toc28359081"/>
      <w:bookmarkStart w:id="12" w:name="_Toc28359004"/>
      <w:r>
        <w:rPr>
          <w:rFonts w:hint="eastAsia" w:cs="宋体" w:asciiTheme="majorEastAsia" w:hAnsiTheme="majorEastAsia" w:eastAsiaTheme="majorEastAsia"/>
          <w:color w:val="000000" w:themeColor="text1"/>
          <w:sz w:val="24"/>
          <w:szCs w:val="24"/>
          <w:highlight w:val="none"/>
          <w14:textFill>
            <w14:solidFill>
              <w14:schemeClr w14:val="tx1"/>
            </w14:solidFill>
          </w14:textFill>
        </w:rPr>
        <w:t>2.落实政府采购政策需满足的资格要求：无。</w:t>
      </w:r>
    </w:p>
    <w:p>
      <w:pPr>
        <w:spacing w:line="480" w:lineRule="exact"/>
        <w:ind w:firstLine="480" w:firstLineChars="20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3.本项目的特定资格要求：</w:t>
      </w:r>
    </w:p>
    <w:p>
      <w:pPr>
        <w:spacing w:line="480" w:lineRule="exact"/>
        <w:ind w:firstLine="480" w:firstLineChars="20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3.1投标申请人必须是在中国境内注册，且有能力按照招标文件规定的要求完成本次采购项目供货及服务的独立法人企业</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w:t>
      </w:r>
    </w:p>
    <w:p>
      <w:pPr>
        <w:spacing w:line="480" w:lineRule="exact"/>
        <w:ind w:firstLine="480" w:firstLineChars="20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3.2未被“信用中国”网站（www.creditchina.gov.cn）列入失信被执行人、重大税收违法案件当事人名单、政府采购严重失信行为记录名单。</w:t>
      </w:r>
    </w:p>
    <w:p>
      <w:pPr>
        <w:spacing w:line="480" w:lineRule="exact"/>
        <w:ind w:firstLine="480" w:firstLineChars="20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3.3单位负责人为同一人或者存在直接控股、管理关系的不同供应商，不得参加同一合同项下的政府采购活动。</w:t>
      </w:r>
      <w:bookmarkStart w:id="13" w:name="_Toc35393792"/>
      <w:bookmarkStart w:id="14" w:name="_Toc35393623"/>
    </w:p>
    <w:p>
      <w:pPr>
        <w:spacing w:line="480" w:lineRule="exact"/>
        <w:ind w:firstLine="482" w:firstLineChars="200"/>
        <w:rPr>
          <w:rFonts w:cs="宋体" w:asciiTheme="majorEastAsia" w:hAnsiTheme="majorEastAsia" w:eastAsiaTheme="majorEastAsia"/>
          <w:b/>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
          <w:bCs/>
          <w:color w:val="000000" w:themeColor="text1"/>
          <w:sz w:val="24"/>
          <w:szCs w:val="24"/>
          <w:highlight w:val="none"/>
          <w14:textFill>
            <w14:solidFill>
              <w14:schemeClr w14:val="tx1"/>
            </w14:solidFill>
          </w14:textFill>
        </w:rPr>
        <w:t>三、获取招标文件</w:t>
      </w:r>
      <w:bookmarkEnd w:id="11"/>
      <w:bookmarkEnd w:id="12"/>
      <w:bookmarkEnd w:id="13"/>
      <w:bookmarkEnd w:id="14"/>
    </w:p>
    <w:p>
      <w:pPr>
        <w:spacing w:line="480" w:lineRule="exact"/>
        <w:ind w:firstLine="540"/>
        <w:rPr>
          <w:rFonts w:cs="宋体" w:asciiTheme="majorEastAsia" w:hAnsiTheme="majorEastAsia" w:eastAsiaTheme="majorEastAsia"/>
          <w:bCs/>
          <w:color w:val="000000" w:themeColor="text1"/>
          <w:sz w:val="24"/>
          <w:szCs w:val="24"/>
          <w:highlight w:val="none"/>
          <w14:textFill>
            <w14:solidFill>
              <w14:schemeClr w14:val="tx1"/>
            </w14:solidFill>
          </w14:textFill>
        </w:rPr>
      </w:pPr>
      <w:bookmarkStart w:id="15" w:name="_Toc28359005"/>
      <w:bookmarkStart w:id="16" w:name="_Toc28359082"/>
      <w:bookmarkStart w:id="17" w:name="_Toc35393793"/>
      <w:bookmarkStart w:id="18" w:name="_Toc35393624"/>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时间：自公告之日起至投标截止时间前</w:t>
      </w:r>
      <w:r>
        <w:rPr>
          <w:rFonts w:cs="宋体" w:asciiTheme="majorEastAsia" w:hAnsiTheme="majorEastAsia" w:eastAsiaTheme="majorEastAsia"/>
          <w:bCs/>
          <w:color w:val="000000" w:themeColor="text1"/>
          <w:sz w:val="24"/>
          <w:szCs w:val="24"/>
          <w:highlight w:val="none"/>
          <w14:textFill>
            <w14:solidFill>
              <w14:schemeClr w14:val="tx1"/>
            </w14:solidFill>
          </w14:textFill>
        </w:rPr>
        <w:t>1</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日。</w:t>
      </w:r>
    </w:p>
    <w:p>
      <w:pPr>
        <w:spacing w:line="480" w:lineRule="exact"/>
        <w:ind w:firstLine="54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地点：江苏医药职业学院网。</w:t>
      </w:r>
    </w:p>
    <w:p>
      <w:pPr>
        <w:spacing w:line="480" w:lineRule="exact"/>
        <w:ind w:firstLine="54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方式：符合资格要求的投标人可自行下载招标文件，招标文件见江苏医药职业学院网本项目招标公告附件。</w:t>
      </w:r>
    </w:p>
    <w:p>
      <w:pPr>
        <w:spacing w:line="480" w:lineRule="exact"/>
        <w:ind w:firstLine="54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售价：人民币 500元在开标现场现金交纳。</w:t>
      </w:r>
    </w:p>
    <w:p>
      <w:pPr>
        <w:spacing w:line="480" w:lineRule="exact"/>
        <w:ind w:firstLine="54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
          <w:bCs/>
          <w:color w:val="000000" w:themeColor="text1"/>
          <w:sz w:val="24"/>
          <w:szCs w:val="24"/>
          <w:highlight w:val="none"/>
          <w14:textFill>
            <w14:solidFill>
              <w14:schemeClr w14:val="tx1"/>
            </w14:solidFill>
          </w14:textFill>
        </w:rPr>
        <w:t>四、提交投标文件</w:t>
      </w:r>
      <w:bookmarkEnd w:id="15"/>
      <w:bookmarkEnd w:id="16"/>
      <w:r>
        <w:rPr>
          <w:rFonts w:hint="eastAsia" w:cs="宋体" w:asciiTheme="majorEastAsia" w:hAnsiTheme="majorEastAsia" w:eastAsiaTheme="majorEastAsia"/>
          <w:b/>
          <w:bCs/>
          <w:color w:val="000000" w:themeColor="text1"/>
          <w:sz w:val="24"/>
          <w:szCs w:val="24"/>
          <w:highlight w:val="none"/>
          <w14:textFill>
            <w14:solidFill>
              <w14:schemeClr w14:val="tx1"/>
            </w14:solidFill>
          </w14:textFill>
        </w:rPr>
        <w:t>截止时间、开标时间和地</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点</w:t>
      </w:r>
      <w:bookmarkEnd w:id="17"/>
      <w:bookmarkEnd w:id="18"/>
    </w:p>
    <w:p>
      <w:pPr>
        <w:spacing w:line="480" w:lineRule="exact"/>
        <w:ind w:firstLine="480" w:firstLineChars="200"/>
        <w:rPr>
          <w:rFonts w:cs="宋体" w:asciiTheme="majorEastAsia" w:hAnsiTheme="majorEastAsia" w:eastAsiaTheme="majorEastAsia"/>
          <w:bCs/>
          <w:color w:val="000000" w:themeColor="text1"/>
          <w:sz w:val="24"/>
          <w:szCs w:val="24"/>
          <w:highlight w:val="none"/>
          <w:u w:val="singl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u w:val="single"/>
          <w14:textFill>
            <w14:solidFill>
              <w14:schemeClr w14:val="tx1"/>
            </w14:solidFill>
          </w14:textFill>
        </w:rPr>
        <w:t>2021</w:t>
      </w:r>
      <w:r>
        <w:rPr>
          <w:rFonts w:hint="eastAsia" w:cs="宋体" w:asciiTheme="majorEastAsia" w:hAnsiTheme="majorEastAsia" w:eastAsiaTheme="majorEastAsia"/>
          <w:bCs/>
          <w:color w:val="000000" w:themeColor="text1"/>
          <w:sz w:val="24"/>
          <w:szCs w:val="24"/>
          <w:highlight w:val="none"/>
          <w:u w:val="single"/>
          <w14:textFill>
            <w14:solidFill>
              <w14:schemeClr w14:val="tx1"/>
            </w14:solidFill>
          </w14:textFill>
        </w:rPr>
        <w:t>年7月15日15点00分</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（北京时间）</w:t>
      </w:r>
    </w:p>
    <w:p>
      <w:pPr>
        <w:spacing w:line="480" w:lineRule="exact"/>
        <w:ind w:firstLine="480" w:firstLineChars="20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地点：</w:t>
      </w:r>
      <w:bookmarkStart w:id="19" w:name="_Toc28359084"/>
      <w:bookmarkStart w:id="20" w:name="_Toc35393625"/>
      <w:bookmarkStart w:id="21" w:name="_Toc35393794"/>
      <w:bookmarkStart w:id="22" w:name="_Toc28359007"/>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江苏医药职业学院（盐城市解放南路</w:t>
      </w:r>
      <w:r>
        <w:rPr>
          <w:rFonts w:cs="宋体" w:asciiTheme="majorEastAsia" w:hAnsiTheme="majorEastAsia" w:eastAsiaTheme="majorEastAsia"/>
          <w:bCs/>
          <w:color w:val="000000" w:themeColor="text1"/>
          <w:sz w:val="24"/>
          <w:szCs w:val="24"/>
          <w:highlight w:val="none"/>
          <w14:textFill>
            <w14:solidFill>
              <w14:schemeClr w14:val="tx1"/>
            </w14:solidFill>
          </w14:textFill>
        </w:rPr>
        <w:t>283</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号）行政楼</w:t>
      </w:r>
      <w:r>
        <w:rPr>
          <w:rFonts w:cs="宋体" w:asciiTheme="majorEastAsia" w:hAnsiTheme="majorEastAsia" w:eastAsiaTheme="majorEastAsia"/>
          <w:bCs/>
          <w:color w:val="000000" w:themeColor="text1"/>
          <w:sz w:val="24"/>
          <w:szCs w:val="24"/>
          <w:highlight w:val="none"/>
          <w14:textFill>
            <w14:solidFill>
              <w14:schemeClr w14:val="tx1"/>
            </w14:solidFill>
          </w14:textFill>
        </w:rPr>
        <w:t>210</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室。</w:t>
      </w:r>
    </w:p>
    <w:p>
      <w:pPr>
        <w:spacing w:line="480" w:lineRule="exact"/>
        <w:ind w:firstLine="482" w:firstLineChars="200"/>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
          <w:bCs/>
          <w:color w:val="000000" w:themeColor="text1"/>
          <w:sz w:val="24"/>
          <w:szCs w:val="24"/>
          <w:highlight w:val="none"/>
          <w14:textFill>
            <w14:solidFill>
              <w14:schemeClr w14:val="tx1"/>
            </w14:solidFill>
          </w14:textFill>
        </w:rPr>
        <w:t>五、公告期限</w:t>
      </w:r>
      <w:bookmarkEnd w:id="19"/>
      <w:bookmarkEnd w:id="20"/>
      <w:bookmarkEnd w:id="21"/>
      <w:bookmarkEnd w:id="22"/>
    </w:p>
    <w:p>
      <w:pPr>
        <w:spacing w:line="480" w:lineRule="exact"/>
        <w:ind w:firstLine="480" w:firstLineChars="200"/>
        <w:rPr>
          <w:rFonts w:cs="宋体" w:asciiTheme="majorEastAsia" w:hAnsiTheme="majorEastAsia" w:eastAsiaTheme="majorEastAsia"/>
          <w:color w:val="000000" w:themeColor="text1"/>
          <w:kern w:val="0"/>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kern w:val="0"/>
          <w:sz w:val="24"/>
          <w:szCs w:val="24"/>
          <w:highlight w:val="none"/>
          <w14:textFill>
            <w14:solidFill>
              <w14:schemeClr w14:val="tx1"/>
            </w14:solidFill>
          </w14:textFill>
        </w:rPr>
        <w:t>自本公告发布之日起5个工作日。</w:t>
      </w:r>
      <w:bookmarkStart w:id="23" w:name="_Toc35393626"/>
      <w:bookmarkStart w:id="24" w:name="_Toc35393795"/>
    </w:p>
    <w:p>
      <w:pPr>
        <w:numPr>
          <w:ilvl w:val="0"/>
          <w:numId w:val="1"/>
        </w:numPr>
        <w:spacing w:line="480" w:lineRule="exact"/>
        <w:ind w:firstLine="482" w:firstLineChars="200"/>
        <w:rPr>
          <w:rFonts w:cs="宋体" w:asciiTheme="majorEastAsia" w:hAnsiTheme="majorEastAsia" w:eastAsiaTheme="majorEastAsia"/>
          <w:b/>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
          <w:bCs/>
          <w:color w:val="000000" w:themeColor="text1"/>
          <w:sz w:val="24"/>
          <w:szCs w:val="24"/>
          <w:highlight w:val="none"/>
          <w14:textFill>
            <w14:solidFill>
              <w14:schemeClr w14:val="tx1"/>
            </w14:solidFill>
          </w14:textFill>
        </w:rPr>
        <w:t>其他补充事宜</w:t>
      </w:r>
      <w:bookmarkEnd w:id="23"/>
      <w:bookmarkEnd w:id="24"/>
    </w:p>
    <w:p>
      <w:pPr>
        <w:spacing w:line="480" w:lineRule="exact"/>
        <w:ind w:firstLine="480" w:firstLineChars="200"/>
        <w:rPr>
          <w:rFonts w:cs="宋体" w:asciiTheme="majorEastAsia" w:hAnsiTheme="majorEastAsia" w:eastAsiaTheme="majorEastAsia"/>
          <w:bCs/>
          <w:color w:val="000000" w:themeColor="text1"/>
          <w:sz w:val="24"/>
          <w:szCs w:val="24"/>
          <w:highlight w:val="none"/>
          <w14:textFill>
            <w14:solidFill>
              <w14:schemeClr w14:val="tx1"/>
            </w14:solidFill>
          </w14:textFill>
        </w:rPr>
      </w:pPr>
      <w:bookmarkStart w:id="25" w:name="_Toc28359085"/>
      <w:bookmarkStart w:id="26" w:name="_Toc35393627"/>
      <w:bookmarkStart w:id="27" w:name="_Toc28359008"/>
      <w:bookmarkStart w:id="28" w:name="_Toc35393796"/>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1.投标文件要求提供正本</w:t>
      </w:r>
      <w:r>
        <w:rPr>
          <w:rFonts w:cs="宋体" w:asciiTheme="majorEastAsia" w:hAnsiTheme="majorEastAsia" w:eastAsiaTheme="majorEastAsia"/>
          <w:bCs/>
          <w:color w:val="000000" w:themeColor="text1"/>
          <w:sz w:val="24"/>
          <w:szCs w:val="24"/>
          <w:highlight w:val="none"/>
          <w14:textFill>
            <w14:solidFill>
              <w14:schemeClr w14:val="tx1"/>
            </w14:solidFill>
          </w14:textFill>
        </w:rPr>
        <w:t>1</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份，副本</w:t>
      </w:r>
      <w:r>
        <w:rPr>
          <w:rFonts w:cs="宋体" w:asciiTheme="majorEastAsia" w:hAnsiTheme="majorEastAsia" w:eastAsiaTheme="majorEastAsia"/>
          <w:bCs/>
          <w:color w:val="000000" w:themeColor="text1"/>
          <w:sz w:val="24"/>
          <w:szCs w:val="24"/>
          <w:highlight w:val="none"/>
          <w14:textFill>
            <w14:solidFill>
              <w14:schemeClr w14:val="tx1"/>
            </w14:solidFill>
          </w14:textFill>
        </w:rPr>
        <w:t>3</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份。</w:t>
      </w:r>
    </w:p>
    <w:p>
      <w:pPr>
        <w:spacing w:line="480" w:lineRule="exact"/>
        <w:ind w:firstLine="480" w:firstLineChars="20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2</w:t>
      </w:r>
      <w:r>
        <w:rPr>
          <w:rFonts w:cs="宋体" w:asciiTheme="majorEastAsia" w:hAnsiTheme="majorEastAsia" w:eastAsiaTheme="majorEastAsia"/>
          <w:bCs/>
          <w:color w:val="000000" w:themeColor="text1"/>
          <w:sz w:val="24"/>
          <w:szCs w:val="24"/>
          <w:highlight w:val="none"/>
          <w14:textFill>
            <w14:solidFill>
              <w14:schemeClr w14:val="tx1"/>
            </w14:solidFill>
          </w14:textFill>
        </w:rPr>
        <w:t>.</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疫情防控期间投标人注意事项</w:t>
      </w:r>
    </w:p>
    <w:p>
      <w:pPr>
        <w:spacing w:line="480" w:lineRule="exact"/>
        <w:ind w:firstLine="480" w:firstLineChars="20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2</w:t>
      </w:r>
      <w:r>
        <w:rPr>
          <w:rFonts w:cs="宋体" w:asciiTheme="majorEastAsia" w:hAnsiTheme="majorEastAsia" w:eastAsiaTheme="majorEastAsia"/>
          <w:bCs/>
          <w:color w:val="000000" w:themeColor="text1"/>
          <w:sz w:val="24"/>
          <w:szCs w:val="24"/>
          <w:highlight w:val="none"/>
          <w14:textFill>
            <w14:solidFill>
              <w14:schemeClr w14:val="tx1"/>
            </w14:solidFill>
          </w14:textFill>
        </w:rPr>
        <w:t>.1</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本项目处于疫情防控期间，因需登记相关信息，耽误时间可能较长，投标人可提前半小时，从位于盐城市海阔路的江苏医药职业学院的南门进入。</w:t>
      </w:r>
    </w:p>
    <w:p>
      <w:pPr>
        <w:spacing w:line="480" w:lineRule="exact"/>
        <w:ind w:firstLine="480" w:firstLineChars="20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2</w:t>
      </w:r>
      <w:r>
        <w:rPr>
          <w:rFonts w:cs="宋体" w:asciiTheme="majorEastAsia" w:hAnsiTheme="majorEastAsia" w:eastAsiaTheme="majorEastAsia"/>
          <w:bCs/>
          <w:color w:val="000000" w:themeColor="text1"/>
          <w:sz w:val="24"/>
          <w:szCs w:val="24"/>
          <w:highlight w:val="none"/>
          <w14:textFill>
            <w14:solidFill>
              <w14:schemeClr w14:val="tx1"/>
            </w14:solidFill>
          </w14:textFill>
        </w:rPr>
        <w:t>.2</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 xml:space="preserve"> 投标人进入校园前须进行信息实名登记并接受体温测量（体温异常者拒绝进入校园），主动出示有效</w:t>
      </w:r>
      <w:r>
        <w:rPr>
          <w:rFonts w:cs="宋体" w:asciiTheme="majorEastAsia" w:hAnsiTheme="majorEastAsia" w:eastAsiaTheme="majorEastAsia"/>
          <w:bCs/>
          <w:color w:val="000000" w:themeColor="text1"/>
          <w:sz w:val="24"/>
          <w:szCs w:val="24"/>
          <w:highlight w:val="none"/>
          <w14:textFill>
            <w14:solidFill>
              <w14:schemeClr w14:val="tx1"/>
            </w14:solidFill>
          </w14:textFill>
        </w:rPr>
        <w:t>“</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健康码</w:t>
      </w:r>
      <w:r>
        <w:rPr>
          <w:rFonts w:cs="宋体" w:asciiTheme="majorEastAsia" w:hAnsiTheme="majorEastAsia" w:eastAsiaTheme="majorEastAsia"/>
          <w:bCs/>
          <w:color w:val="000000" w:themeColor="text1"/>
          <w:sz w:val="24"/>
          <w:szCs w:val="24"/>
          <w:highlight w:val="none"/>
          <w14:textFill>
            <w14:solidFill>
              <w14:schemeClr w14:val="tx1"/>
            </w14:solidFill>
          </w14:textFill>
        </w:rPr>
        <w:t>”</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（非绿色健康码拒绝进入校园），各投标人请慎重选择出席开标会议人员，如因显示其他颜色导致无法进入学校，责任自负。</w:t>
      </w:r>
    </w:p>
    <w:p>
      <w:pPr>
        <w:spacing w:line="480" w:lineRule="exact"/>
        <w:ind w:firstLine="480" w:firstLineChars="20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2</w:t>
      </w:r>
      <w:r>
        <w:rPr>
          <w:rFonts w:cs="宋体" w:asciiTheme="majorEastAsia" w:hAnsiTheme="majorEastAsia" w:eastAsiaTheme="majorEastAsia"/>
          <w:bCs/>
          <w:color w:val="000000" w:themeColor="text1"/>
          <w:sz w:val="24"/>
          <w:szCs w:val="24"/>
          <w:highlight w:val="none"/>
          <w14:textFill>
            <w14:solidFill>
              <w14:schemeClr w14:val="tx1"/>
            </w14:solidFill>
          </w14:textFill>
        </w:rPr>
        <w:t>.3</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各投标人的委托代理人仅限</w:t>
      </w:r>
      <w:r>
        <w:rPr>
          <w:rFonts w:cs="宋体" w:asciiTheme="majorEastAsia" w:hAnsiTheme="majorEastAsia" w:eastAsiaTheme="majorEastAsia"/>
          <w:bCs/>
          <w:color w:val="000000" w:themeColor="text1"/>
          <w:sz w:val="24"/>
          <w:szCs w:val="24"/>
          <w:highlight w:val="none"/>
          <w14:textFill>
            <w14:solidFill>
              <w14:schemeClr w14:val="tx1"/>
            </w14:solidFill>
          </w14:textFill>
        </w:rPr>
        <w:t>1</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人递交投标文件及参加开标；各投标人的委托代理人进入开标场所时须自行配戴口罩、做好手部消毒及投标文件等消毒防护工作。</w:t>
      </w:r>
    </w:p>
    <w:p>
      <w:pPr>
        <w:spacing w:line="480" w:lineRule="exact"/>
        <w:ind w:firstLine="480" w:firstLineChars="20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2</w:t>
      </w:r>
      <w:r>
        <w:rPr>
          <w:rFonts w:cs="宋体" w:asciiTheme="majorEastAsia" w:hAnsiTheme="majorEastAsia" w:eastAsiaTheme="majorEastAsia"/>
          <w:bCs/>
          <w:color w:val="000000" w:themeColor="text1"/>
          <w:sz w:val="24"/>
          <w:szCs w:val="24"/>
          <w:highlight w:val="none"/>
          <w14:textFill>
            <w14:solidFill>
              <w14:schemeClr w14:val="tx1"/>
            </w14:solidFill>
          </w14:textFill>
        </w:rPr>
        <w:t>.4</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投标人进入开标场所后应在指定地点参与投标活动，不到非相关场所活动；投标工作结束后应立即离开现场，不得逗留。</w:t>
      </w:r>
    </w:p>
    <w:p>
      <w:pPr>
        <w:numPr>
          <w:ilvl w:val="0"/>
          <w:numId w:val="1"/>
        </w:numPr>
        <w:spacing w:line="480" w:lineRule="exact"/>
        <w:ind w:firstLine="482" w:firstLineChars="200"/>
        <w:rPr>
          <w:rFonts w:cs="宋体" w:asciiTheme="majorEastAsia" w:hAnsiTheme="majorEastAsia" w:eastAsiaTheme="majorEastAsia"/>
          <w:b/>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
          <w:bCs/>
          <w:color w:val="000000" w:themeColor="text1"/>
          <w:sz w:val="24"/>
          <w:szCs w:val="24"/>
          <w:highlight w:val="none"/>
          <w14:textFill>
            <w14:solidFill>
              <w14:schemeClr w14:val="tx1"/>
            </w14:solidFill>
          </w14:textFill>
        </w:rPr>
        <w:t>对本次招标提出询问，请按以下方式联系。</w:t>
      </w:r>
      <w:bookmarkEnd w:id="25"/>
      <w:bookmarkEnd w:id="26"/>
      <w:bookmarkEnd w:id="27"/>
      <w:bookmarkEnd w:id="28"/>
      <w:bookmarkStart w:id="29" w:name="_Toc28359019"/>
      <w:bookmarkStart w:id="30" w:name="_Toc35393806"/>
      <w:bookmarkStart w:id="31" w:name="_Toc28359096"/>
      <w:bookmarkStart w:id="32" w:name="_Toc35393637"/>
    </w:p>
    <w:p>
      <w:pPr>
        <w:spacing w:line="480" w:lineRule="exact"/>
        <w:ind w:left="1080" w:leftChars="371" w:hanging="301" w:hangingChars="125"/>
        <w:jc w:val="left"/>
        <w:rPr>
          <w:rFonts w:cs="宋体" w:asciiTheme="majorEastAsia" w:hAnsiTheme="majorEastAsia" w:eastAsiaTheme="majorEastAsia"/>
          <w:b/>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
          <w:color w:val="000000" w:themeColor="text1"/>
          <w:sz w:val="24"/>
          <w:szCs w:val="24"/>
          <w:highlight w:val="none"/>
          <w14:textFill>
            <w14:solidFill>
              <w14:schemeClr w14:val="tx1"/>
            </w14:solidFill>
          </w14:textFill>
        </w:rPr>
        <w:t>1.采购人信息</w:t>
      </w:r>
      <w:bookmarkEnd w:id="29"/>
      <w:bookmarkEnd w:id="30"/>
      <w:bookmarkEnd w:id="31"/>
      <w:bookmarkEnd w:id="32"/>
    </w:p>
    <w:p>
      <w:pPr>
        <w:spacing w:line="480" w:lineRule="exact"/>
        <w:ind w:left="1079" w:leftChars="371" w:hanging="300" w:hangingChars="125"/>
        <w:jc w:val="left"/>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名    称：江苏医药职业学院</w:t>
      </w:r>
    </w:p>
    <w:p>
      <w:pPr>
        <w:spacing w:line="480" w:lineRule="exact"/>
        <w:ind w:left="1079" w:leftChars="371" w:hanging="300" w:hangingChars="125"/>
        <w:jc w:val="left"/>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地    址：盐城市解放南路</w:t>
      </w:r>
      <w:r>
        <w:rPr>
          <w:rFonts w:cs="宋体" w:asciiTheme="majorEastAsia" w:hAnsiTheme="majorEastAsia" w:eastAsiaTheme="majorEastAsia"/>
          <w:bCs/>
          <w:color w:val="000000" w:themeColor="text1"/>
          <w:sz w:val="24"/>
          <w:szCs w:val="24"/>
          <w:highlight w:val="none"/>
          <w14:textFill>
            <w14:solidFill>
              <w14:schemeClr w14:val="tx1"/>
            </w14:solidFill>
          </w14:textFill>
        </w:rPr>
        <w:t>283</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号</w:t>
      </w:r>
    </w:p>
    <w:p>
      <w:pPr>
        <w:spacing w:line="480" w:lineRule="exact"/>
        <w:ind w:left="1079" w:leftChars="371" w:hanging="300" w:hangingChars="125"/>
        <w:jc w:val="left"/>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 xml:space="preserve">联 系 人：刘老师      </w:t>
      </w:r>
    </w:p>
    <w:p>
      <w:pPr>
        <w:spacing w:line="480" w:lineRule="exact"/>
        <w:ind w:left="1079" w:leftChars="371" w:hanging="300" w:hangingChars="125"/>
        <w:jc w:val="left"/>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联系电话：</w:t>
      </w:r>
      <w:bookmarkStart w:id="33" w:name="_Toc28359097"/>
      <w:bookmarkStart w:id="34" w:name="_Toc35393807"/>
      <w:bookmarkStart w:id="35" w:name="_Toc35393638"/>
      <w:bookmarkStart w:id="36" w:name="_Toc28359020"/>
      <w:r>
        <w:rPr>
          <w:rFonts w:cs="宋体" w:asciiTheme="majorEastAsia" w:hAnsiTheme="majorEastAsia" w:eastAsiaTheme="majorEastAsia"/>
          <w:bCs/>
          <w:color w:val="000000" w:themeColor="text1"/>
          <w:sz w:val="24"/>
          <w:szCs w:val="24"/>
          <w:highlight w:val="none"/>
          <w14:textFill>
            <w14:solidFill>
              <w14:schemeClr w14:val="tx1"/>
            </w14:solidFill>
          </w14:textFill>
        </w:rPr>
        <w:t>0515-88550311</w:t>
      </w:r>
    </w:p>
    <w:p>
      <w:pPr>
        <w:spacing w:line="480" w:lineRule="exact"/>
        <w:ind w:left="1080" w:leftChars="371" w:hanging="301" w:hangingChars="125"/>
        <w:jc w:val="left"/>
        <w:rPr>
          <w:rFonts w:cs="宋体" w:asciiTheme="majorEastAsia" w:hAnsiTheme="majorEastAsia" w:eastAsiaTheme="majorEastAsia"/>
          <w:b/>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
          <w:color w:val="000000" w:themeColor="text1"/>
          <w:sz w:val="24"/>
          <w:szCs w:val="24"/>
          <w:highlight w:val="none"/>
          <w14:textFill>
            <w14:solidFill>
              <w14:schemeClr w14:val="tx1"/>
            </w14:solidFill>
          </w14:textFill>
        </w:rPr>
        <w:t>2.采购代理机构信息</w:t>
      </w:r>
      <w:bookmarkEnd w:id="33"/>
      <w:bookmarkEnd w:id="34"/>
      <w:bookmarkEnd w:id="35"/>
      <w:bookmarkEnd w:id="36"/>
    </w:p>
    <w:p>
      <w:pPr>
        <w:spacing w:line="480" w:lineRule="exact"/>
        <w:ind w:firstLine="720" w:firstLineChars="30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名    称：盐城市天平建设监理有限公司</w:t>
      </w:r>
    </w:p>
    <w:p>
      <w:pPr>
        <w:spacing w:line="480" w:lineRule="exact"/>
        <w:ind w:firstLine="720" w:firstLineChars="300"/>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地　　址：盐城市青年中路14号</w:t>
      </w:r>
    </w:p>
    <w:p>
      <w:pPr>
        <w:spacing w:line="480" w:lineRule="exact"/>
        <w:ind w:firstLine="720" w:firstLineChars="300"/>
        <w:jc w:val="left"/>
        <w:rPr>
          <w:rFonts w:cs="宋体" w:asciiTheme="majorEastAsia" w:hAnsiTheme="majorEastAsia" w:eastAsiaTheme="majorEastAsia"/>
          <w:bCs/>
          <w:color w:val="000000" w:themeColor="text1"/>
          <w:sz w:val="24"/>
          <w:szCs w:val="24"/>
          <w:highlight w:val="none"/>
          <w14:textFill>
            <w14:solidFill>
              <w14:schemeClr w14:val="tx1"/>
            </w14:solidFill>
          </w14:textFill>
        </w:rPr>
      </w:pPr>
      <w:bookmarkStart w:id="37" w:name="_Toc28359021"/>
      <w:bookmarkStart w:id="38" w:name="_Toc28359098"/>
      <w:bookmarkStart w:id="39" w:name="_Toc35393808"/>
      <w:bookmarkStart w:id="40" w:name="_Toc35393639"/>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 xml:space="preserve">联 系 人：周雷明             </w:t>
      </w:r>
    </w:p>
    <w:p>
      <w:pPr>
        <w:spacing w:line="480" w:lineRule="exact"/>
        <w:ind w:left="1079" w:leftChars="338" w:hanging="369" w:hangingChars="154"/>
        <w:jc w:val="left"/>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联系电话：0515-87064065</w:t>
      </w:r>
    </w:p>
    <w:p>
      <w:pPr>
        <w:spacing w:line="480" w:lineRule="exact"/>
        <w:ind w:left="1079" w:leftChars="338" w:hanging="369" w:hangingChars="153"/>
        <w:jc w:val="left"/>
        <w:rPr>
          <w:rFonts w:cs="宋体" w:asciiTheme="majorEastAsia" w:hAnsiTheme="majorEastAsia" w:eastAsiaTheme="majorEastAsia"/>
          <w:b/>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
          <w:color w:val="000000" w:themeColor="text1"/>
          <w:sz w:val="24"/>
          <w:szCs w:val="24"/>
          <w:highlight w:val="none"/>
          <w14:textFill>
            <w14:solidFill>
              <w14:schemeClr w14:val="tx1"/>
            </w14:solidFill>
          </w14:textFill>
        </w:rPr>
        <w:t>3.项目联系人</w:t>
      </w:r>
    </w:p>
    <w:bookmarkEnd w:id="37"/>
    <w:bookmarkEnd w:id="38"/>
    <w:bookmarkEnd w:id="39"/>
    <w:bookmarkEnd w:id="40"/>
    <w:p>
      <w:pPr>
        <w:spacing w:line="480" w:lineRule="exact"/>
        <w:ind w:firstLine="720" w:firstLineChars="300"/>
        <w:jc w:val="left"/>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联系人：于翠</w:t>
      </w:r>
    </w:p>
    <w:p>
      <w:pPr>
        <w:spacing w:line="480" w:lineRule="exact"/>
        <w:ind w:left="849" w:leftChars="337" w:hanging="141" w:hangingChars="59"/>
        <w:jc w:val="left"/>
        <w:rPr>
          <w:rFonts w:cs="宋体" w:asciiTheme="majorEastAsia" w:hAnsiTheme="majorEastAsia" w:eastAsiaTheme="majorEastAsia"/>
          <w:bCs/>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联系电话：</w:t>
      </w:r>
      <w:r>
        <w:rPr>
          <w:rFonts w:cs="宋体" w:asciiTheme="majorEastAsia" w:hAnsiTheme="majorEastAsia" w:eastAsiaTheme="majorEastAsia"/>
          <w:bCs/>
          <w:color w:val="000000" w:themeColor="text1"/>
          <w:sz w:val="24"/>
          <w:szCs w:val="24"/>
          <w:highlight w:val="none"/>
          <w14:textFill>
            <w14:solidFill>
              <w14:schemeClr w14:val="tx1"/>
            </w14:solidFill>
          </w14:textFill>
        </w:rPr>
        <w:t>17851695191</w:t>
      </w:r>
    </w:p>
    <w:p>
      <w:pPr>
        <w:pStyle w:val="24"/>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br w:type="page"/>
      </w:r>
      <w:bookmarkEnd w:id="1"/>
      <w:bookmarkEnd w:id="2"/>
      <w:bookmarkEnd w:id="3"/>
      <w:bookmarkEnd w:id="4"/>
      <w:bookmarkEnd w:id="5"/>
      <w:bookmarkEnd w:id="6"/>
      <w:bookmarkStart w:id="41" w:name="_Toc120614221"/>
      <w:bookmarkStart w:id="42" w:name="_Toc16938558"/>
      <w:bookmarkStart w:id="43" w:name="_Toc479757207"/>
      <w:bookmarkStart w:id="44" w:name="_Toc513029242"/>
      <w:bookmarkStart w:id="45" w:name="_Toc20823314"/>
    </w:p>
    <w:p>
      <w:pPr>
        <w:pStyle w:val="24"/>
        <w:rPr>
          <w:rFonts w:asciiTheme="majorEastAsia" w:hAnsiTheme="majorEastAsia" w:eastAsiaTheme="majorEastAsia"/>
          <w:color w:val="000000" w:themeColor="text1"/>
          <w:highlight w:val="none"/>
          <w14:textFill>
            <w14:solidFill>
              <w14:schemeClr w14:val="tx1"/>
            </w14:solidFill>
          </w14:textFill>
        </w:rPr>
      </w:pPr>
    </w:p>
    <w:p>
      <w:pPr>
        <w:pStyle w:val="5"/>
        <w:rPr>
          <w:rFonts w:asciiTheme="majorEastAsia" w:hAnsiTheme="majorEastAsia" w:eastAsiaTheme="majorEastAsia"/>
          <w:b/>
          <w:color w:val="000000" w:themeColor="text1"/>
          <w:sz w:val="44"/>
          <w:szCs w:val="44"/>
          <w:highlight w:val="none"/>
          <w14:textFill>
            <w14:solidFill>
              <w14:schemeClr w14:val="tx1"/>
            </w14:solidFill>
          </w14:textFill>
        </w:rPr>
      </w:pPr>
      <w:r>
        <w:rPr>
          <w:rFonts w:hint="eastAsia" w:asciiTheme="majorEastAsia" w:hAnsiTheme="majorEastAsia" w:eastAsiaTheme="majorEastAsia"/>
          <w:b/>
          <w:color w:val="000000" w:themeColor="text1"/>
          <w:sz w:val="44"/>
          <w:szCs w:val="44"/>
          <w:highlight w:val="none"/>
          <w14:textFill>
            <w14:solidFill>
              <w14:schemeClr w14:val="tx1"/>
            </w14:solidFill>
          </w14:textFill>
        </w:rPr>
        <w:t xml:space="preserve">第二章  </w:t>
      </w:r>
      <w:bookmarkStart w:id="46" w:name="_Toc16938518"/>
      <w:bookmarkStart w:id="47" w:name="_Toc20823274"/>
      <w:bookmarkStart w:id="48" w:name="_Toc513029202"/>
      <w:bookmarkStart w:id="49" w:name="_Toc120614213"/>
      <w:r>
        <w:rPr>
          <w:rFonts w:hint="eastAsia" w:asciiTheme="majorEastAsia" w:hAnsiTheme="majorEastAsia" w:eastAsiaTheme="majorEastAsia"/>
          <w:b/>
          <w:color w:val="000000" w:themeColor="text1"/>
          <w:sz w:val="44"/>
          <w:szCs w:val="44"/>
          <w:highlight w:val="none"/>
          <w14:textFill>
            <w14:solidFill>
              <w14:schemeClr w14:val="tx1"/>
            </w14:solidFill>
          </w14:textFill>
        </w:rPr>
        <w:t>投标人须知</w:t>
      </w:r>
      <w:bookmarkEnd w:id="46"/>
      <w:bookmarkEnd w:id="47"/>
      <w:bookmarkEnd w:id="48"/>
      <w:bookmarkEnd w:id="49"/>
    </w:p>
    <w:p>
      <w:pPr>
        <w:pStyle w:val="24"/>
        <w:spacing w:line="360" w:lineRule="auto"/>
        <w:jc w:val="center"/>
        <w:rPr>
          <w:rFonts w:asciiTheme="majorEastAsia" w:hAnsiTheme="majorEastAsia" w:eastAsiaTheme="majorEastAsia"/>
          <w:b/>
          <w:color w:val="000000" w:themeColor="text1"/>
          <w:sz w:val="28"/>
          <w:szCs w:val="28"/>
          <w:highlight w:val="none"/>
          <w14:textFill>
            <w14:solidFill>
              <w14:schemeClr w14:val="tx1"/>
            </w14:solidFill>
          </w14:textFill>
        </w:rPr>
      </w:pPr>
    </w:p>
    <w:p>
      <w:pPr>
        <w:pStyle w:val="24"/>
        <w:spacing w:line="360" w:lineRule="auto"/>
        <w:jc w:val="center"/>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投标人须知前附表</w:t>
      </w:r>
    </w:p>
    <w:tbl>
      <w:tblPr>
        <w:tblStyle w:val="4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pPr>
              <w:pStyle w:val="24"/>
              <w:spacing w:line="360" w:lineRule="auto"/>
              <w:jc w:val="center"/>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szCs w:val="24"/>
                <w:highlight w:val="none"/>
                <w14:textFill>
                  <w14:solidFill>
                    <w14:schemeClr w14:val="tx1"/>
                  </w14:solidFill>
                </w14:textFill>
              </w:rPr>
              <w:t>项号</w:t>
            </w:r>
          </w:p>
        </w:tc>
        <w:tc>
          <w:tcPr>
            <w:tcW w:w="8778" w:type="dxa"/>
            <w:vAlign w:val="center"/>
          </w:tcPr>
          <w:p>
            <w:pPr>
              <w:pStyle w:val="24"/>
              <w:spacing w:line="360" w:lineRule="auto"/>
              <w:jc w:val="center"/>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szCs w:val="24"/>
                <w:highlight w:val="none"/>
                <w14:textFill>
                  <w14:solidFill>
                    <w14:schemeClr w14:val="tx1"/>
                  </w14:solidFill>
                </w14:textFill>
              </w:rPr>
              <w:t>内  容  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1</w:t>
            </w:r>
          </w:p>
        </w:tc>
        <w:tc>
          <w:tcPr>
            <w:tcW w:w="8778" w:type="dxa"/>
            <w:vAlign w:val="center"/>
          </w:tcPr>
          <w:p>
            <w:pPr>
              <w:pStyle w:val="24"/>
              <w:spacing w:line="440" w:lineRule="exact"/>
              <w:jc w:val="lef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招标文件编号：SY2021-029-HW-GK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2</w:t>
            </w:r>
          </w:p>
        </w:tc>
        <w:tc>
          <w:tcPr>
            <w:tcW w:w="8778" w:type="dxa"/>
            <w:vAlign w:val="center"/>
          </w:tcPr>
          <w:p>
            <w:pPr>
              <w:pStyle w:val="24"/>
              <w:spacing w:line="440" w:lineRule="exact"/>
              <w:rPr>
                <w:rFonts w:asciiTheme="majorEastAsia" w:hAnsiTheme="majorEastAsia" w:eastAsia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项目名称：江苏医药职业学院</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2021年物理因子模拟治疗训练系统购置</w:t>
            </w: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 </w:t>
            </w:r>
          </w:p>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供货地点：江苏医药职业学院内招标人指定地点</w:t>
            </w:r>
          </w:p>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项目预算：36.5万元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3</w:t>
            </w:r>
          </w:p>
        </w:tc>
        <w:tc>
          <w:tcPr>
            <w:tcW w:w="8778" w:type="dxa"/>
            <w:vAlign w:val="center"/>
          </w:tcPr>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投标有效期：30天（日历天）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4</w:t>
            </w:r>
          </w:p>
        </w:tc>
        <w:tc>
          <w:tcPr>
            <w:tcW w:w="8778" w:type="dxa"/>
            <w:vAlign w:val="center"/>
          </w:tcPr>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投标保证金：</w:t>
            </w:r>
            <w:r>
              <w:rPr>
                <w:rFonts w:hint="eastAsia" w:asciiTheme="majorEastAsia" w:hAnsiTheme="majorEastAsia" w:eastAsiaTheme="majorEastAsia"/>
                <w:bCs/>
                <w:color w:val="000000" w:themeColor="text1"/>
                <w:sz w:val="24"/>
                <w:szCs w:val="24"/>
                <w:highlight w:val="none"/>
                <w14:textFill>
                  <w14:solidFill>
                    <w14:schemeClr w14:val="tx1"/>
                  </w14:solidFill>
                </w14:textFill>
              </w:rPr>
              <w:t>根据江苏省财政厅有关规定，本项目不收取投标保证金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5</w:t>
            </w:r>
          </w:p>
        </w:tc>
        <w:tc>
          <w:tcPr>
            <w:tcW w:w="8778" w:type="dxa"/>
            <w:vAlign w:val="center"/>
          </w:tcPr>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发布招标文件时间：2021年6月24日</w:t>
            </w:r>
          </w:p>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发布网站：江苏医药职业学院网 </w:t>
            </w:r>
          </w:p>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招标相关文件资料费500元，递交投标文件时以现金形式补交，未中标者不退。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6</w:t>
            </w:r>
          </w:p>
        </w:tc>
        <w:tc>
          <w:tcPr>
            <w:tcW w:w="8778" w:type="dxa"/>
            <w:vAlign w:val="center"/>
          </w:tcPr>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投标文件一式四份，正本一份，副本三份。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7</w:t>
            </w:r>
          </w:p>
        </w:tc>
        <w:tc>
          <w:tcPr>
            <w:tcW w:w="8778" w:type="dxa"/>
            <w:vAlign w:val="center"/>
          </w:tcPr>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投标时间：2021年7月15日15:00时前</w:t>
            </w:r>
          </w:p>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地点：江苏医药职业学院（盐城市解放南路283号）行政楼210室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8</w:t>
            </w:r>
          </w:p>
        </w:tc>
        <w:tc>
          <w:tcPr>
            <w:tcW w:w="8778" w:type="dxa"/>
            <w:vAlign w:val="center"/>
          </w:tcPr>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开标时间：2021年7月15日15:00时</w:t>
            </w:r>
          </w:p>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地点：江苏医药职业学院（盐城市解放南路283号）行政楼210室</w:t>
            </w:r>
          </w:p>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评标结果经法人代表确认后在江苏医药职业学院网站公示3天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9</w:t>
            </w:r>
          </w:p>
        </w:tc>
        <w:tc>
          <w:tcPr>
            <w:tcW w:w="8778" w:type="dxa"/>
            <w:vAlign w:val="center"/>
          </w:tcPr>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招标人：江苏医药职业学院          地址：盐城市解放南路283号</w:t>
            </w:r>
          </w:p>
          <w:p>
            <w:pPr>
              <w:pStyle w:val="24"/>
              <w:spacing w:line="44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邮编：224005  联系人：刘老师      电话：0515-88550311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828" w:type="dxa"/>
            <w:vAlign w:val="center"/>
          </w:tcPr>
          <w:p>
            <w:pPr>
              <w:pStyle w:val="24"/>
              <w:spacing w:line="52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10</w:t>
            </w:r>
          </w:p>
        </w:tc>
        <w:tc>
          <w:tcPr>
            <w:tcW w:w="8778" w:type="dxa"/>
            <w:vAlign w:val="center"/>
          </w:tcPr>
          <w:p>
            <w:pPr>
              <w:pStyle w:val="24"/>
              <w:spacing w:line="44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招标相关文件资料费在递交投标文件截止时间前按招标文件约定形式缴纳，否则其投标文件做无效标书处理。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8" w:type="dxa"/>
            <w:vAlign w:val="center"/>
          </w:tcPr>
          <w:p>
            <w:pPr>
              <w:spacing w:line="52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11</w:t>
            </w:r>
          </w:p>
        </w:tc>
        <w:tc>
          <w:tcPr>
            <w:tcW w:w="8778" w:type="dxa"/>
            <w:vAlign w:val="center"/>
          </w:tcPr>
          <w:p>
            <w:pPr>
              <w:spacing w:line="44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技术标书由投标人按招标项目需求自行提供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28" w:type="dxa"/>
            <w:vAlign w:val="center"/>
          </w:tcPr>
          <w:p>
            <w:pPr>
              <w:spacing w:line="52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12</w:t>
            </w:r>
          </w:p>
        </w:tc>
        <w:tc>
          <w:tcPr>
            <w:tcW w:w="8778" w:type="dxa"/>
            <w:vAlign w:val="center"/>
          </w:tcPr>
          <w:p>
            <w:pPr>
              <w:spacing w:line="44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合同签字地点：江苏医药职业学院</w:t>
            </w:r>
          </w:p>
        </w:tc>
      </w:tr>
    </w:tbl>
    <w:p>
      <w:pPr>
        <w:pStyle w:val="24"/>
        <w:spacing w:line="360" w:lineRule="auto"/>
        <w:rPr>
          <w:rFonts w:asciiTheme="majorEastAsia" w:hAnsiTheme="majorEastAsia" w:eastAsiaTheme="majorEastAsia"/>
          <w:b/>
          <w:color w:val="000000" w:themeColor="text1"/>
          <w:sz w:val="32"/>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bookmarkStart w:id="50" w:name="_Toc120614214"/>
      <w:bookmarkStart w:id="51" w:name="_Toc16938519"/>
      <w:bookmarkStart w:id="52" w:name="_Toc513029203"/>
      <w:bookmarkStart w:id="53" w:name="_Toc20823275"/>
    </w:p>
    <w:p>
      <w:pPr>
        <w:pStyle w:val="24"/>
        <w:spacing w:line="480" w:lineRule="exact"/>
        <w:rPr>
          <w:rFonts w:asciiTheme="majorEastAsia" w:hAnsiTheme="majorEastAsia" w:eastAsia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b/>
          <w:color w:val="000000" w:themeColor="text1"/>
          <w:sz w:val="32"/>
          <w:szCs w:val="32"/>
          <w:highlight w:val="none"/>
          <w14:textFill>
            <w14:solidFill>
              <w14:schemeClr w14:val="tx1"/>
            </w14:solidFill>
          </w14:textFill>
        </w:rPr>
        <w:t>一、总则</w:t>
      </w:r>
      <w:bookmarkEnd w:id="50"/>
      <w:bookmarkEnd w:id="51"/>
      <w:bookmarkEnd w:id="52"/>
      <w:bookmarkEnd w:id="53"/>
    </w:p>
    <w:p>
      <w:pPr>
        <w:pStyle w:val="24"/>
        <w:spacing w:line="480" w:lineRule="exact"/>
        <w:ind w:firstLine="562" w:firstLineChars="200"/>
        <w:rPr>
          <w:rFonts w:asciiTheme="majorEastAsia" w:hAnsiTheme="majorEastAsia" w:eastAsiaTheme="majorEastAsia"/>
          <w:b/>
          <w:bCs/>
          <w:color w:val="000000" w:themeColor="text1"/>
          <w:sz w:val="28"/>
          <w:szCs w:val="28"/>
          <w:highlight w:val="none"/>
          <w14:textFill>
            <w14:solidFill>
              <w14:schemeClr w14:val="tx1"/>
            </w14:solidFill>
          </w14:textFill>
        </w:rPr>
      </w:pPr>
      <w:bookmarkStart w:id="54" w:name="_Hlt16619475"/>
      <w:bookmarkEnd w:id="54"/>
      <w:bookmarkStart w:id="55" w:name="_Toc458694821"/>
      <w:bookmarkStart w:id="56" w:name="_Toc20823276"/>
      <w:bookmarkStart w:id="57" w:name="_Toc16938520"/>
      <w:bookmarkStart w:id="58" w:name="_Toc513029204"/>
      <w:r>
        <w:rPr>
          <w:rFonts w:hint="eastAsia" w:asciiTheme="majorEastAsia" w:hAnsiTheme="majorEastAsia" w:eastAsiaTheme="majorEastAsia"/>
          <w:b/>
          <w:color w:val="000000" w:themeColor="text1"/>
          <w:sz w:val="28"/>
          <w:szCs w:val="28"/>
          <w:highlight w:val="none"/>
          <w14:textFill>
            <w14:solidFill>
              <w14:schemeClr w14:val="tx1"/>
            </w14:solidFill>
          </w14:textFill>
        </w:rPr>
        <w:t>1</w:t>
      </w:r>
      <w:bookmarkEnd w:id="55"/>
      <w:r>
        <w:rPr>
          <w:rFonts w:hint="eastAsia" w:asciiTheme="majorEastAsia" w:hAnsiTheme="majorEastAsia" w:eastAsiaTheme="majorEastAsia"/>
          <w:b/>
          <w:color w:val="000000" w:themeColor="text1"/>
          <w:sz w:val="28"/>
          <w:szCs w:val="28"/>
          <w:highlight w:val="none"/>
          <w14:textFill>
            <w14:solidFill>
              <w14:schemeClr w14:val="tx1"/>
            </w14:solidFill>
          </w14:textFill>
        </w:rPr>
        <w:t>、招标方式</w:t>
      </w:r>
      <w:bookmarkEnd w:id="56"/>
      <w:bookmarkEnd w:id="57"/>
      <w:bookmarkEnd w:id="58"/>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1.1 本次招标采取公开招标方式，本招标文件仅适用于招标公告中所述项目。</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59" w:name="_Toc16938521"/>
      <w:bookmarkStart w:id="60" w:name="_Toc513029205"/>
      <w:bookmarkStart w:id="61" w:name="_Toc20823277"/>
      <w:r>
        <w:rPr>
          <w:rFonts w:hint="eastAsia" w:asciiTheme="majorEastAsia" w:hAnsiTheme="majorEastAsia" w:eastAsiaTheme="majorEastAsia"/>
          <w:b/>
          <w:color w:val="000000" w:themeColor="text1"/>
          <w:sz w:val="28"/>
          <w:szCs w:val="28"/>
          <w:highlight w:val="none"/>
          <w14:textFill>
            <w14:solidFill>
              <w14:schemeClr w14:val="tx1"/>
            </w14:solidFill>
          </w14:textFill>
        </w:rPr>
        <w:t>2、合格的投标人</w:t>
      </w:r>
      <w:bookmarkEnd w:id="59"/>
      <w:bookmarkEnd w:id="60"/>
      <w:bookmarkEnd w:id="61"/>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2.1满足招标公告中供应商的资格要求的规定。</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2.2 满足本文件实质性条款的规定。</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62" w:name="_Toc16938522"/>
      <w:bookmarkStart w:id="63" w:name="_Toc513029206"/>
      <w:bookmarkStart w:id="64" w:name="_Toc20823278"/>
      <w:r>
        <w:rPr>
          <w:rFonts w:hint="eastAsia" w:asciiTheme="majorEastAsia" w:hAnsiTheme="majorEastAsia" w:eastAsiaTheme="majorEastAsia"/>
          <w:b/>
          <w:color w:val="000000" w:themeColor="text1"/>
          <w:sz w:val="28"/>
          <w:szCs w:val="28"/>
          <w:highlight w:val="none"/>
          <w14:textFill>
            <w14:solidFill>
              <w14:schemeClr w14:val="tx1"/>
            </w14:solidFill>
          </w14:textFill>
        </w:rPr>
        <w:t>3、适用法律</w:t>
      </w:r>
      <w:bookmarkEnd w:id="62"/>
      <w:bookmarkEnd w:id="63"/>
      <w:bookmarkEnd w:id="64"/>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3.1 本次招标及由此产生的合同受中华人民共和国有关的法律法规制约和保护</w:t>
      </w:r>
      <w:r>
        <w:rPr>
          <w:rFonts w:asciiTheme="majorEastAsia" w:hAnsiTheme="majorEastAsia" w:eastAsiaTheme="majorEastAsia"/>
          <w:color w:val="000000" w:themeColor="text1"/>
          <w:sz w:val="24"/>
          <w:highlight w:val="none"/>
          <w14:textFill>
            <w14:solidFill>
              <w14:schemeClr w14:val="tx1"/>
            </w14:solidFill>
          </w14:textFill>
        </w:rPr>
        <w:t>。</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65" w:name="_Toc16938523"/>
      <w:bookmarkStart w:id="66" w:name="_Toc462564067"/>
      <w:bookmarkStart w:id="67" w:name="_Toc20823279"/>
      <w:bookmarkStart w:id="68" w:name="_Toc513029207"/>
      <w:r>
        <w:rPr>
          <w:rFonts w:hint="eastAsia" w:asciiTheme="majorEastAsia" w:hAnsiTheme="majorEastAsia" w:eastAsiaTheme="majorEastAsia"/>
          <w:b/>
          <w:color w:val="000000" w:themeColor="text1"/>
          <w:sz w:val="28"/>
          <w:szCs w:val="28"/>
          <w:highlight w:val="none"/>
          <w14:textFill>
            <w14:solidFill>
              <w14:schemeClr w14:val="tx1"/>
            </w14:solidFill>
          </w14:textFill>
        </w:rPr>
        <w:t>4、投标费用</w:t>
      </w:r>
      <w:bookmarkEnd w:id="65"/>
      <w:bookmarkEnd w:id="66"/>
      <w:bookmarkEnd w:id="67"/>
      <w:bookmarkEnd w:id="68"/>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4.1</w:t>
      </w:r>
      <w:r>
        <w:rPr>
          <w:rFonts w:hint="eastAsia" w:asciiTheme="majorEastAsia" w:hAnsiTheme="majorEastAsia" w:eastAsiaTheme="majorEastAsia"/>
          <w:color w:val="000000" w:themeColor="text1"/>
          <w:sz w:val="24"/>
          <w:highlight w:val="none"/>
          <w14:textFill>
            <w14:solidFill>
              <w14:schemeClr w14:val="tx1"/>
            </w14:solidFill>
          </w14:textFill>
        </w:rPr>
        <w:t xml:space="preserve"> 投标人应自行承担所有与参加投标有关的费用，无论投标过程中的做法和结果如何，招标人在任何情况下均无义务和责任承担这些费用。</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5、招标文件的约束力</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5.1</w:t>
      </w:r>
      <w:r>
        <w:rPr>
          <w:rFonts w:hint="eastAsia" w:asciiTheme="majorEastAsia" w:hAnsiTheme="majorEastAsia" w:eastAsiaTheme="majorEastAsia"/>
          <w:color w:val="000000" w:themeColor="text1"/>
          <w:sz w:val="24"/>
          <w:highlight w:val="none"/>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6、招标文件的解释</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6.1 本招标文件由招标人负责解释。</w:t>
      </w:r>
    </w:p>
    <w:p>
      <w:pPr>
        <w:pStyle w:val="24"/>
        <w:spacing w:line="480" w:lineRule="exact"/>
        <w:rPr>
          <w:rFonts w:asciiTheme="majorEastAsia" w:hAnsiTheme="majorEastAsia" w:eastAsiaTheme="majorEastAsia"/>
          <w:b/>
          <w:color w:val="000000" w:themeColor="text1"/>
          <w:sz w:val="32"/>
          <w:szCs w:val="32"/>
          <w:highlight w:val="none"/>
          <w14:textFill>
            <w14:solidFill>
              <w14:schemeClr w14:val="tx1"/>
            </w14:solidFill>
          </w14:textFill>
        </w:rPr>
      </w:pPr>
      <w:bookmarkStart w:id="69" w:name="_Toc20823281"/>
      <w:bookmarkStart w:id="70" w:name="_Toc16938525"/>
      <w:bookmarkStart w:id="71" w:name="_Toc120614215"/>
      <w:r>
        <w:rPr>
          <w:rFonts w:hint="eastAsia" w:asciiTheme="majorEastAsia" w:hAnsiTheme="majorEastAsia" w:eastAsiaTheme="majorEastAsia"/>
          <w:b/>
          <w:color w:val="000000" w:themeColor="text1"/>
          <w:sz w:val="32"/>
          <w:szCs w:val="32"/>
          <w:highlight w:val="none"/>
          <w14:textFill>
            <w14:solidFill>
              <w14:schemeClr w14:val="tx1"/>
            </w14:solidFill>
          </w14:textFill>
        </w:rPr>
        <w:t>二、招标文件</w:t>
      </w:r>
      <w:bookmarkEnd w:id="69"/>
      <w:bookmarkEnd w:id="70"/>
      <w:bookmarkEnd w:id="71"/>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72" w:name="_Toc16938526"/>
      <w:bookmarkStart w:id="73" w:name="_Toc513029210"/>
      <w:bookmarkStart w:id="74" w:name="_Toc20823282"/>
      <w:r>
        <w:rPr>
          <w:rFonts w:hint="eastAsia" w:asciiTheme="majorEastAsia" w:hAnsiTheme="majorEastAsia" w:eastAsiaTheme="majorEastAsia"/>
          <w:b/>
          <w:color w:val="000000" w:themeColor="text1"/>
          <w:sz w:val="28"/>
          <w:szCs w:val="28"/>
          <w:highlight w:val="none"/>
          <w14:textFill>
            <w14:solidFill>
              <w14:schemeClr w14:val="tx1"/>
            </w14:solidFill>
          </w14:textFill>
        </w:rPr>
        <w:t>7、招标文件构成</w:t>
      </w:r>
      <w:bookmarkEnd w:id="72"/>
      <w:bookmarkEnd w:id="73"/>
      <w:bookmarkEnd w:id="74"/>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7.1</w:t>
      </w:r>
      <w:r>
        <w:rPr>
          <w:rFonts w:hint="eastAsia" w:asciiTheme="majorEastAsia" w:hAnsiTheme="majorEastAsia" w:eastAsiaTheme="majorEastAsia"/>
          <w:color w:val="000000" w:themeColor="text1"/>
          <w:sz w:val="24"/>
          <w:highlight w:val="none"/>
          <w14:textFill>
            <w14:solidFill>
              <w14:schemeClr w14:val="tx1"/>
            </w14:solidFill>
          </w14:textFill>
        </w:rPr>
        <w:t xml:space="preserve"> 招标文件由以下部分组成：</w:t>
      </w:r>
    </w:p>
    <w:p>
      <w:pPr>
        <w:spacing w:line="480" w:lineRule="exact"/>
        <w:ind w:firstLine="360" w:firstLineChars="15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（1）招标公告</w:t>
      </w:r>
    </w:p>
    <w:p>
      <w:pPr>
        <w:spacing w:line="480" w:lineRule="exact"/>
        <w:ind w:firstLine="360" w:firstLineChars="15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（2）投标人须知</w:t>
      </w:r>
    </w:p>
    <w:p>
      <w:pPr>
        <w:spacing w:line="480" w:lineRule="exact"/>
        <w:ind w:firstLine="360" w:firstLineChars="15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（3）合同条款及格式</w:t>
      </w:r>
    </w:p>
    <w:p>
      <w:pPr>
        <w:spacing w:line="480" w:lineRule="exact"/>
        <w:ind w:firstLine="360" w:firstLineChars="15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（4）项目需求</w:t>
      </w:r>
    </w:p>
    <w:p>
      <w:pPr>
        <w:spacing w:line="480" w:lineRule="exact"/>
        <w:ind w:firstLine="360" w:firstLineChars="15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（5）评标方法与评标标准</w:t>
      </w:r>
    </w:p>
    <w:p>
      <w:pPr>
        <w:spacing w:line="480" w:lineRule="exact"/>
        <w:ind w:firstLine="360" w:firstLineChars="15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（6）投标文件格式</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请仔细检查招标文件是否齐全，如有缺漏请立即与招标代理机构联系解决。</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7.2</w:t>
      </w:r>
      <w:r>
        <w:rPr>
          <w:rFonts w:hint="eastAsia" w:asciiTheme="majorEastAsia" w:hAnsiTheme="majorEastAsia" w:eastAsiaTheme="majorEastAsia"/>
          <w:color w:val="000000" w:themeColor="text1"/>
          <w:sz w:val="24"/>
          <w:highlight w:val="none"/>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75" w:name="_Toc20823283"/>
      <w:bookmarkStart w:id="76" w:name="_Toc16938527"/>
      <w:bookmarkStart w:id="77" w:name="_Toc462564070"/>
      <w:bookmarkStart w:id="78" w:name="_Toc513029211"/>
      <w:r>
        <w:rPr>
          <w:rFonts w:hint="eastAsia" w:asciiTheme="majorEastAsia" w:hAnsiTheme="majorEastAsia" w:eastAsiaTheme="majorEastAsia"/>
          <w:b/>
          <w:color w:val="000000" w:themeColor="text1"/>
          <w:sz w:val="28"/>
          <w:szCs w:val="28"/>
          <w:highlight w:val="none"/>
          <w14:textFill>
            <w14:solidFill>
              <w14:schemeClr w14:val="tx1"/>
            </w14:solidFill>
          </w14:textFill>
        </w:rPr>
        <w:t>8、</w:t>
      </w:r>
      <w:bookmarkEnd w:id="75"/>
      <w:bookmarkEnd w:id="76"/>
      <w:bookmarkEnd w:id="77"/>
      <w:bookmarkEnd w:id="78"/>
      <w:r>
        <w:rPr>
          <w:rFonts w:hint="eastAsia" w:asciiTheme="majorEastAsia" w:hAnsiTheme="majorEastAsia" w:eastAsiaTheme="majorEastAsia"/>
          <w:b/>
          <w:color w:val="000000" w:themeColor="text1"/>
          <w:sz w:val="28"/>
          <w:szCs w:val="28"/>
          <w:highlight w:val="none"/>
          <w14:textFill>
            <w14:solidFill>
              <w14:schemeClr w14:val="tx1"/>
            </w14:solidFill>
          </w14:textFill>
        </w:rPr>
        <w:t>投标报名和获取招标文件方法</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8.1</w:t>
      </w:r>
      <w:bookmarkStart w:id="79" w:name="_Toc16938528"/>
      <w:bookmarkStart w:id="80" w:name="_Toc20823284"/>
      <w:bookmarkStart w:id="81" w:name="_Toc513029212"/>
      <w:bookmarkStart w:id="82" w:name="_Toc462564071"/>
      <w:r>
        <w:rPr>
          <w:rFonts w:hint="eastAsia" w:asciiTheme="majorEastAsia" w:hAnsiTheme="majorEastAsia" w:eastAsiaTheme="majorEastAsia"/>
          <w:bCs/>
          <w:color w:val="000000" w:themeColor="text1"/>
          <w:sz w:val="24"/>
          <w:highlight w:val="none"/>
          <w14:textFill>
            <w14:solidFill>
              <w14:schemeClr w14:val="tx1"/>
            </w14:solidFill>
          </w14:textFill>
        </w:rPr>
        <w:t>公告发布后，凡具备以上主要资格条件，并自愿参加本次投标报名的申请人，在开标截止时间前自行到“江苏医药职业学院网站”上自行下载招标文件,并按约定时间、地点（详见招标公告）递交投标文件准时参加开标，招标相关文件资料费和投标文件一起递交，招标相关文件资料费未递交的其投标文件作无效标书处理。</w:t>
      </w:r>
    </w:p>
    <w:p>
      <w:pPr>
        <w:spacing w:line="480" w:lineRule="exact"/>
        <w:ind w:firstLine="482" w:firstLineChars="200"/>
        <w:rPr>
          <w:rFonts w:asciiTheme="majorEastAsia" w:hAnsiTheme="majorEastAsia" w:eastAsiaTheme="majorEastAsia"/>
          <w:b/>
          <w:bCs/>
          <w:color w:val="000000" w:themeColor="text1"/>
          <w:sz w:val="24"/>
          <w:highlight w:val="none"/>
          <w14:textFill>
            <w14:solidFill>
              <w14:schemeClr w14:val="tx1"/>
            </w14:solidFill>
          </w14:textFill>
        </w:rPr>
      </w:pPr>
      <w:r>
        <w:rPr>
          <w:rFonts w:hint="eastAsia" w:asciiTheme="majorEastAsia" w:hAnsiTheme="majorEastAsia" w:eastAsiaTheme="majorEastAsia"/>
          <w:b/>
          <w:bCs/>
          <w:color w:val="000000" w:themeColor="text1"/>
          <w:sz w:val="24"/>
          <w:highlight w:val="none"/>
          <w14:textFill>
            <w14:solidFill>
              <w14:schemeClr w14:val="tx1"/>
            </w14:solidFill>
          </w14:textFill>
        </w:rPr>
        <w:t>特别提醒：</w:t>
      </w:r>
    </w:p>
    <w:p>
      <w:pPr>
        <w:spacing w:line="480" w:lineRule="exact"/>
        <w:ind w:firstLine="482" w:firstLineChars="200"/>
        <w:rPr>
          <w:rFonts w:asciiTheme="majorEastAsia" w:hAnsiTheme="majorEastAsia" w:eastAsiaTheme="majorEastAsia"/>
          <w:b/>
          <w:bCs/>
          <w:color w:val="000000" w:themeColor="text1"/>
          <w:sz w:val="24"/>
          <w:highlight w:val="none"/>
          <w14:textFill>
            <w14:solidFill>
              <w14:schemeClr w14:val="tx1"/>
            </w14:solidFill>
          </w14:textFill>
        </w:rPr>
      </w:pPr>
      <w:r>
        <w:rPr>
          <w:rFonts w:hint="eastAsia" w:asciiTheme="majorEastAsia" w:hAnsiTheme="majorEastAsia" w:eastAsiaTheme="majorEastAsia"/>
          <w:b/>
          <w:bCs/>
          <w:color w:val="000000" w:themeColor="text1"/>
          <w:sz w:val="24"/>
          <w:highlight w:val="none"/>
          <w14:textFill>
            <w14:solidFill>
              <w14:schemeClr w14:val="tx1"/>
            </w14:solidFill>
          </w14:textFill>
        </w:rPr>
        <w:t>招标人会根据招标需要，可能会不定期在“江苏医药职业学院网站”发布该项目补充答疑等澄清修改文件，请各投标人自行网上查寻，未能及时查阅响应而影响投标的，结果由投标人负责。</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9、招标文件的修改</w:t>
      </w:r>
      <w:bookmarkEnd w:id="79"/>
      <w:bookmarkEnd w:id="80"/>
      <w:bookmarkEnd w:id="81"/>
      <w:bookmarkEnd w:id="82"/>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9.1</w:t>
      </w:r>
      <w:r>
        <w:rPr>
          <w:rFonts w:hint="eastAsia" w:asciiTheme="majorEastAsia" w:hAnsiTheme="majorEastAsia" w:eastAsiaTheme="majorEastAsia"/>
          <w:color w:val="000000" w:themeColor="text1"/>
          <w:sz w:val="24"/>
          <w:highlight w:val="none"/>
          <w14:textFill>
            <w14:solidFill>
              <w14:schemeClr w14:val="tx1"/>
            </w14:solidFill>
          </w14:textFill>
        </w:rPr>
        <w:t xml:space="preserve"> 在投标截止时间前，招标人可以对招标文件进行修改。</w:t>
      </w:r>
    </w:p>
    <w:p>
      <w:pPr>
        <w:spacing w:line="480" w:lineRule="exact"/>
        <w:ind w:firstLine="480" w:firstLineChars="200"/>
        <w:rPr>
          <w:rFonts w:asciiTheme="majorEastAsia" w:hAnsiTheme="majorEastAsia" w:eastAsiaTheme="majorEastAsia"/>
          <w:color w:val="000000" w:themeColor="text1"/>
          <w:sz w:val="28"/>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9.2</w:t>
      </w:r>
      <w:r>
        <w:rPr>
          <w:rFonts w:hint="eastAsia" w:asciiTheme="majorEastAsia" w:hAnsiTheme="majorEastAsia" w:eastAsiaTheme="majorEastAsia"/>
          <w:color w:val="000000" w:themeColor="text1"/>
          <w:sz w:val="24"/>
          <w:highlight w:val="none"/>
          <w14:textFill>
            <w14:solidFill>
              <w14:schemeClr w14:val="tx1"/>
            </w14:solidFill>
          </w14:textFill>
        </w:rPr>
        <w:t>招标人有权依法推迟投标截止日期和开标日期。</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9.3</w:t>
      </w:r>
      <w:r>
        <w:rPr>
          <w:rFonts w:hint="eastAsia" w:asciiTheme="majorEastAsia" w:hAnsiTheme="majorEastAsia" w:eastAsiaTheme="majorEastAsia"/>
          <w:color w:val="000000" w:themeColor="text1"/>
          <w:sz w:val="24"/>
          <w:highlight w:val="none"/>
          <w14:textFill>
            <w14:solidFill>
              <w14:schemeClr w14:val="tx1"/>
            </w14:solidFill>
          </w14:textFill>
        </w:rPr>
        <w:t>招标文件的修改将在江苏医药职业学院网公布，补充文件将作为招标文件的组成部分，并对投标人具有约束力。</w:t>
      </w:r>
    </w:p>
    <w:p>
      <w:pPr>
        <w:pStyle w:val="24"/>
        <w:spacing w:line="480" w:lineRule="exact"/>
        <w:rPr>
          <w:rFonts w:asciiTheme="majorEastAsia" w:hAnsiTheme="majorEastAsia" w:eastAsiaTheme="majorEastAsia"/>
          <w:b/>
          <w:color w:val="000000" w:themeColor="text1"/>
          <w:sz w:val="32"/>
          <w:szCs w:val="32"/>
          <w:highlight w:val="none"/>
          <w14:textFill>
            <w14:solidFill>
              <w14:schemeClr w14:val="tx1"/>
            </w14:solidFill>
          </w14:textFill>
        </w:rPr>
      </w:pPr>
      <w:bookmarkStart w:id="83" w:name="_Toc462564072"/>
      <w:bookmarkStart w:id="84" w:name="_Toc20823285"/>
      <w:bookmarkStart w:id="85" w:name="_Toc120614216"/>
      <w:bookmarkStart w:id="86" w:name="_Toc16938529"/>
      <w:bookmarkStart w:id="87" w:name="_Toc513029213"/>
      <w:r>
        <w:rPr>
          <w:rFonts w:hint="eastAsia" w:asciiTheme="majorEastAsia" w:hAnsiTheme="majorEastAsia" w:eastAsiaTheme="majorEastAsia"/>
          <w:b/>
          <w:color w:val="000000" w:themeColor="text1"/>
          <w:sz w:val="32"/>
          <w:szCs w:val="32"/>
          <w:highlight w:val="none"/>
          <w14:textFill>
            <w14:solidFill>
              <w14:schemeClr w14:val="tx1"/>
            </w14:solidFill>
          </w14:textFill>
        </w:rPr>
        <w:t>三、投标文件的编制</w:t>
      </w:r>
      <w:bookmarkEnd w:id="83"/>
      <w:bookmarkEnd w:id="84"/>
      <w:bookmarkEnd w:id="85"/>
      <w:bookmarkEnd w:id="86"/>
      <w:bookmarkEnd w:id="87"/>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88" w:name="_Toc20823286"/>
      <w:bookmarkStart w:id="89" w:name="_Toc462564073"/>
      <w:bookmarkStart w:id="90" w:name="_Toc16938530"/>
      <w:bookmarkStart w:id="91" w:name="_Toc513029214"/>
      <w:r>
        <w:rPr>
          <w:rFonts w:hint="eastAsia" w:asciiTheme="majorEastAsia" w:hAnsiTheme="majorEastAsia" w:eastAsiaTheme="majorEastAsia"/>
          <w:b/>
          <w:color w:val="000000" w:themeColor="text1"/>
          <w:sz w:val="28"/>
          <w:szCs w:val="28"/>
          <w:highlight w:val="none"/>
          <w14:textFill>
            <w14:solidFill>
              <w14:schemeClr w14:val="tx1"/>
            </w14:solidFill>
          </w14:textFill>
        </w:rPr>
        <w:t>10、投标文件的语言及度量衡单位</w:t>
      </w:r>
      <w:bookmarkEnd w:id="88"/>
      <w:bookmarkEnd w:id="89"/>
      <w:bookmarkEnd w:id="90"/>
      <w:bookmarkEnd w:id="91"/>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10.1</w:t>
      </w:r>
      <w:r>
        <w:rPr>
          <w:rFonts w:hint="eastAsia" w:asciiTheme="majorEastAsia" w:hAnsiTheme="majorEastAsia" w:eastAsiaTheme="majorEastAsia"/>
          <w:color w:val="000000" w:themeColor="text1"/>
          <w:sz w:val="24"/>
          <w:highlight w:val="none"/>
          <w14:textFill>
            <w14:solidFill>
              <w14:schemeClr w14:val="tx1"/>
            </w14:solidFill>
          </w14:textFill>
        </w:rPr>
        <w:t xml:space="preserve"> 投标人提交的投标文件以及投标人与招标人就有关投标的所有来往通知、函件和文件均应使用</w:t>
      </w:r>
      <w:r>
        <w:rPr>
          <w:rFonts w:hint="eastAsia" w:asciiTheme="majorEastAsia" w:hAnsiTheme="majorEastAsia" w:eastAsiaTheme="majorEastAsia"/>
          <w:b/>
          <w:bCs/>
          <w:color w:val="000000" w:themeColor="text1"/>
          <w:sz w:val="24"/>
          <w:highlight w:val="none"/>
          <w14:textFill>
            <w14:solidFill>
              <w14:schemeClr w14:val="tx1"/>
            </w14:solidFill>
          </w14:textFill>
        </w:rPr>
        <w:t>简体中文</w:t>
      </w:r>
      <w:r>
        <w:rPr>
          <w:rFonts w:hint="eastAsia" w:asciiTheme="majorEastAsia" w:hAnsiTheme="majorEastAsia" w:eastAsiaTheme="majorEastAsia"/>
          <w:color w:val="000000" w:themeColor="text1"/>
          <w:sz w:val="24"/>
          <w:highlight w:val="none"/>
          <w14:textFill>
            <w14:solidFill>
              <w14:schemeClr w14:val="tx1"/>
            </w14:solidFill>
          </w14:textFill>
        </w:rPr>
        <w:t>。</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10.2</w:t>
      </w:r>
      <w:r>
        <w:rPr>
          <w:rFonts w:hint="eastAsia" w:asciiTheme="majorEastAsia" w:hAnsiTheme="majorEastAsia" w:eastAsiaTheme="majorEastAsia"/>
          <w:color w:val="000000" w:themeColor="text1"/>
          <w:sz w:val="24"/>
          <w:highlight w:val="none"/>
          <w14:textFill>
            <w14:solidFill>
              <w14:schemeClr w14:val="tx1"/>
            </w14:solidFill>
          </w14:textFill>
        </w:rPr>
        <w:t xml:space="preserve"> 除技术性能另有规定外，投标文件所使用的度量衡单位，均须采用国家法定计量单位。</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92" w:name="_Toc462564074"/>
      <w:bookmarkStart w:id="93" w:name="_Toc20823287"/>
      <w:bookmarkStart w:id="94" w:name="_Toc16938531"/>
      <w:bookmarkStart w:id="95" w:name="_Toc513029215"/>
      <w:r>
        <w:rPr>
          <w:rFonts w:hint="eastAsia" w:asciiTheme="majorEastAsia" w:hAnsiTheme="majorEastAsia" w:eastAsiaTheme="majorEastAsia"/>
          <w:b/>
          <w:color w:val="000000" w:themeColor="text1"/>
          <w:sz w:val="28"/>
          <w:szCs w:val="28"/>
          <w:highlight w:val="none"/>
          <w14:textFill>
            <w14:solidFill>
              <w14:schemeClr w14:val="tx1"/>
            </w14:solidFill>
          </w14:textFill>
        </w:rPr>
        <w:t>11、投标文件构成</w:t>
      </w:r>
      <w:bookmarkEnd w:id="92"/>
      <w:bookmarkEnd w:id="93"/>
      <w:bookmarkEnd w:id="94"/>
      <w:bookmarkEnd w:id="95"/>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11.1</w:t>
      </w:r>
      <w:r>
        <w:rPr>
          <w:rFonts w:hint="eastAsia" w:asciiTheme="majorEastAsia" w:hAnsiTheme="majorEastAsia" w:eastAsiaTheme="majorEastAsia"/>
          <w:color w:val="000000" w:themeColor="text1"/>
          <w:sz w:val="24"/>
          <w:highlight w:val="none"/>
          <w14:textFill>
            <w14:solidFill>
              <w14:schemeClr w14:val="tx1"/>
            </w14:solidFill>
          </w14:textFill>
        </w:rPr>
        <w:t xml:space="preserve"> 投标人编写的投标文件应包括资信证明文件、资格性审查响应对照表、投标承诺书、开标一览表、技术方案、服务承诺、培训承诺、本招标文件及评标办法中要求投标人提供的其它资料等部分组成；</w:t>
      </w:r>
    </w:p>
    <w:p>
      <w:pPr>
        <w:spacing w:line="480" w:lineRule="exact"/>
        <w:ind w:firstLine="480" w:firstLineChars="200"/>
        <w:rPr>
          <w:rFonts w:asciiTheme="majorEastAsia" w:hAnsiTheme="majorEastAsia" w:eastAsiaTheme="majorEastAsia"/>
          <w:b/>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11.2投标人应将投标文件按顺序装订成册，</w:t>
      </w:r>
      <w:r>
        <w:rPr>
          <w:rFonts w:hint="eastAsia" w:asciiTheme="majorEastAsia" w:hAnsiTheme="majorEastAsia" w:eastAsiaTheme="majorEastAsia"/>
          <w:bCs/>
          <w:color w:val="000000" w:themeColor="text1"/>
          <w:sz w:val="24"/>
          <w:highlight w:val="none"/>
          <w14:textFill>
            <w14:solidFill>
              <w14:schemeClr w14:val="tx1"/>
            </w14:solidFill>
          </w14:textFill>
        </w:rPr>
        <w:t>正本份数：1份；副本份数：3份。</w:t>
      </w:r>
    </w:p>
    <w:p>
      <w:pPr>
        <w:spacing w:line="480" w:lineRule="exact"/>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并编制投标文件资料目录。</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96" w:name="_Hlt26670360"/>
      <w:bookmarkEnd w:id="96"/>
      <w:bookmarkStart w:id="97" w:name="_Hlt26668975"/>
      <w:bookmarkEnd w:id="97"/>
      <w:bookmarkStart w:id="98" w:name="_Hlt26954838"/>
      <w:bookmarkEnd w:id="98"/>
      <w:bookmarkStart w:id="99" w:name="_Toc49090509"/>
      <w:bookmarkStart w:id="100" w:name="_Toc513029219"/>
      <w:bookmarkStart w:id="101" w:name="_Toc14577357"/>
      <w:bookmarkStart w:id="102" w:name="_Toc14577354"/>
      <w:bookmarkStart w:id="103" w:name="_Toc49090507"/>
      <w:bookmarkStart w:id="104" w:name="_Toc513029216"/>
      <w:r>
        <w:rPr>
          <w:rFonts w:hint="eastAsia" w:asciiTheme="majorEastAsia" w:hAnsiTheme="majorEastAsia" w:eastAsiaTheme="majorEastAsia"/>
          <w:b/>
          <w:color w:val="000000" w:themeColor="text1"/>
          <w:sz w:val="28"/>
          <w:szCs w:val="28"/>
          <w:highlight w:val="none"/>
          <w14:textFill>
            <w14:solidFill>
              <w14:schemeClr w14:val="tx1"/>
            </w14:solidFill>
          </w14:textFill>
        </w:rPr>
        <w:t>12、证明投标人资格及符合招标文件规定的文件</w:t>
      </w:r>
      <w:bookmarkEnd w:id="99"/>
      <w:bookmarkEnd w:id="100"/>
      <w:bookmarkEnd w:id="101"/>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12.1</w:t>
      </w:r>
      <w:bookmarkStart w:id="105" w:name="_Hlt26668999"/>
      <w:bookmarkEnd w:id="105"/>
      <w:r>
        <w:rPr>
          <w:rFonts w:hint="eastAsia" w:asciiTheme="majorEastAsia" w:hAnsiTheme="majorEastAsia" w:eastAsiaTheme="majorEastAsia"/>
          <w:color w:val="000000" w:themeColor="text1"/>
          <w:sz w:val="24"/>
          <w:highlight w:val="none"/>
          <w14:textFill>
            <w14:solidFill>
              <w14:schemeClr w14:val="tx1"/>
            </w14:solidFill>
          </w14:textFill>
        </w:rPr>
        <w:t>投标人应按要求提交资格证明文件及符合招标文件规定的文件。</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12.2投标人应提交证明其有资格参加投标和中标后有能力独立履行合同的文件。</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12.3投标人除必须具有履行合同所需提供的货物以及服务的能力外，还必须具备相应的财务、技术方面的能力。</w:t>
      </w:r>
    </w:p>
    <w:p>
      <w:pPr>
        <w:spacing w:line="480" w:lineRule="exact"/>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 xml:space="preserve">    12.4投标人应提交根据合同要求提供的证明产品质量合格以及符合招标文件规定的证明文件。</w:t>
      </w:r>
    </w:p>
    <w:p>
      <w:pPr>
        <w:spacing w:line="480" w:lineRule="exact"/>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 xml:space="preserve">    12.5证明投标人所提供货物与招标文件的要求相一致的文件可以是手册、图纸、文字资料和数据</w:t>
      </w:r>
      <w:r>
        <w:rPr>
          <w:rFonts w:hint="eastAsia" w:asciiTheme="majorEastAsia" w:hAnsiTheme="majorEastAsia" w:eastAsiaTheme="majorEastAsia"/>
          <w:bCs/>
          <w:color w:val="000000" w:themeColor="text1"/>
          <w:sz w:val="24"/>
          <w:highlight w:val="none"/>
          <w14:textFill>
            <w14:solidFill>
              <w14:schemeClr w14:val="tx1"/>
            </w14:solidFill>
          </w14:textFill>
        </w:rPr>
        <w:t>。</w:t>
      </w:r>
    </w:p>
    <w:bookmarkEnd w:id="102"/>
    <w:bookmarkEnd w:id="103"/>
    <w:bookmarkEnd w:id="104"/>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106" w:name="_Toc14577355"/>
      <w:bookmarkStart w:id="107" w:name="_Toc49090508"/>
      <w:r>
        <w:rPr>
          <w:rFonts w:hint="eastAsia" w:asciiTheme="majorEastAsia" w:hAnsiTheme="majorEastAsia" w:eastAsiaTheme="majorEastAsia"/>
          <w:b/>
          <w:color w:val="000000" w:themeColor="text1"/>
          <w:sz w:val="28"/>
          <w:szCs w:val="28"/>
          <w:highlight w:val="none"/>
          <w14:textFill>
            <w14:solidFill>
              <w14:schemeClr w14:val="tx1"/>
            </w14:solidFill>
          </w14:textFill>
        </w:rPr>
        <w:t>13、供货一览表和投标配置与分项报价</w:t>
      </w:r>
      <w:bookmarkEnd w:id="106"/>
      <w:bookmarkStart w:id="108" w:name="_Hlt26670373"/>
      <w:bookmarkEnd w:id="108"/>
      <w:r>
        <w:rPr>
          <w:rFonts w:hint="eastAsia" w:asciiTheme="majorEastAsia" w:hAnsiTheme="majorEastAsia" w:eastAsiaTheme="majorEastAsia"/>
          <w:b/>
          <w:color w:val="000000" w:themeColor="text1"/>
          <w:sz w:val="28"/>
          <w:szCs w:val="28"/>
          <w:highlight w:val="none"/>
          <w14:textFill>
            <w14:solidFill>
              <w14:schemeClr w14:val="tx1"/>
            </w14:solidFill>
          </w14:textFill>
        </w:rPr>
        <w:t>表</w:t>
      </w:r>
      <w:bookmarkEnd w:id="107"/>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13.1</w:t>
      </w:r>
      <w:r>
        <w:rPr>
          <w:rFonts w:hint="eastAsia" w:asciiTheme="majorEastAsia" w:hAnsiTheme="majorEastAsia" w:eastAsiaTheme="majorEastAsia"/>
          <w:color w:val="000000" w:themeColor="text1"/>
          <w:sz w:val="24"/>
          <w:highlight w:val="none"/>
          <w14:textFill>
            <w14:solidFill>
              <w14:schemeClr w14:val="tx1"/>
            </w14:solidFill>
          </w14:textFill>
        </w:rPr>
        <w:t xml:space="preserve"> 投</w:t>
      </w:r>
      <w:bookmarkStart w:id="109" w:name="_Hlt26954840"/>
      <w:bookmarkEnd w:id="109"/>
      <w:r>
        <w:rPr>
          <w:rFonts w:hint="eastAsia" w:asciiTheme="majorEastAsia" w:hAnsiTheme="majorEastAsia" w:eastAsiaTheme="majorEastAsia"/>
          <w:color w:val="000000" w:themeColor="text1"/>
          <w:sz w:val="24"/>
          <w:highlight w:val="none"/>
          <w14:textFill>
            <w14:solidFill>
              <w14:schemeClr w14:val="tx1"/>
            </w14:solidFill>
          </w14:textFill>
        </w:rPr>
        <w:t>标人应按照招标文件规定格式填报供货一览表、投标配置与分项报价表</w:t>
      </w:r>
      <w:bookmarkStart w:id="110" w:name="_Hlt26670399"/>
      <w:bookmarkEnd w:id="110"/>
      <w:r>
        <w:rPr>
          <w:rFonts w:hint="eastAsia" w:asciiTheme="majorEastAsia" w:hAnsiTheme="majorEastAsia" w:eastAsiaTheme="majorEastAsia"/>
          <w:color w:val="000000" w:themeColor="text1"/>
          <w:sz w:val="24"/>
          <w:highlight w:val="none"/>
          <w14:textFill>
            <w14:solidFill>
              <w14:schemeClr w14:val="tx1"/>
            </w14:solidFill>
          </w14:textFill>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13.2</w:t>
      </w:r>
      <w:r>
        <w:rPr>
          <w:rFonts w:hint="eastAsia" w:asciiTheme="majorEastAsia" w:hAnsiTheme="majorEastAsia" w:eastAsiaTheme="majorEastAsia"/>
          <w:color w:val="000000" w:themeColor="text1"/>
          <w:sz w:val="24"/>
          <w:highlight w:val="none"/>
          <w14:textFill>
            <w14:solidFill>
              <w14:schemeClr w14:val="tx1"/>
            </w14:solidFill>
          </w14:textFill>
        </w:rPr>
        <w:t xml:space="preserve"> 标的物</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采购人需求的货物供应、安装，调试及有关技术服务等。</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13.3</w:t>
      </w:r>
      <w:r>
        <w:rPr>
          <w:rFonts w:hint="eastAsia" w:asciiTheme="majorEastAsia" w:hAnsiTheme="majorEastAsia" w:eastAsiaTheme="majorEastAsia"/>
          <w:bCs/>
          <w:color w:val="000000" w:themeColor="text1"/>
          <w:sz w:val="24"/>
          <w:highlight w:val="none"/>
          <w14:textFill>
            <w14:solidFill>
              <w14:schemeClr w14:val="tx1"/>
            </w14:solidFill>
          </w14:textFill>
        </w:rPr>
        <w:t>有关费用处理</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13.4</w:t>
      </w:r>
      <w:r>
        <w:rPr>
          <w:rFonts w:hint="eastAsia" w:asciiTheme="majorEastAsia" w:hAnsiTheme="majorEastAsia" w:eastAsiaTheme="majorEastAsia"/>
          <w:bCs/>
          <w:color w:val="000000" w:themeColor="text1"/>
          <w:sz w:val="24"/>
          <w:highlight w:val="none"/>
          <w14:textFill>
            <w14:solidFill>
              <w14:schemeClr w14:val="tx1"/>
            </w14:solidFill>
          </w14:textFill>
        </w:rPr>
        <w:t>其它费用处理</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招标文件未列明，而投标人认为必需的费用也需列入报价。</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13.5</w:t>
      </w:r>
      <w:r>
        <w:rPr>
          <w:rFonts w:hint="eastAsia" w:asciiTheme="majorEastAsia" w:hAnsiTheme="majorEastAsia" w:eastAsiaTheme="majorEastAsia"/>
          <w:bCs/>
          <w:color w:val="000000" w:themeColor="text1"/>
          <w:sz w:val="24"/>
          <w:highlight w:val="none"/>
          <w14:textFill>
            <w14:solidFill>
              <w14:schemeClr w14:val="tx1"/>
            </w14:solidFill>
          </w14:textFill>
        </w:rPr>
        <w:t>投标货币</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投标文件中的货物单价和总价无特殊规定的采用人民币报价，以元为单位标注。</w:t>
      </w:r>
      <w:r>
        <w:rPr>
          <w:rFonts w:hint="eastAsia" w:asciiTheme="majorEastAsia" w:hAnsiTheme="majorEastAsia" w:eastAsiaTheme="majorEastAsia"/>
          <w:color w:val="000000" w:themeColor="text1"/>
          <w:sz w:val="24"/>
          <w:highlight w:val="none"/>
          <w14:textFill>
            <w14:solidFill>
              <w14:schemeClr w14:val="tx1"/>
            </w14:solidFill>
          </w14:textFill>
        </w:rPr>
        <w:t>招标文件中另有规定的按规定执行。</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13.6</w:t>
      </w: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投标配置与分项报价表上的价格应按下列方式分开填写</w:t>
      </w:r>
      <w:r>
        <w:rPr>
          <w:rFonts w:hint="eastAsia" w:asciiTheme="majorEastAsia" w:hAnsiTheme="majorEastAsia" w:eastAsiaTheme="majorEastAsia"/>
          <w:color w:val="000000" w:themeColor="text1"/>
          <w:sz w:val="24"/>
          <w:highlight w:val="none"/>
          <w14:textFill>
            <w14:solidFill>
              <w14:schemeClr w14:val="tx1"/>
            </w14:solidFill>
          </w14:textFill>
        </w:rPr>
        <w:t>：</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bookmarkStart w:id="111" w:name="_Hlt26670425"/>
      <w:bookmarkEnd w:id="111"/>
      <w:bookmarkStart w:id="112" w:name="_Hlt26668983"/>
      <w:bookmarkEnd w:id="112"/>
      <w:bookmarkStart w:id="113" w:name="_Hlt26954844"/>
      <w:bookmarkEnd w:id="113"/>
      <w:bookmarkStart w:id="114" w:name="_Hlt26670403"/>
      <w:bookmarkEnd w:id="114"/>
      <w:bookmarkStart w:id="115" w:name="_Hlt26954842"/>
      <w:bookmarkEnd w:id="115"/>
      <w:r>
        <w:rPr>
          <w:rFonts w:hint="eastAsia" w:asciiTheme="majorEastAsia" w:hAnsiTheme="majorEastAsia" w:eastAsiaTheme="majorEastAsia"/>
          <w:bCs/>
          <w:color w:val="000000" w:themeColor="text1"/>
          <w:sz w:val="24"/>
          <w:highlight w:val="none"/>
          <w14:textFill>
            <w14:solidFill>
              <w14:schemeClr w14:val="tx1"/>
            </w14:solidFill>
          </w14:textFill>
        </w:rPr>
        <w:t xml:space="preserve">13.6.1 </w:t>
      </w:r>
      <w:r>
        <w:rPr>
          <w:rFonts w:hint="eastAsia" w:asciiTheme="majorEastAsia" w:hAnsiTheme="majorEastAsia" w:eastAsiaTheme="majorEastAsia"/>
          <w:color w:val="000000" w:themeColor="text1"/>
          <w:sz w:val="24"/>
          <w:highlight w:val="none"/>
          <w14:textFill>
            <w14:solidFill>
              <w14:schemeClr w14:val="tx1"/>
            </w14:solidFill>
          </w14:textFill>
        </w:rPr>
        <w:t>项目总价：</w:t>
      </w:r>
      <w:r>
        <w:rPr>
          <w:rFonts w:hint="eastAsia" w:asciiTheme="majorEastAsia" w:hAnsiTheme="majorEastAsia" w:eastAsiaTheme="majorEastAsia"/>
          <w:bCs/>
          <w:color w:val="000000" w:themeColor="text1"/>
          <w:sz w:val="24"/>
          <w:highlight w:val="none"/>
          <w14:textFill>
            <w14:solidFill>
              <w14:schemeClr w14:val="tx1"/>
            </w14:solidFill>
          </w14:textFill>
        </w:rPr>
        <w:t>包括买方需求的货物价格、质量保证费用、培训费用及售后服务费用，项目在指定地点、环境交付、安装、调试、验收所需费用和所有相关税金费用及为完成整个项目所产生的其它所有费用。</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13.6.2</w:t>
      </w:r>
      <w:r>
        <w:rPr>
          <w:rFonts w:hint="eastAsia" w:asciiTheme="majorEastAsia" w:hAnsiTheme="majorEastAsia" w:eastAsiaTheme="majorEastAsia"/>
          <w:bCs/>
          <w:color w:val="000000" w:themeColor="text1"/>
          <w:sz w:val="24"/>
          <w:highlight w:val="none"/>
          <w14:textFill>
            <w14:solidFill>
              <w14:schemeClr w14:val="tx1"/>
            </w14:solidFill>
          </w14:textFill>
        </w:rPr>
        <w:t>项目单价按投标配置及分项报价表中要求填报。</w:t>
      </w:r>
      <w:bookmarkStart w:id="116" w:name="_Hlt26954848"/>
      <w:bookmarkEnd w:id="116"/>
      <w:bookmarkStart w:id="117" w:name="_Hlt26954731"/>
      <w:bookmarkEnd w:id="117"/>
      <w:bookmarkStart w:id="118" w:name="_Hlt26670482"/>
      <w:bookmarkEnd w:id="118"/>
      <w:bookmarkStart w:id="119" w:name="_Hlt26954846"/>
      <w:bookmarkEnd w:id="119"/>
      <w:bookmarkStart w:id="120" w:name="_Hlt26670486"/>
      <w:bookmarkEnd w:id="120"/>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14、技术参数响应及偏离表、商务条款响应及偏离表及投标货物说明</w:t>
      </w:r>
    </w:p>
    <w:p>
      <w:pPr>
        <w:autoSpaceDE w:val="0"/>
        <w:autoSpaceDN w:val="0"/>
        <w:adjustRightInd w:val="0"/>
        <w:spacing w:line="480" w:lineRule="exact"/>
        <w:ind w:firstLine="480" w:firstLineChars="200"/>
        <w:rPr>
          <w:rFonts w:cs="宋体" w:asciiTheme="majorEastAsia" w:hAnsiTheme="majorEastAsia" w:eastAsiaTheme="majorEastAsia"/>
          <w:color w:val="000000" w:themeColor="text1"/>
          <w:sz w:val="24"/>
          <w:highlight w:val="none"/>
          <w:lang w:val="zh-CN"/>
          <w14:textFill>
            <w14:solidFill>
              <w14:schemeClr w14:val="tx1"/>
            </w14:solidFill>
          </w14:textFill>
        </w:rPr>
      </w:pPr>
      <w:r>
        <w:rPr>
          <w:rFonts w:cs="宋体" w:asciiTheme="majorEastAsia" w:hAnsiTheme="majorEastAsia" w:eastAsiaTheme="majorEastAsia"/>
          <w:bCs/>
          <w:color w:val="000000" w:themeColor="text1"/>
          <w:sz w:val="24"/>
          <w:highlight w:val="none"/>
          <w:lang w:val="zh-CN"/>
          <w14:textFill>
            <w14:solidFill>
              <w14:schemeClr w14:val="tx1"/>
            </w14:solidFill>
          </w14:textFill>
        </w:rPr>
        <w:t>1</w:t>
      </w:r>
      <w:r>
        <w:rPr>
          <w:rFonts w:hint="eastAsia" w:cs="宋体" w:asciiTheme="majorEastAsia" w:hAnsiTheme="majorEastAsia" w:eastAsiaTheme="majorEastAsia"/>
          <w:bCs/>
          <w:color w:val="000000" w:themeColor="text1"/>
          <w:sz w:val="24"/>
          <w:highlight w:val="none"/>
          <w:lang w:val="zh-CN"/>
          <w14:textFill>
            <w14:solidFill>
              <w14:schemeClr w14:val="tx1"/>
            </w14:solidFill>
          </w14:textFill>
        </w:rPr>
        <w:t>4</w:t>
      </w:r>
      <w:r>
        <w:rPr>
          <w:rFonts w:cs="宋体" w:asciiTheme="majorEastAsia" w:hAnsiTheme="majorEastAsia" w:eastAsiaTheme="majorEastAsia"/>
          <w:bCs/>
          <w:color w:val="000000" w:themeColor="text1"/>
          <w:sz w:val="24"/>
          <w:highlight w:val="none"/>
          <w:lang w:val="zh-CN"/>
          <w14:textFill>
            <w14:solidFill>
              <w14:schemeClr w14:val="tx1"/>
            </w14:solidFill>
          </w14:textFill>
        </w:rPr>
        <w:t>.1</w:t>
      </w:r>
      <w:r>
        <w:rPr>
          <w:rFonts w:hint="eastAsia" w:cs="宋体" w:asciiTheme="majorEastAsia" w:hAnsiTheme="majorEastAsia" w:eastAsiaTheme="majorEastAsia"/>
          <w:color w:val="000000" w:themeColor="text1"/>
          <w:sz w:val="24"/>
          <w:highlight w:val="none"/>
          <w:lang w:val="zh-CN"/>
          <w14:textFill>
            <w14:solidFill>
              <w14:schemeClr w14:val="tx1"/>
            </w14:solidFill>
          </w14:textFill>
        </w:rPr>
        <w:t>对招标文件中的技术与商务条款要求逐项作出响应或偏离，并说明原因；</w:t>
      </w:r>
    </w:p>
    <w:p>
      <w:pPr>
        <w:tabs>
          <w:tab w:val="left" w:pos="1035"/>
        </w:tabs>
        <w:autoSpaceDE w:val="0"/>
        <w:autoSpaceDN w:val="0"/>
        <w:adjustRightInd w:val="0"/>
        <w:spacing w:line="480" w:lineRule="exact"/>
        <w:ind w:firstLine="480" w:firstLineChars="200"/>
        <w:rPr>
          <w:rFonts w:cs="宋体" w:asciiTheme="majorEastAsia" w:hAnsiTheme="majorEastAsia" w:eastAsiaTheme="majorEastAsia"/>
          <w:color w:val="000000" w:themeColor="text1"/>
          <w:sz w:val="24"/>
          <w:highlight w:val="none"/>
          <w:lang w:val="zh-CN"/>
          <w14:textFill>
            <w14:solidFill>
              <w14:schemeClr w14:val="tx1"/>
            </w14:solidFill>
          </w14:textFill>
        </w:rPr>
      </w:pPr>
      <w:r>
        <w:rPr>
          <w:rFonts w:hint="eastAsia" w:cs="宋体" w:asciiTheme="majorEastAsia" w:hAnsiTheme="majorEastAsia" w:eastAsiaTheme="majorEastAsia"/>
          <w:color w:val="000000" w:themeColor="text1"/>
          <w:sz w:val="24"/>
          <w:highlight w:val="none"/>
          <w:lang w:val="zh-CN"/>
          <w14:textFill>
            <w14:solidFill>
              <w14:schemeClr w14:val="tx1"/>
            </w14:solidFill>
          </w14:textFill>
        </w:rPr>
        <w:t>14.2 提供参加本项目类似案例简介；</w:t>
      </w:r>
    </w:p>
    <w:p>
      <w:pPr>
        <w:tabs>
          <w:tab w:val="left" w:pos="1035"/>
        </w:tabs>
        <w:autoSpaceDE w:val="0"/>
        <w:autoSpaceDN w:val="0"/>
        <w:adjustRightInd w:val="0"/>
        <w:spacing w:line="480" w:lineRule="exact"/>
        <w:ind w:firstLine="480" w:firstLineChars="200"/>
        <w:rPr>
          <w:rFonts w:cs="宋体" w:asciiTheme="majorEastAsia" w:hAnsiTheme="majorEastAsia" w:eastAsiaTheme="majorEastAsia"/>
          <w:color w:val="000000" w:themeColor="text1"/>
          <w:sz w:val="24"/>
          <w:highlight w:val="none"/>
          <w:lang w:val="zh-CN"/>
          <w14:textFill>
            <w14:solidFill>
              <w14:schemeClr w14:val="tx1"/>
            </w14:solidFill>
          </w14:textFill>
        </w:rPr>
      </w:pPr>
      <w:r>
        <w:rPr>
          <w:rFonts w:hint="eastAsia" w:cs="宋体" w:asciiTheme="majorEastAsia" w:hAnsiTheme="majorEastAsia" w:eastAsiaTheme="majorEastAsia"/>
          <w:color w:val="000000" w:themeColor="text1"/>
          <w:sz w:val="24"/>
          <w:highlight w:val="none"/>
          <w:lang w:val="zh-CN"/>
          <w14:textFill>
            <w14:solidFill>
              <w14:schemeClr w14:val="tx1"/>
            </w14:solidFill>
          </w14:textFill>
        </w:rPr>
        <w:t>14.3 培训计划；</w:t>
      </w:r>
    </w:p>
    <w:p>
      <w:pPr>
        <w:tabs>
          <w:tab w:val="left" w:pos="1035"/>
        </w:tabs>
        <w:autoSpaceDE w:val="0"/>
        <w:autoSpaceDN w:val="0"/>
        <w:adjustRightInd w:val="0"/>
        <w:spacing w:line="480" w:lineRule="exact"/>
        <w:ind w:firstLine="480" w:firstLineChars="200"/>
        <w:rPr>
          <w:rFonts w:cs="宋体" w:asciiTheme="majorEastAsia" w:hAnsiTheme="majorEastAsia" w:eastAsiaTheme="majorEastAsia"/>
          <w:color w:val="000000" w:themeColor="text1"/>
          <w:sz w:val="24"/>
          <w:highlight w:val="none"/>
          <w:lang w:val="zh-CN"/>
          <w14:textFill>
            <w14:solidFill>
              <w14:schemeClr w14:val="tx1"/>
            </w14:solidFill>
          </w14:textFill>
        </w:rPr>
      </w:pPr>
      <w:r>
        <w:rPr>
          <w:rFonts w:hint="eastAsia" w:cs="宋体" w:asciiTheme="majorEastAsia" w:hAnsiTheme="majorEastAsia" w:eastAsiaTheme="majorEastAsia"/>
          <w:color w:val="000000" w:themeColor="text1"/>
          <w:sz w:val="24"/>
          <w:highlight w:val="none"/>
          <w:lang w:val="zh-CN"/>
          <w14:textFill>
            <w14:solidFill>
              <w14:schemeClr w14:val="tx1"/>
            </w14:solidFill>
          </w14:textFill>
        </w:rPr>
        <w:t>14.4 详细阐述所投货物的主要组成部分、功能设计、实现思路及关键技术；</w:t>
      </w:r>
    </w:p>
    <w:p>
      <w:pPr>
        <w:tabs>
          <w:tab w:val="left" w:pos="1035"/>
        </w:tabs>
        <w:autoSpaceDE w:val="0"/>
        <w:autoSpaceDN w:val="0"/>
        <w:adjustRightInd w:val="0"/>
        <w:spacing w:line="480" w:lineRule="exact"/>
        <w:ind w:firstLine="480" w:firstLineChars="200"/>
        <w:rPr>
          <w:rFonts w:cs="宋体" w:asciiTheme="majorEastAsia" w:hAnsiTheme="majorEastAsia" w:eastAsiaTheme="majorEastAsia"/>
          <w:color w:val="000000" w:themeColor="text1"/>
          <w:sz w:val="24"/>
          <w:highlight w:val="none"/>
          <w:lang w:val="zh-CN"/>
          <w14:textFill>
            <w14:solidFill>
              <w14:schemeClr w14:val="tx1"/>
            </w14:solidFill>
          </w14:textFill>
        </w:rPr>
      </w:pPr>
      <w:r>
        <w:rPr>
          <w:rFonts w:hint="eastAsia" w:cs="宋体" w:asciiTheme="majorEastAsia" w:hAnsiTheme="majorEastAsia" w:eastAsiaTheme="majorEastAsia"/>
          <w:color w:val="000000" w:themeColor="text1"/>
          <w:sz w:val="24"/>
          <w:highlight w:val="none"/>
          <w:lang w:val="zh-CN"/>
          <w14:textFill>
            <w14:solidFill>
              <w14:schemeClr w14:val="tx1"/>
            </w14:solidFill>
          </w14:textFill>
        </w:rPr>
        <w:t>14.5 投标人认为需要的其他技术文件或说明。</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15、服务承诺及售后服务机构、人员的情况介绍</w:t>
      </w:r>
    </w:p>
    <w:p>
      <w:pPr>
        <w:tabs>
          <w:tab w:val="left" w:pos="1035"/>
        </w:tabs>
        <w:autoSpaceDE w:val="0"/>
        <w:autoSpaceDN w:val="0"/>
        <w:adjustRightInd w:val="0"/>
        <w:spacing w:line="480" w:lineRule="exact"/>
        <w:ind w:firstLine="480" w:firstLineChars="200"/>
        <w:rPr>
          <w:rFonts w:cs="宋体" w:asciiTheme="majorEastAsia" w:hAnsiTheme="majorEastAsia" w:eastAsiaTheme="majorEastAsia"/>
          <w:color w:val="000000" w:themeColor="text1"/>
          <w:sz w:val="24"/>
          <w:highlight w:val="none"/>
          <w:lang w:val="zh-CN"/>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xml:space="preserve">15.1 </w:t>
      </w:r>
      <w:r>
        <w:rPr>
          <w:rFonts w:hint="eastAsia" w:asciiTheme="majorEastAsia" w:hAnsiTheme="majorEastAsia" w:eastAsiaTheme="majorEastAsia"/>
          <w:color w:val="000000" w:themeColor="text1"/>
          <w:sz w:val="24"/>
          <w:highlight w:val="none"/>
          <w14:textFill>
            <w14:solidFill>
              <w14:schemeClr w14:val="tx1"/>
            </w14:solidFill>
          </w14:textFill>
        </w:rPr>
        <w:t>投标人的服务承诺应按不低于招标文件中商务要求的标准。</w:t>
      </w:r>
    </w:p>
    <w:p>
      <w:pPr>
        <w:spacing w:line="480" w:lineRule="exact"/>
        <w:ind w:firstLine="48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xml:space="preserve">15.2 </w:t>
      </w:r>
      <w:r>
        <w:rPr>
          <w:rFonts w:hint="eastAsia" w:asciiTheme="majorEastAsia" w:hAnsiTheme="majorEastAsia" w:eastAsiaTheme="majorEastAsia"/>
          <w:color w:val="000000" w:themeColor="text1"/>
          <w:sz w:val="24"/>
          <w:highlight w:val="none"/>
          <w14:textFill>
            <w14:solidFill>
              <w14:schemeClr w14:val="tx1"/>
            </w14:solidFill>
          </w14:textFill>
        </w:rPr>
        <w:t>提供投标人有关售后服务的管理制度、售后服务机构的分布情况、售后服务人员的数量、素质、技术水平及售后服务的反应能力。</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121" w:name="_Toc49090510"/>
      <w:bookmarkStart w:id="122" w:name="_Toc14577359"/>
      <w:r>
        <w:rPr>
          <w:rFonts w:hint="eastAsia" w:asciiTheme="majorEastAsia" w:hAnsiTheme="majorEastAsia" w:eastAsiaTheme="majorEastAsia"/>
          <w:b/>
          <w:color w:val="000000" w:themeColor="text1"/>
          <w:sz w:val="28"/>
          <w:szCs w:val="28"/>
          <w:highlight w:val="none"/>
          <w14:textFill>
            <w14:solidFill>
              <w14:schemeClr w14:val="tx1"/>
            </w14:solidFill>
          </w14:textFill>
        </w:rPr>
        <w:t>16、投标承诺函和开标一览表</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16.1</w:t>
      </w:r>
      <w:r>
        <w:rPr>
          <w:rFonts w:hint="eastAsia" w:asciiTheme="majorEastAsia" w:hAnsiTheme="majorEastAsia" w:eastAsiaTheme="majorEastAsia"/>
          <w:color w:val="000000" w:themeColor="text1"/>
          <w:sz w:val="24"/>
          <w:highlight w:val="none"/>
          <w14:textFill>
            <w14:solidFill>
              <w14:schemeClr w14:val="tx1"/>
            </w14:solidFill>
          </w14:textFill>
        </w:rPr>
        <w:t xml:space="preserve"> 投标人应按照招标文件中提供的格式完整、正确填写投标承诺函、开标一览表。</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16.2开标一览表中的价格应与投标文件中投标配置与分项报价表中的价格一致，如不一致，</w:t>
      </w:r>
      <w:r>
        <w:rPr>
          <w:rFonts w:hint="eastAsia" w:asciiTheme="majorEastAsia" w:hAnsiTheme="majorEastAsia" w:eastAsiaTheme="majorEastAsia"/>
          <w:color w:val="000000" w:themeColor="text1"/>
          <w:sz w:val="24"/>
          <w:highlight w:val="none"/>
          <w14:textFill>
            <w14:solidFill>
              <w14:schemeClr w14:val="tx1"/>
            </w14:solidFill>
          </w14:textFill>
        </w:rPr>
        <w:t>不作为无效投标处理</w:t>
      </w:r>
      <w:r>
        <w:rPr>
          <w:rFonts w:hint="eastAsia" w:asciiTheme="majorEastAsia" w:hAnsiTheme="majorEastAsia" w:eastAsiaTheme="majorEastAsia"/>
          <w:bCs/>
          <w:color w:val="000000" w:themeColor="text1"/>
          <w:sz w:val="24"/>
          <w:highlight w:val="none"/>
          <w14:textFill>
            <w14:solidFill>
              <w14:schemeClr w14:val="tx1"/>
            </w14:solidFill>
          </w14:textFill>
        </w:rPr>
        <w:t>，但评标时按开标一览表中价格为准</w:t>
      </w:r>
      <w:r>
        <w:rPr>
          <w:rFonts w:hint="eastAsia" w:asciiTheme="majorEastAsia" w:hAnsiTheme="majorEastAsia" w:eastAsiaTheme="majorEastAsia"/>
          <w:b/>
          <w:bCs/>
          <w:color w:val="000000" w:themeColor="text1"/>
          <w:sz w:val="24"/>
          <w:highlight w:val="none"/>
          <w14:textFill>
            <w14:solidFill>
              <w14:schemeClr w14:val="tx1"/>
            </w14:solidFill>
          </w14:textFill>
        </w:rPr>
        <w:t>。</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17、</w:t>
      </w:r>
      <w:bookmarkEnd w:id="121"/>
      <w:bookmarkEnd w:id="122"/>
      <w:bookmarkStart w:id="123" w:name="_Toc49090511"/>
      <w:bookmarkStart w:id="124" w:name="_Toc14577360"/>
      <w:r>
        <w:rPr>
          <w:rFonts w:hint="eastAsia" w:asciiTheme="majorEastAsia" w:hAnsiTheme="majorEastAsia" w:eastAsiaTheme="majorEastAsia"/>
          <w:b/>
          <w:color w:val="000000" w:themeColor="text1"/>
          <w:sz w:val="28"/>
          <w:szCs w:val="28"/>
          <w:highlight w:val="none"/>
          <w14:textFill>
            <w14:solidFill>
              <w14:schemeClr w14:val="tx1"/>
            </w14:solidFill>
          </w14:textFill>
        </w:rPr>
        <w:t>投标有效期</w:t>
      </w:r>
      <w:bookmarkEnd w:id="123"/>
      <w:bookmarkEnd w:id="124"/>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17.1</w:t>
      </w: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投标有效期为招标文件规定的开标之日后</w:t>
      </w:r>
      <w:r>
        <w:rPr>
          <w:rFonts w:hint="eastAsia" w:asciiTheme="majorEastAsia" w:hAnsiTheme="majorEastAsia" w:eastAsiaTheme="majorEastAsia"/>
          <w:b/>
          <w:color w:val="000000" w:themeColor="text1"/>
          <w:sz w:val="24"/>
          <w:highlight w:val="none"/>
          <w:u w:val="single"/>
          <w14:textFill>
            <w14:solidFill>
              <w14:schemeClr w14:val="tx1"/>
            </w14:solidFill>
          </w14:textFill>
        </w:rPr>
        <w:t>30天</w:t>
      </w:r>
      <w:r>
        <w:rPr>
          <w:rFonts w:hint="eastAsia" w:asciiTheme="majorEastAsia" w:hAnsiTheme="majorEastAsia" w:eastAsiaTheme="majorEastAsia"/>
          <w:bCs/>
          <w:color w:val="000000" w:themeColor="text1"/>
          <w:sz w:val="24"/>
          <w:highlight w:val="none"/>
          <w14:textFill>
            <w14:solidFill>
              <w14:schemeClr w14:val="tx1"/>
            </w14:solidFill>
          </w14:textFill>
        </w:rPr>
        <w:t>。投标有效期比规定短的将被视为非响应性投标而予以拒绝。</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17.2</w:t>
      </w:r>
      <w:r>
        <w:rPr>
          <w:rFonts w:hint="eastAsia" w:asciiTheme="majorEastAsia" w:hAnsiTheme="majorEastAsia" w:eastAsiaTheme="majorEastAsia"/>
          <w:bCs/>
          <w:color w:val="000000" w:themeColor="text1"/>
          <w:sz w:val="24"/>
          <w:highlight w:val="none"/>
          <w14:textFill>
            <w14:solidFill>
              <w14:schemeClr w14:val="tx1"/>
            </w14:solidFill>
          </w14:textFill>
        </w:rPr>
        <w:t xml:space="preserve"> 在特殊情况下，招标人于原投标有效期满之前，可向投标人提出延长投标有效期的要求。这种要求与答复均应采用书面形式。投标人可以拒绝招标人的这一要求而放弃投标</w:t>
      </w:r>
      <w:r>
        <w:rPr>
          <w:rFonts w:hint="eastAsia" w:asciiTheme="majorEastAsia" w:hAnsiTheme="majorEastAsia" w:eastAsia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bCs/>
          <w:color w:val="000000" w:themeColor="text1"/>
          <w:sz w:val="24"/>
          <w:highlight w:val="none"/>
          <w14:textFill>
            <w14:solidFill>
              <w14:schemeClr w14:val="tx1"/>
            </w14:solidFill>
          </w14:textFill>
        </w:rPr>
        <w:t>同意延长投标有效期的投标人既不能要求也不允许修改其投标文件。</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125" w:name="_Hlt26954852"/>
      <w:bookmarkEnd w:id="125"/>
      <w:bookmarkStart w:id="126" w:name="_Hlt26954739"/>
      <w:bookmarkEnd w:id="126"/>
      <w:bookmarkStart w:id="127" w:name="_Toc49090512"/>
      <w:bookmarkStart w:id="128" w:name="_Toc14577361"/>
      <w:r>
        <w:rPr>
          <w:rFonts w:hint="eastAsia" w:asciiTheme="majorEastAsia" w:hAnsiTheme="majorEastAsia" w:eastAsiaTheme="majorEastAsia"/>
          <w:b/>
          <w:color w:val="000000" w:themeColor="text1"/>
          <w:sz w:val="28"/>
          <w:szCs w:val="28"/>
          <w:highlight w:val="none"/>
          <w14:textFill>
            <w14:solidFill>
              <w14:schemeClr w14:val="tx1"/>
            </w14:solidFill>
          </w14:textFill>
        </w:rPr>
        <w:t>18、投标文件份数和签署</w:t>
      </w:r>
      <w:bookmarkEnd w:id="127"/>
      <w:bookmarkEnd w:id="128"/>
    </w:p>
    <w:p>
      <w:pPr>
        <w:spacing w:line="480" w:lineRule="exact"/>
        <w:ind w:firstLine="480" w:firstLineChars="200"/>
        <w:rPr>
          <w:rFonts w:asciiTheme="majorEastAsia" w:hAnsiTheme="majorEastAsia" w:eastAsiaTheme="majorEastAsia"/>
          <w:b/>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18.1</w:t>
      </w:r>
      <w:r>
        <w:rPr>
          <w:rFonts w:hint="eastAsia" w:asciiTheme="majorEastAsia" w:hAnsiTheme="majorEastAsia" w:eastAsiaTheme="majorEastAsia"/>
          <w:bCs/>
          <w:color w:val="000000" w:themeColor="text1"/>
          <w:sz w:val="24"/>
          <w:highlight w:val="none"/>
          <w14:textFill>
            <w14:solidFill>
              <w14:schemeClr w14:val="tx1"/>
            </w14:solidFill>
          </w14:textFill>
        </w:rPr>
        <w:t>投标人应严格按照招标公告和招标文件要求的份数准备投标文件，每份投标文件须清楚地标明“正本”或“副本”字样。</w:t>
      </w:r>
      <w:r>
        <w:rPr>
          <w:rFonts w:hint="eastAsia" w:asciiTheme="majorEastAsia" w:hAnsiTheme="majorEastAsia" w:eastAsiaTheme="majorEastAsia"/>
          <w:b/>
          <w:bCs/>
          <w:color w:val="000000" w:themeColor="text1"/>
          <w:sz w:val="24"/>
          <w:highlight w:val="none"/>
          <w14:textFill>
            <w14:solidFill>
              <w14:schemeClr w14:val="tx1"/>
            </w14:solidFill>
          </w14:textFill>
        </w:rPr>
        <w:t>一旦正本和副本不符，以正本为准。正本份数：1份；副本份数：3份。</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18.2投标文件正本中，</w:t>
      </w:r>
      <w:r>
        <w:rPr>
          <w:rFonts w:hint="eastAsia" w:asciiTheme="majorEastAsia" w:hAnsiTheme="majorEastAsia" w:eastAsiaTheme="majorEastAsia"/>
          <w:bCs/>
          <w:color w:val="000000" w:themeColor="text1"/>
          <w:sz w:val="24"/>
          <w:highlight w:val="none"/>
          <w14:textFill>
            <w14:solidFill>
              <w14:schemeClr w14:val="tx1"/>
            </w14:solidFill>
          </w14:textFill>
        </w:rPr>
        <w:t>招标文件要求必须提供原件的按照要求提供，文</w:t>
      </w:r>
      <w:r>
        <w:rPr>
          <w:rFonts w:hint="eastAsia" w:asciiTheme="majorEastAsia" w:hAnsiTheme="majorEastAsia" w:eastAsiaTheme="majorEastAsia"/>
          <w:color w:val="000000" w:themeColor="text1"/>
          <w:sz w:val="24"/>
          <w:highlight w:val="none"/>
          <w14:textFill>
            <w14:solidFill>
              <w14:schemeClr w14:val="tx1"/>
            </w14:solidFill>
          </w14:textFill>
        </w:rPr>
        <w:t>字材料需打印或用不褪色墨水书写。投标文件的正本须经法定代表人或授权委托人（被授权人）签署和加盖投标人公章。 本招标文件所表述（指定）的公章是指法定名称章，不包括合同专用章、业务专用章等印章。</w:t>
      </w:r>
    </w:p>
    <w:p>
      <w:pPr>
        <w:spacing w:before="145" w:beforeLines="50" w:after="145" w:afterLines="50"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18.3</w:t>
      </w:r>
      <w:r>
        <w:rPr>
          <w:rFonts w:hint="eastAsia" w:asciiTheme="majorEastAsia" w:hAnsiTheme="majorEastAsia" w:eastAsiaTheme="majorEastAsia"/>
          <w:bCs/>
          <w:color w:val="000000" w:themeColor="text1"/>
          <w:sz w:val="24"/>
          <w:highlight w:val="none"/>
          <w14:textFill>
            <w14:solidFill>
              <w14:schemeClr w14:val="tx1"/>
            </w14:solidFill>
          </w14:textFill>
        </w:rPr>
        <w:t xml:space="preserve"> 除投标人对错处做必要修改外，投标文件不得行间插字、涂改或增删。如有修改错漏处，必须由投标文件签署人签字或盖章。</w:t>
      </w:r>
      <w:bookmarkStart w:id="129" w:name="_Toc16938540"/>
      <w:bookmarkStart w:id="130" w:name="_Toc120614217"/>
      <w:bookmarkStart w:id="131" w:name="_Toc20823296"/>
      <w:bookmarkStart w:id="132" w:name="_Toc513029224"/>
    </w:p>
    <w:p>
      <w:pPr>
        <w:pStyle w:val="24"/>
        <w:spacing w:line="480" w:lineRule="exact"/>
        <w:rPr>
          <w:rFonts w:asciiTheme="majorEastAsia" w:hAnsiTheme="majorEastAsia" w:eastAsia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b/>
          <w:color w:val="000000" w:themeColor="text1"/>
          <w:sz w:val="32"/>
          <w:szCs w:val="32"/>
          <w:highlight w:val="none"/>
          <w14:textFill>
            <w14:solidFill>
              <w14:schemeClr w14:val="tx1"/>
            </w14:solidFill>
          </w14:textFill>
        </w:rPr>
        <w:t>四、投标文件的递交</w:t>
      </w:r>
      <w:bookmarkEnd w:id="129"/>
      <w:bookmarkEnd w:id="130"/>
      <w:bookmarkEnd w:id="131"/>
      <w:bookmarkEnd w:id="132"/>
    </w:p>
    <w:p>
      <w:pPr>
        <w:pStyle w:val="2"/>
        <w:spacing w:line="480" w:lineRule="exact"/>
        <w:ind w:firstLine="562"/>
        <w:rPr>
          <w:rFonts w:cs="Courier New" w:asciiTheme="majorEastAsia" w:hAnsiTheme="majorEastAsia" w:eastAsiaTheme="majorEastAsia"/>
          <w:b/>
          <w:color w:val="000000" w:themeColor="text1"/>
          <w:sz w:val="28"/>
          <w:szCs w:val="28"/>
          <w:highlight w:val="none"/>
          <w14:textFill>
            <w14:solidFill>
              <w14:schemeClr w14:val="tx1"/>
            </w14:solidFill>
          </w14:textFill>
        </w:rPr>
      </w:pPr>
      <w:bookmarkStart w:id="133" w:name="_Toc16938542"/>
      <w:bookmarkStart w:id="134" w:name="_Toc20823298"/>
      <w:bookmarkStart w:id="135" w:name="_Toc513029226"/>
      <w:r>
        <w:rPr>
          <w:rFonts w:hint="eastAsia" w:cs="Courier New" w:asciiTheme="majorEastAsia" w:hAnsiTheme="majorEastAsia" w:eastAsiaTheme="majorEastAsia"/>
          <w:b/>
          <w:color w:val="000000" w:themeColor="text1"/>
          <w:sz w:val="28"/>
          <w:szCs w:val="28"/>
          <w:highlight w:val="none"/>
          <w14:textFill>
            <w14:solidFill>
              <w14:schemeClr w14:val="tx1"/>
            </w14:solidFill>
          </w14:textFill>
        </w:rPr>
        <w:t>19、投标文件的密封和标记</w:t>
      </w:r>
    </w:p>
    <w:p>
      <w:pPr>
        <w:pStyle w:val="2"/>
        <w:spacing w:line="480" w:lineRule="exact"/>
        <w:ind w:firstLine="140" w:firstLineChars="67"/>
        <w:rPr>
          <w:rFonts w:asciiTheme="majorEastAsia" w:hAnsiTheme="majorEastAsia" w:eastAsiaTheme="majorEastAsia"/>
          <w:bCs/>
          <w:color w:val="000000" w:themeColor="text1"/>
          <w:sz w:val="24"/>
          <w:szCs w:val="2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　　</w:t>
      </w:r>
      <w:r>
        <w:rPr>
          <w:rFonts w:hint="eastAsia" w:asciiTheme="majorEastAsia" w:hAnsiTheme="majorEastAsia" w:eastAsiaTheme="majorEastAsia"/>
          <w:bCs/>
          <w:color w:val="000000" w:themeColor="text1"/>
          <w:sz w:val="24"/>
          <w:szCs w:val="21"/>
          <w:highlight w:val="none"/>
          <w14:textFill>
            <w14:solidFill>
              <w14:schemeClr w14:val="tx1"/>
            </w14:solidFill>
          </w14:textFill>
        </w:rPr>
        <w:t>19.1投标人应将投标文件正本和所有副本密封，不论投标人中标与否，投标文件均不退回。</w:t>
      </w:r>
    </w:p>
    <w:p>
      <w:pPr>
        <w:pStyle w:val="2"/>
        <w:spacing w:line="480" w:lineRule="exact"/>
        <w:ind w:firstLine="480"/>
        <w:rPr>
          <w:rFonts w:asciiTheme="majorEastAsia" w:hAnsiTheme="majorEastAsia" w:eastAsiaTheme="majorEastAsia"/>
          <w:bCs/>
          <w:color w:val="000000" w:themeColor="text1"/>
          <w:sz w:val="24"/>
          <w:szCs w:val="21"/>
          <w:highlight w:val="none"/>
          <w14:textFill>
            <w14:solidFill>
              <w14:schemeClr w14:val="tx1"/>
            </w14:solidFill>
          </w14:textFill>
        </w:rPr>
      </w:pPr>
      <w:r>
        <w:rPr>
          <w:rFonts w:hint="eastAsia" w:asciiTheme="majorEastAsia" w:hAnsiTheme="majorEastAsia" w:eastAsiaTheme="majorEastAsia"/>
          <w:bCs/>
          <w:color w:val="000000" w:themeColor="text1"/>
          <w:sz w:val="24"/>
          <w:szCs w:val="21"/>
          <w:highlight w:val="none"/>
          <w14:textFill>
            <w14:solidFill>
              <w14:schemeClr w14:val="tx1"/>
            </w14:solidFill>
          </w14:textFill>
        </w:rPr>
        <w:t>　19.2 密封的投标文件应：</w:t>
      </w:r>
    </w:p>
    <w:p>
      <w:pPr>
        <w:pStyle w:val="2"/>
        <w:spacing w:line="480" w:lineRule="exact"/>
        <w:ind w:firstLine="480"/>
        <w:rPr>
          <w:rFonts w:asciiTheme="majorEastAsia" w:hAnsiTheme="majorEastAsia" w:eastAsiaTheme="majorEastAsia"/>
          <w:bCs/>
          <w:color w:val="000000" w:themeColor="text1"/>
          <w:sz w:val="24"/>
          <w:szCs w:val="21"/>
          <w:highlight w:val="none"/>
          <w14:textFill>
            <w14:solidFill>
              <w14:schemeClr w14:val="tx1"/>
            </w14:solidFill>
          </w14:textFill>
        </w:rPr>
      </w:pPr>
      <w:r>
        <w:rPr>
          <w:rFonts w:hint="eastAsia" w:asciiTheme="majorEastAsia" w:hAnsiTheme="majorEastAsia" w:eastAsiaTheme="majorEastAsia"/>
          <w:bCs/>
          <w:color w:val="000000" w:themeColor="text1"/>
          <w:sz w:val="24"/>
          <w:szCs w:val="21"/>
          <w:highlight w:val="none"/>
          <w14:textFill>
            <w14:solidFill>
              <w14:schemeClr w14:val="tx1"/>
            </w14:solidFill>
          </w14:textFill>
        </w:rPr>
        <w:t>　19.2.1 注明投标人名称，如因标注不清而产生的后果由投标人自负。按招标公告中注明的地址送达；</w:t>
      </w:r>
    </w:p>
    <w:p>
      <w:pPr>
        <w:pStyle w:val="2"/>
        <w:spacing w:line="480" w:lineRule="exact"/>
        <w:ind w:firstLine="480"/>
        <w:rPr>
          <w:rFonts w:asciiTheme="majorEastAsia" w:hAnsiTheme="majorEastAsia" w:eastAsiaTheme="majorEastAsia"/>
          <w:bCs/>
          <w:color w:val="000000" w:themeColor="text1"/>
          <w:sz w:val="24"/>
          <w:szCs w:val="21"/>
          <w:highlight w:val="none"/>
          <w14:textFill>
            <w14:solidFill>
              <w14:schemeClr w14:val="tx1"/>
            </w14:solidFill>
          </w14:textFill>
        </w:rPr>
      </w:pPr>
      <w:r>
        <w:rPr>
          <w:rFonts w:hint="eastAsia" w:asciiTheme="majorEastAsia" w:hAnsiTheme="majorEastAsia" w:eastAsiaTheme="majorEastAsia"/>
          <w:bCs/>
          <w:color w:val="000000" w:themeColor="text1"/>
          <w:sz w:val="24"/>
          <w:szCs w:val="21"/>
          <w:highlight w:val="none"/>
          <w14:textFill>
            <w14:solidFill>
              <w14:schemeClr w14:val="tx1"/>
            </w14:solidFill>
          </w14:textFill>
        </w:rPr>
        <w:t>　19.2.2 注明投标项目名称、标书编号。</w:t>
      </w:r>
    </w:p>
    <w:p>
      <w:pPr>
        <w:pStyle w:val="2"/>
        <w:spacing w:line="480" w:lineRule="exact"/>
        <w:ind w:firstLine="480"/>
        <w:rPr>
          <w:rFonts w:asciiTheme="majorEastAsia" w:hAnsiTheme="majorEastAsia" w:eastAsiaTheme="majorEastAsia"/>
          <w:bCs/>
          <w:color w:val="000000" w:themeColor="text1"/>
          <w:sz w:val="24"/>
          <w:szCs w:val="21"/>
          <w:highlight w:val="none"/>
          <w14:textFill>
            <w14:solidFill>
              <w14:schemeClr w14:val="tx1"/>
            </w14:solidFill>
          </w14:textFill>
        </w:rPr>
      </w:pPr>
      <w:r>
        <w:rPr>
          <w:rFonts w:hint="eastAsia" w:asciiTheme="majorEastAsia" w:hAnsiTheme="majorEastAsia" w:eastAsiaTheme="majorEastAsia"/>
          <w:bCs/>
          <w:color w:val="000000" w:themeColor="text1"/>
          <w:sz w:val="24"/>
          <w:szCs w:val="21"/>
          <w:highlight w:val="none"/>
          <w14:textFill>
            <w14:solidFill>
              <w14:schemeClr w14:val="tx1"/>
            </w14:solidFill>
          </w14:textFill>
        </w:rPr>
        <w:t>　19.2.3 未按要求密封和加写标记，招标人对误投或过早启封概不负责。对由此造成提前开封的投标文件，招标人将予以拒绝。</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20、投标截止日期</w:t>
      </w:r>
      <w:bookmarkEnd w:id="133"/>
      <w:bookmarkEnd w:id="134"/>
      <w:bookmarkEnd w:id="135"/>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20.1</w:t>
      </w: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招标人收到投标文件的时间不得迟于招标公告中规定的截止时间。</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20.2</w:t>
      </w: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招标人有权通过修改招标文件酌情延长投标截止日期，在此情况下，投标人的所有权利和义务以及投标人受制的截止日期均应以延长后新的截止日期为准。</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136" w:name="_Toc513029227"/>
      <w:bookmarkStart w:id="137" w:name="_Toc16938543"/>
      <w:bookmarkStart w:id="138" w:name="_Toc20823299"/>
      <w:r>
        <w:rPr>
          <w:rFonts w:hint="eastAsia" w:asciiTheme="majorEastAsia" w:hAnsiTheme="majorEastAsia" w:eastAsiaTheme="majorEastAsia"/>
          <w:b/>
          <w:color w:val="000000" w:themeColor="text1"/>
          <w:sz w:val="28"/>
          <w:szCs w:val="28"/>
          <w:highlight w:val="none"/>
          <w14:textFill>
            <w14:solidFill>
              <w14:schemeClr w14:val="tx1"/>
            </w14:solidFill>
          </w14:textFill>
        </w:rPr>
        <w:t>21、迟交的投标文件</w:t>
      </w:r>
      <w:bookmarkEnd w:id="136"/>
      <w:bookmarkEnd w:id="137"/>
      <w:bookmarkEnd w:id="138"/>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21.1</w:t>
      </w: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招标人拒绝接收在其规定的投标截止时间后递交的任何投标文件。</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139" w:name="_Toc16938544"/>
      <w:bookmarkStart w:id="140" w:name="_Toc20823300"/>
      <w:bookmarkStart w:id="141" w:name="_Toc513029228"/>
      <w:r>
        <w:rPr>
          <w:rFonts w:hint="eastAsia" w:asciiTheme="majorEastAsia" w:hAnsiTheme="majorEastAsia" w:eastAsiaTheme="majorEastAsia"/>
          <w:b/>
          <w:color w:val="000000" w:themeColor="text1"/>
          <w:sz w:val="28"/>
          <w:szCs w:val="28"/>
          <w:highlight w:val="none"/>
          <w14:textFill>
            <w14:solidFill>
              <w14:schemeClr w14:val="tx1"/>
            </w14:solidFill>
          </w14:textFill>
        </w:rPr>
        <w:t>22、投标文件的修改和撤回</w:t>
      </w:r>
      <w:bookmarkEnd w:id="139"/>
      <w:bookmarkEnd w:id="140"/>
      <w:bookmarkEnd w:id="141"/>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22.1</w:t>
      </w: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投标人在递交投标文件后，可以修改或撤回其投标文件，但这种修改和撤回，必须在规定的投标截止时间前，以书面形式</w:t>
      </w:r>
      <w:r>
        <w:rPr>
          <w:rFonts w:hint="eastAsia" w:asciiTheme="majorEastAsia" w:hAnsiTheme="majorEastAsia" w:eastAsiaTheme="majorEastAsia"/>
          <w:color w:val="000000" w:themeColor="text1"/>
          <w:sz w:val="24"/>
          <w:highlight w:val="none"/>
          <w14:textFill>
            <w14:solidFill>
              <w14:schemeClr w14:val="tx1"/>
            </w14:solidFill>
          </w14:textFill>
        </w:rPr>
        <w:t>通知招标人，修改或撤回其投标文件。</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22.2</w:t>
      </w: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投标人的修改或撤回文件应按规定进行编制、密封，并应在封套上加注“修改</w:t>
      </w:r>
      <w:r>
        <w:rPr>
          <w:rFonts w:asciiTheme="majorEastAsia" w:hAnsiTheme="majorEastAsia" w:eastAsiaTheme="majorEastAsia"/>
          <w:bCs/>
          <w:color w:val="000000" w:themeColor="text1"/>
          <w:sz w:val="24"/>
          <w:highlight w:val="none"/>
          <w14:textFill>
            <w14:solidFill>
              <w14:schemeClr w14:val="tx1"/>
            </w14:solidFill>
          </w14:textFill>
        </w:rPr>
        <w:t>”</w:t>
      </w:r>
      <w:r>
        <w:rPr>
          <w:rFonts w:hint="eastAsia" w:asciiTheme="majorEastAsia" w:hAnsiTheme="majorEastAsia" w:eastAsiaTheme="majorEastAsia"/>
          <w:bCs/>
          <w:color w:val="000000" w:themeColor="text1"/>
          <w:sz w:val="24"/>
          <w:highlight w:val="none"/>
          <w14:textFill>
            <w14:solidFill>
              <w14:schemeClr w14:val="tx1"/>
            </w14:solidFill>
          </w14:textFill>
        </w:rPr>
        <w:t>或“撤回</w:t>
      </w:r>
      <w:r>
        <w:rPr>
          <w:rFonts w:asciiTheme="majorEastAsia" w:hAnsiTheme="majorEastAsia" w:eastAsiaTheme="majorEastAsia"/>
          <w:bCs/>
          <w:color w:val="000000" w:themeColor="text1"/>
          <w:sz w:val="24"/>
          <w:highlight w:val="none"/>
          <w14:textFill>
            <w14:solidFill>
              <w14:schemeClr w14:val="tx1"/>
            </w14:solidFill>
          </w14:textFill>
        </w:rPr>
        <w:t>”</w:t>
      </w:r>
      <w:r>
        <w:rPr>
          <w:rFonts w:hint="eastAsia" w:asciiTheme="majorEastAsia" w:hAnsiTheme="majorEastAsia" w:eastAsiaTheme="majorEastAsia"/>
          <w:bCs/>
          <w:color w:val="000000" w:themeColor="text1"/>
          <w:sz w:val="24"/>
          <w:highlight w:val="none"/>
          <w14:textFill>
            <w14:solidFill>
              <w14:schemeClr w14:val="tx1"/>
            </w14:solidFill>
          </w14:textFill>
        </w:rPr>
        <w:t>字样。</w:t>
      </w:r>
      <w:r>
        <w:rPr>
          <w:rFonts w:hint="eastAsia" w:asciiTheme="majorEastAsia" w:hAnsiTheme="majorEastAsia" w:eastAsiaTheme="majorEastAsia"/>
          <w:color w:val="000000" w:themeColor="text1"/>
          <w:sz w:val="24"/>
          <w:highlight w:val="none"/>
          <w14:textFill>
            <w14:solidFill>
              <w14:schemeClr w14:val="tx1"/>
            </w14:solidFill>
          </w14:textFill>
        </w:rPr>
        <w:t>上述补充或修改若涉及投标报价，必须注明“最后唯一报价”字样，否则将视为有选择的报价。修改文件必须在投标截止时间前送达。</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22.3</w:t>
      </w:r>
      <w:r>
        <w:rPr>
          <w:rFonts w:hint="eastAsia" w:asciiTheme="majorEastAsia" w:hAnsiTheme="majorEastAsia" w:eastAsiaTheme="majorEastAsia"/>
          <w:bCs/>
          <w:color w:val="000000" w:themeColor="text1"/>
          <w:sz w:val="24"/>
          <w:highlight w:val="none"/>
          <w14:textFill>
            <w14:solidFill>
              <w14:schemeClr w14:val="tx1"/>
            </w14:solidFill>
          </w14:textFill>
        </w:rPr>
        <w:t xml:space="preserve"> 在投标截止时间之后，投标人不得对其投标文件作任何修改。</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22.4</w:t>
      </w:r>
      <w:r>
        <w:rPr>
          <w:rFonts w:hint="eastAsia" w:asciiTheme="majorEastAsia" w:hAnsiTheme="majorEastAsia" w:eastAsiaTheme="majorEastAsia"/>
          <w:bCs/>
          <w:color w:val="000000" w:themeColor="text1"/>
          <w:sz w:val="24"/>
          <w:highlight w:val="none"/>
          <w14:textFill>
            <w14:solidFill>
              <w14:schemeClr w14:val="tx1"/>
            </w14:solidFill>
          </w14:textFill>
        </w:rPr>
        <w:t xml:space="preserve"> 在投标截止时间至招标文件中规定的投标有效期满之间的这段时间内，投标人不得撤回其投标。</w:t>
      </w:r>
    </w:p>
    <w:p>
      <w:pPr>
        <w:pStyle w:val="24"/>
        <w:spacing w:line="480" w:lineRule="exact"/>
        <w:rPr>
          <w:rFonts w:asciiTheme="majorEastAsia" w:hAnsiTheme="majorEastAsia" w:eastAsiaTheme="majorEastAsia"/>
          <w:b/>
          <w:color w:val="000000" w:themeColor="text1"/>
          <w:sz w:val="32"/>
          <w:szCs w:val="32"/>
          <w:highlight w:val="none"/>
          <w14:textFill>
            <w14:solidFill>
              <w14:schemeClr w14:val="tx1"/>
            </w14:solidFill>
          </w14:textFill>
        </w:rPr>
      </w:pPr>
      <w:bookmarkStart w:id="142" w:name="_Toc16938545"/>
      <w:bookmarkStart w:id="143" w:name="_Toc513029229"/>
      <w:bookmarkStart w:id="144" w:name="_Toc20823301"/>
      <w:bookmarkStart w:id="145" w:name="_Toc120614218"/>
      <w:r>
        <w:rPr>
          <w:rFonts w:hint="eastAsia" w:asciiTheme="majorEastAsia" w:hAnsiTheme="majorEastAsia" w:eastAsiaTheme="majorEastAsia"/>
          <w:b/>
          <w:color w:val="000000" w:themeColor="text1"/>
          <w:sz w:val="32"/>
          <w:szCs w:val="32"/>
          <w:highlight w:val="none"/>
          <w14:textFill>
            <w14:solidFill>
              <w14:schemeClr w14:val="tx1"/>
            </w14:solidFill>
          </w14:textFill>
        </w:rPr>
        <w:t>五、开标与评标</w:t>
      </w:r>
      <w:bookmarkEnd w:id="142"/>
      <w:bookmarkEnd w:id="143"/>
      <w:bookmarkEnd w:id="144"/>
      <w:bookmarkEnd w:id="145"/>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146" w:name="_Toc513029230"/>
      <w:bookmarkStart w:id="147" w:name="_Toc16938546"/>
      <w:bookmarkStart w:id="148" w:name="_Toc20823302"/>
      <w:r>
        <w:rPr>
          <w:rFonts w:hint="eastAsia" w:asciiTheme="majorEastAsia" w:hAnsiTheme="majorEastAsia" w:eastAsiaTheme="majorEastAsia"/>
          <w:b/>
          <w:color w:val="000000" w:themeColor="text1"/>
          <w:sz w:val="28"/>
          <w:szCs w:val="28"/>
          <w:highlight w:val="none"/>
          <w14:textFill>
            <w14:solidFill>
              <w14:schemeClr w14:val="tx1"/>
            </w14:solidFill>
          </w14:textFill>
        </w:rPr>
        <w:t>23、开标</w:t>
      </w:r>
      <w:bookmarkEnd w:id="146"/>
      <w:bookmarkEnd w:id="147"/>
      <w:bookmarkEnd w:id="148"/>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23.1</w:t>
      </w: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招标人将在招标公告中规定的时间和地点组织公开开标</w:t>
      </w:r>
      <w:r>
        <w:rPr>
          <w:rFonts w:hint="eastAsia" w:asciiTheme="majorEastAsia" w:hAnsiTheme="majorEastAsia" w:eastAsiaTheme="majorEastAsia"/>
          <w:color w:val="000000" w:themeColor="text1"/>
          <w:sz w:val="24"/>
          <w:highlight w:val="none"/>
          <w14:textFill>
            <w14:solidFill>
              <w14:schemeClr w14:val="tx1"/>
            </w14:solidFill>
          </w14:textFill>
        </w:rPr>
        <w:t>。必须参加开标会议的人员为：</w:t>
      </w:r>
      <w:r>
        <w:rPr>
          <w:rFonts w:hint="eastAsia" w:asciiTheme="majorEastAsia" w:hAnsiTheme="majorEastAsia" w:eastAsiaTheme="majorEastAsia"/>
          <w:b/>
          <w:color w:val="000000" w:themeColor="text1"/>
          <w:sz w:val="24"/>
          <w:highlight w:val="none"/>
          <w14:textFill>
            <w14:solidFill>
              <w14:schemeClr w14:val="tx1"/>
            </w14:solidFill>
          </w14:textFill>
        </w:rPr>
        <w:t>投标人的法定代表人（或者授权委托人）。</w:t>
      </w:r>
      <w:r>
        <w:rPr>
          <w:rFonts w:hint="eastAsia" w:asciiTheme="majorEastAsia" w:hAnsiTheme="majorEastAsia" w:eastAsiaTheme="majorEastAsia"/>
          <w:color w:val="000000" w:themeColor="text1"/>
          <w:sz w:val="24"/>
          <w:highlight w:val="none"/>
          <w14:textFill>
            <w14:solidFill>
              <w14:schemeClr w14:val="tx1"/>
            </w14:solidFill>
          </w14:textFill>
        </w:rPr>
        <w:t>出席开标会议的人员须携带有效身份证原件以便核查身份，否则其投标文件作无效标书处理。</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23.2</w:t>
      </w:r>
      <w:r>
        <w:rPr>
          <w:rFonts w:hint="eastAsia" w:asciiTheme="majorEastAsia" w:hAnsiTheme="majorEastAsia" w:eastAsiaTheme="majorEastAsia"/>
          <w:color w:val="000000" w:themeColor="text1"/>
          <w:sz w:val="24"/>
          <w:highlight w:val="none"/>
          <w14:textFill>
            <w14:solidFill>
              <w14:schemeClr w14:val="tx1"/>
            </w14:solidFill>
          </w14:textFill>
        </w:rPr>
        <w:t>开标由招标人或委托招标代理机构主持，邀请所有投标人参加。</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23.3</w:t>
      </w:r>
      <w:r>
        <w:rPr>
          <w:rFonts w:hint="eastAsia" w:asciiTheme="majorEastAsia" w:hAnsiTheme="majorEastAsia" w:eastAsiaTheme="majorEastAsia"/>
          <w:bCs/>
          <w:color w:val="000000" w:themeColor="text1"/>
          <w:sz w:val="24"/>
          <w:highlight w:val="none"/>
          <w14:textFill>
            <w14:solidFill>
              <w14:schemeClr w14:val="tx1"/>
            </w14:solidFill>
          </w14:textFill>
        </w:rPr>
        <w:t>按照规定同意撤回的投标将不予开封。</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2</w:t>
      </w:r>
      <w:r>
        <w:rPr>
          <w:rFonts w:hint="eastAsia" w:asciiTheme="majorEastAsia" w:hAnsiTheme="majorEastAsia" w:eastAsiaTheme="majorEastAsia"/>
          <w:color w:val="000000" w:themeColor="text1"/>
          <w:sz w:val="24"/>
          <w:highlight w:val="none"/>
          <w14:textFill>
            <w14:solidFill>
              <w14:schemeClr w14:val="tx1"/>
            </w14:solidFill>
          </w14:textFill>
        </w:rPr>
        <w:t>3</w:t>
      </w:r>
      <w:r>
        <w:rPr>
          <w:rFonts w:asciiTheme="majorEastAsia" w:hAnsiTheme="majorEastAsia" w:eastAsiaTheme="majorEastAsia"/>
          <w:color w:val="000000" w:themeColor="text1"/>
          <w:sz w:val="24"/>
          <w:highlight w:val="none"/>
          <w14:textFill>
            <w14:solidFill>
              <w14:schemeClr w14:val="tx1"/>
            </w14:solidFill>
          </w14:textFill>
        </w:rPr>
        <w:t>.</w:t>
      </w:r>
      <w:r>
        <w:rPr>
          <w:rFonts w:hint="eastAsia" w:asciiTheme="majorEastAsia" w:hAnsiTheme="majorEastAsia" w:eastAsiaTheme="majorEastAsia"/>
          <w:color w:val="000000" w:themeColor="text1"/>
          <w:sz w:val="24"/>
          <w:highlight w:val="none"/>
          <w14:textFill>
            <w14:solidFill>
              <w14:schemeClr w14:val="tx1"/>
            </w14:solidFill>
          </w14:textFill>
        </w:rPr>
        <w:t>4开标时，由投标人或者其推选的代表检查投标文件的密封情况，确认无误后，由工作人员当众拆封投标文件封袋，宣读投标人名称、投标价格和投标文件的其它主要内容。开标时未宣读的投标报价信息，不得在评标时采用。</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2</w:t>
      </w:r>
      <w:r>
        <w:rPr>
          <w:rFonts w:hint="eastAsia" w:asciiTheme="majorEastAsia" w:hAnsiTheme="majorEastAsia" w:eastAsiaTheme="majorEastAsia"/>
          <w:color w:val="000000" w:themeColor="text1"/>
          <w:sz w:val="24"/>
          <w:highlight w:val="none"/>
          <w14:textFill>
            <w14:solidFill>
              <w14:schemeClr w14:val="tx1"/>
            </w14:solidFill>
          </w14:textFill>
        </w:rPr>
        <w:t>3</w:t>
      </w:r>
      <w:r>
        <w:rPr>
          <w:rFonts w:asciiTheme="majorEastAsia" w:hAnsiTheme="majorEastAsia" w:eastAsiaTheme="majorEastAsia"/>
          <w:color w:val="000000" w:themeColor="text1"/>
          <w:sz w:val="24"/>
          <w:highlight w:val="none"/>
          <w14:textFill>
            <w14:solidFill>
              <w14:schemeClr w14:val="tx1"/>
            </w14:solidFill>
          </w14:textFill>
        </w:rPr>
        <w:t>.</w:t>
      </w:r>
      <w:r>
        <w:rPr>
          <w:rFonts w:hint="eastAsia" w:asciiTheme="majorEastAsia" w:hAnsiTheme="majorEastAsia" w:eastAsiaTheme="majorEastAsia"/>
          <w:color w:val="000000" w:themeColor="text1"/>
          <w:sz w:val="24"/>
          <w:highlight w:val="none"/>
          <w14:textFill>
            <w14:solidFill>
              <w14:schemeClr w14:val="tx1"/>
            </w14:solidFill>
          </w14:textFill>
        </w:rPr>
        <w:t>5 招标人将指定专人负责开标记录并存档备查，各投标人需仔细核对开标记录相关内容并签字确认。</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2</w:t>
      </w:r>
      <w:r>
        <w:rPr>
          <w:rFonts w:hint="eastAsia" w:asciiTheme="majorEastAsia" w:hAnsiTheme="majorEastAsia" w:eastAsiaTheme="majorEastAsia"/>
          <w:color w:val="000000" w:themeColor="text1"/>
          <w:sz w:val="24"/>
          <w:highlight w:val="none"/>
          <w14:textFill>
            <w14:solidFill>
              <w14:schemeClr w14:val="tx1"/>
            </w14:solidFill>
          </w14:textFill>
        </w:rPr>
        <w:t>3</w:t>
      </w:r>
      <w:r>
        <w:rPr>
          <w:rFonts w:asciiTheme="majorEastAsia" w:hAnsiTheme="majorEastAsia" w:eastAsiaTheme="majorEastAsia"/>
          <w:color w:val="000000" w:themeColor="text1"/>
          <w:sz w:val="24"/>
          <w:highlight w:val="none"/>
          <w14:textFill>
            <w14:solidFill>
              <w14:schemeClr w14:val="tx1"/>
            </w14:solidFill>
          </w14:textFill>
        </w:rPr>
        <w:t>.</w:t>
      </w:r>
      <w:r>
        <w:rPr>
          <w:rFonts w:hint="eastAsia" w:asciiTheme="majorEastAsia" w:hAnsiTheme="majorEastAsia" w:eastAsiaTheme="majorEastAsia"/>
          <w:color w:val="000000" w:themeColor="text1"/>
          <w:sz w:val="24"/>
          <w:highlight w:val="none"/>
          <w14:textFill>
            <w14:solidFill>
              <w14:schemeClr w14:val="tx1"/>
            </w14:solidFill>
          </w14:textFill>
        </w:rPr>
        <w:t>6 投标人在报价时不允许采用选择性报价，否则将被视为无效投标。</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149" w:name="_Toc513029231"/>
      <w:bookmarkStart w:id="150" w:name="_Toc20823303"/>
      <w:bookmarkStart w:id="151" w:name="_Toc16938547"/>
      <w:r>
        <w:rPr>
          <w:rFonts w:hint="eastAsia" w:asciiTheme="majorEastAsia" w:hAnsiTheme="majorEastAsia" w:eastAsiaTheme="majorEastAsia"/>
          <w:b/>
          <w:color w:val="000000" w:themeColor="text1"/>
          <w:sz w:val="28"/>
          <w:szCs w:val="28"/>
          <w:highlight w:val="none"/>
          <w14:textFill>
            <w14:solidFill>
              <w14:schemeClr w14:val="tx1"/>
            </w14:solidFill>
          </w14:textFill>
        </w:rPr>
        <w:t>24、资格审查</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24.1依据法律法规和招标文件的约定，开标结束后，由采购人对投标文件中的资格证明文件进行审查。资格审查的结论，采购人以书面形式向评委会进行反馈。未通过资格审查的投标人，由招标人告知未通过资格审查的原因。</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招标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接受联合体的项目，两个以上的自然人、法人或者其他组织组成一个联合体，以一个供应商的身份共同参加政府采购活动的,联合体成员存在不良信用记录的，视同联合体存在不良应用记录。</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合格投标人不足3家的，不得评标。</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25、评标委员会</w:t>
      </w:r>
    </w:p>
    <w:p>
      <w:pPr>
        <w:spacing w:line="480" w:lineRule="exact"/>
        <w:rPr>
          <w:rFonts w:asciiTheme="majorEastAsia" w:hAnsiTheme="majorEastAsia" w:eastAsiaTheme="majorEastAsia"/>
          <w:b/>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 xml:space="preserve">   25.1资格审查通过后，招标人将组织评标委员会（以下简称评委会）进行评标。</w:t>
      </w:r>
    </w:p>
    <w:p>
      <w:pPr>
        <w:spacing w:line="480" w:lineRule="exact"/>
        <w:ind w:firstLine="240" w:firstLineChars="1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 xml:space="preserve"> 25.2 评委会由招标人代表和有关技术、经济等方面的专家组成，且人员构成符合政府采购有关规定。</w:t>
      </w:r>
    </w:p>
    <w:p>
      <w:pPr>
        <w:spacing w:line="480" w:lineRule="exact"/>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 xml:space="preserve">   25.3评委会独立工作，负责评审所有投标文件并确定中标侯选人。</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26、评标过程的保密与公正</w:t>
      </w:r>
    </w:p>
    <w:bookmarkEnd w:id="149"/>
    <w:bookmarkEnd w:id="150"/>
    <w:bookmarkEnd w:id="151"/>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26.1</w:t>
      </w:r>
      <w:r>
        <w:rPr>
          <w:rFonts w:hint="eastAsia" w:asciiTheme="majorEastAsia" w:hAnsiTheme="majorEastAsia" w:eastAsiaTheme="majorEastAsia"/>
          <w:bCs/>
          <w:color w:val="000000" w:themeColor="text1"/>
          <w:sz w:val="24"/>
          <w:highlight w:val="none"/>
          <w14:textFill>
            <w14:solidFill>
              <w14:schemeClr w14:val="tx1"/>
            </w14:solidFill>
          </w14:textFill>
        </w:rPr>
        <w:t>公开开标后，直至签订合同之日止，凡是与审查、澄清、评价和比较投标的有关资料以及授标建议等，招标人、评委、招标代理机构均不得向投标人或与评标无关的其他人员透露。</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26.2在评标过程中，投标人不得以任何行为影响评标过程，否则其投标文件将被作为无效投标文件。</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26.3 招标人和评标委员会不向落标的投标人解释未中标原因，也不公布评标过程中的相关细节。</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26.4 采用综合评分法的项目，未中标的投标人如需了解自己的评审得分及排序情况，可向招标人提出申请。</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152" w:name="_Toc20823304"/>
      <w:bookmarkStart w:id="153" w:name="_Toc16938548"/>
      <w:bookmarkStart w:id="154" w:name="_Toc513029232"/>
      <w:r>
        <w:rPr>
          <w:rFonts w:hint="eastAsia" w:asciiTheme="majorEastAsia" w:hAnsiTheme="majorEastAsia" w:eastAsiaTheme="majorEastAsia"/>
          <w:b/>
          <w:color w:val="000000" w:themeColor="text1"/>
          <w:sz w:val="28"/>
          <w:szCs w:val="28"/>
          <w:highlight w:val="none"/>
          <w14:textFill>
            <w14:solidFill>
              <w14:schemeClr w14:val="tx1"/>
            </w14:solidFill>
          </w14:textFill>
        </w:rPr>
        <w:t>27、投标的澄清</w:t>
      </w:r>
      <w:bookmarkEnd w:id="152"/>
      <w:bookmarkEnd w:id="153"/>
      <w:bookmarkEnd w:id="154"/>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2</w:t>
      </w:r>
      <w:r>
        <w:rPr>
          <w:rFonts w:hint="eastAsia" w:asciiTheme="majorEastAsia" w:hAnsiTheme="majorEastAsia" w:eastAsiaTheme="majorEastAsia"/>
          <w:color w:val="000000" w:themeColor="text1"/>
          <w:sz w:val="24"/>
          <w:highlight w:val="none"/>
          <w14:textFill>
            <w14:solidFill>
              <w14:schemeClr w14:val="tx1"/>
            </w14:solidFill>
          </w14:textFill>
        </w:rPr>
        <w:t>7.</w:t>
      </w:r>
      <w:r>
        <w:rPr>
          <w:rFonts w:asciiTheme="majorEastAsia" w:hAnsiTheme="majorEastAsia" w:eastAsiaTheme="majorEastAsia"/>
          <w:color w:val="000000" w:themeColor="text1"/>
          <w:sz w:val="24"/>
          <w:highlight w:val="none"/>
          <w14:textFill>
            <w14:solidFill>
              <w14:schemeClr w14:val="tx1"/>
            </w14:solidFill>
          </w14:textFill>
        </w:rPr>
        <w:t>1</w:t>
      </w:r>
      <w:r>
        <w:rPr>
          <w:rFonts w:hint="eastAsia" w:asciiTheme="majorEastAsia" w:hAnsiTheme="majorEastAsia" w:eastAsiaTheme="majorEastAsia"/>
          <w:color w:val="000000" w:themeColor="text1"/>
          <w:sz w:val="24"/>
          <w:highlight w:val="none"/>
          <w14:textFill>
            <w14:solidFill>
              <w14:schemeClr w14:val="tx1"/>
            </w14:solidFill>
          </w14:textFill>
        </w:rPr>
        <w:t>评标期间，为有助于对投标文件的审查、评价和比较，评委会有权以书面形式要求投标人对其投标文件进行澄清，但并非对每个投标人都作澄清要求。</w:t>
      </w:r>
    </w:p>
    <w:p>
      <w:pPr>
        <w:spacing w:line="480" w:lineRule="exact"/>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 xml:space="preserve">    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80" w:lineRule="exact"/>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 xml:space="preserve">    27.3 接到评委会澄清要求的投标人如未按规定做出澄清，其风险由投标人自行承担。</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155" w:name="_Toc513029233"/>
      <w:bookmarkStart w:id="156" w:name="_Toc16938549"/>
      <w:bookmarkStart w:id="157" w:name="_Toc20823305"/>
      <w:r>
        <w:rPr>
          <w:rFonts w:hint="eastAsia" w:asciiTheme="majorEastAsia" w:hAnsiTheme="majorEastAsia" w:eastAsiaTheme="majorEastAsia"/>
          <w:b/>
          <w:color w:val="000000" w:themeColor="text1"/>
          <w:sz w:val="28"/>
          <w:szCs w:val="28"/>
          <w:highlight w:val="none"/>
          <w14:textFill>
            <w14:solidFill>
              <w14:schemeClr w14:val="tx1"/>
            </w14:solidFill>
          </w14:textFill>
        </w:rPr>
        <w:t>28、对投标文件的评审</w:t>
      </w:r>
      <w:bookmarkEnd w:id="155"/>
      <w:bookmarkEnd w:id="156"/>
      <w:bookmarkEnd w:id="157"/>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28.1</w:t>
      </w:r>
      <w:r>
        <w:rPr>
          <w:rFonts w:hint="eastAsia" w:asciiTheme="majorEastAsia" w:hAnsiTheme="majorEastAsia" w:eastAsiaTheme="majorEastAsia"/>
          <w:bCs/>
          <w:color w:val="000000" w:themeColor="text1"/>
          <w:sz w:val="24"/>
          <w:highlight w:val="none"/>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所谓重大偏离或保留是指与招标文件规定的实质性要求存在负偏离，或者在实质上与招标文件不一致，而且限制了合同中买方的权利或投标人的义务，纠正这些偏离或保留将会对其他实质性响应要求的投标人的竞争地位产生不公正的影响。是否属于重大偏离由评委会按照少数服从多数的原则作出结论。认定</w:t>
      </w:r>
      <w:r>
        <w:rPr>
          <w:rFonts w:hint="eastAsia" w:asciiTheme="majorEastAsia" w:hAnsiTheme="majorEastAsia" w:eastAsiaTheme="majorEastAsia"/>
          <w:bCs/>
          <w:color w:val="000000" w:themeColor="text1"/>
          <w:sz w:val="24"/>
          <w:highlight w:val="none"/>
          <w14:textFill>
            <w14:solidFill>
              <w14:schemeClr w14:val="tx1"/>
            </w14:solidFill>
          </w14:textFill>
        </w:rPr>
        <w:t>评委决定投标文件的响应性只根据投标文件本身的内容，而不寻求外部的证据。</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28.3</w:t>
      </w:r>
      <w:r>
        <w:rPr>
          <w:rFonts w:hint="eastAsia" w:asciiTheme="majorEastAsia" w:hAnsiTheme="majorEastAsia" w:eastAsiaTheme="majorEastAsia"/>
          <w:bCs/>
          <w:color w:val="000000" w:themeColor="text1"/>
          <w:sz w:val="24"/>
          <w:highlight w:val="none"/>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28.4</w:t>
      </w:r>
      <w:r>
        <w:rPr>
          <w:rFonts w:hint="eastAsia" w:asciiTheme="majorEastAsia" w:hAnsiTheme="majorEastAsia" w:eastAsiaTheme="majorEastAsia"/>
          <w:bCs/>
          <w:color w:val="000000" w:themeColor="text1"/>
          <w:sz w:val="24"/>
          <w:highlight w:val="none"/>
          <w14:textFill>
            <w14:solidFill>
              <w14:schemeClr w14:val="tx1"/>
            </w14:solidFill>
          </w14:textFill>
        </w:rPr>
        <w:t>评委会将对确定为实质性响应的投标进行进一步审核，看其是否有计算上或累加上的算术错误，修正错误的原则如下：</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（1）如果投标文件中引用技术参数与其所附制造商正式印刷产品样本中标明的参数不一致时，以制造商正式印刷产品样本中标明的技术参数为准。</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（2）如果大写（文字）金额与小写（数字）金额不一致时，以大写金额为准。</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（3）如果单价与数量的乘积与总价不一致时，以单价为准修改总价，但单价金额的小数点有明显错误的，应以标出的总价为准，并修改单价；或按照有利于招标人的方法调整。</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同时出现两种以上错误的，按照前款规定的顺序修正。</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28.5</w:t>
      </w:r>
      <w:r>
        <w:rPr>
          <w:rFonts w:hint="eastAsia" w:asciiTheme="majorEastAsia" w:hAnsiTheme="majorEastAsia" w:eastAsiaTheme="majorEastAsia"/>
          <w:bCs/>
          <w:color w:val="000000" w:themeColor="text1"/>
          <w:sz w:val="24"/>
          <w:highlight w:val="none"/>
          <w14:textFill>
            <w14:solidFill>
              <w14:schemeClr w14:val="tx1"/>
            </w14:solidFill>
          </w14:textFill>
        </w:rPr>
        <w:t>评委会将按上述修正错误的方法调整投标文件中的投标报价，调整后的价格应对投标人具有约束力。如果投标人不接受修正后的价格，则其投标将被拒绝。</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28.6</w:t>
      </w:r>
      <w:r>
        <w:rPr>
          <w:rFonts w:hint="eastAsia" w:asciiTheme="majorEastAsia" w:hAnsiTheme="majorEastAsia" w:eastAsiaTheme="majorEastAsia"/>
          <w:bCs/>
          <w:color w:val="000000" w:themeColor="text1"/>
          <w:sz w:val="24"/>
          <w:highlight w:val="none"/>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pacing w:line="48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28.7</w:t>
      </w:r>
      <w:r>
        <w:rPr>
          <w:rFonts w:asciiTheme="majorEastAsia" w:hAnsiTheme="majorEastAsia" w:eastAsiaTheme="majorEastAsia"/>
          <w:b/>
          <w:color w:val="000000" w:themeColor="text1"/>
          <w:sz w:val="24"/>
          <w:highlight w:val="none"/>
          <w14:textFill>
            <w14:solidFill>
              <w14:schemeClr w14:val="tx1"/>
            </w14:solidFill>
          </w14:textFill>
        </w:rPr>
        <w:t>采用最低评标价法的采购项目，</w:t>
      </w:r>
      <w:r>
        <w:rPr>
          <w:rFonts w:asciiTheme="majorEastAsia" w:hAnsiTheme="majorEastAsia" w:eastAsiaTheme="majorEastAsia"/>
          <w:color w:val="000000" w:themeColor="text1"/>
          <w:sz w:val="24"/>
          <w:highlight w:val="none"/>
          <w14:textFill>
            <w14:solidFill>
              <w14:schemeClr w14:val="tx1"/>
            </w14:solidFill>
          </w14:textFill>
        </w:rPr>
        <w:t>提供相同品牌产品的不同投标人参加同一合同项下投标的，以其中通过资格审查、符合性审查且报价最低的参加评标；报价相同的，由</w:t>
      </w:r>
      <w:r>
        <w:rPr>
          <w:rFonts w:hint="eastAsia" w:asciiTheme="majorEastAsia" w:hAnsiTheme="majorEastAsia" w:eastAsiaTheme="majorEastAsia"/>
          <w:color w:val="000000" w:themeColor="text1"/>
          <w:sz w:val="24"/>
          <w:highlight w:val="none"/>
          <w14:textFill>
            <w14:solidFill>
              <w14:schemeClr w14:val="tx1"/>
            </w14:solidFill>
          </w14:textFill>
        </w:rPr>
        <w:t>招标</w:t>
      </w:r>
      <w:r>
        <w:rPr>
          <w:rFonts w:asciiTheme="majorEastAsia" w:hAnsiTheme="majorEastAsia" w:eastAsiaTheme="majorEastAsia"/>
          <w:color w:val="000000" w:themeColor="text1"/>
          <w:sz w:val="24"/>
          <w:highlight w:val="none"/>
          <w14:textFill>
            <w14:solidFill>
              <w14:schemeClr w14:val="tx1"/>
            </w14:solidFill>
          </w14:textFill>
        </w:rPr>
        <w:t>人或者</w:t>
      </w:r>
      <w:r>
        <w:rPr>
          <w:rFonts w:hint="eastAsia" w:asciiTheme="majorEastAsia" w:hAnsiTheme="majorEastAsia" w:eastAsiaTheme="majorEastAsia"/>
          <w:color w:val="000000" w:themeColor="text1"/>
          <w:sz w:val="24"/>
          <w:highlight w:val="none"/>
          <w14:textFill>
            <w14:solidFill>
              <w14:schemeClr w14:val="tx1"/>
            </w14:solidFill>
          </w14:textFill>
        </w:rPr>
        <w:t>招标</w:t>
      </w:r>
      <w:r>
        <w:rPr>
          <w:rFonts w:asciiTheme="majorEastAsia" w:hAnsiTheme="majorEastAsia" w:eastAsiaTheme="majorEastAsia"/>
          <w:color w:val="000000" w:themeColor="text1"/>
          <w:sz w:val="24"/>
          <w:highlight w:val="none"/>
          <w14:textFill>
            <w14:solidFill>
              <w14:schemeClr w14:val="tx1"/>
            </w14:solidFill>
          </w14:textFill>
        </w:rPr>
        <w:t>人委托评标委员会按照招标文件规定的方式确定一个参加评标的投标人，招标文件未规定的采取随机抽取方式确定，其他投标无效。</w:t>
      </w:r>
    </w:p>
    <w:p>
      <w:pPr>
        <w:spacing w:line="480" w:lineRule="exact"/>
        <w:ind w:firstLine="482" w:firstLine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b/>
          <w:color w:val="000000" w:themeColor="text1"/>
          <w:sz w:val="24"/>
          <w:highlight w:val="none"/>
          <w14:textFill>
            <w14:solidFill>
              <w14:schemeClr w14:val="tx1"/>
            </w14:solidFill>
          </w14:textFill>
        </w:rPr>
        <w:t>使用综合评分法的采购项目，</w:t>
      </w:r>
      <w:r>
        <w:rPr>
          <w:rFonts w:asciiTheme="majorEastAsia" w:hAnsiTheme="majorEastAsia" w:eastAsiaTheme="majorEastAsia"/>
          <w:color w:val="000000" w:themeColor="text1"/>
          <w:sz w:val="24"/>
          <w:highlight w:val="none"/>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80" w:lineRule="exact"/>
        <w:ind w:firstLine="120" w:firstLineChars="5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　</w:t>
      </w:r>
      <w:r>
        <w:rPr>
          <w:rFonts w:hint="eastAsia" w:asciiTheme="majorEastAsia" w:hAnsiTheme="majorEastAsia" w:eastAsiaTheme="majorEastAsia"/>
          <w:color w:val="000000" w:themeColor="text1"/>
          <w:sz w:val="24"/>
          <w:highlight w:val="none"/>
          <w14:textFill>
            <w14:solidFill>
              <w14:schemeClr w14:val="tx1"/>
            </w14:solidFill>
          </w14:textFill>
        </w:rPr>
        <w:t xml:space="preserve"> </w:t>
      </w:r>
      <w:r>
        <w:rPr>
          <w:rFonts w:asciiTheme="majorEastAsia" w:hAnsiTheme="majorEastAsia" w:eastAsiaTheme="majorEastAsia"/>
          <w:b/>
          <w:color w:val="000000" w:themeColor="text1"/>
          <w:sz w:val="24"/>
          <w:highlight w:val="none"/>
          <w14:textFill>
            <w14:solidFill>
              <w14:schemeClr w14:val="tx1"/>
            </w14:solidFill>
          </w14:textFill>
        </w:rPr>
        <w:t>非单一产品采购项目，</w:t>
      </w:r>
      <w:r>
        <w:rPr>
          <w:rFonts w:hint="eastAsia" w:asciiTheme="majorEastAsia" w:hAnsiTheme="majorEastAsia" w:eastAsiaTheme="majorEastAsia"/>
          <w:color w:val="000000" w:themeColor="text1"/>
          <w:sz w:val="24"/>
          <w:highlight w:val="none"/>
          <w14:textFill>
            <w14:solidFill>
              <w14:schemeClr w14:val="tx1"/>
            </w14:solidFill>
          </w14:textFill>
        </w:rPr>
        <w:t>招标</w:t>
      </w:r>
      <w:r>
        <w:rPr>
          <w:rFonts w:asciiTheme="majorEastAsia" w:hAnsiTheme="majorEastAsia" w:eastAsiaTheme="majorEastAsia"/>
          <w:color w:val="000000" w:themeColor="text1"/>
          <w:sz w:val="24"/>
          <w:highlight w:val="none"/>
          <w14:textFill>
            <w14:solidFill>
              <w14:schemeClr w14:val="tx1"/>
            </w14:solidFill>
          </w14:textFill>
        </w:rPr>
        <w:t>人应当根据采购项目技术构成、产品价格比重等合理确定核心产品，并在招标文件中载明。多家投标人提供的核心产品品牌相同的，按前两款规定处理。</w:t>
      </w:r>
      <w:r>
        <w:rPr>
          <w:rFonts w:hint="eastAsia" w:asciiTheme="majorEastAsia" w:hAnsiTheme="majorEastAsia" w:eastAsiaTheme="majorEastAsia"/>
          <w:color w:val="000000" w:themeColor="text1"/>
          <w:sz w:val="24"/>
          <w:highlight w:val="none"/>
          <w14:textFill>
            <w14:solidFill>
              <w14:schemeClr w14:val="tx1"/>
            </w14:solidFill>
          </w14:textFill>
        </w:rPr>
        <w:t>(87号令第31条)</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bookmarkStart w:id="158" w:name="_Toc513029234"/>
      <w:bookmarkStart w:id="159" w:name="_Toc20823306"/>
      <w:bookmarkStart w:id="160" w:name="_Toc16938550"/>
      <w:r>
        <w:rPr>
          <w:rFonts w:hint="eastAsia" w:asciiTheme="majorEastAsia" w:hAnsiTheme="majorEastAsia" w:eastAsiaTheme="majorEastAsia"/>
          <w:b/>
          <w:color w:val="000000" w:themeColor="text1"/>
          <w:sz w:val="28"/>
          <w:szCs w:val="28"/>
          <w:highlight w:val="none"/>
          <w14:textFill>
            <w14:solidFill>
              <w14:schemeClr w14:val="tx1"/>
            </w14:solidFill>
          </w14:textFill>
        </w:rPr>
        <w:t>29、</w:t>
      </w:r>
      <w:bookmarkEnd w:id="158"/>
      <w:bookmarkEnd w:id="159"/>
      <w:bookmarkEnd w:id="160"/>
      <w:r>
        <w:rPr>
          <w:rFonts w:hint="eastAsia" w:asciiTheme="majorEastAsia" w:hAnsiTheme="majorEastAsia" w:eastAsiaTheme="majorEastAsia"/>
          <w:b/>
          <w:color w:val="000000" w:themeColor="text1"/>
          <w:sz w:val="28"/>
          <w:szCs w:val="28"/>
          <w:highlight w:val="none"/>
          <w14:textFill>
            <w14:solidFill>
              <w14:schemeClr w14:val="tx1"/>
            </w14:solidFill>
          </w14:textFill>
        </w:rPr>
        <w:t>无效投标条款和废标条款</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bookmarkStart w:id="161" w:name="_Toc16938551"/>
      <w:bookmarkStart w:id="162" w:name="_Toc20823307"/>
      <w:bookmarkStart w:id="163" w:name="_Toc513029235"/>
      <w:r>
        <w:rPr>
          <w:rFonts w:hint="eastAsia" w:asciiTheme="majorEastAsia" w:hAnsiTheme="majorEastAsia" w:eastAsiaTheme="majorEastAsia"/>
          <w:bCs/>
          <w:color w:val="000000" w:themeColor="text1"/>
          <w:sz w:val="24"/>
          <w:highlight w:val="none"/>
          <w14:textFill>
            <w14:solidFill>
              <w14:schemeClr w14:val="tx1"/>
            </w14:solidFill>
          </w14:textFill>
        </w:rPr>
        <w:t>29.1无效投标条款</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29.1.1未按照招标文件规定要求密封、签署、盖章的；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29.1.2投标人在报价时采用选择性报价；</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29.1.3投标人不具备招标文件中规定资格要求的；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29.1.4投标人的报价超过了采购预算或最高限价的；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29.1.5未通过符合性检查的；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29.1.6不符合招标文件中规定的其他实质性要求和条件的；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29.1.7投标人串通投标；</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29.1.8 投标文件含有招标人不能接受的附加条件的。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29.1.10其他法律、法规及本招标文件规定的属无效投标的情形。</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xml:space="preserve">29.2废标条款：                                                                                                                                                                                                                                                                                                                                                                                                                                                                                                                                                                                                                                                                                                                                                                                                                                                                                                                                                                                                                                                                                                                                                                                                                                                                                                                                                                                                                                                                         </w:t>
      </w:r>
    </w:p>
    <w:p>
      <w:pPr>
        <w:spacing w:line="480" w:lineRule="exact"/>
        <w:ind w:left="479" w:leftChars="228"/>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29.2.1符合专业条件的供应商或者对招标文件作实质响应的供应商不足三家的；</w:t>
      </w:r>
    </w:p>
    <w:p>
      <w:pPr>
        <w:spacing w:line="480" w:lineRule="exact"/>
        <w:ind w:left="479" w:leftChars="228"/>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29.2.2出现影响采购公正的违法、违规行为的；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29.2.3因重大变故，采购任务取消的；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29.2.4评标委员会认定招标文件存在歧义、 重大缺陷导致评审工作无法进行。</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29.3 投标截止时间结束后参加投标的投标人不足三家的处理：</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29.3.1如出现投标截止时间结束后参加投标的投标人或者在评标期间对招标文件做出实质响应的投标人商不足三家情况，按财政部第八十七号令第四十三条的规定执行。</w:t>
      </w:r>
      <w:bookmarkStart w:id="164" w:name="_Toc120614219"/>
    </w:p>
    <w:p>
      <w:pPr>
        <w:pStyle w:val="24"/>
        <w:spacing w:line="480" w:lineRule="exact"/>
        <w:rPr>
          <w:rFonts w:asciiTheme="majorEastAsia" w:hAnsiTheme="majorEastAsia" w:eastAsia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b/>
          <w:color w:val="000000" w:themeColor="text1"/>
          <w:sz w:val="32"/>
          <w:szCs w:val="32"/>
          <w:highlight w:val="none"/>
          <w14:textFill>
            <w14:solidFill>
              <w14:schemeClr w14:val="tx1"/>
            </w14:solidFill>
          </w14:textFill>
        </w:rPr>
        <w:t>六、</w:t>
      </w:r>
      <w:bookmarkEnd w:id="161"/>
      <w:bookmarkEnd w:id="162"/>
      <w:bookmarkEnd w:id="163"/>
      <w:r>
        <w:rPr>
          <w:rFonts w:hint="eastAsia" w:asciiTheme="majorEastAsia" w:hAnsiTheme="majorEastAsia" w:eastAsiaTheme="majorEastAsia"/>
          <w:b/>
          <w:color w:val="000000" w:themeColor="text1"/>
          <w:sz w:val="32"/>
          <w:szCs w:val="32"/>
          <w:highlight w:val="none"/>
          <w14:textFill>
            <w14:solidFill>
              <w14:schemeClr w14:val="tx1"/>
            </w14:solidFill>
          </w14:textFill>
        </w:rPr>
        <w:t>定标</w:t>
      </w:r>
      <w:bookmarkEnd w:id="164"/>
      <w:bookmarkStart w:id="165" w:name="_Toc513029238"/>
      <w:bookmarkStart w:id="166" w:name="_Toc20823310"/>
      <w:bookmarkStart w:id="167" w:name="_Toc16938554"/>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30、</w:t>
      </w:r>
      <w:bookmarkEnd w:id="165"/>
      <w:r>
        <w:rPr>
          <w:rFonts w:hint="eastAsia" w:asciiTheme="majorEastAsia" w:hAnsiTheme="majorEastAsia" w:eastAsiaTheme="majorEastAsia"/>
          <w:b/>
          <w:color w:val="000000" w:themeColor="text1"/>
          <w:sz w:val="28"/>
          <w:szCs w:val="28"/>
          <w:highlight w:val="none"/>
          <w14:textFill>
            <w14:solidFill>
              <w14:schemeClr w14:val="tx1"/>
            </w14:solidFill>
          </w14:textFill>
        </w:rPr>
        <w:t>确定</w:t>
      </w:r>
      <w:bookmarkEnd w:id="166"/>
      <w:bookmarkEnd w:id="167"/>
      <w:r>
        <w:rPr>
          <w:rFonts w:hint="eastAsia" w:asciiTheme="majorEastAsia" w:hAnsiTheme="majorEastAsia" w:eastAsiaTheme="majorEastAsia"/>
          <w:b/>
          <w:color w:val="000000" w:themeColor="text1"/>
          <w:sz w:val="28"/>
          <w:szCs w:val="28"/>
          <w:highlight w:val="none"/>
          <w14:textFill>
            <w14:solidFill>
              <w14:schemeClr w14:val="tx1"/>
            </w14:solidFill>
          </w14:textFill>
        </w:rPr>
        <w:t>中标单位</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30.1评委会根据本招标文件规定评标方法与评标标准向招标人推荐出中标候选人。</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30.2 招标人应根据评委会推荐的中标候选人确定中标人。</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30.3招标人将在“江苏医药职业学院网”发布中标公告，公告期限为1个工作日。</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30.4若有充分证据证明，中标人出现下列情况之一的，一经查实，将被取消中标资格：</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30.4.1提供虚假材料谋取中标的；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30.4.2向招标人、招标代理机构行贿或者提供其他不正当利益的；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30.4.3恶意竞争，投标总报价明显低于其自身合理成本且又无法提供证明的；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30.4.4属于本文件规定的无效条件，但在评标过程中又未被评委会发现的；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30.4.5与招标人人或者其他投标人恶意串通的；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30.4.6采取不正当手段诋毁、排挤其他投标人的；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30.4.7不符合法律、法规的规定的。</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30.5.有下列情形之一的，视为投标人串通投标，投标无效：</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30.5.1不同投标人的投标文件由同一单位或者个人编制。</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30.5.2不同投标人委托同一单位或者个人办理投标事宜。</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30.5.3 不同投标人的投标文件载明的项目管理成员或者联系人员为同一人。</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30.5.4不同投标人的投标文件异常一致或者投标报价呈规律性差异。</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30.5.5不同投标人的投标文件相互混装。</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31、质疑处理</w:t>
      </w:r>
      <w:r>
        <w:rPr>
          <w:rFonts w:asciiTheme="majorEastAsia" w:hAnsiTheme="majorEastAsia" w:eastAsiaTheme="majorEastAsia"/>
          <w:b/>
          <w:color w:val="000000" w:themeColor="text1"/>
          <w:sz w:val="28"/>
          <w:szCs w:val="28"/>
          <w:highlight w:val="none"/>
          <w14:textFill>
            <w14:solidFill>
              <w14:schemeClr w14:val="tx1"/>
            </w14:solidFill>
          </w14:textFill>
        </w:rPr>
        <w:tab/>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31.1参加投标的投标人认为招标文件、采购过程和中标结果使自己的权益受到损害的，可以在知道或应知其权益受到损害之日起七个工作日内，以书面形式向招标人提出质疑。上述应知其权益受到损害之日，是指：</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31.1.1对可以质疑的招标文件提出质疑的，为收到招标文件之日或者招标文件公告期限届满之日；</w:t>
      </w:r>
      <w:r>
        <w:rPr>
          <w:rFonts w:hint="eastAsia" w:asciiTheme="majorEastAsia" w:hAnsiTheme="majorEastAsia" w:eastAsiaTheme="majorEastAsia"/>
          <w:bCs/>
          <w:color w:val="000000" w:themeColor="text1"/>
          <w:sz w:val="24"/>
          <w:highlight w:val="none"/>
          <w14:textFill>
            <w14:solidFill>
              <w14:schemeClr w14:val="tx1"/>
            </w14:solidFill>
          </w14:textFill>
        </w:rPr>
        <w:br w:type="textWrapping"/>
      </w:r>
      <w:r>
        <w:rPr>
          <w:rFonts w:hint="eastAsia" w:asciiTheme="majorEastAsia" w:hAnsiTheme="majorEastAsia" w:eastAsiaTheme="majorEastAsia"/>
          <w:bCs/>
          <w:color w:val="000000" w:themeColor="text1"/>
          <w:sz w:val="24"/>
          <w:highlight w:val="none"/>
          <w14:textFill>
            <w14:solidFill>
              <w14:schemeClr w14:val="tx1"/>
            </w14:solidFill>
          </w14:textFill>
        </w:rPr>
        <w:t>　　31.1.2对采购过程提出质疑的，为各采购程序环节结束之日；</w:t>
      </w:r>
      <w:r>
        <w:rPr>
          <w:rFonts w:hint="eastAsia" w:asciiTheme="majorEastAsia" w:hAnsiTheme="majorEastAsia" w:eastAsiaTheme="majorEastAsia"/>
          <w:bCs/>
          <w:color w:val="000000" w:themeColor="text1"/>
          <w:sz w:val="24"/>
          <w:highlight w:val="none"/>
          <w14:textFill>
            <w14:solidFill>
              <w14:schemeClr w14:val="tx1"/>
            </w14:solidFill>
          </w14:textFill>
        </w:rPr>
        <w:br w:type="textWrapping"/>
      </w:r>
      <w:r>
        <w:rPr>
          <w:rFonts w:hint="eastAsia" w:asciiTheme="majorEastAsia" w:hAnsiTheme="majorEastAsia" w:eastAsiaTheme="majorEastAsia"/>
          <w:bCs/>
          <w:color w:val="000000" w:themeColor="text1"/>
          <w:sz w:val="24"/>
          <w:highlight w:val="none"/>
          <w14:textFill>
            <w14:solidFill>
              <w14:schemeClr w14:val="tx1"/>
            </w14:solidFill>
          </w14:textFill>
        </w:rPr>
        <w:t>　　31.1.3对中标结果提出质疑的，为中标结果公告期限届满之日。</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31.2质疑必须按《政府采购法》、《政府采购法实施条例》及《江苏省政府采购供应商监督管理暂行办法》的相关规定提交，未按上述要求提交的质疑函（含传真、电子邮件等）招标人有权不予受理。</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31.3未参加投标活动的供应商或在投标活动中自身权益未受到损害的供应商所提出的质疑不予受理。</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31.4质疑函应当包括下列内容：</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31.4.1质疑投标人的名称、地址、邮编、联系人、联系电话；</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31.4.2具体的质疑事项及明确的请求；</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31.4.3认为自己合法权益受到损害或可能受到损害的相关证据材料；</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31.4.4提起质疑的日期；</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招标人将不予受理。)质疑人委托代理质疑的，应当向招标人提交授权委托书，并载明委托代理的具体权限和事项。</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31.5招标人收到质疑函后，将对质疑的形式和内容进行审查，如质疑函内容、格式不符合规定，招标人将告知质疑人进行补正。</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31.6质疑人应当在法定质疑期限内进行补正并重新提交质疑函，拒不补正或者在法定期限内未重新提交质疑函的，为无效质疑，招标人将不予受理。</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31.7对于内容、格式符合规定的质疑函，招标人应当在收到投标供应商的书面质疑后七个工作日内作出答复，并以书面形式通知质疑供应商和其他有关供应商，但答复的内容不得涉及商业秘密。</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31.8投标人提出书面质疑必须有理、有据，不得恶意质疑或提交虚假质疑。否则，一经查实，招标人有权依据政府采购的有关规定，报请政府采购监管部门对该投标人进行相应的行政处罚，并扣减其诚信记录分。</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32、中标通知书</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32.l中标结果确定后，招标人将向中标供应商发出中标通知书。</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32.2中标通知书将是合同的一个组成部分。对招标人和中标供应商均具有法律效力。中标通知书发出后，招标人改变中标结果的，或者中标供应商放弃中标项目的，应当依法承担法律责任。</w:t>
      </w:r>
    </w:p>
    <w:p>
      <w:pPr>
        <w:pStyle w:val="24"/>
        <w:spacing w:line="480" w:lineRule="exact"/>
        <w:rPr>
          <w:rFonts w:asciiTheme="majorEastAsia" w:hAnsiTheme="majorEastAsia" w:eastAsia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b/>
          <w:color w:val="000000" w:themeColor="text1"/>
          <w:sz w:val="32"/>
          <w:szCs w:val="32"/>
          <w:highlight w:val="none"/>
          <w14:textFill>
            <w14:solidFill>
              <w14:schemeClr w14:val="tx1"/>
            </w14:solidFill>
          </w14:textFill>
        </w:rPr>
        <w:t>七、合同签订相关事项</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33. 签订合同</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33.l中标供应商应按中标通知书规定的时间、地点,按照招标文件确定的事项与招标人签订采购合同，且不得迟于中标通知书发出之日起十五日内，由此给招标人造成损失的，中标供应商还应承担赔偿责任。</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33.2招标文件、中标供应商的投标文件及招标过程中有关澄清、承诺文件均应作为合同附件。</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33.3 签订合同后，中标供应商不得将货物及其他相关服务进行转包。未经招标人同意，中标供应商也不得采用分包的形式履行合同，否则招标人有权终止合同，中标供应商的履约保证金将不予退还。转包或分包造成招标人损失的，中标供应商应承担相应赔偿责任。</w:t>
      </w:r>
    </w:p>
    <w:p>
      <w:pPr>
        <w:pStyle w:val="24"/>
        <w:spacing w:line="48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hint="eastAsia" w:asciiTheme="majorEastAsia" w:hAnsiTheme="majorEastAsia" w:eastAsiaTheme="majorEastAsia"/>
          <w:b/>
          <w:color w:val="000000" w:themeColor="text1"/>
          <w:sz w:val="28"/>
          <w:szCs w:val="28"/>
          <w:highlight w:val="none"/>
          <w14:textFill>
            <w14:solidFill>
              <w14:schemeClr w14:val="tx1"/>
            </w14:solidFill>
          </w14:textFill>
        </w:rPr>
        <w:t>34、货物和服务的追加、减少和添购。</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34.1政府采购合同履行中，招标人需追加与合同标的相同的货物和服务的，在不改变合同其他条款的前提下，可以与中标供应商协商签订补充合同，但所有补充合同的采购金额不超过原合同金额10%。</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34.2采购结束后，招标人若由于各种客观原因，必须对采购项目所牵涉的货物和服务进行适当的减少时，在双方协商一致的前提下，可以按照招标采购时的价格水平做相应的调减，并据此签订补充合同。</w:t>
      </w:r>
    </w:p>
    <w:p>
      <w:pPr>
        <w:pStyle w:val="24"/>
        <w:spacing w:line="460" w:lineRule="exact"/>
        <w:ind w:firstLine="562" w:firstLineChars="200"/>
        <w:rPr>
          <w:rFonts w:asciiTheme="majorEastAsia" w:hAnsiTheme="majorEastAsia" w:eastAsiaTheme="majorEastAsia"/>
          <w:b/>
          <w:color w:val="000000" w:themeColor="text1"/>
          <w:sz w:val="28"/>
          <w:szCs w:val="28"/>
          <w:highlight w:val="none"/>
          <w14:textFill>
            <w14:solidFill>
              <w14:schemeClr w14:val="tx1"/>
            </w14:solidFill>
          </w14:textFill>
        </w:rPr>
      </w:pPr>
      <w:r>
        <w:rPr>
          <w:rFonts w:asciiTheme="majorEastAsia" w:hAnsiTheme="majorEastAsia" w:eastAsiaTheme="majorEastAsia"/>
          <w:b/>
          <w:color w:val="000000" w:themeColor="text1"/>
          <w:sz w:val="28"/>
          <w:szCs w:val="28"/>
          <w:highlight w:val="none"/>
          <w14:textFill>
            <w14:solidFill>
              <w14:schemeClr w14:val="tx1"/>
            </w14:solidFill>
          </w14:textFill>
        </w:rPr>
        <w:t>35</w:t>
      </w:r>
      <w:r>
        <w:rPr>
          <w:rFonts w:hint="eastAsia" w:asciiTheme="majorEastAsia" w:hAnsiTheme="majorEastAsia" w:eastAsiaTheme="majorEastAsia"/>
          <w:b/>
          <w:color w:val="000000" w:themeColor="text1"/>
          <w:sz w:val="28"/>
          <w:szCs w:val="28"/>
          <w:highlight w:val="none"/>
          <w14:textFill>
            <w14:solidFill>
              <w14:schemeClr w14:val="tx1"/>
            </w14:solidFill>
          </w14:textFill>
        </w:rPr>
        <w:t>、履约保证金</w:t>
      </w:r>
    </w:p>
    <w:p>
      <w:pPr>
        <w:spacing w:line="46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asciiTheme="majorEastAsia" w:hAnsiTheme="majorEastAsia" w:eastAsiaTheme="majorEastAsia"/>
          <w:bCs/>
          <w:color w:val="000000" w:themeColor="text1"/>
          <w:sz w:val="24"/>
          <w:highlight w:val="none"/>
          <w14:textFill>
            <w14:solidFill>
              <w14:schemeClr w14:val="tx1"/>
            </w14:solidFill>
          </w14:textFill>
        </w:rPr>
        <w:t xml:space="preserve">35.1 </w:t>
      </w:r>
      <w:r>
        <w:rPr>
          <w:rFonts w:hint="eastAsia" w:asciiTheme="majorEastAsia" w:hAnsiTheme="majorEastAsia" w:eastAsiaTheme="majorEastAsia"/>
          <w:bCs/>
          <w:color w:val="000000" w:themeColor="text1"/>
          <w:sz w:val="24"/>
          <w:highlight w:val="none"/>
          <w14:textFill>
            <w14:solidFill>
              <w14:schemeClr w14:val="tx1"/>
            </w14:solidFill>
          </w14:textFill>
        </w:rPr>
        <w:t>在签订合同前，中标人需向招标人交纳履约保证金（请将履约保证金汇款凭证发送至QQ邮箱：532223373@qq.com），具体金额为中标价的5%。拟中标人应当按照招标人的要求及时、足额缴纳履约保证金，履约保证金待项目验收结束后</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无质量问题</w:t>
      </w:r>
      <w:r>
        <w:rPr>
          <w:rFonts w:cs="宋体" w:asciiTheme="majorEastAsia" w:hAnsiTheme="majorEastAsia" w:eastAsiaTheme="majorEastAsia"/>
          <w:color w:val="000000" w:themeColor="text1"/>
          <w:sz w:val="24"/>
          <w:szCs w:val="24"/>
          <w:highlight w:val="none"/>
          <w14:textFill>
            <w14:solidFill>
              <w14:schemeClr w14:val="tx1"/>
            </w14:solidFill>
          </w14:textFill>
        </w:rPr>
        <w:t>一次性无息退还</w:t>
      </w:r>
      <w:r>
        <w:rPr>
          <w:rFonts w:hint="eastAsia" w:asciiTheme="majorEastAsia" w:hAnsiTheme="majorEastAsia" w:eastAsiaTheme="majorEastAsia"/>
          <w:bCs/>
          <w:color w:val="000000" w:themeColor="text1"/>
          <w:sz w:val="24"/>
          <w:highlight w:val="none"/>
          <w14:textFill>
            <w14:solidFill>
              <w14:schemeClr w14:val="tx1"/>
            </w14:solidFill>
          </w14:textFill>
        </w:rPr>
        <w:t>。</w:t>
      </w:r>
    </w:p>
    <w:p>
      <w:pPr>
        <w:spacing w:line="46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asciiTheme="majorEastAsia" w:hAnsiTheme="majorEastAsia" w:eastAsiaTheme="majorEastAsia"/>
          <w:bCs/>
          <w:color w:val="000000" w:themeColor="text1"/>
          <w:sz w:val="24"/>
          <w:highlight w:val="none"/>
          <w14:textFill>
            <w14:solidFill>
              <w14:schemeClr w14:val="tx1"/>
            </w14:solidFill>
          </w14:textFill>
        </w:rPr>
        <w:t>35.2</w:t>
      </w:r>
      <w:r>
        <w:rPr>
          <w:rFonts w:hint="eastAsia" w:asciiTheme="majorEastAsia" w:hAnsiTheme="majorEastAsia" w:eastAsiaTheme="majorEastAsia"/>
          <w:bCs/>
          <w:color w:val="000000" w:themeColor="text1"/>
          <w:sz w:val="24"/>
          <w:highlight w:val="none"/>
          <w14:textFill>
            <w14:solidFill>
              <w14:schemeClr w14:val="tx1"/>
            </w14:solidFill>
          </w14:textFill>
        </w:rPr>
        <w:t>履约保证金专户帐户信息。</w:t>
      </w:r>
    </w:p>
    <w:p>
      <w:pPr>
        <w:spacing w:line="46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单位名称：江苏医药职业学院</w:t>
      </w:r>
    </w:p>
    <w:p>
      <w:pPr>
        <w:spacing w:line="46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开户行名称：建行盐城市城南支行</w:t>
      </w:r>
    </w:p>
    <w:p>
      <w:pPr>
        <w:spacing w:line="46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银行帐号：</w:t>
      </w:r>
      <w:r>
        <w:rPr>
          <w:rFonts w:asciiTheme="majorEastAsia" w:hAnsiTheme="majorEastAsia" w:eastAsiaTheme="majorEastAsia"/>
          <w:bCs/>
          <w:color w:val="000000" w:themeColor="text1"/>
          <w:sz w:val="24"/>
          <w:highlight w:val="none"/>
          <w14:textFill>
            <w14:solidFill>
              <w14:schemeClr w14:val="tx1"/>
            </w14:solidFill>
          </w14:textFill>
        </w:rPr>
        <w:t>32001735038052500575</w:t>
      </w:r>
    </w:p>
    <w:p>
      <w:pPr>
        <w:spacing w:line="46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地址：江苏省盐城市解放南路</w:t>
      </w:r>
      <w:r>
        <w:rPr>
          <w:rFonts w:asciiTheme="majorEastAsia" w:hAnsiTheme="majorEastAsia" w:eastAsiaTheme="majorEastAsia"/>
          <w:bCs/>
          <w:color w:val="000000" w:themeColor="text1"/>
          <w:sz w:val="24"/>
          <w:highlight w:val="none"/>
          <w14:textFill>
            <w14:solidFill>
              <w14:schemeClr w14:val="tx1"/>
            </w14:solidFill>
          </w14:textFill>
        </w:rPr>
        <w:t>283</w:t>
      </w:r>
      <w:r>
        <w:rPr>
          <w:rFonts w:hint="eastAsia" w:asciiTheme="majorEastAsia" w:hAnsiTheme="majorEastAsia" w:eastAsiaTheme="majorEastAsia"/>
          <w:bCs/>
          <w:color w:val="000000" w:themeColor="text1"/>
          <w:sz w:val="24"/>
          <w:highlight w:val="none"/>
          <w14:textFill>
            <w14:solidFill>
              <w14:schemeClr w14:val="tx1"/>
            </w14:solidFill>
          </w14:textFill>
        </w:rPr>
        <w:t>号</w:t>
      </w:r>
    </w:p>
    <w:p>
      <w:pPr>
        <w:spacing w:line="46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电话：</w:t>
      </w:r>
      <w:r>
        <w:rPr>
          <w:rFonts w:asciiTheme="majorEastAsia" w:hAnsiTheme="majorEastAsia" w:eastAsiaTheme="majorEastAsia"/>
          <w:bCs/>
          <w:color w:val="000000" w:themeColor="text1"/>
          <w:sz w:val="24"/>
          <w:highlight w:val="none"/>
          <w14:textFill>
            <w14:solidFill>
              <w14:schemeClr w14:val="tx1"/>
            </w14:solidFill>
          </w14:textFill>
        </w:rPr>
        <w:t>0515-88550311</w:t>
      </w:r>
    </w:p>
    <w:p>
      <w:pPr>
        <w:spacing w:line="46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asciiTheme="majorEastAsia" w:hAnsiTheme="majorEastAsia" w:eastAsiaTheme="majorEastAsia"/>
          <w:bCs/>
          <w:color w:val="000000" w:themeColor="text1"/>
          <w:sz w:val="24"/>
          <w:highlight w:val="none"/>
          <w14:textFill>
            <w14:solidFill>
              <w14:schemeClr w14:val="tx1"/>
            </w14:solidFill>
          </w14:textFill>
        </w:rPr>
        <w:t>35.</w:t>
      </w:r>
      <w:r>
        <w:rPr>
          <w:rFonts w:hint="eastAsia" w:asciiTheme="majorEastAsia" w:hAnsiTheme="majorEastAsia" w:eastAsiaTheme="majorEastAsia"/>
          <w:bCs/>
          <w:color w:val="000000" w:themeColor="text1"/>
          <w:sz w:val="24"/>
          <w:highlight w:val="none"/>
          <w14:textFill>
            <w14:solidFill>
              <w14:schemeClr w14:val="tx1"/>
            </w14:solidFill>
          </w14:textFill>
        </w:rPr>
        <w:t>3如果拟中标人没有在规定的时间内交纳履约保证金，或对招标项目的质疑（投诉）成立，或拒绝遵守招标文件规定、响应承诺，或拒绝签订合同，或虽签署合同但不予履行等，则取消（拟）中标人资格，已经缴纳的履约保证金作为违约金不予退还。</w:t>
      </w:r>
    </w:p>
    <w:p>
      <w:pPr>
        <w:spacing w:line="46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asciiTheme="majorEastAsia" w:hAnsiTheme="majorEastAsia" w:eastAsiaTheme="majorEastAsia"/>
          <w:bCs/>
          <w:color w:val="000000" w:themeColor="text1"/>
          <w:sz w:val="24"/>
          <w:highlight w:val="none"/>
          <w14:textFill>
            <w14:solidFill>
              <w14:schemeClr w14:val="tx1"/>
            </w14:solidFill>
          </w14:textFill>
        </w:rPr>
        <w:t>35.</w:t>
      </w:r>
      <w:r>
        <w:rPr>
          <w:rFonts w:hint="eastAsia" w:asciiTheme="majorEastAsia" w:hAnsiTheme="majorEastAsia" w:eastAsiaTheme="majorEastAsia"/>
          <w:bCs/>
          <w:color w:val="000000" w:themeColor="text1"/>
          <w:sz w:val="24"/>
          <w:highlight w:val="none"/>
          <w14:textFill>
            <w14:solidFill>
              <w14:schemeClr w14:val="tx1"/>
            </w14:solidFill>
          </w14:textFill>
        </w:rPr>
        <w:t>4</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履约保证金退还：中标人缴纳的履约保证金</w:t>
      </w:r>
      <w:r>
        <w:rPr>
          <w:rFonts w:hint="eastAsia" w:cs="宋体" w:asciiTheme="majorEastAsia" w:hAnsiTheme="majorEastAsia" w:eastAsiaTheme="majorEastAsia"/>
          <w:bCs/>
          <w:color w:val="000000" w:themeColor="text1"/>
          <w:sz w:val="24"/>
          <w:szCs w:val="24"/>
          <w:highlight w:val="none"/>
          <w14:textFill>
            <w14:solidFill>
              <w14:schemeClr w14:val="tx1"/>
            </w14:solidFill>
          </w14:textFill>
        </w:rPr>
        <w:t>待项目验收结束后</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无质量问题</w:t>
      </w:r>
      <w:r>
        <w:rPr>
          <w:rFonts w:cs="宋体" w:asciiTheme="majorEastAsia" w:hAnsiTheme="majorEastAsia" w:eastAsiaTheme="majorEastAsia"/>
          <w:color w:val="000000" w:themeColor="text1"/>
          <w:sz w:val="24"/>
          <w:szCs w:val="24"/>
          <w:highlight w:val="none"/>
          <w14:textFill>
            <w14:solidFill>
              <w14:schemeClr w14:val="tx1"/>
            </w14:solidFill>
          </w14:textFill>
        </w:rPr>
        <w:t>一次性无息退还</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，（凭“保证金请退函”到学校国资处办理退款手续）。如果中标人不履行合同约定的义务，未能完全履行合同规定的义务或其履行不符合合同的约定，招标人有权扣除履约保证金取得补偿。</w:t>
      </w:r>
    </w:p>
    <w:p>
      <w:pPr>
        <w:pStyle w:val="24"/>
        <w:spacing w:line="480" w:lineRule="exact"/>
        <w:rPr>
          <w:rFonts w:asciiTheme="majorEastAsia" w:hAnsiTheme="majorEastAsia" w:eastAsia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b/>
          <w:color w:val="000000" w:themeColor="text1"/>
          <w:sz w:val="32"/>
          <w:szCs w:val="32"/>
          <w:highlight w:val="none"/>
          <w14:textFill>
            <w14:solidFill>
              <w14:schemeClr w14:val="tx1"/>
            </w14:solidFill>
          </w14:textFill>
        </w:rPr>
        <w:t>八、招标代理服务费</w:t>
      </w:r>
    </w:p>
    <w:p>
      <w:pPr>
        <w:spacing w:line="480" w:lineRule="exact"/>
        <w:ind w:firstLine="480" w:firstLineChars="200"/>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招标代理服务组织费：中标人须按发改价格[2011]534号文件中“货物类”招标收费标准50%的金额向盐城市天平建设监理有限公司支付招标代理服务费，不足3000元按3000元</w:t>
      </w:r>
    </w:p>
    <w:p>
      <w:pPr>
        <w:spacing w:line="480" w:lineRule="exact"/>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收取，并一次性付清，此项费用含在投标报价中不得单列，招标人不再另行支付。</w:t>
      </w:r>
    </w:p>
    <w:p>
      <w:pPr>
        <w:spacing w:line="480" w:lineRule="exact"/>
        <w:rPr>
          <w:rFonts w:asciiTheme="majorEastAsia" w:hAnsiTheme="majorEastAsia" w:eastAsiaTheme="majorEastAsia"/>
          <w:bCs/>
          <w:color w:val="000000" w:themeColor="text1"/>
          <w:sz w:val="24"/>
          <w:highlight w:val="none"/>
          <w14:textFill>
            <w14:solidFill>
              <w14:schemeClr w14:val="tx1"/>
            </w14:solidFill>
          </w14:textFill>
        </w:rPr>
      </w:pPr>
    </w:p>
    <w:p>
      <w:pPr>
        <w:spacing w:line="480" w:lineRule="exact"/>
        <w:rPr>
          <w:rStyle w:val="68"/>
          <w:rFonts w:asciiTheme="majorEastAsia" w:hAnsiTheme="majorEastAsia" w:eastAsiaTheme="majorEastAsia"/>
          <w:color w:val="000000" w:themeColor="text1"/>
          <w:highlight w:val="none"/>
          <w14:textFill>
            <w14:solidFill>
              <w14:schemeClr w14:val="tx1"/>
            </w14:solidFill>
          </w14:textFill>
        </w:rPr>
      </w:pPr>
      <w:r>
        <w:rPr>
          <w:rStyle w:val="68"/>
          <w:rFonts w:asciiTheme="majorEastAsia" w:hAnsiTheme="majorEastAsia" w:eastAsiaTheme="majorEastAsia"/>
          <w:color w:val="000000" w:themeColor="text1"/>
          <w:highlight w:val="none"/>
          <w14:textFill>
            <w14:solidFill>
              <w14:schemeClr w14:val="tx1"/>
            </w14:solidFill>
          </w14:textFill>
        </w:rPr>
        <w:br w:type="page"/>
      </w:r>
    </w:p>
    <w:p>
      <w:pPr>
        <w:spacing w:line="360" w:lineRule="auto"/>
        <w:ind w:firstLine="420" w:firstLineChars="200"/>
        <w:jc w:val="center"/>
        <w:rPr>
          <w:rStyle w:val="68"/>
          <w:rFonts w:asciiTheme="majorEastAsia" w:hAnsiTheme="majorEastAsia" w:eastAsiaTheme="majorEastAsia"/>
          <w:color w:val="000000" w:themeColor="text1"/>
          <w:highlight w:val="none"/>
          <w14:textFill>
            <w14:solidFill>
              <w14:schemeClr w14:val="tx1"/>
            </w14:solidFill>
          </w14:textFill>
        </w:rPr>
      </w:pPr>
    </w:p>
    <w:p>
      <w:pPr>
        <w:pStyle w:val="5"/>
        <w:rPr>
          <w:rFonts w:asciiTheme="majorEastAsia" w:hAnsiTheme="majorEastAsia" w:eastAsiaTheme="majorEastAsia"/>
          <w:b/>
          <w:color w:val="000000" w:themeColor="text1"/>
          <w:sz w:val="44"/>
          <w:szCs w:val="44"/>
          <w:highlight w:val="none"/>
          <w14:textFill>
            <w14:solidFill>
              <w14:schemeClr w14:val="tx1"/>
            </w14:solidFill>
          </w14:textFill>
        </w:rPr>
      </w:pPr>
      <w:r>
        <w:rPr>
          <w:rFonts w:hint="eastAsia" w:asciiTheme="majorEastAsia" w:hAnsiTheme="majorEastAsia" w:eastAsiaTheme="majorEastAsia"/>
          <w:b/>
          <w:color w:val="000000" w:themeColor="text1"/>
          <w:sz w:val="44"/>
          <w:szCs w:val="44"/>
          <w:highlight w:val="none"/>
          <w14:textFill>
            <w14:solidFill>
              <w14:schemeClr w14:val="tx1"/>
            </w14:solidFill>
          </w14:textFill>
        </w:rPr>
        <w:t>第三章  合同条款及</w:t>
      </w:r>
      <w:bookmarkEnd w:id="41"/>
      <w:bookmarkEnd w:id="42"/>
      <w:bookmarkEnd w:id="43"/>
      <w:bookmarkEnd w:id="44"/>
      <w:bookmarkEnd w:id="45"/>
      <w:r>
        <w:rPr>
          <w:rFonts w:hint="eastAsia" w:asciiTheme="majorEastAsia" w:hAnsiTheme="majorEastAsia" w:eastAsiaTheme="majorEastAsia"/>
          <w:b/>
          <w:color w:val="000000" w:themeColor="text1"/>
          <w:sz w:val="44"/>
          <w:szCs w:val="44"/>
          <w:highlight w:val="none"/>
          <w14:textFill>
            <w14:solidFill>
              <w14:schemeClr w14:val="tx1"/>
            </w14:solidFill>
          </w14:textFill>
        </w:rPr>
        <w:t>格式</w:t>
      </w:r>
    </w:p>
    <w:p>
      <w:pPr>
        <w:pStyle w:val="2"/>
        <w:rPr>
          <w:rFonts w:asciiTheme="majorEastAsia" w:hAnsiTheme="majorEastAsia" w:eastAsiaTheme="majorEastAsia"/>
          <w:color w:val="000000" w:themeColor="text1"/>
          <w:highlight w:val="none"/>
          <w14:textFill>
            <w14:solidFill>
              <w14:schemeClr w14:val="tx1"/>
            </w14:solidFill>
          </w14:textFill>
        </w:rPr>
      </w:pPr>
    </w:p>
    <w:p>
      <w:pPr>
        <w:spacing w:line="480" w:lineRule="exact"/>
        <w:ind w:firstLine="480" w:firstLineChars="200"/>
        <w:rPr>
          <w:rFonts w:asciiTheme="majorEastAsia" w:hAnsiTheme="majorEastAsia" w:eastAsiaTheme="majorEastAsia"/>
          <w:color w:val="000000" w:themeColor="text1"/>
          <w:kern w:val="0"/>
          <w:sz w:val="24"/>
          <w:highlight w:val="none"/>
          <w14:textFill>
            <w14:solidFill>
              <w14:schemeClr w14:val="tx1"/>
            </w14:solidFill>
          </w14:textFill>
        </w:rPr>
      </w:pPr>
      <w:bookmarkStart w:id="168" w:name="_Hlt16619350"/>
      <w:bookmarkStart w:id="169" w:name="_Toc120614244"/>
      <w:bookmarkStart w:id="170" w:name="_Toc20823346"/>
      <w:bookmarkStart w:id="171" w:name="_Toc16938590"/>
      <w:bookmarkStart w:id="172" w:name="_Toc479757211"/>
      <w:bookmarkStart w:id="173" w:name="_Toc462564139"/>
      <w:r>
        <w:rPr>
          <w:rFonts w:hint="eastAsia" w:asciiTheme="majorEastAsia" w:hAnsiTheme="majorEastAsia" w:eastAsiaTheme="majorEastAsia"/>
          <w:color w:val="000000" w:themeColor="text1"/>
          <w:kern w:val="0"/>
          <w:sz w:val="24"/>
          <w:highlight w:val="none"/>
          <w14:textFill>
            <w14:solidFill>
              <w14:schemeClr w14:val="tx1"/>
            </w14:solidFill>
          </w14:textFill>
        </w:rPr>
        <w:t>以下为成交后签定本项目合同的通用条款，中标人不得提出实质性的修改，关于专用条款将由招标人与中标人结合本项目具体情况协商后签订。</w:t>
      </w:r>
    </w:p>
    <w:p>
      <w:pPr>
        <w:pStyle w:val="24"/>
        <w:spacing w:line="480" w:lineRule="exact"/>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 xml:space="preserve"> </w:t>
      </w:r>
    </w:p>
    <w:p>
      <w:pPr>
        <w:pStyle w:val="24"/>
        <w:spacing w:line="480" w:lineRule="exact"/>
        <w:jc w:val="center"/>
        <w:rPr>
          <w:rFonts w:asciiTheme="majorEastAsia" w:hAnsiTheme="majorEastAsia" w:eastAsiaTheme="majorEastAsia"/>
          <w:color w:val="000000" w:themeColor="text1"/>
          <w:sz w:val="44"/>
          <w:szCs w:val="32"/>
          <w:highlight w:val="none"/>
          <w14:textFill>
            <w14:solidFill>
              <w14:schemeClr w14:val="tx1"/>
            </w14:solidFill>
          </w14:textFill>
        </w:rPr>
      </w:pPr>
      <w:r>
        <w:rPr>
          <w:rFonts w:hint="eastAsia" w:asciiTheme="majorEastAsia" w:hAnsiTheme="majorEastAsia" w:eastAsiaTheme="majorEastAsia"/>
          <w:color w:val="000000" w:themeColor="text1"/>
          <w:sz w:val="44"/>
          <w:szCs w:val="32"/>
          <w:highlight w:val="none"/>
          <w14:textFill>
            <w14:solidFill>
              <w14:schemeClr w14:val="tx1"/>
            </w14:solidFill>
          </w14:textFill>
        </w:rPr>
        <w:t>政府采购合同</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一、采购标的</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 xml:space="preserve">1.1 </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产品</w:t>
      </w:r>
      <w:r>
        <w:rPr>
          <w:rFonts w:cs="宋体" w:asciiTheme="majorEastAsia" w:hAnsiTheme="majorEastAsia" w:eastAsiaTheme="majorEastAsia"/>
          <w:color w:val="000000" w:themeColor="text1"/>
          <w:sz w:val="24"/>
          <w:szCs w:val="24"/>
          <w:highlight w:val="none"/>
          <w14:textFill>
            <w14:solidFill>
              <w14:schemeClr w14:val="tx1"/>
            </w14:solidFill>
          </w14:textFill>
        </w:rPr>
        <w:t>/</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服务内容：</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 xml:space="preserve">1.2 </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供货期：30日历天或满足招标人要求。</w:t>
      </w:r>
      <w:r>
        <w:rPr>
          <w:rFonts w:cs="宋体" w:asciiTheme="majorEastAsia" w:hAnsiTheme="majorEastAsia" w:eastAsiaTheme="majorEastAsia"/>
          <w:color w:val="000000" w:themeColor="text1"/>
          <w:sz w:val="24"/>
          <w:szCs w:val="24"/>
          <w:highlight w:val="none"/>
          <w14:textFill>
            <w14:solidFill>
              <w14:schemeClr w14:val="tx1"/>
            </w14:solidFill>
          </w14:textFill>
        </w:rPr>
        <w:t xml:space="preserve"> </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 xml:space="preserve">1.3 </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质</w:t>
      </w:r>
      <w:r>
        <w:rPr>
          <w:rFonts w:cs="宋体" w:asciiTheme="majorEastAsia" w:hAnsiTheme="majorEastAsia" w:eastAsiaTheme="majorEastAsia"/>
          <w:color w:val="000000" w:themeColor="text1"/>
          <w:sz w:val="24"/>
          <w:szCs w:val="24"/>
          <w:highlight w:val="none"/>
          <w14:textFill>
            <w14:solidFill>
              <w14:schemeClr w14:val="tx1"/>
            </w14:solidFill>
          </w14:textFill>
        </w:rPr>
        <w:t xml:space="preserve"> </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量：符合国家合格标准及招标文件规定的标准执行。</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二、合同金额及履约担保</w:t>
      </w:r>
    </w:p>
    <w:p>
      <w:pPr>
        <w:autoSpaceDE w:val="0"/>
        <w:autoSpaceDN w:val="0"/>
        <w:adjustRightInd w:val="0"/>
        <w:spacing w:line="480" w:lineRule="exact"/>
        <w:ind w:firstLine="480"/>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cs="宋体" w:asciiTheme="majorEastAsia" w:hAnsiTheme="majorEastAsia" w:eastAsiaTheme="majorEastAsia"/>
          <w:color w:val="000000" w:themeColor="text1"/>
          <w:sz w:val="24"/>
          <w:szCs w:val="24"/>
          <w:highlight w:val="none"/>
          <w14:textFill>
            <w14:solidFill>
              <w14:schemeClr w14:val="tx1"/>
            </w14:solidFill>
          </w14:textFill>
        </w:rPr>
        <w:t xml:space="preserve">2.1  </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本合同金额为（大写）：</w:t>
      </w:r>
      <w:r>
        <w:rPr>
          <w:rFonts w:cs="宋体" w:asciiTheme="majorEastAsia" w:hAnsiTheme="majorEastAsia" w:eastAsiaTheme="majorEastAsia"/>
          <w:color w:val="000000" w:themeColor="text1"/>
          <w:sz w:val="24"/>
          <w:szCs w:val="24"/>
          <w:highlight w:val="none"/>
          <w14:textFill>
            <w14:solidFill>
              <w14:schemeClr w14:val="tx1"/>
            </w14:solidFill>
          </w14:textFill>
        </w:rPr>
        <w:t>_______</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元（</w:t>
      </w:r>
      <w:r>
        <w:rPr>
          <w:rFonts w:cs="宋体" w:asciiTheme="majorEastAsia" w:hAnsiTheme="majorEastAsia" w:eastAsiaTheme="majorEastAsia"/>
          <w:color w:val="000000" w:themeColor="text1"/>
          <w:sz w:val="24"/>
          <w:szCs w:val="24"/>
          <w:highlight w:val="none"/>
          <w14:textFill>
            <w14:solidFill>
              <w14:schemeClr w14:val="tx1"/>
            </w14:solidFill>
          </w14:textFill>
        </w:rPr>
        <w:t>________</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元）人民币。本合同价款包含所有乙方提供合同约定产品和服务的报酬及乙方提供合同中产品和服务所支出的必要费用，甲方在上述合同价款之外不再向乙方支付其他任何费用。</w:t>
      </w:r>
    </w:p>
    <w:p>
      <w:pPr>
        <w:autoSpaceDE w:val="0"/>
        <w:autoSpaceDN w:val="0"/>
        <w:adjustRightInd w:val="0"/>
        <w:spacing w:line="480" w:lineRule="exact"/>
        <w:ind w:firstLine="480"/>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cs="宋体" w:asciiTheme="majorEastAsia" w:hAnsiTheme="majorEastAsia" w:eastAsiaTheme="majorEastAsia"/>
          <w:color w:val="000000" w:themeColor="text1"/>
          <w:sz w:val="24"/>
          <w:szCs w:val="24"/>
          <w:highlight w:val="none"/>
          <w14:textFill>
            <w14:solidFill>
              <w14:schemeClr w14:val="tx1"/>
            </w14:solidFill>
          </w14:textFill>
        </w:rPr>
        <w:t>2.2</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 在签订合同前，中标人需向招标人交纳人民币_______元作为本合同的履约保证金（具体金额为中标价的5%）。履约保证金以转帐或电汇或网汇形式汇转至招标人指定帐户并存于招标人处，待项目验收结束后无质量问题一次性无息退还。</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三、付款：本项目按形象进度付款，具体付款</w:t>
      </w:r>
      <w:r>
        <w:rPr>
          <w:rFonts w:hint="eastAsia" w:asciiTheme="majorEastAsia" w:hAnsiTheme="majorEastAsia" w:eastAsiaTheme="majorEastAsia"/>
          <w:b/>
          <w:color w:val="000000" w:themeColor="text1"/>
          <w:kern w:val="0"/>
          <w:sz w:val="24"/>
          <w:highlight w:val="none"/>
          <w14:textFill>
            <w14:solidFill>
              <w14:schemeClr w14:val="tx1"/>
            </w14:solidFill>
          </w14:textFill>
        </w:rPr>
        <w:t>进</w:t>
      </w: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度如下：</w:t>
      </w:r>
    </w:p>
    <w:p>
      <w:pPr>
        <w:spacing w:line="480" w:lineRule="exact"/>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项目验收合格后无质量问题支付合同价的70%款项；审计合格后付至审计价的90%，余款待验收合格</w:t>
      </w:r>
      <w:r>
        <w:rPr>
          <w:rFonts w:hint="eastAsia" w:asciiTheme="majorEastAsia" w:hAnsiTheme="majorEastAsia" w:eastAsiaTheme="majorEastAsia"/>
          <w:bCs/>
          <w:color w:val="000000" w:themeColor="text1"/>
          <w:sz w:val="24"/>
          <w:highlight w:val="none"/>
          <w:u w:val="single"/>
          <w14:textFill>
            <w14:solidFill>
              <w14:schemeClr w14:val="tx1"/>
            </w14:solidFill>
          </w14:textFill>
        </w:rPr>
        <w:t xml:space="preserve"> </w:t>
      </w:r>
      <w:r>
        <w:rPr>
          <w:rFonts w:hint="eastAsia" w:cs="宋体" w:asciiTheme="majorEastAsia" w:hAnsiTheme="majorEastAsia" w:eastAsiaTheme="majorEastAsia"/>
          <w:color w:val="000000" w:themeColor="text1"/>
          <w:sz w:val="24"/>
          <w:szCs w:val="24"/>
          <w:highlight w:val="none"/>
          <w:u w:val="single"/>
          <w14:textFill>
            <w14:solidFill>
              <w14:schemeClr w14:val="tx1"/>
            </w14:solidFill>
          </w14:textFill>
        </w:rPr>
        <w:t xml:space="preserve">3 </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年</w:t>
      </w:r>
      <w:r>
        <w:rPr>
          <w:rFonts w:hint="eastAsia" w:asciiTheme="majorEastAsia" w:hAnsiTheme="majorEastAsia" w:eastAsiaTheme="majorEastAsia"/>
          <w:bCs/>
          <w:color w:val="000000" w:themeColor="text1"/>
          <w:sz w:val="24"/>
          <w:highlight w:val="none"/>
          <w14:textFill>
            <w14:solidFill>
              <w14:schemeClr w14:val="tx1"/>
            </w14:solidFill>
          </w14:textFill>
        </w:rPr>
        <w:t>后无质量问题一次性无息付清。</w:t>
      </w:r>
    </w:p>
    <w:p>
      <w:pPr>
        <w:spacing w:line="480" w:lineRule="exact"/>
        <w:ind w:firstLine="480" w:firstLineChars="20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以上付款均以人民币通过银行支付，付款前需提供我校财务处认可的增值税专用发票。</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四、技术资料</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4.1</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 乙方应按招标文件规定的时间向甲方提供有关技术资料。</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4.2</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五、知识产权</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乙方应保证甲方在使用、接受本合同中产品和服务或其任何一部分时不受第三方提出侵犯其专利权、版权、商标权和工业设计权等知识产权的起诉。一旦出现侵权，由乙方负全部责任，包括但不限于民事赔偿责任，如果甲方被索赔，乙方应赔偿由此造成甲方的诉讼费、保全费、律师代理费、调查取证费、公证费、车旅费等一切经济损失。</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六、产权担保</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乙方保证所交付标的的所有权完全属于乙方且无任何抵押、查封等产权瑕疵。</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七、转包或分包</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7.1</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本合同范围内产品和服务，应由乙方直接供应，不得转包他人供应。</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7.2</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除非得到甲方的书面同意，乙方不得部分分包给他人供应。</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八、质保期</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 xml:space="preserve">8.1 </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质保期：3 年，质量保修期从项目竣工验收合格之日起计算。</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8.2</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设备要求实行免费终身技术服务，否则甲方有权追溯乙方的责任。</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九、税费</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本合同执行中相关的一切税费均由乙方负担。</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十、质量保证及售后服务</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10.1</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 乙方应保证所提供的货物是全新、未使用过的、并完全符合招标文件及合同规定的质量、规格和性能的要求。乙方应保证所提供的货物经正确安装、正常运行和保养在其使用寿命期内应具有满意的性能。在货物质量保证期</w:t>
      </w:r>
      <w:r>
        <w:rPr>
          <w:rFonts w:cs="宋体" w:asciiTheme="majorEastAsia" w:hAnsiTheme="majorEastAsia" w:eastAsiaTheme="majorEastAsia"/>
          <w:color w:val="000000" w:themeColor="text1"/>
          <w:sz w:val="24"/>
          <w:szCs w:val="24"/>
          <w:highlight w:val="none"/>
          <w14:textFill>
            <w14:solidFill>
              <w14:schemeClr w14:val="tx1"/>
            </w14:solidFill>
          </w14:textFill>
        </w:rPr>
        <w:t>(</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以投标时承诺为准</w:t>
      </w:r>
      <w:r>
        <w:rPr>
          <w:rFonts w:cs="宋体" w:asciiTheme="majorEastAsia" w:hAnsiTheme="majorEastAsia" w:eastAsiaTheme="majorEastAsia"/>
          <w:color w:val="000000" w:themeColor="text1"/>
          <w:sz w:val="24"/>
          <w:szCs w:val="24"/>
          <w:highlight w:val="none"/>
          <w14:textFill>
            <w14:solidFill>
              <w14:schemeClr w14:val="tx1"/>
            </w14:solidFill>
          </w14:textFill>
        </w:rPr>
        <w:t>)</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内，乙方应对由于材料和制造原因产生的缺陷而发生的任何不足或故障负责。</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10.2</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 乙方提供的产品和服务在质保期内因其本身出现质量问题，根据实际情况，经双方协商，可按以下办法处理：</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1</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）更换：由乙方承担所发生的全部费用。</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2</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）合同终止处理：合同终止，并退还甲方支付的合同款，由此产生的甲方的诉讼费、保全费、律师代理费、调查取证费、公证费、车旅费等一切经济损失由乙方承担。</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10.3</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 如在使用过程中发生质量问题，乙方在接到甲方通知后在</w:t>
      </w:r>
      <w:r>
        <w:rPr>
          <w:rFonts w:cs="宋体" w:asciiTheme="majorEastAsia" w:hAnsiTheme="majorEastAsia" w:eastAsiaTheme="majorEastAsia"/>
          <w:color w:val="000000" w:themeColor="text1"/>
          <w:sz w:val="24"/>
          <w:szCs w:val="24"/>
          <w:highlight w:val="none"/>
          <w14:textFill>
            <w14:solidFill>
              <w14:schemeClr w14:val="tx1"/>
            </w14:solidFill>
          </w14:textFill>
        </w:rPr>
        <w:t>48</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小时内到达甲方现场处理。</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10.4</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 在质保期内，乙方应对产品和服务出现的质量及安全问题负责处理解决并承担一切费用。</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十一、验收</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11.1</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 甲方对乙方提交的产品和服务依据招标文件中项目需求要求、乙方响应文件及本合同中的相关约定进行验收。</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11.2</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 乙方提请项目验收前应对产品和服务作出全面检查和对验收文件进行整理，并列出清单，作为甲方验收和使用的技术条件依据，检验的结果提交甲方。</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11.3</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 验收时乙方必须在现场，验收完毕后作出验收意见。</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十二、合同内容的交付</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12.1</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 乙方应保证合同标的安全运达甲方指定地点。</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12.2</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 使用说明书、质量检验证明书一并提交甲方。</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12.3</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 乙方在合同标的交付甲方</w:t>
      </w:r>
      <w:r>
        <w:rPr>
          <w:rFonts w:cs="宋体" w:asciiTheme="majorEastAsia" w:hAnsiTheme="majorEastAsia" w:eastAsiaTheme="majorEastAsia"/>
          <w:color w:val="000000" w:themeColor="text1"/>
          <w:sz w:val="24"/>
          <w:szCs w:val="24"/>
          <w:highlight w:val="none"/>
          <w14:textFill>
            <w14:solidFill>
              <w14:schemeClr w14:val="tx1"/>
            </w14:solidFill>
          </w14:textFill>
        </w:rPr>
        <w:t>48</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小时前通知甲方准备接收。</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12.4</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xml:space="preserve"> 合同标的在交付甲方前发生的风险均由乙方负责。</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十三、违约责任</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13.1</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合同生效后，甲方或乙方如有违约，应按《中华人民共和国民法典》承担其违约责任，赔偿因其违约给对方造成的损失。具体由双方在合同中约定赔偿损失的计算方法或者约定支付违约金的数额或计算方法。</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13.2</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乙方所交的产品和服务不符合招标文件项目需求要求、乙方响应文件承诺的，甲方有权拒收，乙方愿意更换但逾期交付的，按乙方逾期交付处理。乙方拒绝更换的，甲方可单方面解除合同，并由乙方赔偿由此造成的甲方全部损失，包括但不限于由此产生的甲方的诉讼费、保全费、律师代理费、调查取证费、公证费、车旅费等一切经济损失。</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十四、不可抗力事件处理</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14.1</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在合同有效期内，任何一方因不可抗力事件导致不能履行合同，则合同履行期延长，其延长期与不可抗力影响期相同。</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14.2</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不可抗力事件发生后，应立即通知对方，并寄送有关权威机构出具的证明。</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14.3</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不可抗力事件延续</w:t>
      </w:r>
      <w:r>
        <w:rPr>
          <w:rFonts w:cs="宋体" w:asciiTheme="majorEastAsia" w:hAnsiTheme="majorEastAsia" w:eastAsiaTheme="majorEastAsia"/>
          <w:color w:val="000000" w:themeColor="text1"/>
          <w:sz w:val="24"/>
          <w:szCs w:val="24"/>
          <w:highlight w:val="none"/>
          <w14:textFill>
            <w14:solidFill>
              <w14:schemeClr w14:val="tx1"/>
            </w14:solidFill>
          </w14:textFill>
        </w:rPr>
        <w:t>120</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天以上，双方应通过友好协商，确定是否继续履行合同。</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十五、争议解决方式</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因本合同发生的一切争议，双方友好协商。如协商不成，可向甲方住所地法院起诉。</w:t>
      </w:r>
    </w:p>
    <w:p>
      <w:pPr>
        <w:snapToGrid w:val="0"/>
        <w:spacing w:before="120" w:after="120" w:line="480" w:lineRule="exact"/>
        <w:ind w:firstLine="482" w:firstLineChars="200"/>
        <w:rPr>
          <w:rFonts w:asciiTheme="majorEastAsia" w:hAnsiTheme="majorEastAsia" w:eastAsiaTheme="majorEastAsia"/>
          <w:b/>
          <w:color w:val="000000" w:themeColor="text1"/>
          <w:kern w:val="0"/>
          <w:sz w:val="24"/>
          <w:highlight w:val="none"/>
          <w:lang w:val="zh-CN"/>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val="zh-CN"/>
          <w14:textFill>
            <w14:solidFill>
              <w14:schemeClr w14:val="tx1"/>
            </w14:solidFill>
          </w14:textFill>
        </w:rPr>
        <w:t>十六、合同生效及其它</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16.1</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合同经双方法定代表人或授权委托代表人签字并加盖单位公章之日起生效。</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16.2</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本合同未尽事宜，遵照《中华人民共和国民法典》有关条文执行。</w:t>
      </w:r>
    </w:p>
    <w:p>
      <w:pPr>
        <w:autoSpaceDE w:val="0"/>
        <w:autoSpaceDN w:val="0"/>
        <w:adjustRightInd w:val="0"/>
        <w:spacing w:line="480" w:lineRule="exact"/>
        <w:jc w:val="left"/>
        <w:rPr>
          <w:rFonts w:cs="宋体" w:asciiTheme="majorEastAsia" w:hAnsiTheme="majorEastAsia" w:eastAsiaTheme="majorEastAsia"/>
          <w:color w:val="000000" w:themeColor="text1"/>
          <w:sz w:val="24"/>
          <w:szCs w:val="24"/>
          <w:highlight w:val="none"/>
          <w14:textFill>
            <w14:solidFill>
              <w14:schemeClr w14:val="tx1"/>
            </w14:solidFill>
          </w14:textFill>
        </w:rPr>
      </w:pPr>
      <w:r>
        <w:rPr>
          <w:rFonts w:hint="eastAsia" w:cs="宋体" w:asciiTheme="majorEastAsia" w:hAnsiTheme="majorEastAsia" w:eastAsiaTheme="majorEastAsia"/>
          <w:color w:val="000000" w:themeColor="text1"/>
          <w:sz w:val="24"/>
          <w:szCs w:val="24"/>
          <w:highlight w:val="none"/>
          <w14:textFill>
            <w14:solidFill>
              <w14:schemeClr w14:val="tx1"/>
            </w14:solidFill>
          </w14:textFill>
        </w:rPr>
        <w:t>　　</w:t>
      </w:r>
      <w:r>
        <w:rPr>
          <w:rFonts w:cs="宋体" w:asciiTheme="majorEastAsia" w:hAnsiTheme="majorEastAsia" w:eastAsiaTheme="majorEastAsia"/>
          <w:color w:val="000000" w:themeColor="text1"/>
          <w:sz w:val="24"/>
          <w:szCs w:val="24"/>
          <w:highlight w:val="none"/>
          <w14:textFill>
            <w14:solidFill>
              <w14:schemeClr w14:val="tx1"/>
            </w14:solidFill>
          </w14:textFill>
        </w:rPr>
        <w:t>16.3</w:t>
      </w:r>
      <w:r>
        <w:rPr>
          <w:rFonts w:hint="eastAsia" w:cs="宋体" w:asciiTheme="majorEastAsia" w:hAnsiTheme="majorEastAsia" w:eastAsiaTheme="majorEastAsia"/>
          <w:color w:val="000000" w:themeColor="text1"/>
          <w:sz w:val="24"/>
          <w:szCs w:val="24"/>
          <w:highlight w:val="none"/>
          <w14:textFill>
            <w14:solidFill>
              <w14:schemeClr w14:val="tx1"/>
            </w14:solidFill>
          </w14:textFill>
        </w:rPr>
        <w:t>本合同正本一式四份，具有同等法律效力，甲方、乙方各执两份。副本按双方需求执行。</w:t>
      </w:r>
    </w:p>
    <w:p>
      <w:pPr>
        <w:pStyle w:val="2"/>
        <w:spacing w:line="480" w:lineRule="exact"/>
        <w:rPr>
          <w:rFonts w:asciiTheme="majorEastAsia" w:hAnsiTheme="majorEastAsia" w:eastAsiaTheme="majorEastAsia"/>
          <w:color w:val="000000" w:themeColor="text1"/>
          <w:highlight w:val="none"/>
          <w14:textFill>
            <w14:solidFill>
              <w14:schemeClr w14:val="tx1"/>
            </w14:solidFill>
          </w14:textFill>
        </w:rPr>
      </w:pPr>
    </w:p>
    <w:p>
      <w:pPr>
        <w:pStyle w:val="2"/>
        <w:spacing w:line="480" w:lineRule="exact"/>
        <w:rPr>
          <w:rFonts w:asciiTheme="majorEastAsia" w:hAnsiTheme="majorEastAsia" w:eastAsiaTheme="majorEastAsia"/>
          <w:color w:val="000000" w:themeColor="text1"/>
          <w:highlight w:val="none"/>
          <w14:textFill>
            <w14:solidFill>
              <w14:schemeClr w14:val="tx1"/>
            </w14:solidFill>
          </w14:textFill>
        </w:rPr>
      </w:pPr>
    </w:p>
    <w:p>
      <w:pPr>
        <w:pStyle w:val="24"/>
        <w:snapToGrid w:val="0"/>
        <w:spacing w:before="120" w:after="120" w:line="480" w:lineRule="exact"/>
        <w:ind w:left="480" w:hanging="480" w:hangingChars="200"/>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szCs w:val="22"/>
          <w:highlight w:val="none"/>
          <w14:textFill>
            <w14:solidFill>
              <w14:schemeClr w14:val="tx1"/>
            </w14:solidFill>
          </w14:textFill>
        </w:rPr>
        <w:t xml:space="preserve">  甲方：</w:t>
      </w:r>
      <w:r>
        <w:rPr>
          <w:rFonts w:hint="eastAsia" w:asciiTheme="majorEastAsia" w:hAnsiTheme="majorEastAsia" w:eastAsiaTheme="majorEastAsia"/>
          <w:color w:val="000000" w:themeColor="text1"/>
          <w:sz w:val="24"/>
          <w:szCs w:val="22"/>
          <w:highlight w:val="none"/>
          <w14:textFill>
            <w14:solidFill>
              <w14:schemeClr w14:val="tx1"/>
            </w14:solidFill>
          </w14:textFill>
        </w:rPr>
        <w:t xml:space="preserve">                   </w:t>
      </w:r>
      <w:r>
        <w:rPr>
          <w:rFonts w:asciiTheme="majorEastAsia" w:hAnsiTheme="majorEastAsia" w:eastAsiaTheme="majorEastAsia"/>
          <w:color w:val="000000" w:themeColor="text1"/>
          <w:sz w:val="24"/>
          <w:szCs w:val="22"/>
          <w:highlight w:val="none"/>
          <w14:textFill>
            <w14:solidFill>
              <w14:schemeClr w14:val="tx1"/>
            </w14:solidFill>
          </w14:textFill>
        </w:rPr>
        <w:t xml:space="preserve">  </w:t>
      </w:r>
      <w:r>
        <w:rPr>
          <w:rFonts w:asciiTheme="majorEastAsia" w:hAnsiTheme="majorEastAsia" w:eastAsiaTheme="majorEastAsia"/>
          <w:color w:val="000000" w:themeColor="text1"/>
          <w:sz w:val="24"/>
          <w:highlight w:val="none"/>
          <w14:textFill>
            <w14:solidFill>
              <w14:schemeClr w14:val="tx1"/>
            </w14:solidFill>
          </w14:textFill>
        </w:rPr>
        <w:t xml:space="preserve">         </w:t>
      </w:r>
      <w:r>
        <w:rPr>
          <w:rFonts w:asciiTheme="majorEastAsia" w:hAnsiTheme="majorEastAsia" w:eastAsiaTheme="majorEastAsia"/>
          <w:color w:val="000000" w:themeColor="text1"/>
          <w:sz w:val="24"/>
          <w:szCs w:val="22"/>
          <w:highlight w:val="none"/>
          <w14:textFill>
            <w14:solidFill>
              <w14:schemeClr w14:val="tx1"/>
            </w14:solidFill>
          </w14:textFill>
        </w:rPr>
        <w:t xml:space="preserve">乙方： </w:t>
      </w:r>
    </w:p>
    <w:p>
      <w:pPr>
        <w:pStyle w:val="24"/>
        <w:snapToGrid w:val="0"/>
        <w:spacing w:before="120" w:after="120" w:line="480" w:lineRule="exac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t xml:space="preserve"> </w:t>
      </w:r>
      <w:r>
        <w:rPr>
          <w:rFonts w:asciiTheme="majorEastAsia" w:hAnsiTheme="majorEastAsia" w:eastAsiaTheme="majorEastAsia"/>
          <w:color w:val="000000" w:themeColor="text1"/>
          <w:sz w:val="24"/>
          <w:szCs w:val="22"/>
          <w:highlight w:val="none"/>
          <w14:textFill>
            <w14:solidFill>
              <w14:schemeClr w14:val="tx1"/>
            </w14:solidFill>
          </w14:textFill>
        </w:rPr>
        <w:t xml:space="preserve"> 地址：</w:t>
      </w:r>
      <w:r>
        <w:rPr>
          <w:rFonts w:asciiTheme="majorEastAsia" w:hAnsiTheme="majorEastAsia" w:eastAsiaTheme="majorEastAsia"/>
          <w:color w:val="000000" w:themeColor="text1"/>
          <w:sz w:val="24"/>
          <w:highlight w:val="none"/>
          <w14:textFill>
            <w14:solidFill>
              <w14:schemeClr w14:val="tx1"/>
            </w14:solidFill>
          </w14:textFill>
        </w:rPr>
        <w:t xml:space="preserve">                               </w:t>
      </w:r>
      <w:r>
        <w:rPr>
          <w:rFonts w:asciiTheme="majorEastAsia" w:hAnsiTheme="majorEastAsia" w:eastAsiaTheme="majorEastAsia"/>
          <w:color w:val="000000" w:themeColor="text1"/>
          <w:sz w:val="24"/>
          <w:szCs w:val="22"/>
          <w:highlight w:val="none"/>
          <w14:textFill>
            <w14:solidFill>
              <w14:schemeClr w14:val="tx1"/>
            </w14:solidFill>
          </w14:textFill>
        </w:rPr>
        <w:t>地址：</w:t>
      </w:r>
    </w:p>
    <w:p>
      <w:pPr>
        <w:pStyle w:val="24"/>
        <w:snapToGrid w:val="0"/>
        <w:spacing w:before="120" w:after="120" w:line="480" w:lineRule="exac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szCs w:val="22"/>
          <w:highlight w:val="none"/>
          <w14:textFill>
            <w14:solidFill>
              <w14:schemeClr w14:val="tx1"/>
            </w14:solidFill>
          </w14:textFill>
        </w:rPr>
        <w:t xml:space="preserve">  法定代表人或授权代表：</w:t>
      </w:r>
      <w:r>
        <w:rPr>
          <w:rFonts w:asciiTheme="majorEastAsia" w:hAnsiTheme="majorEastAsia" w:eastAsiaTheme="majorEastAsia"/>
          <w:color w:val="000000" w:themeColor="text1"/>
          <w:sz w:val="24"/>
          <w:highlight w:val="none"/>
          <w14:textFill>
            <w14:solidFill>
              <w14:schemeClr w14:val="tx1"/>
            </w14:solidFill>
          </w14:textFill>
        </w:rPr>
        <w:t xml:space="preserve">               </w:t>
      </w:r>
      <w:r>
        <w:rPr>
          <w:rFonts w:asciiTheme="majorEastAsia" w:hAnsiTheme="majorEastAsia" w:eastAsiaTheme="majorEastAsia"/>
          <w:color w:val="000000" w:themeColor="text1"/>
          <w:sz w:val="24"/>
          <w:szCs w:val="22"/>
          <w:highlight w:val="none"/>
          <w14:textFill>
            <w14:solidFill>
              <w14:schemeClr w14:val="tx1"/>
            </w14:solidFill>
          </w14:textFill>
        </w:rPr>
        <w:t>法定代表人或授权代表：</w:t>
      </w:r>
    </w:p>
    <w:p>
      <w:pPr>
        <w:pStyle w:val="24"/>
        <w:snapToGrid w:val="0"/>
        <w:spacing w:before="120" w:after="120" w:line="480" w:lineRule="exact"/>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szCs w:val="22"/>
          <w:highlight w:val="none"/>
          <w14:textFill>
            <w14:solidFill>
              <w14:schemeClr w14:val="tx1"/>
            </w14:solidFill>
          </w14:textFill>
        </w:rPr>
        <w:t xml:space="preserve">  联系电话：</w:t>
      </w:r>
      <w:r>
        <w:rPr>
          <w:rFonts w:asciiTheme="majorEastAsia" w:hAnsiTheme="majorEastAsia" w:eastAsiaTheme="majorEastAsia"/>
          <w:color w:val="000000" w:themeColor="text1"/>
          <w:sz w:val="24"/>
          <w:highlight w:val="none"/>
          <w14:textFill>
            <w14:solidFill>
              <w14:schemeClr w14:val="tx1"/>
            </w14:solidFill>
          </w14:textFill>
        </w:rPr>
        <w:t xml:space="preserve">                           </w:t>
      </w:r>
      <w:r>
        <w:rPr>
          <w:rFonts w:asciiTheme="majorEastAsia" w:hAnsiTheme="majorEastAsia" w:eastAsiaTheme="majorEastAsia"/>
          <w:color w:val="000000" w:themeColor="text1"/>
          <w:sz w:val="24"/>
          <w:szCs w:val="22"/>
          <w:highlight w:val="none"/>
          <w14:textFill>
            <w14:solidFill>
              <w14:schemeClr w14:val="tx1"/>
            </w14:solidFill>
          </w14:textFill>
        </w:rPr>
        <w:t>联系电话：</w:t>
      </w:r>
    </w:p>
    <w:p>
      <w:pPr>
        <w:pStyle w:val="24"/>
        <w:snapToGrid w:val="0"/>
        <w:spacing w:before="120" w:after="120" w:line="480" w:lineRule="exact"/>
        <w:jc w:val="right"/>
        <w:rPr>
          <w:rFonts w:asciiTheme="majorEastAsia" w:hAnsiTheme="majorEastAsia" w:eastAsiaTheme="majorEastAsia"/>
          <w:color w:val="000000" w:themeColor="text1"/>
          <w:sz w:val="24"/>
          <w:szCs w:val="22"/>
          <w:highlight w:val="none"/>
          <w14:textFill>
            <w14:solidFill>
              <w14:schemeClr w14:val="tx1"/>
            </w14:solidFill>
          </w14:textFill>
        </w:rPr>
      </w:pPr>
    </w:p>
    <w:p>
      <w:pPr>
        <w:pStyle w:val="24"/>
        <w:snapToGrid w:val="0"/>
        <w:spacing w:before="120" w:after="120" w:line="480" w:lineRule="exact"/>
        <w:jc w:val="right"/>
        <w:rPr>
          <w:rFonts w:asciiTheme="majorEastAsia" w:hAnsiTheme="majorEastAsia" w:eastAsiaTheme="majorEastAsia"/>
          <w:color w:val="000000" w:themeColor="text1"/>
          <w:sz w:val="24"/>
          <w:szCs w:val="22"/>
          <w:highlight w:val="none"/>
          <w14:textFill>
            <w14:solidFill>
              <w14:schemeClr w14:val="tx1"/>
            </w14:solidFill>
          </w14:textFill>
        </w:rPr>
      </w:pPr>
    </w:p>
    <w:p>
      <w:pPr>
        <w:pStyle w:val="24"/>
        <w:snapToGrid w:val="0"/>
        <w:spacing w:before="120" w:after="120" w:line="480" w:lineRule="exact"/>
        <w:jc w:val="right"/>
        <w:rPr>
          <w:rFonts w:asciiTheme="majorEastAsia" w:hAnsiTheme="majorEastAsia" w:eastAsiaTheme="majorEastAsia"/>
          <w:color w:val="000000" w:themeColor="text1"/>
          <w:sz w:val="24"/>
          <w:highlight w:val="none"/>
          <w14:textFill>
            <w14:solidFill>
              <w14:schemeClr w14:val="tx1"/>
            </w14:solidFill>
          </w14:textFill>
        </w:rPr>
        <w:sectPr>
          <w:footerReference r:id="rId8" w:type="first"/>
          <w:footerReference r:id="rId7" w:type="default"/>
          <w:pgSz w:w="11906" w:h="16838"/>
          <w:pgMar w:top="1134" w:right="1134" w:bottom="1134" w:left="1134" w:header="851" w:footer="680" w:gutter="0"/>
          <w:cols w:space="720" w:num="1"/>
          <w:docGrid w:type="lines" w:linePitch="290" w:charSpace="0"/>
        </w:sectPr>
      </w:pPr>
      <w:r>
        <w:rPr>
          <w:rFonts w:asciiTheme="majorEastAsia" w:hAnsiTheme="majorEastAsia" w:eastAsiaTheme="majorEastAsia"/>
          <w:color w:val="000000" w:themeColor="text1"/>
          <w:sz w:val="24"/>
          <w:szCs w:val="22"/>
          <w:highlight w:val="none"/>
          <w14:textFill>
            <w14:solidFill>
              <w14:schemeClr w14:val="tx1"/>
            </w14:solidFill>
          </w14:textFill>
        </w:rPr>
        <w:t>签订日期：      年    月    日</w:t>
      </w:r>
      <w:bookmarkEnd w:id="168"/>
      <w:bookmarkEnd w:id="169"/>
      <w:bookmarkEnd w:id="170"/>
      <w:bookmarkEnd w:id="171"/>
      <w:bookmarkStart w:id="174" w:name="_Toc120614281"/>
      <w:bookmarkStart w:id="175" w:name="_Toc26554093"/>
      <w:bookmarkStart w:id="176" w:name="_Toc49090575"/>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
        <w:spacing w:line="480" w:lineRule="exact"/>
        <w:ind w:firstLine="0" w:firstLineChars="0"/>
        <w:jc w:val="center"/>
        <w:rPr>
          <w:rFonts w:asciiTheme="majorEastAsia" w:hAnsiTheme="majorEastAsia" w:eastAsiaTheme="majorEastAsia"/>
          <w:b/>
          <w:color w:val="000000" w:themeColor="text1"/>
          <w:sz w:val="44"/>
          <w:szCs w:val="44"/>
          <w:highlight w:val="none"/>
          <w14:textFill>
            <w14:solidFill>
              <w14:schemeClr w14:val="tx1"/>
            </w14:solidFill>
          </w14:textFill>
        </w:rPr>
      </w:pPr>
      <w:r>
        <w:rPr>
          <w:rFonts w:hint="eastAsia" w:asciiTheme="majorEastAsia" w:hAnsiTheme="majorEastAsia" w:eastAsiaTheme="majorEastAsia"/>
          <w:b/>
          <w:color w:val="000000" w:themeColor="text1"/>
          <w:sz w:val="44"/>
          <w:szCs w:val="44"/>
          <w:highlight w:val="none"/>
          <w14:textFill>
            <w14:solidFill>
              <w14:schemeClr w14:val="tx1"/>
            </w14:solidFill>
          </w14:textFill>
        </w:rPr>
        <w:t>第四章  项目需求</w:t>
      </w:r>
    </w:p>
    <w:p>
      <w:pPr>
        <w:jc w:val="center"/>
        <w:rPr>
          <w:rFonts w:asciiTheme="majorEastAsia" w:hAnsiTheme="majorEastAsia" w:eastAsia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b/>
          <w:color w:val="000000" w:themeColor="text1"/>
          <w:sz w:val="32"/>
          <w:szCs w:val="32"/>
          <w:highlight w:val="none"/>
          <w14:textFill>
            <w14:solidFill>
              <w14:schemeClr w14:val="tx1"/>
            </w14:solidFill>
          </w14:textFill>
        </w:rPr>
        <w:t>江苏医药职业学院</w:t>
      </w:r>
      <w:r>
        <w:rPr>
          <w:rFonts w:hint="eastAsia" w:asciiTheme="majorEastAsia" w:hAnsiTheme="majorEastAsia" w:eastAsiaTheme="majorEastAsia"/>
          <w:b/>
          <w:color w:val="000000" w:themeColor="text1"/>
          <w:sz w:val="32"/>
          <w:szCs w:val="32"/>
          <w:highlight w:val="none"/>
          <w:lang w:eastAsia="zh-CN"/>
          <w14:textFill>
            <w14:solidFill>
              <w14:schemeClr w14:val="tx1"/>
            </w14:solidFill>
          </w14:textFill>
        </w:rPr>
        <w:t>2021年物理因子模拟治疗训练系统购置</w:t>
      </w:r>
      <w:r>
        <w:rPr>
          <w:rFonts w:hint="eastAsia" w:asciiTheme="majorEastAsia" w:hAnsiTheme="majorEastAsia" w:eastAsiaTheme="majorEastAsia"/>
          <w:b/>
          <w:color w:val="000000" w:themeColor="text1"/>
          <w:sz w:val="32"/>
          <w:szCs w:val="32"/>
          <w:highlight w:val="none"/>
          <w14:textFill>
            <w14:solidFill>
              <w14:schemeClr w14:val="tx1"/>
            </w14:solidFill>
          </w14:textFill>
        </w:rPr>
        <w:t>设备参数</w:t>
      </w:r>
    </w:p>
    <w:p>
      <w:pPr>
        <w:rPr>
          <w:color w:val="000000" w:themeColor="text1"/>
          <w:highlight w:val="none"/>
          <w14:textFill>
            <w14:solidFill>
              <w14:schemeClr w14:val="tx1"/>
            </w14:solidFill>
          </w14:textFill>
        </w:rPr>
      </w:pPr>
    </w:p>
    <w:p>
      <w:pPr>
        <w:ind w:left="210" w:leftChars="100"/>
        <w:rPr>
          <w:rFonts w:ascii="仿宋" w:hAnsi="仿宋" w:eastAsia="仿宋"/>
          <w:color w:val="000000" w:themeColor="text1"/>
          <w:sz w:val="28"/>
          <w:szCs w:val="28"/>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ascii="仿宋" w:hAnsi="仿宋" w:eastAsia="仿宋"/>
          <w:color w:val="000000" w:themeColor="text1"/>
          <w:highlight w:val="none"/>
          <w14:textFill>
            <w14:solidFill>
              <w14:schemeClr w14:val="tx1"/>
            </w14:solidFill>
          </w14:textFill>
        </w:rPr>
        <w:t>带★的为核心技术参数要求</w:t>
      </w:r>
    </w:p>
    <w:tbl>
      <w:tblPr>
        <w:tblStyle w:val="46"/>
        <w:tblpPr w:leftFromText="180" w:rightFromText="180" w:vertAnchor="text" w:horzAnchor="page" w:tblpX="1267" w:tblpY="70"/>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346"/>
        <w:gridCol w:w="6989"/>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pPr>
              <w:jc w:val="center"/>
              <w:rPr>
                <w:rFonts w:ascii="幼圆" w:eastAsia="幼圆"/>
                <w:color w:val="000000" w:themeColor="text1"/>
                <w:highlight w:val="none"/>
                <w14:textFill>
                  <w14:solidFill>
                    <w14:schemeClr w14:val="tx1"/>
                  </w14:solidFill>
                </w14:textFill>
              </w:rPr>
            </w:pPr>
            <w:r>
              <w:rPr>
                <w:rFonts w:hint="eastAsia" w:ascii="幼圆" w:eastAsia="幼圆"/>
                <w:color w:val="000000" w:themeColor="text1"/>
                <w:highlight w:val="none"/>
                <w14:textFill>
                  <w14:solidFill>
                    <w14:schemeClr w14:val="tx1"/>
                  </w14:solidFill>
                </w14:textFill>
              </w:rPr>
              <w:t>序号</w:t>
            </w:r>
          </w:p>
        </w:tc>
        <w:tc>
          <w:tcPr>
            <w:tcW w:w="1346" w:type="dxa"/>
            <w:vAlign w:val="center"/>
          </w:tcPr>
          <w:p>
            <w:pPr>
              <w:jc w:val="center"/>
              <w:rPr>
                <w:rFonts w:ascii="幼圆" w:eastAsia="幼圆"/>
                <w:color w:val="000000" w:themeColor="text1"/>
                <w:highlight w:val="none"/>
                <w14:textFill>
                  <w14:solidFill>
                    <w14:schemeClr w14:val="tx1"/>
                  </w14:solidFill>
                </w14:textFill>
              </w:rPr>
            </w:pPr>
            <w:r>
              <w:rPr>
                <w:rFonts w:hint="eastAsia" w:ascii="幼圆" w:eastAsia="幼圆"/>
                <w:color w:val="000000" w:themeColor="text1"/>
                <w:highlight w:val="none"/>
                <w14:textFill>
                  <w14:solidFill>
                    <w14:schemeClr w14:val="tx1"/>
                  </w14:solidFill>
                </w14:textFill>
              </w:rPr>
              <w:t>名称</w:t>
            </w:r>
          </w:p>
        </w:tc>
        <w:tc>
          <w:tcPr>
            <w:tcW w:w="6989" w:type="dxa"/>
            <w:vAlign w:val="center"/>
          </w:tcPr>
          <w:p>
            <w:pPr>
              <w:jc w:val="center"/>
              <w:rPr>
                <w:rFonts w:ascii="幼圆" w:eastAsia="幼圆"/>
                <w:color w:val="000000" w:themeColor="text1"/>
                <w:highlight w:val="none"/>
                <w14:textFill>
                  <w14:solidFill>
                    <w14:schemeClr w14:val="tx1"/>
                  </w14:solidFill>
                </w14:textFill>
              </w:rPr>
            </w:pPr>
            <w:r>
              <w:rPr>
                <w:rFonts w:hint="eastAsia" w:ascii="幼圆" w:eastAsia="幼圆"/>
                <w:color w:val="000000" w:themeColor="text1"/>
                <w:highlight w:val="none"/>
                <w14:textFill>
                  <w14:solidFill>
                    <w14:schemeClr w14:val="tx1"/>
                  </w14:solidFill>
                </w14:textFill>
              </w:rPr>
              <w:t>技术参数</w:t>
            </w:r>
          </w:p>
        </w:tc>
        <w:tc>
          <w:tcPr>
            <w:tcW w:w="795" w:type="dxa"/>
            <w:vAlign w:val="center"/>
          </w:tcPr>
          <w:p>
            <w:pPr>
              <w:jc w:val="center"/>
              <w:rPr>
                <w:rFonts w:ascii="幼圆" w:eastAsia="幼圆"/>
                <w:color w:val="000000" w:themeColor="text1"/>
                <w:highlight w:val="none"/>
                <w14:textFill>
                  <w14:solidFill>
                    <w14:schemeClr w14:val="tx1"/>
                  </w14:solidFill>
                </w14:textFill>
              </w:rPr>
            </w:pPr>
            <w:r>
              <w:rPr>
                <w:rFonts w:hint="eastAsia" w:ascii="幼圆" w:eastAsia="幼圆"/>
                <w:color w:val="000000" w:themeColor="text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Align w:val="center"/>
          </w:tcPr>
          <w:p>
            <w:pPr>
              <w:jc w:val="center"/>
              <w:rPr>
                <w:rFonts w:ascii="黑体" w:hAnsi="黑体" w:eastAsia="黑体"/>
                <w:color w:val="000000" w:themeColor="text1"/>
                <w:sz w:val="28"/>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346" w:type="dxa"/>
            <w:vAlign w:val="center"/>
          </w:tcPr>
          <w:p>
            <w:pPr>
              <w:jc w:val="center"/>
              <w:rPr>
                <w:rFonts w:ascii="仿宋" w:hAnsi="仿宋" w:eastAsia="仿宋"/>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物理因子模拟治疗训练系统（教师机）</w:t>
            </w:r>
          </w:p>
        </w:tc>
        <w:tc>
          <w:tcPr>
            <w:tcW w:w="6989" w:type="dxa"/>
          </w:tcPr>
          <w:p>
            <w:pPr>
              <w:ind w:firstLine="360" w:firstLineChars="20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本系统由台车及软件共同组成，可模拟8种康复治疗仪的使用方法和操作流程，每种仪器通过系统预设的虚拟病例表现场景，根据康复治疗处方进行仪器的参数设置，通过系统自动评分加视频主观打分相结合的模式，实现教师对学员的全方位评价。</w:t>
            </w:r>
          </w:p>
          <w:p>
            <w:pPr>
              <w:ind w:firstLine="360" w:firstLineChars="200"/>
              <w:rPr>
                <w:rFonts w:ascii="宋体" w:hAnsi="宋体" w:cs="宋体"/>
                <w:b/>
                <w:color w:val="000000" w:themeColor="text1"/>
                <w:sz w:val="18"/>
                <w:szCs w:val="18"/>
                <w:highlight w:val="none"/>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台车：</w:t>
            </w:r>
          </w:p>
          <w:p>
            <w:pPr>
              <w:pStyle w:val="124"/>
              <w:ind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1.台车含触摸屏一体机、8种模拟治疗仪器、摄像头组成。</w:t>
            </w:r>
          </w:p>
          <w:p>
            <w:pPr>
              <w:pStyle w:val="124"/>
              <w:ind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2.台车外形美观，带有可移动脚轮、三个可拉开的抽屉，能分门别类、方便的存储8个治疗仪器、蜡疗盆及周边配件。</w:t>
            </w:r>
          </w:p>
          <w:p>
            <w:pPr>
              <w:pStyle w:val="124"/>
              <w:ind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3.</w:t>
            </w:r>
            <w:r>
              <w:rPr>
                <w:rFonts w:hint="eastAsia" w:ascii="宋体" w:hAnsi="宋体" w:cs="宋体"/>
                <w:color w:val="000000" w:themeColor="text1"/>
                <w:sz w:val="18"/>
                <w:szCs w:val="18"/>
                <w:highlight w:val="none"/>
                <w14:textFill>
                  <w14:solidFill>
                    <w14:schemeClr w14:val="tx1"/>
                  </w14:solidFill>
                </w14:textFill>
              </w:rPr>
              <w:sym w:font="Wingdings" w:char="F0AB"/>
            </w:r>
            <w:r>
              <w:rPr>
                <w:rFonts w:hint="eastAsia" w:ascii="宋体" w:hAnsi="宋体" w:cs="宋体"/>
                <w:color w:val="000000" w:themeColor="text1"/>
                <w:sz w:val="18"/>
                <w:szCs w:val="18"/>
                <w:highlight w:val="none"/>
                <w14:textFill>
                  <w14:solidFill>
                    <w14:schemeClr w14:val="tx1"/>
                  </w14:solidFill>
                </w14:textFill>
              </w:rPr>
              <w:t>8个物理因子通过模拟治疗仪器的形式进行表现，为热插拔式的8个配件，可方便的插入台车内，并被系统自动识别而一键运行相应的程序。</w:t>
            </w:r>
          </w:p>
          <w:p>
            <w:pPr>
              <w:pStyle w:val="124"/>
              <w:ind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4.8个模拟治疗仪器分别为：模拟经皮神经电刺激仪、模拟蜡疗仪、模拟红外线治疗仪、模拟超声波治疗仪、模拟神经肌肉电刺激仪、模拟干扰电治疗仪、模拟超短波治疗仪、模拟磁疗仪。</w:t>
            </w:r>
          </w:p>
          <w:p>
            <w:pPr>
              <w:pStyle w:val="124"/>
              <w:ind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5.所有模拟设备可在真人上操作，模拟设备上不输出真实刺激，保证使用安全。</w:t>
            </w:r>
          </w:p>
          <w:p>
            <w:pPr>
              <w:pStyle w:val="124"/>
              <w:ind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6.参考真实设备设计，每个按钮都能使用，在声音、光电等表现上仿真。</w:t>
            </w:r>
          </w:p>
          <w:p>
            <w:pPr>
              <w:pStyle w:val="124"/>
              <w:ind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7.模拟红外线治疗仪：台车带有可伸缩的模拟红外灯头，兼具摄像功能。可发出红色的灯光，模拟红外光照射治疗；可分 8档调节时间，定时完成有报警提示。</w:t>
            </w:r>
          </w:p>
          <w:p>
            <w:pPr>
              <w:pStyle w:val="124"/>
              <w:ind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8.模拟经皮神经电刺激仪：在模拟仪器上可以选择定时时间，按键方式为6档任选，每档都有对应的指示灯和文字，并有选择提示音；定时完成有报警提示。可调节频率、脉宽、电流强度、3种治疗模式。</w:t>
            </w:r>
          </w:p>
          <w:p>
            <w:pPr>
              <w:pStyle w:val="124"/>
              <w:ind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9.模拟干扰电治疗仪：在模拟仪器上可以选择定时时间，按键方式为6档任选，每档都有对应的指示灯和文字，并有选择提示音；定时完成有报警提示。在模拟仪器上可选治疗状态（持续型、间断型），3种频率可调，每种频率都有指示灯；可调节通电/断电时间; 在模拟仪器上可调2路电流输出强度。</w:t>
            </w:r>
          </w:p>
          <w:p>
            <w:pPr>
              <w:pStyle w:val="124"/>
              <w:ind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10.</w:t>
            </w:r>
            <w:r>
              <w:rPr>
                <w:rFonts w:hint="eastAsia" w:ascii="宋体" w:hAnsi="宋体" w:cs="宋体"/>
                <w:color w:val="000000" w:themeColor="text1"/>
                <w:sz w:val="18"/>
                <w:szCs w:val="18"/>
                <w:highlight w:val="none"/>
                <w14:textFill>
                  <w14:solidFill>
                    <w14:schemeClr w14:val="tx1"/>
                  </w14:solidFill>
                </w14:textFill>
              </w:rPr>
              <w:sym w:font="Wingdings" w:char="F0AB"/>
            </w:r>
            <w:r>
              <w:rPr>
                <w:rFonts w:hint="eastAsia" w:ascii="宋体" w:hAnsi="宋体" w:cs="宋体"/>
                <w:color w:val="000000" w:themeColor="text1"/>
                <w:sz w:val="18"/>
                <w:szCs w:val="18"/>
                <w:highlight w:val="none"/>
                <w14:textFill>
                  <w14:solidFill>
                    <w14:schemeClr w14:val="tx1"/>
                  </w14:solidFill>
                </w14:textFill>
              </w:rPr>
              <w:t>模拟蜡疗仪：蜡疗盆可真实通电加热，可融化固体蜡，真实操作，确保操作安全；可分6档调节时间，并可调节温度；</w:t>
            </w:r>
          </w:p>
          <w:p>
            <w:pPr>
              <w:pStyle w:val="124"/>
              <w:ind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11.</w:t>
            </w:r>
            <w:r>
              <w:rPr>
                <w:rFonts w:hint="eastAsia" w:ascii="宋体" w:hAnsi="宋体" w:cs="宋体"/>
                <w:color w:val="000000" w:themeColor="text1"/>
                <w:sz w:val="18"/>
                <w:szCs w:val="18"/>
                <w:highlight w:val="none"/>
                <w14:textFill>
                  <w14:solidFill>
                    <w14:schemeClr w14:val="tx1"/>
                  </w14:solidFill>
                </w14:textFill>
              </w:rPr>
              <w:sym w:font="Wingdings" w:char="F0AB"/>
            </w:r>
            <w:r>
              <w:rPr>
                <w:rFonts w:hint="eastAsia" w:ascii="宋体" w:hAnsi="宋体" w:cs="宋体"/>
                <w:color w:val="000000" w:themeColor="text1"/>
                <w:sz w:val="18"/>
                <w:szCs w:val="18"/>
                <w:highlight w:val="none"/>
                <w14:textFill>
                  <w14:solidFill>
                    <w14:schemeClr w14:val="tx1"/>
                  </w14:solidFill>
                </w14:textFill>
              </w:rPr>
              <w:t>模拟磁疗仪：带有模拟磁感应块，仪器工作正常时磁感应块靠近输出电极，磁感应块会震动，自动识别机器运行状态，可7档设置治疗时间，面板上可调节磁场强度、频率，每种频率都有指示灯；有1路输出端口，为2个对称相接口，可接腰带磁极和T型磁极。</w:t>
            </w:r>
          </w:p>
          <w:p>
            <w:pPr>
              <w:pStyle w:val="124"/>
              <w:ind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12模拟神经肌肉电刺激仪：在模拟仪器上可以选择定时时间，按键方式为6档任选，每档都有对应的指示灯和文字，并有选择提示音；定时完成有报警提示。可在模拟仪器上选择调制频率、通/断电时间、脉冲宽度、脉冲上升/下降/间歇时间、电流强度；</w:t>
            </w:r>
          </w:p>
          <w:p>
            <w:pPr>
              <w:pStyle w:val="124"/>
              <w:ind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13.</w:t>
            </w:r>
            <w:r>
              <w:rPr>
                <w:rFonts w:hint="eastAsia" w:ascii="宋体" w:hAnsi="宋体" w:cs="宋体"/>
                <w:color w:val="000000" w:themeColor="text1"/>
                <w:sz w:val="18"/>
                <w:szCs w:val="18"/>
                <w:highlight w:val="none"/>
                <w14:textFill>
                  <w14:solidFill>
                    <w14:schemeClr w14:val="tx1"/>
                  </w14:solidFill>
                </w14:textFill>
              </w:rPr>
              <w:sym w:font="Wingdings" w:char="F0AB"/>
            </w:r>
            <w:r>
              <w:rPr>
                <w:rFonts w:hint="eastAsia" w:ascii="宋体" w:hAnsi="宋体" w:cs="宋体"/>
                <w:color w:val="000000" w:themeColor="text1"/>
                <w:sz w:val="18"/>
                <w:szCs w:val="18"/>
                <w:highlight w:val="none"/>
                <w14:textFill>
                  <w14:solidFill>
                    <w14:schemeClr w14:val="tx1"/>
                  </w14:solidFill>
                </w14:textFill>
              </w:rPr>
              <w:t>模拟超短波治疗仪：带有模拟氖管，仪器工作正常时，氖管靠近输出电极有指示灯亮，远离灯灭；分6档调节时间，定时完成有报警提示。可调节频率、强度，2种治疗模式。</w:t>
            </w:r>
          </w:p>
          <w:p>
            <w:pPr>
              <w:pStyle w:val="124"/>
              <w:ind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14.模拟超声波治疗仪：在模拟仪器上可以选择定时时间，按键方式为6档任选，每档都有对应的指示灯和文字，并有选择提示音；定时完成有报警提示。可调节频率、强度、2种治疗模式及波形。</w:t>
            </w:r>
          </w:p>
          <w:p>
            <w:pPr>
              <w:ind w:firstLine="360" w:firstLineChars="200"/>
              <w:rPr>
                <w:rFonts w:ascii="宋体" w:hAnsi="宋体" w:cs="宋体"/>
                <w:b/>
                <w:color w:val="000000" w:themeColor="text1"/>
                <w:sz w:val="18"/>
                <w:szCs w:val="18"/>
                <w:highlight w:val="none"/>
                <w14:textFill>
                  <w14:solidFill>
                    <w14:schemeClr w14:val="tx1"/>
                  </w14:solidFill>
                </w14:textFill>
              </w:rPr>
            </w:pPr>
          </w:p>
          <w:p>
            <w:pPr>
              <w:ind w:firstLine="360" w:firstLineChars="200"/>
              <w:rPr>
                <w:rFonts w:ascii="宋体" w:hAnsi="宋体" w:cs="宋体"/>
                <w:b/>
                <w:color w:val="000000" w:themeColor="text1"/>
                <w:sz w:val="18"/>
                <w:szCs w:val="18"/>
                <w:highlight w:val="none"/>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软件：</w:t>
            </w:r>
          </w:p>
          <w:p>
            <w:pPr>
              <w:pStyle w:val="124"/>
              <w:ind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1.分为教师用户及学生用户两种；</w:t>
            </w:r>
          </w:p>
          <w:p>
            <w:pPr>
              <w:pStyle w:val="124"/>
              <w:ind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2.学生登录功能为：</w:t>
            </w:r>
          </w:p>
          <w:p>
            <w:pPr>
              <w:pStyle w:val="124"/>
              <w:ind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教学演示、自我练习、成绩查询。</w:t>
            </w:r>
          </w:p>
          <w:p>
            <w:pPr>
              <w:pStyle w:val="124"/>
              <w:ind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（1）可完成与病人的语音互动，可以通过语音识别也可以直接文字录入，记录互动过程。</w:t>
            </w:r>
          </w:p>
          <w:p>
            <w:pPr>
              <w:pStyle w:val="124"/>
              <w:ind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（2）操作模拟仪器时可以同步显示模拟仪器上的参数值，自动判断治疗处方，检测所有在模拟仪器上的操作。</w:t>
            </w:r>
          </w:p>
          <w:p>
            <w:pPr>
              <w:pStyle w:val="124"/>
              <w:ind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3）每种仪器包含8套病例，训练模拟设备治疗的完整操作流程，包含自我介绍（语音互动或输入对话）、禁忌症筛查（语音互动或输入对话）、皮肤感觉测试、治疗前沟通（语音互动或输入对话）、仪器患者准备、处方选择和仪器参数设置。</w:t>
            </w:r>
          </w:p>
          <w:p>
            <w:pPr>
              <w:pStyle w:val="124"/>
              <w:ind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（4）每种仪器提供4个典型病例用做教学演示，其中1个带同步教学视频。</w:t>
            </w:r>
          </w:p>
          <w:p>
            <w:pPr>
              <w:pStyle w:val="124"/>
              <w:ind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（5）可自由选择仪器、病例进行自我练习。</w:t>
            </w:r>
          </w:p>
          <w:p>
            <w:pPr>
              <w:pStyle w:val="124"/>
              <w:ind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（6）教学演示操作错误有提示或警告。</w:t>
            </w:r>
          </w:p>
          <w:p>
            <w:pPr>
              <w:pStyle w:val="124"/>
              <w:ind w:left="420" w:firstLine="0"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在线完成教师下发的考核病例。</w:t>
            </w:r>
          </w:p>
          <w:p>
            <w:pPr>
              <w:pStyle w:val="124"/>
              <w:ind w:left="420" w:firstLine="0"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（7）可自动评分，生成详细评价表。</w:t>
            </w:r>
          </w:p>
          <w:p>
            <w:pPr>
              <w:pStyle w:val="124"/>
              <w:ind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2.教师登录功能为：</w:t>
            </w:r>
          </w:p>
          <w:p>
            <w:pPr>
              <w:pStyle w:val="124"/>
              <w:ind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（1）包含教学演示、考核实训、病例编辑和成绩查看。</w:t>
            </w:r>
          </w:p>
          <w:p>
            <w:pPr>
              <w:pStyle w:val="124"/>
              <w:ind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（2）可选定一个或几个在线学生下发病例进行考核。</w:t>
            </w:r>
          </w:p>
          <w:p>
            <w:pPr>
              <w:pStyle w:val="124"/>
              <w:ind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（3）1台教师机可同时监控4台学生机考核并实时评分。监控系统记录考核过程，可配合教师观评价。</w:t>
            </w:r>
          </w:p>
          <w:p>
            <w:pPr>
              <w:pStyle w:val="124"/>
              <w:ind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（4）可修改评分项内容和分值，教师机和学生机可实现同步更新。</w:t>
            </w:r>
          </w:p>
          <w:p>
            <w:pPr>
              <w:pStyle w:val="124"/>
              <w:ind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（5）可管理班级和学生。</w:t>
            </w:r>
          </w:p>
          <w:p>
            <w:pPr>
              <w:pStyle w:val="124"/>
              <w:ind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（6）管理学生考核的成绩，可查看、修改、删除、导出成绩。</w:t>
            </w:r>
          </w:p>
          <w:p>
            <w:pPr>
              <w:pStyle w:val="124"/>
              <w:ind w:firstLineChars="0"/>
              <w:rPr>
                <w:rFonts w:ascii="黑体" w:hAnsi="黑体" w:eastAsia="黑体"/>
                <w:color w:val="000000" w:themeColor="text1"/>
                <w:sz w:val="2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（7）可添加、删除、修改病例内容，包括处方参数和检查项目。</w:t>
            </w:r>
          </w:p>
        </w:tc>
        <w:tc>
          <w:tcPr>
            <w:tcW w:w="795" w:type="dxa"/>
            <w:vAlign w:val="center"/>
          </w:tcPr>
          <w:p>
            <w:pPr>
              <w:jc w:val="center"/>
              <w:rPr>
                <w:rFonts w:ascii="黑体" w:hAnsi="黑体" w:eastAsia="黑体"/>
                <w:color w:val="000000" w:themeColor="text1"/>
                <w:sz w:val="28"/>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3" w:hRule="atLeast"/>
        </w:trPr>
        <w:tc>
          <w:tcPr>
            <w:tcW w:w="57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1346"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物理因子模拟治疗训练系统（学生机）</w:t>
            </w:r>
          </w:p>
        </w:tc>
        <w:tc>
          <w:tcPr>
            <w:tcW w:w="6989" w:type="dxa"/>
          </w:tcPr>
          <w:p>
            <w:pPr>
              <w:ind w:firstLine="360" w:firstLineChars="20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本系统由台车及软件共同组成，可模拟8种康复治疗仪的使用方法和操作流程，每种仪器通过系统预设的虚拟病例表现场景，根据康复治疗处方进行仪器的参数设置，通过系统自动评分加视频主观打分相结合的模式，实现教师对学员的全方位评价。</w:t>
            </w:r>
          </w:p>
          <w:p>
            <w:pPr>
              <w:ind w:firstLine="360" w:firstLineChars="200"/>
              <w:rPr>
                <w:rFonts w:ascii="宋体" w:hAnsi="宋体" w:cs="宋体"/>
                <w:b/>
                <w:color w:val="000000" w:themeColor="text1"/>
                <w:sz w:val="18"/>
                <w:szCs w:val="18"/>
                <w:highlight w:val="none"/>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台车：</w:t>
            </w:r>
          </w:p>
          <w:p>
            <w:pPr>
              <w:pStyle w:val="124"/>
              <w:numPr>
                <w:ilvl w:val="0"/>
                <w:numId w:val="2"/>
              </w:numPr>
              <w:ind w:firstLine="36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台车含触摸屏一体机、8种模拟治疗仪器、摄像头组成。</w:t>
            </w:r>
          </w:p>
          <w:p>
            <w:pPr>
              <w:pStyle w:val="124"/>
              <w:numPr>
                <w:ilvl w:val="0"/>
                <w:numId w:val="2"/>
              </w:numPr>
              <w:ind w:firstLine="36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台车外形美观，带有可移动脚轮、三个可拉开的抽屉，能分门别类、方便的存储8个治疗仪器、蜡疗盆及周边配件。</w:t>
            </w:r>
          </w:p>
          <w:p>
            <w:pPr>
              <w:pStyle w:val="124"/>
              <w:numPr>
                <w:ilvl w:val="0"/>
                <w:numId w:val="2"/>
              </w:numPr>
              <w:ind w:firstLine="36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8个物理因子通过模拟治疗仪器的形式进行表现，为热插拔式的8个配件，可方便的插入台车内，并被系统自动识别而一键运行相应的程序。</w:t>
            </w:r>
          </w:p>
          <w:p>
            <w:pPr>
              <w:pStyle w:val="124"/>
              <w:numPr>
                <w:ilvl w:val="0"/>
                <w:numId w:val="2"/>
              </w:numPr>
              <w:ind w:firstLine="36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8个模拟治疗仪器分别为：模拟经皮神经电刺激仪、模拟蜡疗仪、模拟红外线治疗仪、模拟超声波治疗仪、模拟神经肌肉电刺激仪、模拟干扰电治疗仪、模拟超短波治疗仪、模拟磁疗仪。</w:t>
            </w:r>
          </w:p>
          <w:p>
            <w:pPr>
              <w:pStyle w:val="124"/>
              <w:numPr>
                <w:ilvl w:val="0"/>
                <w:numId w:val="2"/>
              </w:numPr>
              <w:ind w:firstLine="36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所有模拟设备可在真人上操作，模拟设备上不输出真实刺激，保证使用安全。</w:t>
            </w:r>
          </w:p>
          <w:p>
            <w:pPr>
              <w:pStyle w:val="124"/>
              <w:numPr>
                <w:ilvl w:val="0"/>
                <w:numId w:val="2"/>
              </w:numPr>
              <w:ind w:firstLine="36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参考真实设备设计，每个按钮都能使用，在声音、光电等表现上仿真。</w:t>
            </w:r>
          </w:p>
          <w:p>
            <w:pPr>
              <w:pStyle w:val="124"/>
              <w:numPr>
                <w:ilvl w:val="0"/>
                <w:numId w:val="2"/>
              </w:numPr>
              <w:ind w:firstLine="36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sym w:font="Wingdings" w:char="F0AB"/>
            </w:r>
            <w:r>
              <w:rPr>
                <w:rFonts w:hint="eastAsia" w:ascii="宋体" w:hAnsi="宋体" w:cs="宋体"/>
                <w:color w:val="000000" w:themeColor="text1"/>
                <w:sz w:val="18"/>
                <w:szCs w:val="18"/>
                <w:highlight w:val="none"/>
                <w14:textFill>
                  <w14:solidFill>
                    <w14:schemeClr w14:val="tx1"/>
                  </w14:solidFill>
                </w14:textFill>
              </w:rPr>
              <w:t>模拟红外线治疗仪：台车带有可伸缩的模拟红外灯头，兼具摄像功能。可发出红色的灯光，模拟红外光照射治疗；可分 8档调节时间，定时完成有报警提示。</w:t>
            </w:r>
          </w:p>
          <w:p>
            <w:pPr>
              <w:pStyle w:val="124"/>
              <w:numPr>
                <w:ilvl w:val="0"/>
                <w:numId w:val="2"/>
              </w:numPr>
              <w:ind w:firstLine="36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模拟经皮神经电刺激仪：在模拟仪器上可以选择定时时间，按键方式为6档任选，每档都有对应的指示灯和文字，并有选择提示音；定时完成有报警提示。可调节频率、脉宽、电流强度、3种治疗模式。</w:t>
            </w:r>
          </w:p>
          <w:p>
            <w:pPr>
              <w:pStyle w:val="124"/>
              <w:numPr>
                <w:ilvl w:val="0"/>
                <w:numId w:val="2"/>
              </w:numPr>
              <w:ind w:firstLine="36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模拟干扰电治疗仪：在模拟仪器上可以选择定时时间，按键方式为6档任选，每档都有对应的指示灯和文字，并有选择提示音；定时完成有报警提示。在模拟仪器上可选治疗状态（持续型、间断型），3种频率可调，每种频率都有指示灯；可调节通电/断电时间; 在模拟仪器上可调2路电流输出强度。</w:t>
            </w:r>
          </w:p>
          <w:p>
            <w:pPr>
              <w:pStyle w:val="124"/>
              <w:numPr>
                <w:ilvl w:val="0"/>
                <w:numId w:val="2"/>
              </w:numPr>
              <w:ind w:firstLine="36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sym w:font="Wingdings" w:char="F0AB"/>
            </w:r>
            <w:r>
              <w:rPr>
                <w:rFonts w:hint="eastAsia" w:ascii="宋体" w:hAnsi="宋体" w:cs="宋体"/>
                <w:color w:val="000000" w:themeColor="text1"/>
                <w:sz w:val="18"/>
                <w:szCs w:val="18"/>
                <w:highlight w:val="none"/>
                <w14:textFill>
                  <w14:solidFill>
                    <w14:schemeClr w14:val="tx1"/>
                  </w14:solidFill>
                </w14:textFill>
              </w:rPr>
              <w:t>模拟蜡疗仪：蜡疗盆可真实通电加热，可融化固体蜡，真实操作，确保操作安全；可分6档调节时间，并可调节温度；</w:t>
            </w:r>
          </w:p>
          <w:p>
            <w:pPr>
              <w:pStyle w:val="124"/>
              <w:numPr>
                <w:ilvl w:val="0"/>
                <w:numId w:val="2"/>
              </w:numPr>
              <w:ind w:firstLine="36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sym w:font="Wingdings" w:char="F0AB"/>
            </w:r>
            <w:r>
              <w:rPr>
                <w:rFonts w:hint="eastAsia" w:ascii="宋体" w:hAnsi="宋体" w:cs="宋体"/>
                <w:color w:val="000000" w:themeColor="text1"/>
                <w:sz w:val="18"/>
                <w:szCs w:val="18"/>
                <w:highlight w:val="none"/>
                <w14:textFill>
                  <w14:solidFill>
                    <w14:schemeClr w14:val="tx1"/>
                  </w14:solidFill>
                </w14:textFill>
              </w:rPr>
              <w:t>模拟磁疗仪：带有模拟磁感应块，仪器工作正常时磁感应块靠近输出电极，磁感应块会震动，自动识别机器运行状态，可7档设置治疗时间，面板上可调节磁场强度、频率，每种频率都有指示灯；有1路输出端口，为2个对称相接口，可接腰带磁极和T型磁极。</w:t>
            </w:r>
          </w:p>
          <w:p>
            <w:pPr>
              <w:pStyle w:val="124"/>
              <w:numPr>
                <w:ilvl w:val="0"/>
                <w:numId w:val="2"/>
              </w:numPr>
              <w:ind w:firstLine="36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模拟神经肌肉电刺激仪：在模拟仪器上可以选择定时时间，按键方式为6档任选，每档都有对应的指示灯和文字，并有选择提示音；定时完成有报警提示。可在模拟仪器上选择调制频率、通/断电时间、脉冲宽度、脉冲上升/下降/间歇时间、电流强度；</w:t>
            </w:r>
          </w:p>
          <w:p>
            <w:pPr>
              <w:pStyle w:val="124"/>
              <w:numPr>
                <w:ilvl w:val="0"/>
                <w:numId w:val="2"/>
              </w:numPr>
              <w:ind w:firstLine="36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sym w:font="Wingdings" w:char="F0AB"/>
            </w:r>
            <w:r>
              <w:rPr>
                <w:rFonts w:hint="eastAsia" w:ascii="宋体" w:hAnsi="宋体" w:cs="宋体"/>
                <w:color w:val="000000" w:themeColor="text1"/>
                <w:sz w:val="18"/>
                <w:szCs w:val="18"/>
                <w:highlight w:val="none"/>
                <w14:textFill>
                  <w14:solidFill>
                    <w14:schemeClr w14:val="tx1"/>
                  </w14:solidFill>
                </w14:textFill>
              </w:rPr>
              <w:t>模拟超短波治疗仪：带有模拟氖管，仪器工作正常时，氖管靠近输出电极有指示灯亮，远离灯灭；分6档调节时间，定时完成有报警提示。可调节频率、强度，2种治疗模式。</w:t>
            </w:r>
          </w:p>
          <w:p>
            <w:pPr>
              <w:pStyle w:val="124"/>
              <w:numPr>
                <w:ilvl w:val="0"/>
                <w:numId w:val="2"/>
              </w:numPr>
              <w:ind w:firstLine="36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模拟超声波治疗仪：在模拟仪器上可以选择定时时间，按键方式为6档任选，每档都有对应的指示灯和文字，并有选择提示音；定时完成有报警提示。可调节频率、强度、2种治疗模式及波形。</w:t>
            </w:r>
          </w:p>
          <w:p>
            <w:pPr>
              <w:ind w:firstLine="360" w:firstLineChars="200"/>
              <w:rPr>
                <w:rFonts w:ascii="宋体" w:hAnsi="宋体" w:cs="宋体"/>
                <w:b/>
                <w:color w:val="000000" w:themeColor="text1"/>
                <w:sz w:val="18"/>
                <w:szCs w:val="18"/>
                <w:highlight w:val="none"/>
                <w14:textFill>
                  <w14:solidFill>
                    <w14:schemeClr w14:val="tx1"/>
                  </w14:solidFill>
                </w14:textFill>
              </w:rPr>
            </w:pPr>
          </w:p>
          <w:p>
            <w:pPr>
              <w:ind w:firstLine="360" w:firstLineChars="200"/>
              <w:rPr>
                <w:rFonts w:ascii="宋体" w:hAnsi="宋体" w:cs="宋体"/>
                <w:b/>
                <w:color w:val="000000" w:themeColor="text1"/>
                <w:sz w:val="18"/>
                <w:szCs w:val="18"/>
                <w:highlight w:val="none"/>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软件：</w:t>
            </w:r>
          </w:p>
          <w:p>
            <w:pPr>
              <w:pStyle w:val="124"/>
              <w:ind w:firstLineChars="0"/>
              <w:rPr>
                <w:rFonts w:ascii="宋体" w:hAnsi="宋体" w:cs="宋体"/>
                <w:b/>
                <w:color w:val="000000" w:themeColor="text1"/>
                <w:sz w:val="18"/>
                <w:szCs w:val="18"/>
                <w:highlight w:val="none"/>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1.分为教师用户及学生用户两种；</w:t>
            </w:r>
          </w:p>
          <w:p>
            <w:pPr>
              <w:pStyle w:val="124"/>
              <w:ind w:firstLineChars="0"/>
              <w:rPr>
                <w:rFonts w:ascii="宋体" w:hAnsi="宋体" w:cs="宋体"/>
                <w:b/>
                <w:color w:val="000000" w:themeColor="text1"/>
                <w:sz w:val="18"/>
                <w:szCs w:val="18"/>
                <w:highlight w:val="none"/>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2.学生登录功能为：</w:t>
            </w:r>
          </w:p>
          <w:p>
            <w:pPr>
              <w:pStyle w:val="124"/>
              <w:ind w:left="420" w:firstLine="0"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（1）教学演示、自我练习、成绩查询。</w:t>
            </w:r>
          </w:p>
          <w:p>
            <w:pPr>
              <w:pStyle w:val="124"/>
              <w:ind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（2）可完成与病人的语音互动，可以通过语音识别也可以直接文字录入，记录互动过程。</w:t>
            </w:r>
          </w:p>
          <w:p>
            <w:pPr>
              <w:pStyle w:val="124"/>
              <w:ind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（3）操作模拟仪器时可以同步显示模拟仪器上的参数值，自动判断治疗处方，检测所有在模拟仪器上的操作。</w:t>
            </w:r>
          </w:p>
          <w:p>
            <w:pPr>
              <w:pStyle w:val="124"/>
              <w:ind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4）每种仪器包含8套病例，训练模拟设备治疗的完整操作流程，包含自我介绍（语音互动或输入对话）、禁忌症筛查（语音互动或输入对话）、皮肤感觉测试、治疗前沟通（语音互动或输入对话）、仪器患者准备、处方选择和仪器参数设置。</w:t>
            </w:r>
          </w:p>
          <w:p>
            <w:pPr>
              <w:pStyle w:val="124"/>
              <w:ind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（5）每种仪器提供4个典型病例用做教学演示，其中1个带同步教学视频。</w:t>
            </w:r>
          </w:p>
          <w:p>
            <w:pPr>
              <w:pStyle w:val="124"/>
              <w:ind w:left="420" w:firstLine="0"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（6）可自由选择仪器、病例进行自我练习。</w:t>
            </w:r>
          </w:p>
          <w:p>
            <w:pPr>
              <w:pStyle w:val="124"/>
              <w:ind w:left="420" w:firstLine="0"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（7）教学演示操作错误有提示或警告。</w:t>
            </w:r>
          </w:p>
          <w:p>
            <w:pPr>
              <w:pStyle w:val="124"/>
              <w:ind w:left="420" w:firstLine="0"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（8）在线完成教师下发的考核病例。</w:t>
            </w:r>
          </w:p>
          <w:p>
            <w:pPr>
              <w:pStyle w:val="124"/>
              <w:ind w:left="420" w:firstLine="0"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（9）可自动评分，生成详细评价表。</w:t>
            </w:r>
          </w:p>
          <w:p>
            <w:pPr>
              <w:pStyle w:val="124"/>
              <w:ind w:firstLineChars="0"/>
              <w:rPr>
                <w:rFonts w:ascii="宋体" w:hAnsi="宋体" w:cs="宋体"/>
                <w:b/>
                <w:color w:val="000000" w:themeColor="text1"/>
                <w:sz w:val="18"/>
                <w:szCs w:val="18"/>
                <w:highlight w:val="none"/>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3.教师登录功能为：</w:t>
            </w:r>
          </w:p>
          <w:p>
            <w:pPr>
              <w:pStyle w:val="124"/>
              <w:ind w:left="420" w:firstLine="0"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（1）包含教学演示、考核实训、病例编辑和成绩查看。</w:t>
            </w:r>
          </w:p>
          <w:p>
            <w:pPr>
              <w:pStyle w:val="124"/>
              <w:ind w:left="420" w:firstLine="0"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（2）可选定一个或几个在线学生下发病例进行考核。</w:t>
            </w:r>
          </w:p>
          <w:p>
            <w:pPr>
              <w:pStyle w:val="124"/>
              <w:ind w:left="420" w:firstLine="0"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（3）1台教师机可同时监控4台学生机考核并实时评分。监控系统记录考核过程，可配合教师观评价。</w:t>
            </w:r>
          </w:p>
          <w:p>
            <w:pPr>
              <w:pStyle w:val="124"/>
              <w:ind w:left="420" w:firstLine="0"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（4）可修改评分项内容和分值，教师机和学生机可实现同步更新。</w:t>
            </w:r>
          </w:p>
          <w:p>
            <w:pPr>
              <w:pStyle w:val="124"/>
              <w:ind w:left="420" w:firstLine="0"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（5）可管理班级和学生。</w:t>
            </w:r>
          </w:p>
          <w:p>
            <w:pPr>
              <w:pStyle w:val="124"/>
              <w:ind w:left="420" w:firstLine="0" w:firstLineChars="0"/>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（6）管理学生考核的成绩，可查看、修改、删除、导出成绩。</w:t>
            </w:r>
          </w:p>
          <w:p>
            <w:pPr>
              <w:pStyle w:val="124"/>
              <w:ind w:left="420" w:firstLine="0" w:firstLineChars="0"/>
              <w:rPr>
                <w:rFonts w:ascii="黑体" w:hAnsi="黑体" w:eastAsia="黑体"/>
                <w:color w:val="000000" w:themeColor="text1"/>
                <w:sz w:val="2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（7）可添加、删除、修改病例内容，包括处方参数和检查项目。</w:t>
            </w:r>
          </w:p>
        </w:tc>
        <w:tc>
          <w:tcPr>
            <w:tcW w:w="795" w:type="dxa"/>
            <w:vAlign w:val="center"/>
          </w:tcPr>
          <w:p>
            <w:pPr>
              <w:jc w:val="center"/>
              <w:rPr>
                <w:rFonts w:ascii="黑体" w:hAnsi="黑体" w:eastAsia="黑体"/>
                <w:color w:val="000000" w:themeColor="text1"/>
                <w:sz w:val="28"/>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p>
        </w:tc>
      </w:tr>
    </w:tbl>
    <w:p>
      <w:pPr>
        <w:pStyle w:val="2"/>
        <w:spacing w:line="480" w:lineRule="exact"/>
        <w:ind w:firstLine="0" w:firstLineChars="0"/>
        <w:rPr>
          <w:rFonts w:asciiTheme="majorEastAsia" w:hAnsiTheme="majorEastAsia" w:eastAsiaTheme="majorEastAsia"/>
          <w:b/>
          <w:color w:val="000000" w:themeColor="text1"/>
          <w:sz w:val="28"/>
          <w:szCs w:val="24"/>
          <w:highlight w:val="none"/>
          <w14:textFill>
            <w14:solidFill>
              <w14:schemeClr w14:val="tx1"/>
            </w14:solidFill>
          </w14:textFill>
        </w:rPr>
      </w:pPr>
      <w:r>
        <w:rPr>
          <w:rFonts w:hint="eastAsia" w:asciiTheme="majorEastAsia" w:hAnsiTheme="majorEastAsia" w:eastAsiaTheme="majorEastAsia"/>
          <w:b/>
          <w:color w:val="000000" w:themeColor="text1"/>
          <w:sz w:val="28"/>
          <w:szCs w:val="24"/>
          <w:highlight w:val="none"/>
          <w14:textFill>
            <w14:solidFill>
              <w14:schemeClr w14:val="tx1"/>
            </w14:solidFill>
          </w14:textFill>
        </w:rPr>
        <w:t>本项目其它需要特别说明的情况：</w:t>
      </w:r>
    </w:p>
    <w:p>
      <w:pPr>
        <w:pStyle w:val="2"/>
        <w:spacing w:line="480" w:lineRule="exact"/>
        <w:ind w:firstLine="48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14:textFill>
            <w14:solidFill>
              <w14:schemeClr w14:val="tx1"/>
            </w14:solidFill>
          </w14:textFill>
        </w:rPr>
        <w:t>投标人应针对本项目用户需求书标注“★”的技术参数响应情况提供有效的佐证材料，包括但不限于列有技术参数且完整的厂家产品彩页，或厂家官方网站公布的截图，或厂家产品说明书，或经厂家确认的证明材料，或第三方机构出具的检测报告等，以佐证所投产品的相应的技术参数及功能，如上述资料未能体现招标需求的所有参数，则相应的技术参数响应可被视为负偏离。</w:t>
      </w:r>
    </w:p>
    <w:p>
      <w:pPr>
        <w:pStyle w:val="2"/>
        <w:spacing w:line="480" w:lineRule="exact"/>
        <w:ind w:firstLine="48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14:textFill>
            <w14:solidFill>
              <w14:schemeClr w14:val="tx1"/>
            </w14:solidFill>
          </w14:textFill>
        </w:rPr>
        <w:t>1、所递交投标文件中的技术参数描述须与投标文件中提供的厂家产品彩页或厂家官方网站公布的资料相一致。</w:t>
      </w:r>
    </w:p>
    <w:p>
      <w:pPr>
        <w:pStyle w:val="2"/>
        <w:spacing w:line="480" w:lineRule="exact"/>
        <w:ind w:firstLine="48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14:textFill>
            <w14:solidFill>
              <w14:schemeClr w14:val="tx1"/>
            </w14:solidFill>
          </w14:textFill>
        </w:rPr>
        <w:t>2、由于厂家的产品彩页或厂家官方网站公布的资料更新滞后，造成所投产品技术参数相比厂家产品彩页说明或厂家官方网站资料确有改进或不同的，须在“技术规格/要求偏离表”的备注栏中做出特别说明并提供经厂家确认的证明材料。</w:t>
      </w:r>
    </w:p>
    <w:p>
      <w:pPr>
        <w:pStyle w:val="2"/>
        <w:spacing w:line="480" w:lineRule="exact"/>
        <w:ind w:firstLine="48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bCs/>
          <w:color w:val="000000" w:themeColor="text1"/>
          <w:sz w:val="24"/>
          <w:szCs w:val="24"/>
          <w:highlight w:val="none"/>
          <w14:textFill>
            <w14:solidFill>
              <w14:schemeClr w14:val="tx1"/>
            </w14:solidFill>
          </w14:textFill>
        </w:rPr>
        <w:t>3、投标文件中的技术参数描述与厂家的产品彩页和厂家官方网站公布的资料不一致而又没有在“技术规格/要求偏离表”备注栏中做出说明并提供厂家证明材料支持的，均视为该项参数响应为“负偏离”，若投标文件出现多处类似情形，评标委员会可认定投标人虛假响应并引致投标无效，情节严重者按不良行为记入江苏医药职业学院采购供应商诚信评价记录。</w:t>
      </w:r>
    </w:p>
    <w:p>
      <w:pPr>
        <w:pStyle w:val="2"/>
        <w:spacing w:line="480" w:lineRule="exact"/>
        <w:ind w:firstLine="0" w:firstLineChars="0"/>
        <w:rPr>
          <w:rFonts w:asciiTheme="majorEastAsia" w:hAnsiTheme="majorEastAsia" w:eastAsiaTheme="majorEastAsia"/>
          <w:bCs/>
          <w:color w:val="000000" w:themeColor="text1"/>
          <w:sz w:val="24"/>
          <w:szCs w:val="24"/>
          <w:highlight w:val="none"/>
          <w14:textFill>
            <w14:solidFill>
              <w14:schemeClr w14:val="tx1"/>
            </w14:solidFill>
          </w14:textFill>
        </w:rPr>
      </w:pPr>
    </w:p>
    <w:p>
      <w:pPr>
        <w:pStyle w:val="2"/>
        <w:ind w:firstLine="0" w:firstLineChars="0"/>
        <w:rPr>
          <w:rFonts w:asciiTheme="majorEastAsia" w:hAnsiTheme="majorEastAsia" w:eastAsiaTheme="majorEastAsia"/>
          <w:bCs/>
          <w:color w:val="000000" w:themeColor="text1"/>
          <w:highlight w:val="none"/>
          <w14:textFill>
            <w14:solidFill>
              <w14:schemeClr w14:val="tx1"/>
            </w14:solidFill>
          </w14:textFill>
        </w:rPr>
      </w:pPr>
    </w:p>
    <w:p>
      <w:pPr>
        <w:pStyle w:val="2"/>
        <w:ind w:firstLine="0" w:firstLineChars="0"/>
        <w:rPr>
          <w:rFonts w:asciiTheme="majorEastAsia" w:hAnsiTheme="majorEastAsia" w:eastAsiaTheme="majorEastAsia"/>
          <w:bCs/>
          <w:color w:val="000000" w:themeColor="text1"/>
          <w:highlight w:val="none"/>
          <w14:textFill>
            <w14:solidFill>
              <w14:schemeClr w14:val="tx1"/>
            </w14:solidFill>
          </w14:textFill>
        </w:rPr>
        <w:sectPr>
          <w:pgSz w:w="11906" w:h="16838"/>
          <w:pgMar w:top="1134" w:right="1134" w:bottom="1134" w:left="1134" w:header="851" w:footer="680" w:gutter="0"/>
          <w:cols w:space="720" w:num="1"/>
          <w:docGrid w:type="linesAndChars" w:linePitch="290" w:charSpace="0"/>
        </w:sectPr>
      </w:pPr>
    </w:p>
    <w:p>
      <w:pPr>
        <w:pStyle w:val="2"/>
        <w:ind w:firstLine="0" w:firstLineChars="0"/>
        <w:rPr>
          <w:rFonts w:asciiTheme="majorEastAsia" w:hAnsiTheme="majorEastAsia" w:eastAsiaTheme="majorEastAsia"/>
          <w:bCs/>
          <w:color w:val="000000" w:themeColor="text1"/>
          <w:highlight w:val="none"/>
          <w14:textFill>
            <w14:solidFill>
              <w14:schemeClr w14:val="tx1"/>
            </w14:solidFill>
          </w14:textFill>
        </w:rPr>
      </w:pPr>
    </w:p>
    <w:p>
      <w:pPr>
        <w:pStyle w:val="5"/>
        <w:rPr>
          <w:rFonts w:asciiTheme="majorEastAsia" w:hAnsiTheme="majorEastAsia" w:eastAsiaTheme="majorEastAsia"/>
          <w:b/>
          <w:color w:val="000000" w:themeColor="text1"/>
          <w:sz w:val="44"/>
          <w:szCs w:val="44"/>
          <w:highlight w:val="none"/>
          <w14:textFill>
            <w14:solidFill>
              <w14:schemeClr w14:val="tx1"/>
            </w14:solidFill>
          </w14:textFill>
        </w:rPr>
      </w:pPr>
      <w:r>
        <w:rPr>
          <w:rFonts w:hint="eastAsia" w:asciiTheme="majorEastAsia" w:hAnsiTheme="majorEastAsia" w:eastAsiaTheme="majorEastAsia"/>
          <w:b/>
          <w:color w:val="000000" w:themeColor="text1"/>
          <w:sz w:val="44"/>
          <w:szCs w:val="44"/>
          <w:highlight w:val="none"/>
          <w14:textFill>
            <w14:solidFill>
              <w14:schemeClr w14:val="tx1"/>
            </w14:solidFill>
          </w14:textFill>
        </w:rPr>
        <w:t>第五章  评标方法与评标标准</w:t>
      </w:r>
    </w:p>
    <w:p>
      <w:pPr>
        <w:rPr>
          <w:rFonts w:asciiTheme="majorEastAsia" w:hAnsiTheme="majorEastAsia" w:eastAsiaTheme="majorEastAsia"/>
          <w:color w:val="000000" w:themeColor="text1"/>
          <w:highlight w:val="none"/>
          <w14:textFill>
            <w14:solidFill>
              <w14:schemeClr w14:val="tx1"/>
            </w14:solidFill>
          </w14:textFill>
        </w:rPr>
      </w:pPr>
    </w:p>
    <w:p>
      <w:pPr>
        <w:pStyle w:val="2"/>
        <w:spacing w:line="480" w:lineRule="exact"/>
        <w:ind w:firstLine="482"/>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szCs w:val="24"/>
          <w:highlight w:val="none"/>
          <w14:textFill>
            <w14:solidFill>
              <w14:schemeClr w14:val="tx1"/>
            </w14:solidFill>
          </w14:textFill>
        </w:rPr>
        <w:t>一、评标方法与定标原则</w:t>
      </w:r>
    </w:p>
    <w:p>
      <w:pPr>
        <w:pStyle w:val="2"/>
        <w:spacing w:line="480" w:lineRule="exact"/>
        <w:ind w:firstLine="48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评标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2"/>
        <w:spacing w:line="480" w:lineRule="exact"/>
        <w:ind w:firstLine="482"/>
        <w:rPr>
          <w:rFonts w:asciiTheme="majorEastAsia" w:hAnsiTheme="majorEastAsia" w:eastAsiaTheme="majorEastAsia"/>
          <w:b/>
          <w:color w:val="000000" w:themeColor="text1"/>
          <w:sz w:val="24"/>
          <w:szCs w:val="24"/>
          <w:highlight w:val="none"/>
          <w14:textFill>
            <w14:solidFill>
              <w14:schemeClr w14:val="tx1"/>
            </w14:solidFill>
          </w14:textFill>
        </w:rPr>
      </w:pPr>
      <w:r>
        <w:rPr>
          <w:rFonts w:asciiTheme="majorEastAsia" w:hAnsiTheme="majorEastAsia" w:eastAsiaTheme="majorEastAsia"/>
          <w:b/>
          <w:color w:val="000000" w:themeColor="text1"/>
          <w:sz w:val="24"/>
          <w:szCs w:val="24"/>
          <w:highlight w:val="none"/>
          <w14:textFill>
            <w14:solidFill>
              <w14:schemeClr w14:val="tx1"/>
            </w14:solidFill>
          </w14:textFill>
        </w:rPr>
        <w:t>二、</w:t>
      </w:r>
      <w:r>
        <w:rPr>
          <w:rFonts w:hint="eastAsia" w:asciiTheme="majorEastAsia" w:hAnsiTheme="majorEastAsia" w:eastAsiaTheme="majorEastAsia"/>
          <w:b/>
          <w:color w:val="000000" w:themeColor="text1"/>
          <w:sz w:val="24"/>
          <w:szCs w:val="24"/>
          <w:highlight w:val="none"/>
          <w14:textFill>
            <w14:solidFill>
              <w14:schemeClr w14:val="tx1"/>
            </w14:solidFill>
          </w14:textFill>
        </w:rPr>
        <w:t>政府采购政策功能落实</w:t>
      </w:r>
    </w:p>
    <w:p>
      <w:pPr>
        <w:pStyle w:val="2"/>
        <w:spacing w:line="480" w:lineRule="exact"/>
        <w:ind w:firstLine="48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为进一步贯彻落实《省财政厅关于新冠肺炎疫情防控期间加大政府采购支持中小微企业力度的通知》（苏财购【2020】19号）、（盐财购【2020】7号）文件精神，结合《关于印发中小企业划型标准规定的通知》（工信部联企业【2011】300号）要求，本项目现对小型和微型企业服务的价格给予6%的扣除，用扣除后的价格参与评审。参加政府采购活动的中小企业如实提供《中小企业声明函》。</w:t>
      </w:r>
    </w:p>
    <w:p>
      <w:pPr>
        <w:pStyle w:val="2"/>
        <w:spacing w:line="480" w:lineRule="exact"/>
        <w:ind w:firstLine="482"/>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szCs w:val="24"/>
          <w:highlight w:val="none"/>
          <w14:textFill>
            <w14:solidFill>
              <w14:schemeClr w14:val="tx1"/>
            </w14:solidFill>
          </w14:textFill>
        </w:rPr>
        <w:t>三、评标标准</w:t>
      </w:r>
    </w:p>
    <w:p>
      <w:pPr>
        <w:pStyle w:val="2"/>
        <w:spacing w:line="480" w:lineRule="exact"/>
        <w:ind w:firstLine="48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（一）评委将以招标文件为评标依据，对投标人的投标报价、技术文件及商务文件等方面按百分制打分。</w:t>
      </w:r>
    </w:p>
    <w:p>
      <w:pPr>
        <w:pStyle w:val="2"/>
        <w:spacing w:line="480" w:lineRule="exact"/>
        <w:ind w:firstLine="48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（二）成交标准：评标小组将根据总得分高低排列各投标人次序（评审得分相同的，按照报价由低到高的顺序推荐。评审得分且报价相同的，按照服务方案优劣顺序推荐），并依照次序确定成交供应商。</w:t>
      </w:r>
    </w:p>
    <w:p>
      <w:pPr>
        <w:tabs>
          <w:tab w:val="left" w:pos="900"/>
        </w:tabs>
        <w:spacing w:line="480" w:lineRule="exact"/>
        <w:ind w:firstLine="354" w:firstLineChars="147"/>
        <w:rPr>
          <w:rFonts w:cs="Courier New" w:asciiTheme="majorEastAsia" w:hAnsiTheme="majorEastAsia" w:eastAsiaTheme="majorEastAsia"/>
          <w:b/>
          <w:color w:val="000000" w:themeColor="text1"/>
          <w:sz w:val="24"/>
          <w:szCs w:val="24"/>
          <w:highlight w:val="none"/>
          <w14:textFill>
            <w14:solidFill>
              <w14:schemeClr w14:val="tx1"/>
            </w14:solidFill>
          </w14:textFill>
        </w:rPr>
      </w:pPr>
      <w:r>
        <w:rPr>
          <w:rFonts w:hint="eastAsia" w:cs="Courier New" w:asciiTheme="majorEastAsia" w:hAnsiTheme="majorEastAsia" w:eastAsiaTheme="majorEastAsia"/>
          <w:b/>
          <w:color w:val="000000" w:themeColor="text1"/>
          <w:sz w:val="24"/>
          <w:szCs w:val="24"/>
          <w:highlight w:val="none"/>
          <w14:textFill>
            <w14:solidFill>
              <w14:schemeClr w14:val="tx1"/>
            </w14:solidFill>
          </w14:textFill>
        </w:rPr>
        <w:t>（三）计分标准：（按四舍五入取至小数点后二位）</w:t>
      </w:r>
    </w:p>
    <w:p>
      <w:pPr>
        <w:tabs>
          <w:tab w:val="left" w:pos="900"/>
        </w:tabs>
        <w:spacing w:line="480" w:lineRule="exact"/>
        <w:ind w:firstLine="354" w:firstLineChars="147"/>
        <w:rPr>
          <w:rFonts w:asciiTheme="majorEastAsia" w:hAnsiTheme="majorEastAsia" w:eastAsiaTheme="majorEastAsia"/>
          <w:bCs/>
          <w:color w:val="000000" w:themeColor="text1"/>
          <w:sz w:val="44"/>
          <w:highlight w:val="none"/>
          <w14:textFill>
            <w14:solidFill>
              <w14:schemeClr w14:val="tx1"/>
            </w14:solidFill>
          </w14:textFill>
        </w:rPr>
      </w:pPr>
      <w:r>
        <w:rPr>
          <w:rFonts w:hint="eastAsia" w:asciiTheme="majorEastAsia" w:hAnsiTheme="majorEastAsia" w:eastAsiaTheme="majorEastAsia"/>
          <w:b/>
          <w:color w:val="000000" w:themeColor="text1"/>
          <w:sz w:val="24"/>
          <w:szCs w:val="24"/>
          <w:highlight w:val="none"/>
          <w14:textFill>
            <w14:solidFill>
              <w14:schemeClr w14:val="tx1"/>
            </w14:solidFill>
          </w14:textFill>
        </w:rPr>
        <w:t>（四）</w:t>
      </w:r>
      <w:r>
        <w:rPr>
          <w:rFonts w:hint="eastAsia" w:cs="宋体" w:asciiTheme="majorEastAsia" w:hAnsiTheme="majorEastAsia" w:eastAsiaTheme="majorEastAsia"/>
          <w:b/>
          <w:color w:val="000000" w:themeColor="text1"/>
          <w:kern w:val="0"/>
          <w:sz w:val="24"/>
          <w:szCs w:val="24"/>
          <w:highlight w:val="none"/>
          <w14:textFill>
            <w14:solidFill>
              <w14:schemeClr w14:val="tx1"/>
            </w14:solidFill>
          </w14:textFill>
        </w:rPr>
        <w:t>本项目评分总分值为100分。</w:t>
      </w:r>
    </w:p>
    <w:p>
      <w:pPr>
        <w:tabs>
          <w:tab w:val="left" w:pos="900"/>
        </w:tabs>
        <w:spacing w:line="480" w:lineRule="exact"/>
        <w:ind w:firstLine="359" w:firstLineChars="149"/>
        <w:rPr>
          <w:rFonts w:asciiTheme="majorEastAsia" w:hAnsiTheme="majorEastAsia" w:eastAsiaTheme="majorEastAsia"/>
          <w:b/>
          <w:color w:val="000000" w:themeColor="text1"/>
          <w:sz w:val="24"/>
          <w:szCs w:val="24"/>
          <w:highlight w:val="none"/>
          <w14:textFill>
            <w14:solidFill>
              <w14:schemeClr w14:val="tx1"/>
            </w14:solidFill>
          </w14:textFill>
        </w:rPr>
      </w:pPr>
    </w:p>
    <w:p>
      <w:pPr>
        <w:tabs>
          <w:tab w:val="left" w:pos="900"/>
        </w:tabs>
        <w:spacing w:line="480" w:lineRule="exact"/>
        <w:ind w:firstLine="359" w:firstLineChars="149"/>
        <w:rPr>
          <w:rFonts w:asciiTheme="majorEastAsia" w:hAnsiTheme="majorEastAsia" w:eastAsiaTheme="majorEastAsia"/>
          <w:b/>
          <w:color w:val="000000" w:themeColor="text1"/>
          <w:sz w:val="24"/>
          <w:szCs w:val="24"/>
          <w:highlight w:val="none"/>
          <w14:textFill>
            <w14:solidFill>
              <w14:schemeClr w14:val="tx1"/>
            </w14:solidFill>
          </w14:textFill>
        </w:rPr>
      </w:pPr>
    </w:p>
    <w:p>
      <w:pPr>
        <w:tabs>
          <w:tab w:val="left" w:pos="900"/>
        </w:tabs>
        <w:spacing w:line="480" w:lineRule="exact"/>
        <w:ind w:firstLine="359" w:firstLineChars="149"/>
        <w:rPr>
          <w:rFonts w:asciiTheme="majorEastAsia" w:hAnsiTheme="majorEastAsia" w:eastAsiaTheme="majorEastAsia"/>
          <w:b/>
          <w:color w:val="000000" w:themeColor="text1"/>
          <w:sz w:val="24"/>
          <w:szCs w:val="24"/>
          <w:highlight w:val="none"/>
          <w14:textFill>
            <w14:solidFill>
              <w14:schemeClr w14:val="tx1"/>
            </w14:solidFill>
          </w14:textFill>
        </w:rPr>
      </w:pPr>
    </w:p>
    <w:p>
      <w:pPr>
        <w:tabs>
          <w:tab w:val="left" w:pos="900"/>
        </w:tabs>
        <w:spacing w:line="480" w:lineRule="exact"/>
        <w:ind w:firstLine="359" w:firstLineChars="149"/>
        <w:rPr>
          <w:rFonts w:asciiTheme="majorEastAsia" w:hAnsiTheme="majorEastAsia" w:eastAsiaTheme="majorEastAsia"/>
          <w:b/>
          <w:color w:val="000000" w:themeColor="text1"/>
          <w:sz w:val="24"/>
          <w:szCs w:val="24"/>
          <w:highlight w:val="none"/>
          <w14:textFill>
            <w14:solidFill>
              <w14:schemeClr w14:val="tx1"/>
            </w14:solidFill>
          </w14:textFill>
        </w:rPr>
      </w:pPr>
    </w:p>
    <w:p>
      <w:pPr>
        <w:tabs>
          <w:tab w:val="left" w:pos="900"/>
        </w:tabs>
        <w:spacing w:line="480" w:lineRule="exact"/>
        <w:ind w:firstLine="359" w:firstLineChars="149"/>
        <w:rPr>
          <w:rFonts w:asciiTheme="majorEastAsia" w:hAnsiTheme="majorEastAsia" w:eastAsiaTheme="majorEastAsia"/>
          <w:b/>
          <w:color w:val="000000" w:themeColor="text1"/>
          <w:sz w:val="24"/>
          <w:szCs w:val="24"/>
          <w:highlight w:val="none"/>
          <w14:textFill>
            <w14:solidFill>
              <w14:schemeClr w14:val="tx1"/>
            </w14:solidFill>
          </w14:textFill>
        </w:rPr>
      </w:pPr>
    </w:p>
    <w:p>
      <w:pPr>
        <w:tabs>
          <w:tab w:val="left" w:pos="900"/>
        </w:tabs>
        <w:spacing w:line="480" w:lineRule="exact"/>
        <w:ind w:firstLine="359" w:firstLineChars="149"/>
        <w:rPr>
          <w:rFonts w:asciiTheme="majorEastAsia" w:hAnsiTheme="majorEastAsia" w:eastAsiaTheme="majorEastAsia"/>
          <w:b/>
          <w:color w:val="000000" w:themeColor="text1"/>
          <w:sz w:val="24"/>
          <w:szCs w:val="24"/>
          <w:highlight w:val="none"/>
          <w14:textFill>
            <w14:solidFill>
              <w14:schemeClr w14:val="tx1"/>
            </w14:solidFill>
          </w14:textFill>
        </w:rPr>
      </w:pPr>
    </w:p>
    <w:p>
      <w:pPr>
        <w:tabs>
          <w:tab w:val="left" w:pos="900"/>
        </w:tabs>
        <w:spacing w:line="480" w:lineRule="exact"/>
        <w:ind w:firstLine="359" w:firstLineChars="149"/>
        <w:rPr>
          <w:rFonts w:asciiTheme="majorEastAsia" w:hAnsiTheme="majorEastAsia" w:eastAsiaTheme="majorEastAsia"/>
          <w:b/>
          <w:color w:val="000000" w:themeColor="text1"/>
          <w:sz w:val="24"/>
          <w:szCs w:val="24"/>
          <w:highlight w:val="none"/>
          <w14:textFill>
            <w14:solidFill>
              <w14:schemeClr w14:val="tx1"/>
            </w14:solidFill>
          </w14:textFill>
        </w:rPr>
      </w:pPr>
    </w:p>
    <w:p>
      <w:pPr>
        <w:tabs>
          <w:tab w:val="left" w:pos="900"/>
        </w:tabs>
        <w:spacing w:line="480" w:lineRule="exact"/>
        <w:ind w:firstLine="359" w:firstLineChars="149"/>
        <w:rPr>
          <w:rFonts w:asciiTheme="majorEastAsia" w:hAnsiTheme="majorEastAsia" w:eastAsiaTheme="majorEastAsia"/>
          <w:b/>
          <w:color w:val="000000" w:themeColor="text1"/>
          <w:sz w:val="24"/>
          <w:szCs w:val="24"/>
          <w:highlight w:val="none"/>
          <w14:textFill>
            <w14:solidFill>
              <w14:schemeClr w14:val="tx1"/>
            </w14:solidFill>
          </w14:textFill>
        </w:rPr>
      </w:pPr>
    </w:p>
    <w:p>
      <w:pPr>
        <w:tabs>
          <w:tab w:val="left" w:pos="900"/>
        </w:tabs>
        <w:spacing w:line="480" w:lineRule="exact"/>
        <w:ind w:firstLine="359" w:firstLineChars="149"/>
        <w:rPr>
          <w:rFonts w:asciiTheme="majorEastAsia" w:hAnsiTheme="majorEastAsia" w:eastAsiaTheme="majorEastAsia"/>
          <w:b/>
          <w:color w:val="000000" w:themeColor="text1"/>
          <w:sz w:val="24"/>
          <w:szCs w:val="24"/>
          <w:highlight w:val="none"/>
          <w14:textFill>
            <w14:solidFill>
              <w14:schemeClr w14:val="tx1"/>
            </w14:solidFill>
          </w14:textFill>
        </w:rPr>
      </w:pPr>
    </w:p>
    <w:p>
      <w:pPr>
        <w:tabs>
          <w:tab w:val="left" w:pos="900"/>
        </w:tabs>
        <w:spacing w:line="480" w:lineRule="exact"/>
        <w:ind w:firstLine="359" w:firstLineChars="149"/>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szCs w:val="24"/>
          <w:highlight w:val="none"/>
          <w14:textFill>
            <w14:solidFill>
              <w14:schemeClr w14:val="tx1"/>
            </w14:solidFill>
          </w14:textFill>
        </w:rPr>
        <w:t>（五）评分细则</w:t>
      </w:r>
    </w:p>
    <w:tbl>
      <w:tblPr>
        <w:tblStyle w:val="45"/>
        <w:tblpPr w:leftFromText="180" w:rightFromText="180" w:vertAnchor="text" w:horzAnchor="margin" w:tblpY="2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7616"/>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23"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jc w:val="center"/>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highlight w:val="none"/>
                <w14:textFill>
                  <w14:solidFill>
                    <w14:schemeClr w14:val="tx1"/>
                  </w14:solidFill>
                </w14:textFill>
              </w:rPr>
              <w:t>评分因素</w:t>
            </w:r>
          </w:p>
        </w:tc>
        <w:tc>
          <w:tcPr>
            <w:tcW w:w="7616"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jc w:val="center"/>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highlight w:val="none"/>
                <w14:textFill>
                  <w14:solidFill>
                    <w14:schemeClr w14:val="tx1"/>
                  </w14:solidFill>
                </w14:textFill>
              </w:rPr>
              <w:t>说明</w:t>
            </w:r>
          </w:p>
        </w:tc>
        <w:tc>
          <w:tcPr>
            <w:tcW w:w="7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ajorEastAsia" w:hAnsiTheme="majorEastAsia" w:eastAsia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b/>
                <w:color w:val="000000" w:themeColor="text1"/>
                <w:sz w:val="24"/>
                <w:highlight w:val="none"/>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423" w:type="dxa"/>
            <w:tcBorders>
              <w:top w:val="single" w:color="auto" w:sz="4" w:space="0"/>
              <w:left w:val="single" w:color="auto" w:sz="4" w:space="0"/>
              <w:bottom w:val="single" w:color="auto" w:sz="4" w:space="0"/>
              <w:right w:val="single" w:color="auto" w:sz="4" w:space="0"/>
            </w:tcBorders>
          </w:tcPr>
          <w:p>
            <w:pPr>
              <w:jc w:val="center"/>
              <w:rPr>
                <w:rFonts w:asciiTheme="majorEastAsia" w:hAnsiTheme="majorEastAsia" w:eastAsiaTheme="majorEastAsia"/>
                <w:b/>
                <w:color w:val="000000" w:themeColor="text1"/>
                <w:highlight w:val="none"/>
                <w14:textFill>
                  <w14:solidFill>
                    <w14:schemeClr w14:val="tx1"/>
                  </w14:solidFill>
                </w14:textFill>
              </w:rPr>
            </w:pPr>
          </w:p>
          <w:p>
            <w:pPr>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价格分</w:t>
            </w:r>
          </w:p>
          <w:p>
            <w:pPr>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 xml:space="preserve">  （30分）</w:t>
            </w:r>
          </w:p>
        </w:tc>
        <w:tc>
          <w:tcPr>
            <w:tcW w:w="7616" w:type="dxa"/>
            <w:tcBorders>
              <w:top w:val="single" w:color="auto" w:sz="4" w:space="0"/>
              <w:left w:val="single" w:color="auto" w:sz="4" w:space="0"/>
              <w:bottom w:val="single" w:color="auto" w:sz="4" w:space="0"/>
              <w:right w:val="single" w:color="auto" w:sz="4" w:space="0"/>
            </w:tcBorders>
          </w:tcPr>
          <w:p>
            <w:pPr>
              <w:tabs>
                <w:tab w:val="left" w:pos="-540"/>
                <w:tab w:val="left" w:pos="2880"/>
                <w:tab w:val="left" w:pos="3600"/>
                <w:tab w:val="left" w:pos="4320"/>
                <w:tab w:val="center" w:pos="4433"/>
              </w:tabs>
              <w:autoSpaceDE w:val="0"/>
              <w:autoSpaceDN w:val="0"/>
              <w:adjustRightInd w:val="0"/>
              <w:spacing w:line="440" w:lineRule="exact"/>
              <w:ind w:firstLine="480" w:firstLineChars="200"/>
              <w:jc w:val="lef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以满足招标文件要求且投标价格最低的投标报价为评标基准价，其价格分为满分30分，其他投标人的价格分按照下列公式计算：投标报价得分=（评标基准价/投标报价）×30%×100。</w:t>
            </w:r>
          </w:p>
        </w:tc>
        <w:tc>
          <w:tcPr>
            <w:tcW w:w="76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50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23" w:type="dxa"/>
            <w:tcBorders>
              <w:top w:val="single" w:color="auto" w:sz="4" w:space="0"/>
              <w:left w:val="single" w:color="auto" w:sz="4" w:space="0"/>
              <w:bottom w:val="single" w:color="auto" w:sz="4" w:space="0"/>
              <w:right w:val="single" w:color="auto" w:sz="4" w:space="0"/>
            </w:tcBorders>
            <w:vAlign w:val="center"/>
          </w:tcPr>
          <w:p>
            <w:pPr>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技术部分</w:t>
            </w:r>
          </w:p>
          <w:p>
            <w:pPr>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（40分）</w:t>
            </w:r>
          </w:p>
        </w:tc>
        <w:tc>
          <w:tcPr>
            <w:tcW w:w="7616" w:type="dxa"/>
            <w:tcBorders>
              <w:top w:val="single" w:color="auto" w:sz="4" w:space="0"/>
              <w:left w:val="single" w:color="auto" w:sz="4" w:space="0"/>
              <w:bottom w:val="single" w:color="auto" w:sz="4" w:space="0"/>
              <w:right w:val="single" w:color="auto" w:sz="4" w:space="0"/>
            </w:tcBorders>
          </w:tcPr>
          <w:p>
            <w:pPr>
              <w:tabs>
                <w:tab w:val="left" w:pos="-540"/>
                <w:tab w:val="left" w:pos="2880"/>
                <w:tab w:val="left" w:pos="3600"/>
                <w:tab w:val="left" w:pos="4320"/>
                <w:tab w:val="center" w:pos="4433"/>
              </w:tabs>
              <w:autoSpaceDE w:val="0"/>
              <w:autoSpaceDN w:val="0"/>
              <w:adjustRightInd w:val="0"/>
              <w:spacing w:line="44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满足招标文件规定的全部技术参数要求的，此项得40分；不满足招标文件规定中加注星号（“★”）的主要参数要求，此项得0分；若不带星号（“★”）技术参数指标有负偏离的，每一项扣减2分，若负偏离超过3项，此项得0分。</w:t>
            </w:r>
          </w:p>
        </w:tc>
        <w:tc>
          <w:tcPr>
            <w:tcW w:w="7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423" w:type="dxa"/>
            <w:vMerge w:val="restart"/>
            <w:tcBorders>
              <w:top w:val="single" w:color="auto" w:sz="4" w:space="0"/>
              <w:left w:val="single" w:color="auto" w:sz="4" w:space="0"/>
              <w:right w:val="single" w:color="auto" w:sz="4" w:space="0"/>
            </w:tcBorders>
            <w:vAlign w:val="center"/>
          </w:tcPr>
          <w:p>
            <w:pPr>
              <w:jc w:val="center"/>
              <w:rPr>
                <w:rFonts w:asciiTheme="majorEastAsia" w:hAnsiTheme="majorEastAsia" w:eastAsiaTheme="majorEastAsia"/>
                <w:b/>
                <w:color w:val="000000" w:themeColor="text1"/>
                <w:highlight w:val="none"/>
                <w14:textFill>
                  <w14:solidFill>
                    <w14:schemeClr w14:val="tx1"/>
                  </w14:solidFill>
                </w14:textFill>
              </w:rPr>
            </w:pPr>
          </w:p>
          <w:p>
            <w:pPr>
              <w:jc w:val="center"/>
              <w:rPr>
                <w:rFonts w:asciiTheme="majorEastAsia" w:hAnsiTheme="majorEastAsia" w:eastAsiaTheme="majorEastAsia"/>
                <w:b/>
                <w:color w:val="000000" w:themeColor="text1"/>
                <w:highlight w:val="none"/>
                <w14:textFill>
                  <w14:solidFill>
                    <w14:schemeClr w14:val="tx1"/>
                  </w14:solidFill>
                </w14:textFill>
              </w:rPr>
            </w:pPr>
          </w:p>
          <w:p>
            <w:pPr>
              <w:jc w:val="center"/>
              <w:rPr>
                <w:rFonts w:asciiTheme="majorEastAsia" w:hAnsiTheme="majorEastAsia" w:eastAsiaTheme="majorEastAsia"/>
                <w:b/>
                <w:color w:val="000000" w:themeColor="text1"/>
                <w:highlight w:val="none"/>
                <w14:textFill>
                  <w14:solidFill>
                    <w14:schemeClr w14:val="tx1"/>
                  </w14:solidFill>
                </w14:textFill>
              </w:rPr>
            </w:pPr>
          </w:p>
          <w:p>
            <w:pPr>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商务部分</w:t>
            </w:r>
          </w:p>
          <w:p>
            <w:pPr>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（30分）</w:t>
            </w:r>
          </w:p>
          <w:p>
            <w:pPr>
              <w:jc w:val="center"/>
              <w:rPr>
                <w:rFonts w:asciiTheme="majorEastAsia" w:hAnsiTheme="majorEastAsia" w:eastAsiaTheme="majorEastAsia"/>
                <w:b/>
                <w:color w:val="000000" w:themeColor="text1"/>
                <w:highlight w:val="none"/>
                <w14:textFill>
                  <w14:solidFill>
                    <w14:schemeClr w14:val="tx1"/>
                  </w14:solidFill>
                </w14:textFill>
              </w:rPr>
            </w:pPr>
          </w:p>
          <w:p>
            <w:pPr>
              <w:jc w:val="center"/>
              <w:rPr>
                <w:rFonts w:asciiTheme="majorEastAsia" w:hAnsiTheme="majorEastAsia" w:eastAsiaTheme="majorEastAsia"/>
                <w:b/>
                <w:color w:val="000000" w:themeColor="text1"/>
                <w:highlight w:val="none"/>
                <w14:textFill>
                  <w14:solidFill>
                    <w14:schemeClr w14:val="tx1"/>
                  </w14:solidFill>
                </w14:textFill>
              </w:rPr>
            </w:pPr>
          </w:p>
        </w:tc>
        <w:tc>
          <w:tcPr>
            <w:tcW w:w="7616" w:type="dxa"/>
            <w:tcBorders>
              <w:top w:val="single" w:color="auto" w:sz="4" w:space="0"/>
              <w:left w:val="single" w:color="auto" w:sz="4" w:space="0"/>
              <w:bottom w:val="single" w:color="auto" w:sz="4" w:space="0"/>
              <w:right w:val="single" w:color="auto" w:sz="4" w:space="0"/>
            </w:tcBorders>
          </w:tcPr>
          <w:p>
            <w:pPr>
              <w:tabs>
                <w:tab w:val="left" w:pos="-540"/>
                <w:tab w:val="left" w:pos="2880"/>
                <w:tab w:val="left" w:pos="3600"/>
                <w:tab w:val="left" w:pos="4320"/>
                <w:tab w:val="center" w:pos="4433"/>
              </w:tabs>
              <w:autoSpaceDE w:val="0"/>
              <w:autoSpaceDN w:val="0"/>
              <w:adjustRightInd w:val="0"/>
              <w:spacing w:line="44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投标人提供有效期内“质量管理体系认证”、“环境管理体系认证”、“职业健康与安全管理体系认证”证书的，每项1分，最高得3分。（按原件计分）</w:t>
            </w:r>
          </w:p>
        </w:tc>
        <w:tc>
          <w:tcPr>
            <w:tcW w:w="76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500" w:lineRule="exact"/>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423" w:type="dxa"/>
            <w:vMerge w:val="continue"/>
            <w:tcBorders>
              <w:left w:val="single" w:color="auto" w:sz="4" w:space="0"/>
              <w:right w:val="single" w:color="auto" w:sz="4" w:space="0"/>
            </w:tcBorders>
            <w:vAlign w:val="center"/>
          </w:tcPr>
          <w:p>
            <w:pPr>
              <w:jc w:val="center"/>
              <w:rPr>
                <w:rFonts w:asciiTheme="majorEastAsia" w:hAnsiTheme="majorEastAsia" w:eastAsiaTheme="majorEastAsia"/>
                <w:b/>
                <w:color w:val="000000" w:themeColor="text1"/>
                <w:highlight w:val="none"/>
                <w14:textFill>
                  <w14:solidFill>
                    <w14:schemeClr w14:val="tx1"/>
                  </w14:solidFill>
                </w14:textFill>
              </w:rPr>
            </w:pPr>
          </w:p>
        </w:tc>
        <w:tc>
          <w:tcPr>
            <w:tcW w:w="7616" w:type="dxa"/>
            <w:tcBorders>
              <w:top w:val="single" w:color="auto" w:sz="4" w:space="0"/>
              <w:left w:val="single" w:color="auto" w:sz="4" w:space="0"/>
              <w:bottom w:val="single" w:color="auto" w:sz="4" w:space="0"/>
              <w:right w:val="single" w:color="auto" w:sz="4" w:space="0"/>
            </w:tcBorders>
          </w:tcPr>
          <w:p>
            <w:pPr>
              <w:tabs>
                <w:tab w:val="left" w:pos="-540"/>
                <w:tab w:val="left" w:pos="2880"/>
                <w:tab w:val="left" w:pos="3600"/>
                <w:tab w:val="left" w:pos="4320"/>
                <w:tab w:val="center" w:pos="4433"/>
              </w:tabs>
              <w:autoSpaceDE w:val="0"/>
              <w:autoSpaceDN w:val="0"/>
              <w:adjustRightInd w:val="0"/>
              <w:spacing w:line="440" w:lineRule="exact"/>
              <w:ind w:firstLine="480" w:firstLineChars="200"/>
              <w:jc w:val="left"/>
              <w:rPr>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投标人提供2018年5月1日以来（以合同签订时间为准）同类项目业绩证明，有一个加2分，最高6分（标书中提供合同复印件加盖单位公章，提供原件核查）。</w:t>
            </w:r>
          </w:p>
        </w:tc>
        <w:tc>
          <w:tcPr>
            <w:tcW w:w="76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50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423" w:type="dxa"/>
            <w:vMerge w:val="continue"/>
            <w:tcBorders>
              <w:left w:val="single" w:color="auto" w:sz="4" w:space="0"/>
              <w:right w:val="single" w:color="auto" w:sz="4" w:space="0"/>
            </w:tcBorders>
            <w:vAlign w:val="center"/>
          </w:tcPr>
          <w:p>
            <w:pPr>
              <w:widowControl/>
              <w:jc w:val="left"/>
              <w:rPr>
                <w:rFonts w:asciiTheme="majorEastAsia" w:hAnsiTheme="majorEastAsia" w:eastAsiaTheme="majorEastAsia"/>
                <w:color w:val="000000" w:themeColor="text1"/>
                <w:sz w:val="24"/>
                <w:szCs w:val="24"/>
                <w:highlight w:val="none"/>
                <w14:textFill>
                  <w14:solidFill>
                    <w14:schemeClr w14:val="tx1"/>
                  </w14:solidFill>
                </w14:textFill>
              </w:rPr>
            </w:pPr>
          </w:p>
        </w:tc>
        <w:tc>
          <w:tcPr>
            <w:tcW w:w="7616" w:type="dxa"/>
            <w:tcBorders>
              <w:top w:val="single" w:color="auto" w:sz="4" w:space="0"/>
              <w:left w:val="single" w:color="auto" w:sz="4" w:space="0"/>
              <w:bottom w:val="single" w:color="auto" w:sz="4" w:space="0"/>
              <w:right w:val="single" w:color="auto" w:sz="4" w:space="0"/>
            </w:tcBorders>
          </w:tcPr>
          <w:p>
            <w:pPr>
              <w:tabs>
                <w:tab w:val="left" w:pos="-540"/>
                <w:tab w:val="left" w:pos="2880"/>
                <w:tab w:val="left" w:pos="3600"/>
                <w:tab w:val="left" w:pos="4320"/>
                <w:tab w:val="center" w:pos="4433"/>
              </w:tabs>
              <w:autoSpaceDE w:val="0"/>
              <w:autoSpaceDN w:val="0"/>
              <w:adjustRightInd w:val="0"/>
              <w:spacing w:line="440" w:lineRule="exact"/>
              <w:ind w:firstLine="480" w:firstLineChars="200"/>
              <w:jc w:val="lef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由评委根据供应商提供的安装调试方案进行评审，方案描述清晰、详细周到、切实可行、保障措施健全、有针对性，得5分，方案每有一处欠缺减1 分，减完为止。</w:t>
            </w:r>
          </w:p>
        </w:tc>
        <w:tc>
          <w:tcPr>
            <w:tcW w:w="76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50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423" w:type="dxa"/>
            <w:vMerge w:val="continue"/>
            <w:tcBorders>
              <w:left w:val="single" w:color="auto" w:sz="4" w:space="0"/>
              <w:right w:val="single" w:color="auto" w:sz="4" w:space="0"/>
            </w:tcBorders>
            <w:vAlign w:val="center"/>
          </w:tcPr>
          <w:p>
            <w:pPr>
              <w:widowControl/>
              <w:jc w:val="left"/>
              <w:rPr>
                <w:rFonts w:asciiTheme="majorEastAsia" w:hAnsiTheme="majorEastAsia" w:eastAsiaTheme="majorEastAsia"/>
                <w:color w:val="000000" w:themeColor="text1"/>
                <w:sz w:val="24"/>
                <w:szCs w:val="24"/>
                <w:highlight w:val="none"/>
                <w14:textFill>
                  <w14:solidFill>
                    <w14:schemeClr w14:val="tx1"/>
                  </w14:solidFill>
                </w14:textFill>
              </w:rPr>
            </w:pPr>
          </w:p>
        </w:tc>
        <w:tc>
          <w:tcPr>
            <w:tcW w:w="7616" w:type="dxa"/>
            <w:tcBorders>
              <w:top w:val="single" w:color="auto" w:sz="4" w:space="0"/>
              <w:left w:val="single" w:color="auto" w:sz="4" w:space="0"/>
              <w:bottom w:val="single" w:color="auto" w:sz="4" w:space="0"/>
              <w:right w:val="single" w:color="auto" w:sz="4" w:space="0"/>
            </w:tcBorders>
          </w:tcPr>
          <w:p>
            <w:pPr>
              <w:tabs>
                <w:tab w:val="left" w:pos="-540"/>
                <w:tab w:val="left" w:pos="2880"/>
                <w:tab w:val="left" w:pos="3600"/>
                <w:tab w:val="left" w:pos="4320"/>
                <w:tab w:val="center" w:pos="4433"/>
              </w:tabs>
              <w:autoSpaceDE w:val="0"/>
              <w:autoSpaceDN w:val="0"/>
              <w:adjustRightInd w:val="0"/>
              <w:spacing w:line="440" w:lineRule="exact"/>
              <w:ind w:firstLine="480" w:firstLineChars="200"/>
              <w:jc w:val="left"/>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对供应商针对本项目的具体售后服务实施方案、承诺故障处置方案（包括响应时间、解决问题的时间等）、保修期后的各项收费标准、培训方案进行打分，每项内容 2.5 分，缺项不得分。</w:t>
            </w:r>
          </w:p>
          <w:p>
            <w:pPr>
              <w:tabs>
                <w:tab w:val="left" w:pos="-540"/>
                <w:tab w:val="left" w:pos="2880"/>
                <w:tab w:val="left" w:pos="3600"/>
                <w:tab w:val="left" w:pos="4320"/>
                <w:tab w:val="center" w:pos="4433"/>
              </w:tabs>
              <w:autoSpaceDE w:val="0"/>
              <w:autoSpaceDN w:val="0"/>
              <w:adjustRightInd w:val="0"/>
              <w:spacing w:line="440" w:lineRule="exact"/>
              <w:ind w:firstLine="480" w:firstLineChars="200"/>
              <w:jc w:val="lef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评委根据每项方案是否描述清晰、详细周到、切实可行、有针对性，在1- 2.5分打分。</w:t>
            </w:r>
          </w:p>
        </w:tc>
        <w:tc>
          <w:tcPr>
            <w:tcW w:w="76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50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23" w:type="dxa"/>
            <w:vMerge w:val="continue"/>
            <w:tcBorders>
              <w:left w:val="single" w:color="auto" w:sz="4" w:space="0"/>
              <w:right w:val="single" w:color="auto" w:sz="4" w:space="0"/>
            </w:tcBorders>
            <w:vAlign w:val="center"/>
          </w:tcPr>
          <w:p>
            <w:pPr>
              <w:widowControl/>
              <w:jc w:val="left"/>
              <w:rPr>
                <w:rFonts w:asciiTheme="majorEastAsia" w:hAnsiTheme="majorEastAsia" w:eastAsiaTheme="majorEastAsia"/>
                <w:color w:val="000000" w:themeColor="text1"/>
                <w:sz w:val="24"/>
                <w:szCs w:val="24"/>
                <w:highlight w:val="none"/>
                <w14:textFill>
                  <w14:solidFill>
                    <w14:schemeClr w14:val="tx1"/>
                  </w14:solidFill>
                </w14:textFill>
              </w:rPr>
            </w:pPr>
          </w:p>
        </w:tc>
        <w:tc>
          <w:tcPr>
            <w:tcW w:w="761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44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在满足招标文件要求质保3年的基础上，每增加1年得1分，最高得2分。（以承诺书原件为准，否则不得分）。</w:t>
            </w:r>
          </w:p>
        </w:tc>
        <w:tc>
          <w:tcPr>
            <w:tcW w:w="76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50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23" w:type="dxa"/>
            <w:vMerge w:val="continue"/>
            <w:tcBorders>
              <w:left w:val="single" w:color="auto" w:sz="4" w:space="0"/>
              <w:right w:val="single" w:color="auto" w:sz="4" w:space="0"/>
            </w:tcBorders>
            <w:vAlign w:val="center"/>
          </w:tcPr>
          <w:p>
            <w:pPr>
              <w:widowControl/>
              <w:jc w:val="left"/>
              <w:rPr>
                <w:rFonts w:asciiTheme="majorEastAsia" w:hAnsiTheme="majorEastAsia" w:eastAsiaTheme="majorEastAsia"/>
                <w:color w:val="000000" w:themeColor="text1"/>
                <w:sz w:val="24"/>
                <w:szCs w:val="24"/>
                <w:highlight w:val="none"/>
                <w14:textFill>
                  <w14:solidFill>
                    <w14:schemeClr w14:val="tx1"/>
                  </w14:solidFill>
                </w14:textFill>
              </w:rPr>
            </w:pPr>
          </w:p>
        </w:tc>
        <w:tc>
          <w:tcPr>
            <w:tcW w:w="761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供应商提供有效期内五星级售后服务认证证书的，得2分；四星级售后服务认证证书的，得2分；不提供不得分。（须提供复印件加盖公章，否则不得分）</w:t>
            </w:r>
          </w:p>
        </w:tc>
        <w:tc>
          <w:tcPr>
            <w:tcW w:w="76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500" w:lineRule="exact"/>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423" w:type="dxa"/>
            <w:vMerge w:val="continue"/>
            <w:tcBorders>
              <w:left w:val="single" w:color="auto" w:sz="4" w:space="0"/>
              <w:bottom w:val="single" w:color="auto" w:sz="4" w:space="0"/>
              <w:right w:val="single" w:color="auto" w:sz="4" w:space="0"/>
            </w:tcBorders>
            <w:vAlign w:val="center"/>
          </w:tcPr>
          <w:p>
            <w:pPr>
              <w:widowControl/>
              <w:jc w:val="left"/>
              <w:rPr>
                <w:rFonts w:asciiTheme="majorEastAsia" w:hAnsiTheme="majorEastAsia" w:eastAsiaTheme="majorEastAsia"/>
                <w:color w:val="000000" w:themeColor="text1"/>
                <w:sz w:val="24"/>
                <w:szCs w:val="24"/>
                <w:highlight w:val="none"/>
                <w14:textFill>
                  <w14:solidFill>
                    <w14:schemeClr w14:val="tx1"/>
                  </w14:solidFill>
                </w14:textFill>
              </w:rPr>
            </w:pPr>
          </w:p>
        </w:tc>
        <w:tc>
          <w:tcPr>
            <w:tcW w:w="7616" w:type="dxa"/>
            <w:tcBorders>
              <w:top w:val="single" w:color="auto" w:sz="4" w:space="0"/>
              <w:left w:val="single" w:color="auto" w:sz="4" w:space="0"/>
              <w:bottom w:val="single" w:color="auto" w:sz="4" w:space="0"/>
              <w:right w:val="single" w:color="auto" w:sz="4" w:space="0"/>
            </w:tcBorders>
          </w:tcPr>
          <w:p>
            <w:pPr>
              <w:spacing w:line="440" w:lineRule="exact"/>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由评委根据标书制作是否规范，对技术部分的描述是否准确，对评委提出需澄清确认的问题答复是否完整、准确等方面进行考虑酌情打分。</w:t>
            </w:r>
          </w:p>
        </w:tc>
        <w:tc>
          <w:tcPr>
            <w:tcW w:w="766" w:type="dxa"/>
            <w:tcBorders>
              <w:top w:val="single" w:color="auto" w:sz="4" w:space="0"/>
              <w:left w:val="single" w:color="auto" w:sz="4" w:space="0"/>
              <w:bottom w:val="single" w:color="auto" w:sz="4" w:space="0"/>
              <w:right w:val="single" w:color="auto" w:sz="4" w:space="0"/>
            </w:tcBorders>
            <w:vAlign w:val="center"/>
          </w:tcPr>
          <w:p>
            <w:pPr>
              <w:tabs>
                <w:tab w:val="left" w:pos="-540"/>
                <w:tab w:val="left" w:pos="2880"/>
                <w:tab w:val="left" w:pos="3600"/>
                <w:tab w:val="left" w:pos="4320"/>
                <w:tab w:val="center" w:pos="4433"/>
              </w:tabs>
              <w:autoSpaceDE w:val="0"/>
              <w:autoSpaceDN w:val="0"/>
              <w:adjustRightInd w:val="0"/>
              <w:spacing w:line="50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w:t>
            </w:r>
          </w:p>
        </w:tc>
      </w:tr>
    </w:tbl>
    <w:p>
      <w:pPr>
        <w:pStyle w:val="2"/>
        <w:rPr>
          <w:color w:val="000000" w:themeColor="text1"/>
          <w:highlight w:val="none"/>
          <w14:textFill>
            <w14:solidFill>
              <w14:schemeClr w14:val="tx1"/>
            </w14:solidFill>
          </w14:textFill>
        </w:rPr>
      </w:pPr>
    </w:p>
    <w:p>
      <w:pPr>
        <w:pStyle w:val="5"/>
        <w:rPr>
          <w:rFonts w:asciiTheme="majorEastAsia" w:hAnsiTheme="majorEastAsia" w:eastAsiaTheme="majorEastAsia"/>
          <w:b/>
          <w:color w:val="000000" w:themeColor="text1"/>
          <w:sz w:val="44"/>
          <w:szCs w:val="44"/>
          <w:highlight w:val="none"/>
          <w14:textFill>
            <w14:solidFill>
              <w14:schemeClr w14:val="tx1"/>
            </w14:solidFill>
          </w14:textFill>
        </w:rPr>
      </w:pPr>
    </w:p>
    <w:p>
      <w:pPr>
        <w:pStyle w:val="5"/>
        <w:rPr>
          <w:rFonts w:asciiTheme="majorEastAsia" w:hAnsiTheme="majorEastAsia" w:eastAsiaTheme="majorEastAsia"/>
          <w:b/>
          <w:color w:val="000000" w:themeColor="text1"/>
          <w:sz w:val="44"/>
          <w:szCs w:val="44"/>
          <w:highlight w:val="none"/>
          <w14:textFill>
            <w14:solidFill>
              <w14:schemeClr w14:val="tx1"/>
            </w14:solidFill>
          </w14:textFill>
        </w:rPr>
      </w:pPr>
      <w:r>
        <w:rPr>
          <w:rFonts w:hint="eastAsia" w:asciiTheme="majorEastAsia" w:hAnsiTheme="majorEastAsia" w:eastAsiaTheme="majorEastAsia"/>
          <w:b/>
          <w:color w:val="000000" w:themeColor="text1"/>
          <w:sz w:val="44"/>
          <w:szCs w:val="44"/>
          <w:highlight w:val="none"/>
          <w14:textFill>
            <w14:solidFill>
              <w14:schemeClr w14:val="tx1"/>
            </w14:solidFill>
          </w14:textFill>
        </w:rPr>
        <w:t>第六章  投标</w:t>
      </w:r>
      <w:bookmarkEnd w:id="174"/>
      <w:bookmarkEnd w:id="175"/>
      <w:bookmarkEnd w:id="176"/>
      <w:r>
        <w:rPr>
          <w:rFonts w:hint="eastAsia" w:asciiTheme="majorEastAsia" w:hAnsiTheme="majorEastAsia" w:eastAsiaTheme="majorEastAsia"/>
          <w:b/>
          <w:color w:val="000000" w:themeColor="text1"/>
          <w:sz w:val="44"/>
          <w:szCs w:val="44"/>
          <w:highlight w:val="none"/>
          <w14:textFill>
            <w14:solidFill>
              <w14:schemeClr w14:val="tx1"/>
            </w14:solidFill>
          </w14:textFill>
        </w:rPr>
        <w:t>文件格式</w:t>
      </w:r>
    </w:p>
    <w:p>
      <w:pPr>
        <w:jc w:val="center"/>
        <w:rPr>
          <w:rFonts w:asciiTheme="majorEastAsia" w:hAnsiTheme="majorEastAsia" w:eastAsiaTheme="majorEastAsia"/>
          <w:b/>
          <w:color w:val="000000" w:themeColor="text1"/>
          <w:sz w:val="72"/>
          <w:highlight w:val="none"/>
          <w14:textFill>
            <w14:solidFill>
              <w14:schemeClr w14:val="tx1"/>
            </w14:solidFill>
          </w14:textFill>
        </w:rPr>
      </w:pPr>
      <w:bookmarkStart w:id="177" w:name="_Hlt26671244"/>
      <w:bookmarkEnd w:id="177"/>
      <w:bookmarkStart w:id="178" w:name="_Hlt26955039"/>
      <w:bookmarkEnd w:id="178"/>
      <w:bookmarkStart w:id="179" w:name="_Toc26554094"/>
      <w:bookmarkStart w:id="180" w:name="_Toc120614282"/>
      <w:bookmarkStart w:id="181" w:name="_Toc49090576"/>
    </w:p>
    <w:p>
      <w:pPr>
        <w:jc w:val="center"/>
        <w:rPr>
          <w:rFonts w:asciiTheme="majorEastAsia" w:hAnsiTheme="majorEastAsia" w:eastAsiaTheme="majorEastAsia"/>
          <w:b/>
          <w:color w:val="000000" w:themeColor="text1"/>
          <w:sz w:val="72"/>
          <w:highlight w:val="none"/>
          <w14:textFill>
            <w14:solidFill>
              <w14:schemeClr w14:val="tx1"/>
            </w14:solidFill>
          </w14:textFill>
        </w:rPr>
      </w:pPr>
      <w:r>
        <w:rPr>
          <w:rFonts w:hint="eastAsia" w:asciiTheme="majorEastAsia" w:hAnsiTheme="majorEastAsia" w:eastAsiaTheme="majorEastAsia"/>
          <w:b/>
          <w:color w:val="000000" w:themeColor="text1"/>
          <w:sz w:val="72"/>
          <w:highlight w:val="none"/>
          <w14:textFill>
            <w14:solidFill>
              <w14:schemeClr w14:val="tx1"/>
            </w14:solidFill>
          </w14:textFill>
        </w:rPr>
        <w:t>投  标  文  件</w:t>
      </w:r>
    </w:p>
    <w:p>
      <w:pPr>
        <w:jc w:val="center"/>
        <w:rPr>
          <w:rFonts w:asciiTheme="majorEastAsia" w:hAnsiTheme="majorEastAsia" w:eastAsiaTheme="majorEastAsia"/>
          <w:b/>
          <w:color w:val="000000" w:themeColor="text1"/>
          <w:sz w:val="72"/>
          <w:highlight w:val="none"/>
          <w14:textFill>
            <w14:solidFill>
              <w14:schemeClr w14:val="tx1"/>
            </w14:solidFill>
          </w14:textFill>
        </w:rPr>
      </w:pPr>
      <w:r>
        <w:rPr>
          <w:rFonts w:hint="eastAsia" w:asciiTheme="majorEastAsia" w:hAnsiTheme="majorEastAsia" w:eastAsiaTheme="majorEastAsia"/>
          <w:b/>
          <w:color w:val="000000" w:themeColor="text1"/>
          <w:sz w:val="36"/>
          <w:highlight w:val="none"/>
          <w14:textFill>
            <w14:solidFill>
              <w14:schemeClr w14:val="tx1"/>
            </w14:solidFill>
          </w14:textFill>
        </w:rPr>
        <w:t>（正或副本）</w:t>
      </w:r>
    </w:p>
    <w:p>
      <w:pPr>
        <w:jc w:val="center"/>
        <w:rPr>
          <w:rFonts w:asciiTheme="majorEastAsia" w:hAnsiTheme="majorEastAsia" w:eastAsiaTheme="majorEastAsia"/>
          <w:b/>
          <w:color w:val="000000" w:themeColor="text1"/>
          <w:sz w:val="72"/>
          <w:highlight w:val="none"/>
          <w14:textFill>
            <w14:solidFill>
              <w14:schemeClr w14:val="tx1"/>
            </w14:solidFill>
          </w14:textFill>
        </w:rPr>
      </w:pPr>
    </w:p>
    <w:p>
      <w:pPr>
        <w:jc w:val="center"/>
        <w:rPr>
          <w:rFonts w:asciiTheme="majorEastAsia" w:hAnsiTheme="majorEastAsia" w:eastAsiaTheme="majorEastAsia"/>
          <w:b/>
          <w:color w:val="000000" w:themeColor="text1"/>
          <w:sz w:val="36"/>
          <w:highlight w:val="none"/>
          <w14:textFill>
            <w14:solidFill>
              <w14:schemeClr w14:val="tx1"/>
            </w14:solidFill>
          </w14:textFill>
        </w:rPr>
      </w:pPr>
    </w:p>
    <w:p>
      <w:pPr>
        <w:jc w:val="center"/>
        <w:rPr>
          <w:rFonts w:asciiTheme="majorEastAsia" w:hAnsiTheme="majorEastAsia" w:eastAsiaTheme="majorEastAsia"/>
          <w:b/>
          <w:color w:val="000000" w:themeColor="text1"/>
          <w:sz w:val="36"/>
          <w:highlight w:val="none"/>
          <w14:textFill>
            <w14:solidFill>
              <w14:schemeClr w14:val="tx1"/>
            </w14:solidFill>
          </w14:textFill>
        </w:rPr>
      </w:pPr>
    </w:p>
    <w:p>
      <w:pPr>
        <w:jc w:val="center"/>
        <w:rPr>
          <w:rFonts w:asciiTheme="majorEastAsia" w:hAnsiTheme="majorEastAsia" w:eastAsiaTheme="majorEastAsia"/>
          <w:b/>
          <w:color w:val="000000" w:themeColor="text1"/>
          <w:sz w:val="36"/>
          <w:highlight w:val="none"/>
          <w14:textFill>
            <w14:solidFill>
              <w14:schemeClr w14:val="tx1"/>
            </w14:solidFill>
          </w14:textFill>
        </w:rPr>
      </w:pPr>
    </w:p>
    <w:p>
      <w:pPr>
        <w:ind w:firstLine="1084" w:firstLineChars="300"/>
        <w:rPr>
          <w:rFonts w:asciiTheme="majorEastAsia" w:hAnsiTheme="majorEastAsia" w:eastAsiaTheme="majorEastAsia"/>
          <w:b/>
          <w:color w:val="000000" w:themeColor="text1"/>
          <w:sz w:val="36"/>
          <w:highlight w:val="none"/>
          <w:u w:val="single"/>
          <w14:textFill>
            <w14:solidFill>
              <w14:schemeClr w14:val="tx1"/>
            </w14:solidFill>
          </w14:textFill>
        </w:rPr>
      </w:pPr>
      <w:r>
        <w:rPr>
          <w:rFonts w:hint="eastAsia" w:asciiTheme="majorEastAsia" w:hAnsiTheme="majorEastAsia" w:eastAsiaTheme="majorEastAsia"/>
          <w:b/>
          <w:color w:val="000000" w:themeColor="text1"/>
          <w:sz w:val="36"/>
          <w:highlight w:val="none"/>
          <w14:textFill>
            <w14:solidFill>
              <w14:schemeClr w14:val="tx1"/>
            </w14:solidFill>
          </w14:textFill>
        </w:rPr>
        <w:t>项 目 名 称：</w:t>
      </w:r>
      <w:r>
        <w:rPr>
          <w:rFonts w:hint="eastAsia" w:asciiTheme="majorEastAsia" w:hAnsiTheme="majorEastAsia" w:eastAsiaTheme="majorEastAsia"/>
          <w:b/>
          <w:color w:val="000000" w:themeColor="text1"/>
          <w:sz w:val="36"/>
          <w:highlight w:val="none"/>
          <w:u w:val="single"/>
          <w14:textFill>
            <w14:solidFill>
              <w14:schemeClr w14:val="tx1"/>
            </w14:solidFill>
          </w14:textFill>
        </w:rPr>
        <w:t xml:space="preserve">               </w:t>
      </w:r>
    </w:p>
    <w:p>
      <w:pPr>
        <w:pStyle w:val="2"/>
        <w:rPr>
          <w:rFonts w:asciiTheme="majorEastAsia" w:hAnsiTheme="majorEastAsia" w:eastAsiaTheme="majorEastAsia"/>
          <w:color w:val="000000" w:themeColor="text1"/>
          <w:highlight w:val="none"/>
          <w14:textFill>
            <w14:solidFill>
              <w14:schemeClr w14:val="tx1"/>
            </w14:solidFill>
          </w14:textFill>
        </w:rPr>
      </w:pPr>
    </w:p>
    <w:p>
      <w:pPr>
        <w:ind w:firstLine="1084" w:firstLineChars="300"/>
        <w:rPr>
          <w:rFonts w:asciiTheme="majorEastAsia" w:hAnsiTheme="majorEastAsia" w:eastAsiaTheme="majorEastAsia"/>
          <w:b/>
          <w:color w:val="000000" w:themeColor="text1"/>
          <w:sz w:val="36"/>
          <w:highlight w:val="none"/>
          <w:u w:val="single"/>
          <w14:textFill>
            <w14:solidFill>
              <w14:schemeClr w14:val="tx1"/>
            </w14:solidFill>
          </w14:textFill>
        </w:rPr>
      </w:pPr>
      <w:r>
        <w:rPr>
          <w:rFonts w:hint="eastAsia" w:asciiTheme="majorEastAsia" w:hAnsiTheme="majorEastAsia" w:eastAsiaTheme="majorEastAsia"/>
          <w:b/>
          <w:color w:val="000000" w:themeColor="text1"/>
          <w:sz w:val="36"/>
          <w:highlight w:val="none"/>
          <w14:textFill>
            <w14:solidFill>
              <w14:schemeClr w14:val="tx1"/>
            </w14:solidFill>
          </w14:textFill>
        </w:rPr>
        <w:t>招 标 编 号：</w:t>
      </w:r>
      <w:r>
        <w:rPr>
          <w:rFonts w:hint="eastAsia" w:asciiTheme="majorEastAsia" w:hAnsiTheme="majorEastAsia" w:eastAsiaTheme="majorEastAsia"/>
          <w:b/>
          <w:color w:val="000000" w:themeColor="text1"/>
          <w:sz w:val="36"/>
          <w:highlight w:val="none"/>
          <w:u w:val="single"/>
          <w14:textFill>
            <w14:solidFill>
              <w14:schemeClr w14:val="tx1"/>
            </w14:solidFill>
          </w14:textFill>
        </w:rPr>
        <w:t xml:space="preserve">               </w:t>
      </w:r>
    </w:p>
    <w:p>
      <w:pPr>
        <w:pStyle w:val="2"/>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b/>
          <w:color w:val="000000" w:themeColor="text1"/>
          <w:sz w:val="36"/>
          <w:highlight w:val="none"/>
          <w:u w:val="single"/>
          <w14:textFill>
            <w14:solidFill>
              <w14:schemeClr w14:val="tx1"/>
            </w14:solidFill>
          </w14:textFill>
        </w:rPr>
      </w:pPr>
      <w:r>
        <w:rPr>
          <w:rFonts w:hint="eastAsia" w:asciiTheme="majorEastAsia" w:hAnsiTheme="majorEastAsia" w:eastAsiaTheme="majorEastAsia"/>
          <w:b/>
          <w:color w:val="000000" w:themeColor="text1"/>
          <w:sz w:val="36"/>
          <w:highlight w:val="none"/>
          <w14:textFill>
            <w14:solidFill>
              <w14:schemeClr w14:val="tx1"/>
            </w14:solidFill>
          </w14:textFill>
        </w:rPr>
        <w:t xml:space="preserve">      投标人名称 ：</w:t>
      </w:r>
      <w:r>
        <w:rPr>
          <w:rFonts w:hint="eastAsia" w:asciiTheme="majorEastAsia" w:hAnsiTheme="majorEastAsia" w:eastAsiaTheme="majorEastAsia"/>
          <w:b/>
          <w:color w:val="000000" w:themeColor="text1"/>
          <w:sz w:val="36"/>
          <w:highlight w:val="none"/>
          <w:u w:val="single"/>
          <w14:textFill>
            <w14:solidFill>
              <w14:schemeClr w14:val="tx1"/>
            </w14:solidFill>
          </w14:textFill>
        </w:rPr>
        <w:t xml:space="preserve">              （盖公章） </w:t>
      </w:r>
    </w:p>
    <w:p>
      <w:pPr>
        <w:pStyle w:val="2"/>
        <w:rPr>
          <w:rFonts w:asciiTheme="majorEastAsia" w:hAnsiTheme="majorEastAsia" w:eastAsiaTheme="majorEastAsia"/>
          <w:color w:val="000000" w:themeColor="text1"/>
          <w:highlight w:val="none"/>
          <w14:textFill>
            <w14:solidFill>
              <w14:schemeClr w14:val="tx1"/>
            </w14:solidFill>
          </w14:textFill>
        </w:rPr>
      </w:pPr>
    </w:p>
    <w:p>
      <w:pPr>
        <w:rPr>
          <w:rFonts w:asciiTheme="majorEastAsia" w:hAnsiTheme="majorEastAsia" w:eastAsiaTheme="majorEastAsia"/>
          <w:b/>
          <w:color w:val="000000" w:themeColor="text1"/>
          <w:sz w:val="36"/>
          <w:highlight w:val="none"/>
          <w14:textFill>
            <w14:solidFill>
              <w14:schemeClr w14:val="tx1"/>
            </w14:solidFill>
          </w14:textFill>
        </w:rPr>
      </w:pPr>
      <w:r>
        <w:rPr>
          <w:rFonts w:hint="eastAsia" w:asciiTheme="majorEastAsia" w:hAnsiTheme="majorEastAsia" w:eastAsiaTheme="majorEastAsia"/>
          <w:b/>
          <w:color w:val="000000" w:themeColor="text1"/>
          <w:sz w:val="36"/>
          <w:highlight w:val="none"/>
          <w14:textFill>
            <w14:solidFill>
              <w14:schemeClr w14:val="tx1"/>
            </w14:solidFill>
          </w14:textFill>
        </w:rPr>
        <w:t xml:space="preserve">      日      期 ：</w:t>
      </w:r>
      <w:r>
        <w:rPr>
          <w:rFonts w:hint="eastAsia" w:asciiTheme="majorEastAsia" w:hAnsiTheme="majorEastAsia" w:eastAsiaTheme="majorEastAsia"/>
          <w:b/>
          <w:color w:val="000000" w:themeColor="text1"/>
          <w:sz w:val="36"/>
          <w:highlight w:val="none"/>
          <w:u w:val="single"/>
          <w14:textFill>
            <w14:solidFill>
              <w14:schemeClr w14:val="tx1"/>
            </w14:solidFill>
          </w14:textFill>
        </w:rPr>
        <w:t xml:space="preserve">               </w:t>
      </w:r>
    </w:p>
    <w:p>
      <w:pPr>
        <w:spacing w:line="440" w:lineRule="exact"/>
        <w:jc w:val="center"/>
        <w:rPr>
          <w:rFonts w:asciiTheme="majorEastAsia" w:hAnsiTheme="majorEastAsia" w:eastAsiaTheme="majorEastAsia"/>
          <w:b/>
          <w:bCs/>
          <w:color w:val="000000" w:themeColor="text1"/>
          <w:sz w:val="32"/>
          <w:szCs w:val="32"/>
          <w:highlight w:val="none"/>
          <w14:textFill>
            <w14:solidFill>
              <w14:schemeClr w14:val="tx1"/>
            </w14:solidFill>
          </w14:textFill>
        </w:rPr>
      </w:pP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w:t>
      </w:r>
    </w:p>
    <w:p>
      <w:pPr>
        <w:pStyle w:val="24"/>
        <w:jc w:val="center"/>
        <w:rPr>
          <w:rFonts w:asciiTheme="majorEastAsia" w:hAnsiTheme="majorEastAsia" w:eastAsiaTheme="majorEastAsia"/>
          <w:color w:val="000000" w:themeColor="text1"/>
          <w:sz w:val="24"/>
          <w:highlight w:val="none"/>
          <w14:textFill>
            <w14:solidFill>
              <w14:schemeClr w14:val="tx1"/>
            </w14:solidFill>
          </w14:textFill>
        </w:rPr>
      </w:pPr>
      <w:r>
        <w:rPr>
          <w:rFonts w:asciiTheme="majorEastAsia" w:hAnsiTheme="majorEastAsia" w:eastAsiaTheme="majorEastAsia"/>
          <w:color w:val="000000" w:themeColor="text1"/>
          <w:sz w:val="24"/>
          <w:highlight w:val="none"/>
          <w14:textFill>
            <w14:solidFill>
              <w14:schemeClr w14:val="tx1"/>
            </w14:solidFill>
          </w14:textFill>
        </w:rPr>
        <w:br w:type="page"/>
      </w:r>
    </w:p>
    <w:p>
      <w:pPr>
        <w:pStyle w:val="24"/>
        <w:jc w:val="center"/>
        <w:rPr>
          <w:rFonts w:asciiTheme="majorEastAsia" w:hAnsiTheme="majorEastAsia" w:eastAsiaTheme="majorEastAsia"/>
          <w:color w:val="000000" w:themeColor="text1"/>
          <w:sz w:val="24"/>
          <w:highlight w:val="none"/>
          <w14:textFill>
            <w14:solidFill>
              <w14:schemeClr w14:val="tx1"/>
            </w14:solidFill>
          </w14:textFill>
        </w:rPr>
      </w:pPr>
    </w:p>
    <w:p>
      <w:pPr>
        <w:pStyle w:val="24"/>
        <w:jc w:val="center"/>
        <w:rPr>
          <w:rFonts w:asciiTheme="majorEastAsia" w:hAnsiTheme="majorEastAsia" w:eastAsiaTheme="majorEastAsia"/>
          <w:b/>
          <w:color w:val="000000" w:themeColor="text1"/>
          <w:sz w:val="36"/>
          <w:szCs w:val="36"/>
          <w:highlight w:val="none"/>
          <w14:textFill>
            <w14:solidFill>
              <w14:schemeClr w14:val="tx1"/>
            </w14:solidFill>
          </w14:textFill>
        </w:rPr>
      </w:pPr>
      <w:r>
        <w:rPr>
          <w:rFonts w:hint="eastAsia" w:asciiTheme="majorEastAsia" w:hAnsiTheme="majorEastAsia" w:eastAsiaTheme="majorEastAsia"/>
          <w:b/>
          <w:color w:val="000000" w:themeColor="text1"/>
          <w:sz w:val="36"/>
          <w:szCs w:val="36"/>
          <w:highlight w:val="none"/>
          <w14:textFill>
            <w14:solidFill>
              <w14:schemeClr w14:val="tx1"/>
            </w14:solidFill>
          </w14:textFill>
        </w:rPr>
        <w:t>评分索引表</w:t>
      </w:r>
    </w:p>
    <w:p>
      <w:pPr>
        <w:spacing w:line="44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   为了方便专家评审投标文件，针对招标文件评分细则要求，投标人应制作标书索引，</w:t>
      </w:r>
    </w:p>
    <w:p>
      <w:pPr>
        <w:spacing w:line="440" w:lineRule="exact"/>
        <w:rPr>
          <w:rFonts w:asciiTheme="majorEastAsia" w:hAnsiTheme="majorEastAsia" w:eastAsiaTheme="majorEastAsia"/>
          <w:b/>
          <w:bCs/>
          <w:color w:val="000000" w:themeColor="text1"/>
          <w:sz w:val="30"/>
          <w:szCs w:val="30"/>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置于投标文件首页，格式如下</w:t>
      </w:r>
      <w:r>
        <w:rPr>
          <w:rFonts w:hint="eastAsia" w:asciiTheme="majorEastAsia" w:hAnsiTheme="majorEastAsia" w:eastAsiaTheme="majorEastAsia"/>
          <w:b/>
          <w:color w:val="000000" w:themeColor="text1"/>
          <w:sz w:val="30"/>
          <w:szCs w:val="30"/>
          <w:highlight w:val="none"/>
          <w14:textFill>
            <w14:solidFill>
              <w14:schemeClr w14:val="tx1"/>
            </w14:solidFill>
          </w14:textFill>
        </w:rPr>
        <w:t>：</w:t>
      </w:r>
    </w:p>
    <w:p>
      <w:pPr>
        <w:spacing w:line="440" w:lineRule="exact"/>
        <w:jc w:val="center"/>
        <w:rPr>
          <w:rFonts w:asciiTheme="majorEastAsia" w:hAnsiTheme="majorEastAsia" w:eastAsiaTheme="majorEastAsia"/>
          <w:b/>
          <w:color w:val="000000" w:themeColor="text1"/>
          <w:sz w:val="30"/>
          <w:szCs w:val="30"/>
          <w:highlight w:val="none"/>
          <w14:textFill>
            <w14:solidFill>
              <w14:schemeClr w14:val="tx1"/>
            </w14:solidFill>
          </w14:textFill>
        </w:rPr>
      </w:pPr>
    </w:p>
    <w:tbl>
      <w:tblPr>
        <w:tblStyle w:val="45"/>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73"/>
              <w:shd w:val="clear" w:color="auto" w:fill="FFFFFF"/>
              <w:spacing w:line="265" w:lineRule="atLeast"/>
              <w:ind w:left="420"/>
              <w:jc w:val="center"/>
              <w:rPr>
                <w:rFonts w:asciiTheme="majorEastAsia" w:hAnsiTheme="majorEastAsia" w:eastAsiaTheme="majorEastAsia"/>
                <w:b/>
                <w:bCs/>
                <w:color w:val="000000" w:themeColor="text1"/>
                <w:highlight w:val="none"/>
                <w:lang w:eastAsia="zh-CN"/>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评分项目</w:t>
            </w:r>
          </w:p>
        </w:tc>
        <w:tc>
          <w:tcPr>
            <w:tcW w:w="3570" w:type="dxa"/>
          </w:tcPr>
          <w:p>
            <w:pPr>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kern w:val="0"/>
                <w:sz w:val="24"/>
                <w:highlight w:val="none"/>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73"/>
              <w:shd w:val="clear" w:color="auto" w:fill="FFFFFF"/>
              <w:spacing w:line="265" w:lineRule="atLeast"/>
              <w:ind w:left="420"/>
              <w:jc w:val="both"/>
              <w:rPr>
                <w:rFonts w:asciiTheme="majorEastAsia" w:hAnsiTheme="majorEastAsia" w:eastAsiaTheme="majorEastAsia"/>
                <w:b/>
                <w:color w:val="000000" w:themeColor="text1"/>
                <w:highlight w:val="none"/>
                <w:lang w:eastAsia="zh-CN"/>
                <w14:textFill>
                  <w14:solidFill>
                    <w14:schemeClr w14:val="tx1"/>
                  </w14:solidFill>
                </w14:textFill>
              </w:rPr>
            </w:pPr>
          </w:p>
        </w:tc>
        <w:tc>
          <w:tcPr>
            <w:tcW w:w="3570" w:type="dxa"/>
          </w:tcPr>
          <w:p>
            <w:pPr>
              <w:rPr>
                <w:rFonts w:asciiTheme="majorEastAsia" w:hAnsiTheme="majorEastAsia" w:eastAsiaTheme="majorEastAsia"/>
                <w:b/>
                <w:color w:val="000000" w:themeColor="text1"/>
                <w:kern w:val="0"/>
                <w:sz w:val="24"/>
                <w:highlight w:val="none"/>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73"/>
              <w:shd w:val="clear" w:color="auto" w:fill="FFFFFF"/>
              <w:spacing w:line="265" w:lineRule="atLeast"/>
              <w:ind w:left="420"/>
              <w:rPr>
                <w:rFonts w:asciiTheme="majorEastAsia" w:hAnsiTheme="majorEastAsia" w:eastAsiaTheme="majorEastAsia"/>
                <w:color w:val="000000" w:themeColor="text1"/>
                <w:highlight w:val="none"/>
                <w:lang w:eastAsia="zh-CN"/>
                <w14:textFill>
                  <w14:solidFill>
                    <w14:schemeClr w14:val="tx1"/>
                  </w14:solidFill>
                </w14:textFill>
              </w:rPr>
            </w:pPr>
          </w:p>
        </w:tc>
        <w:tc>
          <w:tcPr>
            <w:tcW w:w="3570" w:type="dxa"/>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73"/>
              <w:shd w:val="clear" w:color="auto" w:fill="FFFFFF"/>
              <w:spacing w:line="265" w:lineRule="atLeast"/>
              <w:ind w:left="420"/>
              <w:rPr>
                <w:rFonts w:asciiTheme="majorEastAsia" w:hAnsiTheme="majorEastAsia" w:eastAsiaTheme="majorEastAsia"/>
                <w:color w:val="000000" w:themeColor="text1"/>
                <w:highlight w:val="none"/>
                <w:lang w:eastAsia="zh-CN"/>
                <w14:textFill>
                  <w14:solidFill>
                    <w14:schemeClr w14:val="tx1"/>
                  </w14:solidFill>
                </w14:textFill>
              </w:rPr>
            </w:pPr>
          </w:p>
        </w:tc>
        <w:tc>
          <w:tcPr>
            <w:tcW w:w="3570" w:type="dxa"/>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73"/>
              <w:shd w:val="clear" w:color="auto" w:fill="FFFFFF"/>
              <w:spacing w:line="265" w:lineRule="atLeast"/>
              <w:ind w:left="420"/>
              <w:rPr>
                <w:rFonts w:asciiTheme="majorEastAsia" w:hAnsiTheme="majorEastAsia" w:eastAsiaTheme="majorEastAsia"/>
                <w:color w:val="000000" w:themeColor="text1"/>
                <w:highlight w:val="none"/>
                <w:lang w:eastAsia="zh-CN"/>
                <w14:textFill>
                  <w14:solidFill>
                    <w14:schemeClr w14:val="tx1"/>
                  </w14:solidFill>
                </w14:textFill>
              </w:rPr>
            </w:pPr>
          </w:p>
        </w:tc>
        <w:tc>
          <w:tcPr>
            <w:tcW w:w="3570" w:type="dxa"/>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73"/>
              <w:shd w:val="clear" w:color="auto" w:fill="FFFFFF"/>
              <w:spacing w:line="265" w:lineRule="atLeast"/>
              <w:ind w:left="420"/>
              <w:rPr>
                <w:rFonts w:asciiTheme="majorEastAsia" w:hAnsiTheme="majorEastAsia" w:eastAsiaTheme="majorEastAsia"/>
                <w:color w:val="000000" w:themeColor="text1"/>
                <w:highlight w:val="none"/>
                <w:lang w:eastAsia="zh-CN"/>
                <w14:textFill>
                  <w14:solidFill>
                    <w14:schemeClr w14:val="tx1"/>
                  </w14:solidFill>
                </w14:textFill>
              </w:rPr>
            </w:pPr>
          </w:p>
        </w:tc>
        <w:tc>
          <w:tcPr>
            <w:tcW w:w="3570" w:type="dxa"/>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73"/>
              <w:shd w:val="clear" w:color="auto" w:fill="FFFFFF"/>
              <w:spacing w:line="265" w:lineRule="atLeast"/>
              <w:ind w:left="420"/>
              <w:rPr>
                <w:rFonts w:asciiTheme="majorEastAsia" w:hAnsiTheme="majorEastAsia" w:eastAsiaTheme="majorEastAsia"/>
                <w:color w:val="000000" w:themeColor="text1"/>
                <w:highlight w:val="none"/>
                <w:lang w:eastAsia="zh-CN"/>
                <w14:textFill>
                  <w14:solidFill>
                    <w14:schemeClr w14:val="tx1"/>
                  </w14:solidFill>
                </w14:textFill>
              </w:rPr>
            </w:pPr>
          </w:p>
        </w:tc>
        <w:tc>
          <w:tcPr>
            <w:tcW w:w="3570" w:type="dxa"/>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73"/>
              <w:shd w:val="clear" w:color="auto" w:fill="FFFFFF"/>
              <w:spacing w:line="265" w:lineRule="atLeast"/>
              <w:ind w:left="420"/>
              <w:rPr>
                <w:rFonts w:asciiTheme="majorEastAsia" w:hAnsiTheme="majorEastAsia" w:eastAsiaTheme="majorEastAsia"/>
                <w:color w:val="000000" w:themeColor="text1"/>
                <w:highlight w:val="none"/>
                <w:lang w:eastAsia="zh-CN"/>
                <w14:textFill>
                  <w14:solidFill>
                    <w14:schemeClr w14:val="tx1"/>
                  </w14:solidFill>
                </w14:textFill>
              </w:rPr>
            </w:pPr>
          </w:p>
        </w:tc>
        <w:tc>
          <w:tcPr>
            <w:tcW w:w="3570" w:type="dxa"/>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73"/>
              <w:shd w:val="clear" w:color="auto" w:fill="FFFFFF"/>
              <w:spacing w:line="265" w:lineRule="atLeast"/>
              <w:ind w:left="420"/>
              <w:rPr>
                <w:rFonts w:asciiTheme="majorEastAsia" w:hAnsiTheme="majorEastAsia" w:eastAsiaTheme="majorEastAsia"/>
                <w:color w:val="000000" w:themeColor="text1"/>
                <w:highlight w:val="none"/>
                <w:lang w:eastAsia="zh-CN"/>
                <w14:textFill>
                  <w14:solidFill>
                    <w14:schemeClr w14:val="tx1"/>
                  </w14:solidFill>
                </w14:textFill>
              </w:rPr>
            </w:pPr>
          </w:p>
        </w:tc>
        <w:tc>
          <w:tcPr>
            <w:tcW w:w="3570" w:type="dxa"/>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73"/>
              <w:shd w:val="clear" w:color="auto" w:fill="FFFFFF"/>
              <w:spacing w:line="265" w:lineRule="atLeast"/>
              <w:ind w:left="420"/>
              <w:rPr>
                <w:rFonts w:asciiTheme="majorEastAsia" w:hAnsiTheme="majorEastAsia" w:eastAsiaTheme="majorEastAsia"/>
                <w:color w:val="000000" w:themeColor="text1"/>
                <w:highlight w:val="none"/>
                <w:lang w:eastAsia="zh-CN"/>
                <w14:textFill>
                  <w14:solidFill>
                    <w14:schemeClr w14:val="tx1"/>
                  </w14:solidFill>
                </w14:textFill>
              </w:rPr>
            </w:pPr>
          </w:p>
        </w:tc>
        <w:tc>
          <w:tcPr>
            <w:tcW w:w="3570" w:type="dxa"/>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73"/>
              <w:shd w:val="clear" w:color="auto" w:fill="FFFFFF"/>
              <w:spacing w:line="265" w:lineRule="atLeast"/>
              <w:ind w:left="420"/>
              <w:rPr>
                <w:rFonts w:asciiTheme="majorEastAsia" w:hAnsiTheme="majorEastAsia" w:eastAsiaTheme="majorEastAsia"/>
                <w:color w:val="000000" w:themeColor="text1"/>
                <w:highlight w:val="none"/>
                <w:lang w:eastAsia="zh-CN"/>
                <w14:textFill>
                  <w14:solidFill>
                    <w14:schemeClr w14:val="tx1"/>
                  </w14:solidFill>
                </w14:textFill>
              </w:rPr>
            </w:pPr>
          </w:p>
        </w:tc>
        <w:tc>
          <w:tcPr>
            <w:tcW w:w="3570" w:type="dxa"/>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73"/>
              <w:shd w:val="clear" w:color="auto" w:fill="FFFFFF"/>
              <w:spacing w:line="265" w:lineRule="atLeast"/>
              <w:ind w:left="420"/>
              <w:rPr>
                <w:rFonts w:asciiTheme="majorEastAsia" w:hAnsiTheme="majorEastAsia" w:eastAsiaTheme="majorEastAsia"/>
                <w:color w:val="000000" w:themeColor="text1"/>
                <w:highlight w:val="none"/>
                <w:lang w:eastAsia="zh-CN"/>
                <w14:textFill>
                  <w14:solidFill>
                    <w14:schemeClr w14:val="tx1"/>
                  </w14:solidFill>
                </w14:textFill>
              </w:rPr>
            </w:pPr>
          </w:p>
        </w:tc>
        <w:tc>
          <w:tcPr>
            <w:tcW w:w="3570" w:type="dxa"/>
          </w:tcPr>
          <w:p>
            <w:pPr>
              <w:rPr>
                <w:rFonts w:asciiTheme="majorEastAsia" w:hAnsiTheme="majorEastAsia" w:eastAsiaTheme="majorEastAsia"/>
                <w:color w:val="000000" w:themeColor="text1"/>
                <w:sz w:val="24"/>
                <w:szCs w:val="24"/>
                <w:highlight w:val="none"/>
                <w14:textFill>
                  <w14:solidFill>
                    <w14:schemeClr w14:val="tx1"/>
                  </w14:solidFill>
                </w14:textFill>
              </w:rPr>
            </w:pPr>
          </w:p>
        </w:tc>
      </w:tr>
    </w:tbl>
    <w:p>
      <w:pP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（说明：此表按照招标文件中综合评分标准表逐项填写）</w:t>
      </w:r>
    </w:p>
    <w:p>
      <w:pPr>
        <w:pStyle w:val="24"/>
        <w:jc w:val="center"/>
        <w:rPr>
          <w:rFonts w:asciiTheme="majorEastAsia" w:hAnsiTheme="majorEastAsia" w:eastAsiaTheme="majorEastAsia"/>
          <w:color w:val="000000" w:themeColor="text1"/>
          <w:sz w:val="36"/>
          <w:highlight w:val="none"/>
          <w:u w:val="single"/>
          <w14:textFill>
            <w14:solidFill>
              <w14:schemeClr w14:val="tx1"/>
            </w14:solidFill>
          </w14:textFill>
        </w:rPr>
      </w:pPr>
      <w:r>
        <w:rPr>
          <w:rFonts w:asciiTheme="majorEastAsia" w:hAnsiTheme="majorEastAsia" w:eastAsiaTheme="majorEastAsia"/>
          <w:color w:val="000000" w:themeColor="text1"/>
          <w:sz w:val="36"/>
          <w:highlight w:val="none"/>
          <w:u w:val="single"/>
          <w14:textFill>
            <w14:solidFill>
              <w14:schemeClr w14:val="tx1"/>
            </w14:solidFill>
          </w14:textFill>
        </w:rPr>
        <w:br w:type="page"/>
      </w:r>
    </w:p>
    <w:p>
      <w:pPr>
        <w:pStyle w:val="24"/>
        <w:jc w:val="center"/>
        <w:rPr>
          <w:rFonts w:asciiTheme="majorEastAsia" w:hAnsiTheme="majorEastAsia" w:eastAsiaTheme="majorEastAsia"/>
          <w:color w:val="000000" w:themeColor="text1"/>
          <w:sz w:val="36"/>
          <w:highlight w:val="none"/>
          <w:u w:val="single"/>
          <w14:textFill>
            <w14:solidFill>
              <w14:schemeClr w14:val="tx1"/>
            </w14:solidFill>
          </w14:textFill>
        </w:rPr>
      </w:pPr>
    </w:p>
    <w:p>
      <w:pPr>
        <w:pStyle w:val="24"/>
        <w:jc w:val="center"/>
        <w:rPr>
          <w:rFonts w:asciiTheme="majorEastAsia" w:hAnsiTheme="majorEastAsia" w:eastAsiaTheme="majorEastAsia"/>
          <w:b/>
          <w:bCs/>
          <w:color w:val="000000" w:themeColor="text1"/>
          <w:sz w:val="48"/>
          <w:szCs w:val="30"/>
          <w:highlight w:val="none"/>
          <w14:textFill>
            <w14:solidFill>
              <w14:schemeClr w14:val="tx1"/>
            </w14:solidFill>
          </w14:textFill>
        </w:rPr>
      </w:pPr>
      <w:r>
        <w:rPr>
          <w:rFonts w:hint="eastAsia" w:asciiTheme="majorEastAsia" w:hAnsiTheme="majorEastAsia" w:eastAsiaTheme="majorEastAsia"/>
          <w:b/>
          <w:color w:val="000000" w:themeColor="text1"/>
          <w:sz w:val="48"/>
          <w:szCs w:val="30"/>
          <w:highlight w:val="none"/>
          <w14:textFill>
            <w14:solidFill>
              <w14:schemeClr w14:val="tx1"/>
            </w14:solidFill>
          </w14:textFill>
        </w:rPr>
        <w:t>投标主要文件目录</w:t>
      </w:r>
    </w:p>
    <w:p>
      <w:pPr>
        <w:spacing w:line="440" w:lineRule="exact"/>
        <w:jc w:val="center"/>
        <w:rPr>
          <w:rFonts w:asciiTheme="majorEastAsia" w:hAnsiTheme="majorEastAsia" w:eastAsiaTheme="majorEastAsia"/>
          <w:b/>
          <w:bCs/>
          <w:color w:val="000000" w:themeColor="text1"/>
          <w:sz w:val="32"/>
          <w:szCs w:val="32"/>
          <w:highlight w:val="none"/>
          <w14:textFill>
            <w14:solidFill>
              <w14:schemeClr w14:val="tx1"/>
            </w14:solidFill>
          </w14:textFill>
        </w:rPr>
      </w:pPr>
    </w:p>
    <w:p>
      <w:pPr>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一、</w:t>
      </w:r>
      <w:r>
        <w:rPr>
          <w:rFonts w:hint="eastAsia" w:asciiTheme="majorEastAsia" w:hAnsiTheme="majorEastAsia" w:eastAsiaTheme="majorEastAsia"/>
          <w:bCs/>
          <w:color w:val="000000" w:themeColor="text1"/>
          <w:sz w:val="24"/>
          <w:highlight w:val="none"/>
          <w14:textFill>
            <w14:solidFill>
              <w14:schemeClr w14:val="tx1"/>
            </w14:solidFill>
          </w14:textFill>
        </w:rPr>
        <w:t>资信证明文件要求</w:t>
      </w:r>
    </w:p>
    <w:p>
      <w:pPr>
        <w:ind w:firstLine="482"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
          <w:bCs/>
          <w:color w:val="000000" w:themeColor="text1"/>
          <w:sz w:val="24"/>
          <w:highlight w:val="none"/>
          <w14:textFill>
            <w14:solidFill>
              <w14:schemeClr w14:val="tx1"/>
            </w14:solidFill>
          </w14:textFill>
        </w:rPr>
        <w:t>二</w:t>
      </w:r>
      <w:r>
        <w:rPr>
          <w:rFonts w:hint="eastAsia" w:asciiTheme="majorEastAsia" w:hAnsiTheme="majorEastAsia" w:eastAsiaTheme="majorEastAsia"/>
          <w:color w:val="000000" w:themeColor="text1"/>
          <w:sz w:val="24"/>
          <w:highlight w:val="none"/>
          <w14:textFill>
            <w14:solidFill>
              <w14:schemeClr w14:val="tx1"/>
            </w14:solidFill>
          </w14:textFill>
        </w:rPr>
        <w:t>、资格性审查响应对照表</w:t>
      </w:r>
    </w:p>
    <w:p>
      <w:pPr>
        <w:ind w:firstLine="480" w:firstLineChars="2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三、符合性检查响应对照表</w:t>
      </w:r>
    </w:p>
    <w:p>
      <w:pPr>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四、投标承诺书</w:t>
      </w:r>
    </w:p>
    <w:p>
      <w:pPr>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五</w:t>
      </w:r>
      <w:r>
        <w:rPr>
          <w:rFonts w:hint="eastAsia" w:asciiTheme="majorEastAsia" w:hAnsiTheme="majorEastAsia" w:eastAsiaTheme="majorEastAsia"/>
          <w:b/>
          <w:bCs/>
          <w:color w:val="000000" w:themeColor="text1"/>
          <w:sz w:val="24"/>
          <w:highlight w:val="none"/>
          <w14:textFill>
            <w14:solidFill>
              <w14:schemeClr w14:val="tx1"/>
            </w14:solidFill>
          </w14:textFill>
        </w:rPr>
        <w:t>、</w:t>
      </w:r>
      <w:r>
        <w:rPr>
          <w:rFonts w:hint="eastAsia" w:asciiTheme="majorEastAsia" w:hAnsiTheme="majorEastAsia" w:eastAsiaTheme="majorEastAsia"/>
          <w:color w:val="000000" w:themeColor="text1"/>
          <w:sz w:val="24"/>
          <w:highlight w:val="none"/>
          <w14:textFill>
            <w14:solidFill>
              <w14:schemeClr w14:val="tx1"/>
            </w14:solidFill>
          </w14:textFill>
        </w:rPr>
        <w:t>开标一览表</w:t>
      </w:r>
    </w:p>
    <w:p>
      <w:pPr>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六、投标配置与分项报价表</w:t>
      </w:r>
    </w:p>
    <w:p>
      <w:pPr>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七</w:t>
      </w:r>
      <w:r>
        <w:rPr>
          <w:rFonts w:hint="eastAsia" w:cs="Courier New" w:asciiTheme="majorEastAsia" w:hAnsiTheme="majorEastAsia" w:eastAsia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olor w:val="000000" w:themeColor="text1"/>
          <w:sz w:val="24"/>
          <w:szCs w:val="24"/>
          <w:highlight w:val="none"/>
          <w14:textFill>
            <w14:solidFill>
              <w14:schemeClr w14:val="tx1"/>
            </w14:solidFill>
          </w14:textFill>
        </w:rPr>
        <w:t>技术参数响应及偏离表</w:t>
      </w:r>
    </w:p>
    <w:p>
      <w:pPr>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八、商务条款响应及偏离表</w:t>
      </w:r>
    </w:p>
    <w:p>
      <w:pPr>
        <w:spacing w:line="56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九、技术方案、服务承诺、培训承诺等</w:t>
      </w:r>
    </w:p>
    <w:p>
      <w:pPr>
        <w:pStyle w:val="2"/>
        <w:ind w:firstLine="525" w:firstLineChars="250"/>
        <w:rPr>
          <w:rFonts w:asciiTheme="majorEastAsia" w:hAnsiTheme="majorEastAsia" w:eastAsiaTheme="majorEastAsia"/>
          <w:color w:val="000000" w:themeColor="text1"/>
          <w:highlight w:val="none"/>
          <w14:textFill>
            <w14:solidFill>
              <w14:schemeClr w14:val="tx1"/>
            </w14:solidFill>
          </w14:textFill>
        </w:rPr>
      </w:pP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p>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p>
    <w:p>
      <w:pPr>
        <w:pStyle w:val="2"/>
        <w:rPr>
          <w:rFonts w:asciiTheme="majorEastAsia" w:hAnsiTheme="majorEastAsia" w:eastAsiaTheme="majorEastAsia"/>
          <w:color w:val="000000" w:themeColor="text1"/>
          <w:highlight w:val="none"/>
          <w14:textFill>
            <w14:solidFill>
              <w14:schemeClr w14:val="tx1"/>
            </w14:solidFill>
          </w14:textFill>
        </w:rPr>
      </w:pPr>
    </w:p>
    <w:p>
      <w:pPr>
        <w:pStyle w:val="2"/>
        <w:rPr>
          <w:rFonts w:asciiTheme="majorEastAsia" w:hAnsiTheme="majorEastAsia" w:eastAsiaTheme="majorEastAsia"/>
          <w:color w:val="000000" w:themeColor="text1"/>
          <w:highlight w:val="none"/>
          <w14:textFill>
            <w14:solidFill>
              <w14:schemeClr w14:val="tx1"/>
            </w14:solidFill>
          </w14:textFill>
        </w:rPr>
      </w:pPr>
    </w:p>
    <w:p>
      <w:pPr>
        <w:pStyle w:val="2"/>
        <w:rPr>
          <w:rFonts w:asciiTheme="majorEastAsia" w:hAnsiTheme="majorEastAsia" w:eastAsiaTheme="majorEastAsia"/>
          <w:color w:val="000000" w:themeColor="text1"/>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24"/>
        <w:jc w:val="center"/>
        <w:rPr>
          <w:rFonts w:asciiTheme="majorEastAsia" w:hAnsiTheme="majorEastAsia" w:eastAsiaTheme="majorEastAsia"/>
          <w:b/>
          <w:color w:val="000000" w:themeColor="text1"/>
          <w:sz w:val="32"/>
          <w:szCs w:val="32"/>
          <w:highlight w:val="none"/>
          <w14:textFill>
            <w14:solidFill>
              <w14:schemeClr w14:val="tx1"/>
            </w14:solidFill>
          </w14:textFill>
        </w:rPr>
      </w:pPr>
    </w:p>
    <w:p>
      <w:pPr>
        <w:pStyle w:val="6"/>
        <w:rPr>
          <w:rFonts w:asciiTheme="majorEastAsia" w:hAnsiTheme="majorEastAsia" w:eastAsiaTheme="majorEastAsia"/>
          <w:color w:val="000000" w:themeColor="text1"/>
          <w:sz w:val="32"/>
          <w:szCs w:val="32"/>
          <w:highlight w:val="none"/>
          <w14:textFill>
            <w14:solidFill>
              <w14:schemeClr w14:val="tx1"/>
            </w14:solidFill>
          </w14:textFill>
        </w:rPr>
      </w:pPr>
      <w:r>
        <w:rPr>
          <w:rFonts w:hint="eastAsia" w:asciiTheme="majorEastAsia" w:hAnsiTheme="majorEastAsia" w:eastAsiaTheme="majorEastAsia"/>
          <w:color w:val="000000" w:themeColor="text1"/>
          <w:sz w:val="32"/>
          <w:szCs w:val="32"/>
          <w:highlight w:val="none"/>
          <w14:textFill>
            <w14:solidFill>
              <w14:schemeClr w14:val="tx1"/>
            </w14:solidFill>
          </w14:textFill>
        </w:rPr>
        <w:t>一、资信证明文件要求</w:t>
      </w:r>
    </w:p>
    <w:p>
      <w:pPr>
        <w:snapToGrid w:val="0"/>
        <w:spacing w:before="50" w:after="50" w:line="360" w:lineRule="auto"/>
        <w:rPr>
          <w:rFonts w:asciiTheme="majorEastAsia" w:hAnsiTheme="majorEastAsia" w:eastAsiaTheme="majorEastAsia"/>
          <w:i/>
          <w:color w:val="000000" w:themeColor="text1"/>
          <w:szCs w:val="24"/>
          <w:highlight w:val="none"/>
          <w:u w:val="single"/>
          <w14:textFill>
            <w14:solidFill>
              <w14:schemeClr w14:val="tx1"/>
            </w14:solidFill>
          </w14:textFill>
        </w:rPr>
      </w:pPr>
    </w:p>
    <w:p>
      <w:pPr>
        <w:snapToGrid w:val="0"/>
        <w:spacing w:before="50" w:after="50" w:line="360" w:lineRule="auto"/>
        <w:rPr>
          <w:rFonts w:asciiTheme="majorEastAsia" w:hAnsiTheme="majorEastAsia" w:eastAsiaTheme="majorEastAsia"/>
          <w:color w:val="000000" w:themeColor="text1"/>
          <w:sz w:val="24"/>
          <w:szCs w:val="20"/>
          <w:highlight w:val="none"/>
          <w14:textFill>
            <w14:solidFill>
              <w14:schemeClr w14:val="tx1"/>
            </w14:solidFill>
          </w14:textFill>
        </w:rPr>
      </w:pPr>
      <w:r>
        <w:rPr>
          <w:rFonts w:hint="eastAsia" w:asciiTheme="majorEastAsia" w:hAnsiTheme="majorEastAsia" w:eastAsiaTheme="majorEastAsia"/>
          <w:color w:val="000000" w:themeColor="text1"/>
          <w:sz w:val="44"/>
          <w:highlight w:val="none"/>
          <w14:textFill>
            <w14:solidFill>
              <w14:schemeClr w14:val="tx1"/>
            </w14:solidFill>
          </w14:textFill>
        </w:rPr>
        <w:t xml:space="preserve"> </w:t>
      </w:r>
      <w:r>
        <w:rPr>
          <w:rFonts w:hint="eastAsia" w:asciiTheme="majorEastAsia" w:hAnsiTheme="majorEastAsia" w:eastAsiaTheme="majorEastAsia"/>
          <w:b/>
          <w:bCs/>
          <w:color w:val="000000" w:themeColor="text1"/>
          <w:sz w:val="24"/>
          <w:highlight w:val="none"/>
          <w14:textFill>
            <w14:solidFill>
              <w14:schemeClr w14:val="tx1"/>
            </w14:solidFill>
          </w14:textFill>
        </w:rPr>
        <w:t>1、实质性资格证明文件目录</w:t>
      </w:r>
    </w:p>
    <w:p>
      <w:pPr>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文件1  法人或者其他组织的营业执照等证明文件，自然人的身份证明（复印件）</w:t>
      </w:r>
    </w:p>
    <w:p>
      <w:pPr>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文件2  上一年度财务状况报表（复印件，成立不满一年不需提供）</w:t>
      </w:r>
    </w:p>
    <w:p>
      <w:pPr>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文件3  依法缴纳税收和社会保障资金的相关材料（复印件）</w:t>
      </w:r>
    </w:p>
    <w:p>
      <w:pPr>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文件4  具备履行合同所必需的设备和专业技术能力证明材料</w:t>
      </w:r>
    </w:p>
    <w:p>
      <w:pPr>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文件5  参加政府采购活动前 3 年内在经营活动中没有重大违法记录的书面声明</w:t>
      </w:r>
    </w:p>
    <w:p>
      <w:pPr>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文件6 信用记录</w:t>
      </w:r>
    </w:p>
    <w:p>
      <w:pPr>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文件7  法人授权书</w:t>
      </w:r>
    </w:p>
    <w:p>
      <w:pPr>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8"/>
        <w:spacing w:line="360" w:lineRule="auto"/>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b/>
          <w:color w:val="000000" w:themeColor="text1"/>
          <w:sz w:val="32"/>
          <w:szCs w:val="32"/>
          <w:highlight w:val="none"/>
          <w14:textFill>
            <w14:solidFill>
              <w14:schemeClr w14:val="tx1"/>
            </w14:solidFill>
          </w14:textFill>
        </w:rPr>
        <w:t>具备履行合同所必需的设备和专业技术能力的书面声明</w:t>
      </w:r>
    </w:p>
    <w:p>
      <w:pPr>
        <w:pStyle w:val="24"/>
        <w:jc w:val="center"/>
        <w:rPr>
          <w:rFonts w:asciiTheme="majorEastAsia" w:hAnsiTheme="majorEastAsia" w:eastAsiaTheme="majorEastAsia"/>
          <w:b/>
          <w:color w:val="000000" w:themeColor="text1"/>
          <w:sz w:val="32"/>
          <w:szCs w:val="32"/>
          <w:highlight w:val="none"/>
          <w14:textFill>
            <w14:solidFill>
              <w14:schemeClr w14:val="tx1"/>
            </w14:solidFill>
          </w14:textFill>
        </w:rPr>
      </w:pPr>
    </w:p>
    <w:p>
      <w:pPr>
        <w:spacing w:line="460" w:lineRule="exact"/>
        <w:ind w:firstLine="492"/>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主要设备有：</w:t>
      </w:r>
      <w:r>
        <w:rPr>
          <w:rFonts w:hint="eastAsia" w:asciiTheme="majorEastAsia" w:hAnsiTheme="majorEastAsia" w:eastAsiaTheme="majorEastAsia"/>
          <w:bCs/>
          <w:color w:val="000000" w:themeColor="text1"/>
          <w:sz w:val="24"/>
          <w:highlight w:val="none"/>
          <w:u w:val="single"/>
          <w14:textFill>
            <w14:solidFill>
              <w14:schemeClr w14:val="tx1"/>
            </w14:solidFill>
          </w14:textFill>
        </w:rPr>
        <w:t xml:space="preserve">           </w:t>
      </w:r>
      <w:r>
        <w:rPr>
          <w:rFonts w:hint="eastAsia" w:asciiTheme="majorEastAsia" w:hAnsiTheme="majorEastAsia" w:eastAsiaTheme="majorEastAsia"/>
          <w:bCs/>
          <w:color w:val="000000" w:themeColor="text1"/>
          <w:sz w:val="24"/>
          <w:highlight w:val="none"/>
          <w14:textFill>
            <w14:solidFill>
              <w14:schemeClr w14:val="tx1"/>
            </w14:solidFill>
          </w14:textFill>
        </w:rPr>
        <w:t>。</w:t>
      </w:r>
    </w:p>
    <w:p>
      <w:pPr>
        <w:spacing w:line="460" w:lineRule="exact"/>
        <w:ind w:firstLine="492"/>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主要专业技术能力有：</w:t>
      </w:r>
      <w:r>
        <w:rPr>
          <w:rFonts w:hint="eastAsia" w:asciiTheme="majorEastAsia" w:hAnsiTheme="majorEastAsia" w:eastAsiaTheme="majorEastAsia"/>
          <w:bCs/>
          <w:color w:val="000000" w:themeColor="text1"/>
          <w:sz w:val="24"/>
          <w:highlight w:val="none"/>
          <w:u w:val="single"/>
          <w14:textFill>
            <w14:solidFill>
              <w14:schemeClr w14:val="tx1"/>
            </w14:solidFill>
          </w14:textFill>
        </w:rPr>
        <w:t xml:space="preserve">             </w:t>
      </w:r>
      <w:r>
        <w:rPr>
          <w:rFonts w:hint="eastAsia" w:asciiTheme="majorEastAsia" w:hAnsiTheme="majorEastAsia" w:eastAsiaTheme="majorEastAsia"/>
          <w:bCs/>
          <w:color w:val="000000" w:themeColor="text1"/>
          <w:sz w:val="24"/>
          <w:highlight w:val="none"/>
          <w14:textFill>
            <w14:solidFill>
              <w14:schemeClr w14:val="tx1"/>
            </w14:solidFill>
          </w14:textFill>
        </w:rPr>
        <w:t>。</w:t>
      </w:r>
    </w:p>
    <w:p>
      <w:pPr>
        <w:spacing w:line="460" w:lineRule="exact"/>
        <w:ind w:firstLine="492"/>
        <w:rPr>
          <w:rFonts w:asciiTheme="majorEastAsia" w:hAnsiTheme="majorEastAsia" w:eastAsiaTheme="majorEastAsia"/>
          <w:bCs/>
          <w:color w:val="000000" w:themeColor="text1"/>
          <w:sz w:val="24"/>
          <w:highlight w:val="none"/>
          <w14:textFill>
            <w14:solidFill>
              <w14:schemeClr w14:val="tx1"/>
            </w14:solidFill>
          </w14:textFill>
        </w:rPr>
      </w:pPr>
    </w:p>
    <w:p>
      <w:pPr>
        <w:spacing w:line="460" w:lineRule="exact"/>
        <w:ind w:firstLine="492"/>
        <w:rPr>
          <w:rFonts w:asciiTheme="majorEastAsia" w:hAnsiTheme="majorEastAsia" w:eastAsiaTheme="majorEastAsia"/>
          <w:bCs/>
          <w:color w:val="000000" w:themeColor="text1"/>
          <w:sz w:val="24"/>
          <w:highlight w:val="none"/>
          <w14:textFill>
            <w14:solidFill>
              <w14:schemeClr w14:val="tx1"/>
            </w14:solidFill>
          </w14:textFill>
        </w:rPr>
      </w:pPr>
    </w:p>
    <w:p>
      <w:pPr>
        <w:spacing w:line="460" w:lineRule="exact"/>
        <w:ind w:firstLine="492"/>
        <w:rPr>
          <w:rFonts w:asciiTheme="majorEastAsia" w:hAnsiTheme="majorEastAsia" w:eastAsiaTheme="majorEastAsia"/>
          <w:bCs/>
          <w:color w:val="000000" w:themeColor="text1"/>
          <w:sz w:val="24"/>
          <w:highlight w:val="none"/>
          <w14:textFill>
            <w14:solidFill>
              <w14:schemeClr w14:val="tx1"/>
            </w14:solidFill>
          </w14:textFill>
        </w:rPr>
      </w:pPr>
    </w:p>
    <w:p>
      <w:pPr>
        <w:spacing w:line="460" w:lineRule="exact"/>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投标人名称（公章）：</w:t>
      </w:r>
    </w:p>
    <w:p>
      <w:pPr>
        <w:spacing w:line="460" w:lineRule="exact"/>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xml:space="preserve">                                     </w:t>
      </w:r>
    </w:p>
    <w:p>
      <w:pPr>
        <w:spacing w:line="460" w:lineRule="exact"/>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日期：</w:t>
      </w:r>
      <w:r>
        <w:rPr>
          <w:rFonts w:hint="eastAsia" w:asciiTheme="majorEastAsia" w:hAnsiTheme="majorEastAsia" w:eastAsiaTheme="majorEastAsia"/>
          <w:bCs/>
          <w:color w:val="000000" w:themeColor="text1"/>
          <w:sz w:val="24"/>
          <w:highlight w:val="none"/>
          <w:u w:val="single"/>
          <w14:textFill>
            <w14:solidFill>
              <w14:schemeClr w14:val="tx1"/>
            </w14:solidFill>
          </w14:textFill>
        </w:rPr>
        <w:t>______</w:t>
      </w:r>
      <w:r>
        <w:rPr>
          <w:rFonts w:hint="eastAsia" w:asciiTheme="majorEastAsia" w:hAnsiTheme="majorEastAsia" w:eastAsiaTheme="majorEastAsia"/>
          <w:bCs/>
          <w:color w:val="000000" w:themeColor="text1"/>
          <w:sz w:val="24"/>
          <w:highlight w:val="none"/>
          <w14:textFill>
            <w14:solidFill>
              <w14:schemeClr w14:val="tx1"/>
            </w14:solidFill>
          </w14:textFill>
        </w:rPr>
        <w:t>年</w:t>
      </w:r>
      <w:r>
        <w:rPr>
          <w:rFonts w:hint="eastAsia" w:asciiTheme="majorEastAsia" w:hAnsiTheme="majorEastAsia" w:eastAsiaTheme="majorEastAsia"/>
          <w:bCs/>
          <w:color w:val="000000" w:themeColor="text1"/>
          <w:sz w:val="24"/>
          <w:highlight w:val="none"/>
          <w:u w:val="single"/>
          <w14:textFill>
            <w14:solidFill>
              <w14:schemeClr w14:val="tx1"/>
            </w14:solidFill>
          </w14:textFill>
        </w:rPr>
        <w:t xml:space="preserve">    </w:t>
      </w:r>
      <w:r>
        <w:rPr>
          <w:rFonts w:hint="eastAsia" w:asciiTheme="majorEastAsia" w:hAnsiTheme="majorEastAsia" w:eastAsiaTheme="majorEastAsia"/>
          <w:bCs/>
          <w:color w:val="000000" w:themeColor="text1"/>
          <w:sz w:val="24"/>
          <w:highlight w:val="none"/>
          <w14:textFill>
            <w14:solidFill>
              <w14:schemeClr w14:val="tx1"/>
            </w14:solidFill>
          </w14:textFill>
        </w:rPr>
        <w:t>月</w:t>
      </w:r>
      <w:r>
        <w:rPr>
          <w:rFonts w:hint="eastAsia" w:asciiTheme="majorEastAsia" w:hAnsiTheme="majorEastAsia" w:eastAsiaTheme="majorEastAsia"/>
          <w:bCs/>
          <w:color w:val="000000" w:themeColor="text1"/>
          <w:sz w:val="24"/>
          <w:highlight w:val="none"/>
          <w:u w:val="single"/>
          <w14:textFill>
            <w14:solidFill>
              <w14:schemeClr w14:val="tx1"/>
            </w14:solidFill>
          </w14:textFill>
        </w:rPr>
        <w:t xml:space="preserve">    </w:t>
      </w:r>
      <w:r>
        <w:rPr>
          <w:rFonts w:hint="eastAsia" w:asciiTheme="majorEastAsia" w:hAnsiTheme="majorEastAsia" w:eastAsiaTheme="majorEastAsia"/>
          <w:bCs/>
          <w:color w:val="000000" w:themeColor="text1"/>
          <w:sz w:val="24"/>
          <w:highlight w:val="none"/>
          <w14:textFill>
            <w14:solidFill>
              <w14:schemeClr w14:val="tx1"/>
            </w14:solidFill>
          </w14:textFill>
        </w:rPr>
        <w:t>日</w:t>
      </w:r>
    </w:p>
    <w:p>
      <w:pPr>
        <w:pStyle w:val="8"/>
        <w:ind w:firstLine="0"/>
        <w:rPr>
          <w:rFonts w:asciiTheme="majorEastAsia" w:hAnsiTheme="majorEastAsia" w:eastAsiaTheme="majorEastAsia"/>
          <w:color w:val="000000" w:themeColor="text1"/>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br w:type="page"/>
      </w: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b/>
          <w:color w:val="000000" w:themeColor="text1"/>
          <w:sz w:val="32"/>
          <w:szCs w:val="32"/>
          <w:highlight w:val="none"/>
          <w14:textFill>
            <w14:solidFill>
              <w14:schemeClr w14:val="tx1"/>
            </w14:solidFill>
          </w14:textFill>
        </w:rPr>
        <w:t>参加政府采购活动前 3 年内在经营活动中</w:t>
      </w:r>
    </w:p>
    <w:p>
      <w:pPr>
        <w:pStyle w:val="24"/>
        <w:jc w:val="center"/>
        <w:rPr>
          <w:rFonts w:asciiTheme="majorEastAsia" w:hAnsiTheme="majorEastAsia" w:eastAsia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b/>
          <w:color w:val="000000" w:themeColor="text1"/>
          <w:sz w:val="32"/>
          <w:szCs w:val="32"/>
          <w:highlight w:val="none"/>
          <w14:textFill>
            <w14:solidFill>
              <w14:schemeClr w14:val="tx1"/>
            </w14:solidFill>
          </w14:textFill>
        </w:rPr>
        <w:t>没有重大违法记录的书面声明</w:t>
      </w:r>
    </w:p>
    <w:p>
      <w:pPr>
        <w:spacing w:line="460" w:lineRule="exact"/>
        <w:rPr>
          <w:rFonts w:asciiTheme="majorEastAsia" w:hAnsiTheme="majorEastAsia" w:eastAsiaTheme="majorEastAsia"/>
          <w:b/>
          <w:bCs/>
          <w:color w:val="000000" w:themeColor="text1"/>
          <w:sz w:val="44"/>
          <w:szCs w:val="44"/>
          <w:highlight w:val="none"/>
          <w14:textFill>
            <w14:solidFill>
              <w14:schemeClr w14:val="tx1"/>
            </w14:solidFill>
          </w14:textFill>
        </w:rPr>
      </w:pPr>
      <w:r>
        <w:rPr>
          <w:rFonts w:hint="eastAsia" w:asciiTheme="majorEastAsia" w:hAnsiTheme="majorEastAsia" w:eastAsiaTheme="majorEastAsia"/>
          <w:b/>
          <w:bCs/>
          <w:color w:val="000000" w:themeColor="text1"/>
          <w:sz w:val="24"/>
          <w:highlight w:val="none"/>
          <w14:textFill>
            <w14:solidFill>
              <w14:schemeClr w14:val="tx1"/>
            </w14:solidFill>
          </w14:textFill>
        </w:rPr>
        <w:t xml:space="preserve">                       </w:t>
      </w:r>
      <w:r>
        <w:rPr>
          <w:rFonts w:hint="eastAsia" w:asciiTheme="majorEastAsia" w:hAnsiTheme="majorEastAsia" w:eastAsiaTheme="majorEastAsia"/>
          <w:b/>
          <w:bCs/>
          <w:color w:val="000000" w:themeColor="text1"/>
          <w:sz w:val="44"/>
          <w:szCs w:val="44"/>
          <w:highlight w:val="none"/>
          <w14:textFill>
            <w14:solidFill>
              <w14:schemeClr w14:val="tx1"/>
            </w14:solidFill>
          </w14:textFill>
        </w:rPr>
        <w:t xml:space="preserve">   </w:t>
      </w:r>
    </w:p>
    <w:p>
      <w:pPr>
        <w:spacing w:line="460" w:lineRule="exact"/>
        <w:jc w:val="center"/>
        <w:rPr>
          <w:rFonts w:asciiTheme="majorEastAsia" w:hAnsiTheme="majorEastAsia" w:eastAsiaTheme="majorEastAsia"/>
          <w:b/>
          <w:bCs/>
          <w:color w:val="000000" w:themeColor="text1"/>
          <w:sz w:val="44"/>
          <w:szCs w:val="44"/>
          <w:highlight w:val="none"/>
          <w14:textFill>
            <w14:solidFill>
              <w14:schemeClr w14:val="tx1"/>
            </w14:solidFill>
          </w14:textFill>
        </w:rPr>
      </w:pPr>
      <w:r>
        <w:rPr>
          <w:rFonts w:hint="eastAsia" w:asciiTheme="majorEastAsia" w:hAnsiTheme="majorEastAsia" w:eastAsiaTheme="majorEastAsia"/>
          <w:b/>
          <w:bCs/>
          <w:color w:val="000000" w:themeColor="text1"/>
          <w:sz w:val="44"/>
          <w:szCs w:val="44"/>
          <w:highlight w:val="none"/>
          <w14:textFill>
            <w14:solidFill>
              <w14:schemeClr w14:val="tx1"/>
            </w14:solidFill>
          </w14:textFill>
        </w:rPr>
        <w:t>声  明</w:t>
      </w:r>
    </w:p>
    <w:p>
      <w:pPr>
        <w:pStyle w:val="2"/>
        <w:rPr>
          <w:rFonts w:asciiTheme="majorEastAsia" w:hAnsiTheme="majorEastAsia" w:eastAsiaTheme="majorEastAsia"/>
          <w:color w:val="000000" w:themeColor="text1"/>
          <w:highlight w:val="none"/>
          <w14:textFill>
            <w14:solidFill>
              <w14:schemeClr w14:val="tx1"/>
            </w14:solidFill>
          </w14:textFill>
        </w:rPr>
      </w:pPr>
    </w:p>
    <w:p>
      <w:pPr>
        <w:spacing w:line="460" w:lineRule="exact"/>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
          <w:bCs/>
          <w:color w:val="000000" w:themeColor="text1"/>
          <w:sz w:val="24"/>
          <w:highlight w:val="none"/>
          <w14:textFill>
            <w14:solidFill>
              <w14:schemeClr w14:val="tx1"/>
            </w14:solidFill>
          </w14:textFill>
        </w:rPr>
        <w:t xml:space="preserve">    </w:t>
      </w:r>
      <w:r>
        <w:rPr>
          <w:rFonts w:hint="eastAsia" w:asciiTheme="majorEastAsia" w:hAnsiTheme="majorEastAsia" w:eastAsiaTheme="majorEastAsia"/>
          <w:bCs/>
          <w:color w:val="000000" w:themeColor="text1"/>
          <w:sz w:val="24"/>
          <w:highlight w:val="none"/>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xml:space="preserve">                                    </w:t>
      </w:r>
    </w:p>
    <w:p>
      <w:pPr>
        <w:spacing w:line="460" w:lineRule="exact"/>
        <w:rPr>
          <w:rFonts w:asciiTheme="majorEastAsia" w:hAnsiTheme="majorEastAsia" w:eastAsiaTheme="majorEastAsia"/>
          <w:bCs/>
          <w:color w:val="000000" w:themeColor="text1"/>
          <w:sz w:val="24"/>
          <w:highlight w:val="none"/>
          <w14:textFill>
            <w14:solidFill>
              <w14:schemeClr w14:val="tx1"/>
            </w14:solidFill>
          </w14:textFill>
        </w:rPr>
      </w:pPr>
    </w:p>
    <w:p>
      <w:pPr>
        <w:spacing w:line="460" w:lineRule="exact"/>
        <w:ind w:firstLine="4320" w:firstLineChars="180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投标人名称（公章）：</w:t>
      </w:r>
    </w:p>
    <w:p>
      <w:pPr>
        <w:spacing w:line="460" w:lineRule="exact"/>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授权代表签字：</w:t>
      </w:r>
      <w:r>
        <w:rPr>
          <w:rFonts w:hint="eastAsia" w:asciiTheme="majorEastAsia" w:hAnsiTheme="majorEastAsia" w:eastAsiaTheme="majorEastAsia"/>
          <w:bCs/>
          <w:color w:val="000000" w:themeColor="text1"/>
          <w:sz w:val="24"/>
          <w:highlight w:val="none"/>
          <w:u w:val="single"/>
          <w14:textFill>
            <w14:solidFill>
              <w14:schemeClr w14:val="tx1"/>
            </w14:solidFill>
          </w14:textFill>
        </w:rPr>
        <w:t>_______________________</w:t>
      </w:r>
    </w:p>
    <w:p>
      <w:pPr>
        <w:spacing w:line="460" w:lineRule="exact"/>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日期：</w:t>
      </w:r>
      <w:r>
        <w:rPr>
          <w:rFonts w:hint="eastAsia" w:asciiTheme="majorEastAsia" w:hAnsiTheme="majorEastAsia" w:eastAsiaTheme="majorEastAsia"/>
          <w:bCs/>
          <w:color w:val="000000" w:themeColor="text1"/>
          <w:sz w:val="24"/>
          <w:highlight w:val="none"/>
          <w:u w:val="single"/>
          <w14:textFill>
            <w14:solidFill>
              <w14:schemeClr w14:val="tx1"/>
            </w14:solidFill>
          </w14:textFill>
        </w:rPr>
        <w:t>______</w:t>
      </w:r>
      <w:r>
        <w:rPr>
          <w:rFonts w:hint="eastAsia" w:asciiTheme="majorEastAsia" w:hAnsiTheme="majorEastAsia" w:eastAsiaTheme="majorEastAsia"/>
          <w:bCs/>
          <w:color w:val="000000" w:themeColor="text1"/>
          <w:sz w:val="24"/>
          <w:highlight w:val="none"/>
          <w14:textFill>
            <w14:solidFill>
              <w14:schemeClr w14:val="tx1"/>
            </w14:solidFill>
          </w14:textFill>
        </w:rPr>
        <w:t>年</w:t>
      </w:r>
      <w:r>
        <w:rPr>
          <w:rFonts w:hint="eastAsia" w:asciiTheme="majorEastAsia" w:hAnsiTheme="majorEastAsia" w:eastAsiaTheme="majorEastAsia"/>
          <w:bCs/>
          <w:color w:val="000000" w:themeColor="text1"/>
          <w:sz w:val="24"/>
          <w:highlight w:val="none"/>
          <w:u w:val="single"/>
          <w14:textFill>
            <w14:solidFill>
              <w14:schemeClr w14:val="tx1"/>
            </w14:solidFill>
          </w14:textFill>
        </w:rPr>
        <w:t xml:space="preserve">    </w:t>
      </w:r>
      <w:r>
        <w:rPr>
          <w:rFonts w:hint="eastAsia" w:asciiTheme="majorEastAsia" w:hAnsiTheme="majorEastAsia" w:eastAsiaTheme="majorEastAsia"/>
          <w:bCs/>
          <w:color w:val="000000" w:themeColor="text1"/>
          <w:sz w:val="24"/>
          <w:highlight w:val="none"/>
          <w14:textFill>
            <w14:solidFill>
              <w14:schemeClr w14:val="tx1"/>
            </w14:solidFill>
          </w14:textFill>
        </w:rPr>
        <w:t>月</w:t>
      </w:r>
      <w:r>
        <w:rPr>
          <w:rFonts w:hint="eastAsia" w:asciiTheme="majorEastAsia" w:hAnsiTheme="majorEastAsia" w:eastAsiaTheme="majorEastAsia"/>
          <w:bCs/>
          <w:color w:val="000000" w:themeColor="text1"/>
          <w:sz w:val="24"/>
          <w:highlight w:val="none"/>
          <w:u w:val="single"/>
          <w14:textFill>
            <w14:solidFill>
              <w14:schemeClr w14:val="tx1"/>
            </w14:solidFill>
          </w14:textFill>
        </w:rPr>
        <w:t xml:space="preserve">    </w:t>
      </w:r>
      <w:r>
        <w:rPr>
          <w:rFonts w:hint="eastAsia" w:asciiTheme="majorEastAsia" w:hAnsiTheme="majorEastAsia" w:eastAsiaTheme="majorEastAsia"/>
          <w:bCs/>
          <w:color w:val="000000" w:themeColor="text1"/>
          <w:sz w:val="24"/>
          <w:highlight w:val="none"/>
          <w14:textFill>
            <w14:solidFill>
              <w14:schemeClr w14:val="tx1"/>
            </w14:solidFill>
          </w14:textFill>
        </w:rPr>
        <w:t>日</w:t>
      </w:r>
    </w:p>
    <w:p>
      <w:pPr>
        <w:spacing w:line="460" w:lineRule="exact"/>
        <w:rPr>
          <w:rFonts w:asciiTheme="majorEastAsia" w:hAnsiTheme="majorEastAsia" w:eastAsiaTheme="majorEastAsia"/>
          <w:bCs/>
          <w:color w:val="000000" w:themeColor="text1"/>
          <w:sz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br w:type="page"/>
      </w: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b/>
          <w:color w:val="000000" w:themeColor="text1"/>
          <w:sz w:val="32"/>
          <w:szCs w:val="32"/>
          <w:highlight w:val="none"/>
          <w14:textFill>
            <w14:solidFill>
              <w14:schemeClr w14:val="tx1"/>
            </w14:solidFill>
          </w14:textFill>
        </w:rPr>
        <w:t>信用记录</w:t>
      </w: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ind w:firstLine="480" w:firstLineChars="200"/>
        <w:jc w:val="lef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需提供在“信用中国”网站（www.creditchina.gov.cn）中未被列入失信被执行人、重大税收违法案件当事人名单和政府采购严重违法失信名单的信息记录截图；以上截图加盖公章；</w:t>
      </w:r>
    </w:p>
    <w:p>
      <w:pPr>
        <w:pStyle w:val="24"/>
        <w:ind w:firstLine="480" w:firstLineChars="200"/>
        <w:jc w:val="lef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附件：信用记录查询网页截图</w:t>
      </w:r>
    </w:p>
    <w:p>
      <w:pPr>
        <w:pStyle w:val="24"/>
        <w:ind w:firstLine="480" w:firstLineChars="200"/>
        <w:jc w:val="left"/>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ind w:firstLine="480" w:firstLineChars="200"/>
        <w:jc w:val="lef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以下网页截屏样式内容仅为参考。</w:t>
      </w:r>
    </w:p>
    <w:p>
      <w:pPr>
        <w:pStyle w:val="24"/>
        <w:ind w:firstLine="480" w:firstLineChars="200"/>
        <w:jc w:val="lef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信用中国网页截图（失信被执行人、重大税收违法案件当事人名单和政府采购严重违法失信名单查询页面）：</w:t>
      </w:r>
    </w:p>
    <w:p>
      <w:pPr>
        <w:pStyle w:val="24"/>
        <w:ind w:firstLine="480" w:firstLineChars="200"/>
        <w:jc w:val="left"/>
        <w:rPr>
          <w:rFonts w:asciiTheme="majorEastAsia" w:hAnsiTheme="majorEastAsia" w:eastAsiaTheme="majorEastAsia"/>
          <w:color w:val="000000" w:themeColor="text1"/>
          <w:sz w:val="24"/>
          <w:szCs w:val="24"/>
          <w:highlight w:val="none"/>
          <w14:textFill>
            <w14:solidFill>
              <w14:schemeClr w14:val="tx1"/>
            </w14:solidFill>
          </w14:textFill>
        </w:rPr>
      </w:pPr>
    </w:p>
    <w:p>
      <w:pPr>
        <w:spacing w:line="460" w:lineRule="exact"/>
        <w:ind w:firstLine="3600" w:firstLineChars="1500"/>
        <w:rPr>
          <w:rFonts w:asciiTheme="majorEastAsia" w:hAnsiTheme="majorEastAsia" w:eastAsia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1、</w:t>
      </w:r>
      <w:r>
        <w:rPr>
          <w:rFonts w:asciiTheme="majorEastAsia" w:hAnsiTheme="majorEastAsia" w:eastAsiaTheme="majorEastAsia"/>
          <w:bCs/>
          <w:color w:val="000000" w:themeColor="text1"/>
          <w:sz w:val="24"/>
          <w:szCs w:val="24"/>
          <w:highlight w:val="none"/>
          <w14:textFill>
            <w14:solidFill>
              <w14:schemeClr w14:val="tx1"/>
            </w14:solidFill>
          </w14:textFill>
        </w:rPr>
        <w:t>失信被执行人查询页面</w:t>
      </w: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cs="Times New Roman" w:asciiTheme="majorEastAsia" w:hAnsiTheme="majorEastAsia" w:eastAsiaTheme="majorEastAsia"/>
          <w:color w:val="000000" w:themeColor="text1"/>
          <w:szCs w:val="24"/>
          <w:highlight w:val="none"/>
          <w14:textFill>
            <w14:solidFill>
              <w14:schemeClr w14:val="tx1"/>
            </w14:solidFill>
          </w14:textFill>
        </w:rPr>
        <w:drawing>
          <wp:anchor distT="0" distB="0" distL="0" distR="0" simplePos="0" relativeHeight="251659264" behindDoc="1" locked="0" layoutInCell="1" allowOverlap="1">
            <wp:simplePos x="0" y="0"/>
            <wp:positionH relativeFrom="page">
              <wp:posOffset>1209675</wp:posOffset>
            </wp:positionH>
            <wp:positionV relativeFrom="paragraph">
              <wp:posOffset>328930</wp:posOffset>
            </wp:positionV>
            <wp:extent cx="5497195" cy="2422525"/>
            <wp:effectExtent l="0" t="0" r="8255" b="0"/>
            <wp:wrapThrough wrapText="bothSides">
              <wp:wrapPolygon>
                <wp:start x="0" y="0"/>
                <wp:lineTo x="0" y="21402"/>
                <wp:lineTo x="21558" y="21402"/>
                <wp:lineTo x="21558" y="0"/>
                <wp:lineTo x="0" y="0"/>
              </wp:wrapPolygon>
            </wp:wrapThrough>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pic:cNvPicPr>
                      <a:picLocks noChangeAspect="1"/>
                    </pic:cNvPicPr>
                  </pic:nvPicPr>
                  <pic:blipFill>
                    <a:blip r:embed="rId10" cstate="print"/>
                    <a:stretch>
                      <a:fillRect/>
                    </a:stretch>
                  </pic:blipFill>
                  <pic:spPr>
                    <a:xfrm>
                      <a:off x="0" y="0"/>
                      <a:ext cx="5497195" cy="2422525"/>
                    </a:xfrm>
                    <a:prstGeom prst="rect">
                      <a:avLst/>
                    </a:prstGeom>
                  </pic:spPr>
                </pic:pic>
              </a:graphicData>
            </a:graphic>
          </wp:anchor>
        </w:drawing>
      </w: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tabs>
          <w:tab w:val="left" w:pos="898"/>
        </w:tabs>
        <w:autoSpaceDE w:val="0"/>
        <w:autoSpaceDN w:val="0"/>
        <w:spacing w:before="42"/>
        <w:ind w:left="898"/>
        <w:jc w:val="left"/>
        <w:rPr>
          <w:rFonts w:cs="宋体" w:asciiTheme="majorEastAsia" w:hAnsiTheme="majorEastAsia" w:eastAsiaTheme="majorEastAsia"/>
          <w:color w:val="000000" w:themeColor="text1"/>
          <w:kern w:val="0"/>
          <w:sz w:val="24"/>
          <w:highlight w:val="none"/>
          <w14:textFill>
            <w14:solidFill>
              <w14:schemeClr w14:val="tx1"/>
            </w14:solidFill>
          </w14:textFill>
        </w:rPr>
      </w:pPr>
    </w:p>
    <w:p>
      <w:pPr>
        <w:tabs>
          <w:tab w:val="left" w:pos="898"/>
        </w:tabs>
        <w:autoSpaceDE w:val="0"/>
        <w:autoSpaceDN w:val="0"/>
        <w:spacing w:before="42"/>
        <w:ind w:left="898"/>
        <w:jc w:val="left"/>
        <w:rPr>
          <w:rFonts w:cs="宋体" w:asciiTheme="majorEastAsia" w:hAnsiTheme="majorEastAsia" w:eastAsiaTheme="majorEastAsia"/>
          <w:color w:val="000000" w:themeColor="text1"/>
          <w:kern w:val="0"/>
          <w:sz w:val="24"/>
          <w:highlight w:val="none"/>
          <w14:textFill>
            <w14:solidFill>
              <w14:schemeClr w14:val="tx1"/>
            </w14:solidFill>
          </w14:textFill>
        </w:rPr>
      </w:pPr>
      <w:r>
        <w:rPr>
          <w:rFonts w:asciiTheme="majorEastAsia" w:hAnsiTheme="majorEastAsia" w:eastAsiaTheme="majorEastAsia"/>
          <w:color w:val="000000" w:themeColor="text1"/>
          <w:szCs w:val="24"/>
          <w:highlight w:val="none"/>
          <w14:textFill>
            <w14:solidFill>
              <w14:schemeClr w14:val="tx1"/>
            </w14:solidFill>
          </w14:textFill>
        </w:rPr>
        <w:drawing>
          <wp:anchor distT="0" distB="0" distL="0" distR="0" simplePos="0" relativeHeight="251660288" behindDoc="0" locked="0" layoutInCell="1" allowOverlap="1">
            <wp:simplePos x="0" y="0"/>
            <wp:positionH relativeFrom="page">
              <wp:posOffset>1060450</wp:posOffset>
            </wp:positionH>
            <wp:positionV relativeFrom="paragraph">
              <wp:posOffset>462915</wp:posOffset>
            </wp:positionV>
            <wp:extent cx="5478145" cy="2439035"/>
            <wp:effectExtent l="0" t="0" r="8255" b="0"/>
            <wp:wrapTopAndBottom/>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jpeg"/>
                    <pic:cNvPicPr>
                      <a:picLocks noChangeAspect="1"/>
                    </pic:cNvPicPr>
                  </pic:nvPicPr>
                  <pic:blipFill>
                    <a:blip r:embed="rId11" cstate="print"/>
                    <a:stretch>
                      <a:fillRect/>
                    </a:stretch>
                  </pic:blipFill>
                  <pic:spPr>
                    <a:xfrm>
                      <a:off x="0" y="0"/>
                      <a:ext cx="5478145" cy="2439035"/>
                    </a:xfrm>
                    <a:prstGeom prst="rect">
                      <a:avLst/>
                    </a:prstGeom>
                  </pic:spPr>
                </pic:pic>
              </a:graphicData>
            </a:graphic>
          </wp:anchor>
        </w:drawing>
      </w:r>
      <w:r>
        <w:rPr>
          <w:rFonts w:hint="eastAsia" w:cs="宋体" w:asciiTheme="majorEastAsia" w:hAnsiTheme="majorEastAsia" w:eastAsiaTheme="majorEastAsia"/>
          <w:color w:val="000000" w:themeColor="text1"/>
          <w:kern w:val="0"/>
          <w:sz w:val="24"/>
          <w:highlight w:val="none"/>
          <w14:textFill>
            <w14:solidFill>
              <w14:schemeClr w14:val="tx1"/>
            </w14:solidFill>
          </w14:textFill>
        </w:rPr>
        <w:t>2、</w:t>
      </w:r>
      <w:r>
        <w:rPr>
          <w:rFonts w:cs="宋体" w:asciiTheme="majorEastAsia" w:hAnsiTheme="majorEastAsia" w:eastAsiaTheme="majorEastAsia"/>
          <w:color w:val="000000" w:themeColor="text1"/>
          <w:kern w:val="0"/>
          <w:sz w:val="24"/>
          <w:highlight w:val="none"/>
          <w14:textFill>
            <w14:solidFill>
              <w14:schemeClr w14:val="tx1"/>
            </w14:solidFill>
          </w14:textFill>
        </w:rPr>
        <w:t>重大税收违法案件当事人名单查询页面</w:t>
      </w:r>
    </w:p>
    <w:p>
      <w:pPr>
        <w:spacing w:before="10" w:after="120"/>
        <w:rPr>
          <w:rFonts w:asciiTheme="majorEastAsia" w:hAnsiTheme="majorEastAsia" w:eastAsiaTheme="majorEastAsia"/>
          <w:color w:val="000000" w:themeColor="text1"/>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Cs w:val="24"/>
          <w:highlight w:val="none"/>
          <w14:textFill>
            <w14:solidFill>
              <w14:schemeClr w14:val="tx1"/>
            </w14:solidFill>
          </w14:textFill>
        </w:rPr>
      </w:pPr>
    </w:p>
    <w:p>
      <w:pPr>
        <w:spacing w:before="10" w:after="120"/>
        <w:rPr>
          <w:rFonts w:asciiTheme="majorEastAsia" w:hAnsiTheme="majorEastAsia" w:eastAsia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3、政府采购严重违法失信名单</w:t>
      </w:r>
      <w:r>
        <w:rPr>
          <w:rFonts w:asciiTheme="majorEastAsia" w:hAnsiTheme="majorEastAsia" w:eastAsiaTheme="majorEastAsia"/>
          <w:bCs/>
          <w:color w:val="000000" w:themeColor="text1"/>
          <w:sz w:val="24"/>
          <w:szCs w:val="24"/>
          <w:highlight w:val="none"/>
          <w14:textFill>
            <w14:solidFill>
              <w14:schemeClr w14:val="tx1"/>
            </w14:solidFill>
          </w14:textFill>
        </w:rPr>
        <w:t>查询页面</w:t>
      </w:r>
    </w:p>
    <w:p>
      <w:pPr>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szCs w:val="24"/>
          <w:highlight w:val="none"/>
          <w14:textFill>
            <w14:solidFill>
              <w14:schemeClr w14:val="tx1"/>
            </w14:solidFill>
          </w14:textFill>
        </w:rPr>
        <w:drawing>
          <wp:anchor distT="0" distB="0" distL="114300" distR="114300" simplePos="0" relativeHeight="251661312" behindDoc="1" locked="0" layoutInCell="1" allowOverlap="1">
            <wp:simplePos x="0" y="0"/>
            <wp:positionH relativeFrom="column">
              <wp:posOffset>400685</wp:posOffset>
            </wp:positionH>
            <wp:positionV relativeFrom="paragraph">
              <wp:posOffset>108585</wp:posOffset>
            </wp:positionV>
            <wp:extent cx="5487035" cy="2559050"/>
            <wp:effectExtent l="0" t="0" r="0" b="0"/>
            <wp:wrapThrough wrapText="bothSides">
              <wp:wrapPolygon>
                <wp:start x="0" y="0"/>
                <wp:lineTo x="0" y="21386"/>
                <wp:lineTo x="21523" y="21386"/>
                <wp:lineTo x="21523" y="0"/>
                <wp:lineTo x="0" y="0"/>
              </wp:wrapPolygon>
            </wp:wrapThrough>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487035" cy="2559050"/>
                    </a:xfrm>
                    <a:prstGeom prst="rect">
                      <a:avLst/>
                    </a:prstGeom>
                  </pic:spPr>
                </pic:pic>
              </a:graphicData>
            </a:graphic>
          </wp:anchor>
        </w:drawing>
      </w: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pStyle w:val="24"/>
        <w:jc w:val="center"/>
        <w:rPr>
          <w:rFonts w:asciiTheme="majorEastAsia" w:hAnsiTheme="majorEastAsia" w:eastAsia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b/>
          <w:color w:val="000000" w:themeColor="text1"/>
          <w:sz w:val="32"/>
          <w:szCs w:val="32"/>
          <w:highlight w:val="none"/>
          <w14:textFill>
            <w14:solidFill>
              <w14:schemeClr w14:val="tx1"/>
            </w14:solidFill>
          </w14:textFill>
        </w:rPr>
        <w:t>法人授权书</w:t>
      </w:r>
    </w:p>
    <w:p>
      <w:pPr>
        <w:pStyle w:val="24"/>
        <w:jc w:val="center"/>
        <w:rPr>
          <w:rFonts w:asciiTheme="majorEastAsia" w:hAnsiTheme="majorEastAsia" w:eastAsiaTheme="majorEastAsia"/>
          <w:b/>
          <w:color w:val="000000" w:themeColor="text1"/>
          <w:sz w:val="32"/>
          <w:szCs w:val="32"/>
          <w:highlight w:val="none"/>
          <w14:textFill>
            <w14:solidFill>
              <w14:schemeClr w14:val="tx1"/>
            </w14:solidFill>
          </w14:textFill>
        </w:rPr>
      </w:pPr>
    </w:p>
    <w:p>
      <w:pPr>
        <w:pStyle w:val="106"/>
        <w:ind w:firstLine="48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本授权书声明：____________（投标人名称）授权________________（被授权人的姓名）为我方就</w:t>
      </w:r>
      <w:r>
        <w:rPr>
          <w:rFonts w:hint="eastAsia" w:asciiTheme="majorEastAsia" w:hAnsiTheme="majorEastAsia" w:eastAsiaTheme="majorEastAsia"/>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olor w:val="000000" w:themeColor="text1"/>
          <w:sz w:val="24"/>
          <w:szCs w:val="24"/>
          <w:highlight w:val="none"/>
          <w14:textFill>
            <w14:solidFill>
              <w14:schemeClr w14:val="tx1"/>
            </w14:solidFill>
          </w14:textFill>
        </w:rPr>
        <w:t>项目采购活动的合法代理人，以本公司名义全权处理一切与该项目采购有关的事务。</w:t>
      </w:r>
    </w:p>
    <w:p>
      <w:pPr>
        <w:pStyle w:val="106"/>
        <w:ind w:firstLine="48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本授权书于______年____月____日起生效，特此声明。</w:t>
      </w:r>
    </w:p>
    <w:p>
      <w:pPr>
        <w:pStyle w:val="106"/>
        <w:ind w:firstLine="480"/>
        <w:rPr>
          <w:rFonts w:asciiTheme="majorEastAsia" w:hAnsiTheme="majorEastAsia" w:eastAsiaTheme="majorEastAsia"/>
          <w:color w:val="000000" w:themeColor="text1"/>
          <w:sz w:val="24"/>
          <w:szCs w:val="24"/>
          <w:highlight w:val="none"/>
          <w14:textFill>
            <w14:solidFill>
              <w14:schemeClr w14:val="tx1"/>
            </w14:solidFill>
          </w14:textFill>
        </w:rPr>
      </w:pPr>
    </w:p>
    <w:p>
      <w:pPr>
        <w:pStyle w:val="106"/>
        <w:ind w:firstLine="480"/>
        <w:rPr>
          <w:rFonts w:asciiTheme="majorEastAsia" w:hAnsiTheme="majorEastAsia" w:eastAsiaTheme="majorEastAsia"/>
          <w:color w:val="000000" w:themeColor="text1"/>
          <w:sz w:val="24"/>
          <w:szCs w:val="24"/>
          <w:highlight w:val="none"/>
          <w14:textFill>
            <w14:solidFill>
              <w14:schemeClr w14:val="tx1"/>
            </w14:solidFill>
          </w14:textFill>
        </w:rPr>
      </w:pPr>
    </w:p>
    <w:p>
      <w:pPr>
        <w:pStyle w:val="106"/>
        <w:ind w:firstLine="0" w:firstLineChars="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          代理人（被授权人）：_______________________</w:t>
      </w:r>
    </w:p>
    <w:p>
      <w:pPr>
        <w:pStyle w:val="106"/>
        <w:ind w:firstLine="0" w:firstLineChars="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         </w:t>
      </w:r>
    </w:p>
    <w:p>
      <w:pPr>
        <w:pStyle w:val="106"/>
        <w:ind w:firstLine="0" w:firstLineChars="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          单位名称：_____________________________________</w:t>
      </w:r>
    </w:p>
    <w:p>
      <w:pPr>
        <w:pStyle w:val="106"/>
        <w:ind w:firstLine="480"/>
        <w:rPr>
          <w:rFonts w:asciiTheme="majorEastAsia" w:hAnsiTheme="majorEastAsia" w:eastAsiaTheme="majorEastAsia"/>
          <w:color w:val="000000" w:themeColor="text1"/>
          <w:sz w:val="24"/>
          <w:szCs w:val="24"/>
          <w:highlight w:val="none"/>
          <w14:textFill>
            <w14:solidFill>
              <w14:schemeClr w14:val="tx1"/>
            </w14:solidFill>
          </w14:textFill>
        </w:rPr>
      </w:pPr>
    </w:p>
    <w:p>
      <w:pPr>
        <w:pStyle w:val="106"/>
        <w:ind w:firstLine="0" w:firstLineChars="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          授权单位盖章：_________________________________</w:t>
      </w:r>
    </w:p>
    <w:p>
      <w:pPr>
        <w:pStyle w:val="106"/>
        <w:ind w:firstLine="48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      单位名称：_____________________________________</w:t>
      </w:r>
    </w:p>
    <w:p>
      <w:pPr>
        <w:pStyle w:val="106"/>
        <w:ind w:firstLine="480"/>
        <w:rPr>
          <w:rFonts w:asciiTheme="majorEastAsia" w:hAnsiTheme="majorEastAsia" w:eastAsiaTheme="majorEastAsia"/>
          <w:color w:val="000000" w:themeColor="text1"/>
          <w:sz w:val="24"/>
          <w:szCs w:val="24"/>
          <w:highlight w:val="none"/>
          <w:u w:val="singl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      地址：</w:t>
      </w:r>
      <w:r>
        <w:rPr>
          <w:rFonts w:hint="eastAsia" w:asciiTheme="majorEastAsia" w:hAnsiTheme="majorEastAsia" w:eastAsiaTheme="majorEastAsia"/>
          <w:color w:val="000000" w:themeColor="text1"/>
          <w:sz w:val="24"/>
          <w:szCs w:val="24"/>
          <w:highlight w:val="none"/>
          <w:u w:val="single"/>
          <w14:textFill>
            <w14:solidFill>
              <w14:schemeClr w14:val="tx1"/>
            </w14:solidFill>
          </w14:textFill>
        </w:rPr>
        <w:t xml:space="preserve">                                         </w:t>
      </w:r>
    </w:p>
    <w:p>
      <w:pPr>
        <w:pStyle w:val="106"/>
        <w:ind w:firstLine="48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     </w:t>
      </w:r>
    </w:p>
    <w:p>
      <w:pPr>
        <w:pStyle w:val="106"/>
        <w:ind w:firstLine="480"/>
        <w:rPr>
          <w:rFonts w:asciiTheme="majorEastAsia" w:hAnsiTheme="majorEastAsia" w:eastAsiaTheme="majorEastAsia"/>
          <w:color w:val="000000" w:themeColor="text1"/>
          <w:sz w:val="24"/>
          <w:szCs w:val="24"/>
          <w:highlight w:val="none"/>
          <w14:textFill>
            <w14:solidFill>
              <w14:schemeClr w14:val="tx1"/>
            </w14:solidFill>
          </w14:textFill>
        </w:rPr>
      </w:pPr>
    </w:p>
    <w:p>
      <w:pPr>
        <w:spacing w:line="500" w:lineRule="exact"/>
        <w:ind w:firstLine="5640" w:firstLineChars="235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     日期：        年  月  日</w:t>
      </w:r>
    </w:p>
    <w:p>
      <w:pPr>
        <w:spacing w:line="520" w:lineRule="exact"/>
        <w:rPr>
          <w:rFonts w:asciiTheme="majorEastAsia" w:hAnsiTheme="majorEastAsia" w:eastAsiaTheme="majorEastAsia"/>
          <w:b/>
          <w:color w:val="000000" w:themeColor="text1"/>
          <w:sz w:val="28"/>
          <w:szCs w:val="28"/>
          <w:highlight w:val="none"/>
          <w14:textFill>
            <w14:solidFill>
              <w14:schemeClr w14:val="tx1"/>
            </w14:solidFill>
          </w14:textFill>
        </w:rPr>
      </w:pPr>
    </w:p>
    <w:p>
      <w:pPr>
        <w:pStyle w:val="106"/>
        <w:ind w:firstLine="5280" w:firstLineChars="2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         </w:t>
      </w:r>
    </w:p>
    <w:p>
      <w:pPr>
        <w:pStyle w:val="8"/>
        <w:rPr>
          <w:rFonts w:asciiTheme="majorEastAsia" w:hAnsiTheme="majorEastAsia" w:eastAsiaTheme="majorEastAsia"/>
          <w:color w:val="000000" w:themeColor="text1"/>
          <w:highlight w:val="none"/>
          <w14:textFill>
            <w14:solidFill>
              <w14:schemeClr w14:val="tx1"/>
            </w14:solidFill>
          </w14:textFill>
        </w:rPr>
      </w:pPr>
      <w:bookmarkStart w:id="182" w:name="_Hlt26671380"/>
      <w:bookmarkEnd w:id="182"/>
      <w:bookmarkStart w:id="183" w:name="_格式3__银行出具的资信证明"/>
      <w:bookmarkEnd w:id="183"/>
      <w:bookmarkStart w:id="184" w:name="_Hlt26955070"/>
      <w:bookmarkEnd w:id="184"/>
    </w:p>
    <w:p>
      <w:pPr>
        <w:pStyle w:val="6"/>
        <w:rPr>
          <w:rFonts w:asciiTheme="majorEastAsia" w:hAnsiTheme="majorEastAsia" w:eastAsiaTheme="majorEastAsia"/>
          <w:color w:val="000000" w:themeColor="text1"/>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br w:type="page"/>
      </w: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6"/>
        <w:rPr>
          <w:rFonts w:asciiTheme="majorEastAsia" w:hAnsiTheme="majorEastAsia" w:eastAsiaTheme="majorEastAsia"/>
          <w:color w:val="000000" w:themeColor="text1"/>
          <w:sz w:val="32"/>
          <w:szCs w:val="32"/>
          <w:highlight w:val="none"/>
          <w14:textFill>
            <w14:solidFill>
              <w14:schemeClr w14:val="tx1"/>
            </w14:solidFill>
          </w14:textFill>
        </w:rPr>
      </w:pPr>
      <w:r>
        <w:rPr>
          <w:rFonts w:hint="eastAsia" w:asciiTheme="majorEastAsia" w:hAnsiTheme="majorEastAsia" w:eastAsiaTheme="majorEastAsia"/>
          <w:color w:val="000000" w:themeColor="text1"/>
          <w:sz w:val="32"/>
          <w:szCs w:val="32"/>
          <w:highlight w:val="none"/>
          <w14:textFill>
            <w14:solidFill>
              <w14:schemeClr w14:val="tx1"/>
            </w14:solidFill>
          </w14:textFill>
        </w:rPr>
        <w:t>二、资格性审查响应对照表（格式）</w:t>
      </w:r>
    </w:p>
    <w:p>
      <w:pPr>
        <w:ind w:firstLine="309"/>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序号</w:t>
            </w:r>
          </w:p>
        </w:tc>
        <w:tc>
          <w:tcPr>
            <w:tcW w:w="5447" w:type="dxa"/>
            <w:vAlign w:val="center"/>
          </w:tcPr>
          <w:p>
            <w:pPr>
              <w:snapToGrid w:val="0"/>
              <w:spacing w:line="240" w:lineRule="atLeast"/>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资格性审查响应内容</w:t>
            </w:r>
          </w:p>
        </w:tc>
        <w:tc>
          <w:tcPr>
            <w:tcW w:w="1680" w:type="dxa"/>
            <w:vAlign w:val="center"/>
          </w:tcPr>
          <w:p>
            <w:pPr>
              <w:snapToGrid w:val="0"/>
              <w:spacing w:line="240" w:lineRule="atLeast"/>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是否响应</w:t>
            </w:r>
          </w:p>
          <w:p>
            <w:pPr>
              <w:snapToGrid w:val="0"/>
              <w:spacing w:line="240" w:lineRule="atLeast"/>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（填是或者否）</w:t>
            </w:r>
          </w:p>
        </w:tc>
        <w:tc>
          <w:tcPr>
            <w:tcW w:w="1785" w:type="dxa"/>
            <w:vAlign w:val="center"/>
          </w:tcPr>
          <w:p>
            <w:pPr>
              <w:snapToGrid w:val="0"/>
              <w:spacing w:line="240" w:lineRule="atLeast"/>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投标文件中的</w:t>
            </w:r>
          </w:p>
          <w:p>
            <w:pPr>
              <w:snapToGrid w:val="0"/>
              <w:spacing w:line="240" w:lineRule="atLeast"/>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1</w:t>
            </w:r>
          </w:p>
        </w:tc>
        <w:tc>
          <w:tcPr>
            <w:tcW w:w="5447" w:type="dxa"/>
            <w:vAlign w:val="center"/>
          </w:tcPr>
          <w:p>
            <w:pPr>
              <w:spacing w:line="480" w:lineRule="exact"/>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b/>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2</w:t>
            </w:r>
          </w:p>
        </w:tc>
        <w:tc>
          <w:tcPr>
            <w:tcW w:w="5447" w:type="dxa"/>
            <w:vAlign w:val="center"/>
          </w:tcPr>
          <w:p>
            <w:pPr>
              <w:spacing w:line="480" w:lineRule="exact"/>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3</w:t>
            </w:r>
          </w:p>
        </w:tc>
        <w:tc>
          <w:tcPr>
            <w:tcW w:w="5447" w:type="dxa"/>
            <w:vAlign w:val="center"/>
          </w:tcPr>
          <w:p>
            <w:pPr>
              <w:spacing w:line="480" w:lineRule="exact"/>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4</w:t>
            </w:r>
          </w:p>
        </w:tc>
        <w:tc>
          <w:tcPr>
            <w:tcW w:w="5447" w:type="dxa"/>
            <w:vAlign w:val="center"/>
          </w:tcPr>
          <w:p>
            <w:pPr>
              <w:spacing w:line="360" w:lineRule="auto"/>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5</w:t>
            </w:r>
          </w:p>
        </w:tc>
        <w:tc>
          <w:tcPr>
            <w:tcW w:w="5447" w:type="dxa"/>
            <w:vAlign w:val="center"/>
          </w:tcPr>
          <w:p>
            <w:pPr>
              <w:snapToGrid w:val="0"/>
              <w:spacing w:line="590" w:lineRule="atLeast"/>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6</w:t>
            </w:r>
          </w:p>
        </w:tc>
        <w:tc>
          <w:tcPr>
            <w:tcW w:w="5447" w:type="dxa"/>
            <w:vAlign w:val="center"/>
          </w:tcPr>
          <w:p>
            <w:pPr>
              <w:snapToGrid w:val="0"/>
              <w:spacing w:line="590" w:lineRule="atLeast"/>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6" w:type="dxa"/>
            <w:vAlign w:val="center"/>
          </w:tcPr>
          <w:p>
            <w:pP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7</w:t>
            </w:r>
          </w:p>
        </w:tc>
        <w:tc>
          <w:tcPr>
            <w:tcW w:w="5447" w:type="dxa"/>
            <w:vAlign w:val="center"/>
          </w:tcPr>
          <w:p>
            <w:pPr>
              <w:snapToGrid w:val="0"/>
              <w:spacing w:line="590" w:lineRule="atLeast"/>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r>
    </w:tbl>
    <w:p>
      <w:pPr>
        <w:spacing w:line="440" w:lineRule="exact"/>
        <w:ind w:firstLine="480" w:firstLineChars="200"/>
        <w:rPr>
          <w:rFonts w:asciiTheme="majorEastAsia" w:hAnsiTheme="majorEastAsia" w:eastAsiaTheme="majorEastAsia"/>
          <w:color w:val="000000" w:themeColor="text1"/>
          <w:sz w:val="24"/>
          <w:highlight w:val="none"/>
          <w14:textFill>
            <w14:solidFill>
              <w14:schemeClr w14:val="tx1"/>
            </w14:solidFill>
          </w14:textFill>
        </w:rPr>
      </w:pPr>
    </w:p>
    <w:bookmarkEnd w:id="179"/>
    <w:bookmarkEnd w:id="180"/>
    <w:bookmarkEnd w:id="181"/>
    <w:p>
      <w:pPr>
        <w:snapToGrid w:val="0"/>
        <w:spacing w:before="50" w:after="50"/>
        <w:rPr>
          <w:rFonts w:asciiTheme="majorEastAsia" w:hAnsiTheme="majorEastAsia" w:eastAsiaTheme="majorEastAsia"/>
          <w:color w:val="000000" w:themeColor="text1"/>
          <w:sz w:val="44"/>
          <w:highlight w:val="none"/>
          <w14:textFill>
            <w14:solidFill>
              <w14:schemeClr w14:val="tx1"/>
            </w14:solidFill>
          </w14:textFill>
        </w:rPr>
      </w:pPr>
      <w:r>
        <w:rPr>
          <w:rFonts w:hint="eastAsia" w:asciiTheme="majorEastAsia" w:hAnsiTheme="majorEastAsia" w:eastAsiaTheme="majorEastAsia"/>
          <w:color w:val="000000" w:themeColor="text1"/>
          <w:sz w:val="44"/>
          <w:highlight w:val="none"/>
          <w14:textFill>
            <w14:solidFill>
              <w14:schemeClr w14:val="tx1"/>
            </w14:solidFill>
          </w14:textFill>
        </w:rPr>
        <w:t xml:space="preserve"> </w:t>
      </w:r>
    </w:p>
    <w:p>
      <w:pPr>
        <w:snapToGrid w:val="0"/>
        <w:spacing w:before="50" w:after="50"/>
        <w:rPr>
          <w:rFonts w:asciiTheme="majorEastAsia" w:hAnsiTheme="majorEastAsia" w:eastAsiaTheme="majorEastAsia"/>
          <w:color w:val="000000" w:themeColor="text1"/>
          <w:sz w:val="44"/>
          <w:highlight w:val="none"/>
          <w14:textFill>
            <w14:solidFill>
              <w14:schemeClr w14:val="tx1"/>
            </w14:solidFill>
          </w14:textFill>
        </w:rPr>
      </w:pPr>
    </w:p>
    <w:p>
      <w:pPr>
        <w:snapToGrid w:val="0"/>
        <w:spacing w:before="50" w:after="50"/>
        <w:rPr>
          <w:rFonts w:asciiTheme="majorEastAsia" w:hAnsiTheme="majorEastAsia" w:eastAsiaTheme="majorEastAsia"/>
          <w:color w:val="000000" w:themeColor="text1"/>
          <w:sz w:val="44"/>
          <w:highlight w:val="none"/>
          <w14:textFill>
            <w14:solidFill>
              <w14:schemeClr w14:val="tx1"/>
            </w14:solidFill>
          </w14:textFill>
        </w:rPr>
      </w:pPr>
    </w:p>
    <w:p>
      <w:pPr>
        <w:snapToGrid w:val="0"/>
        <w:spacing w:before="50" w:after="50"/>
        <w:rPr>
          <w:rFonts w:asciiTheme="majorEastAsia" w:hAnsiTheme="majorEastAsia" w:eastAsiaTheme="majorEastAsia"/>
          <w:color w:val="000000" w:themeColor="text1"/>
          <w:sz w:val="44"/>
          <w:highlight w:val="none"/>
          <w14:textFill>
            <w14:solidFill>
              <w14:schemeClr w14:val="tx1"/>
            </w14:solidFill>
          </w14:textFill>
        </w:rPr>
      </w:pPr>
    </w:p>
    <w:p>
      <w:pPr>
        <w:snapToGrid w:val="0"/>
        <w:spacing w:before="50" w:after="50"/>
        <w:rPr>
          <w:rFonts w:asciiTheme="majorEastAsia" w:hAnsiTheme="majorEastAsia" w:eastAsiaTheme="majorEastAsia"/>
          <w:color w:val="000000" w:themeColor="text1"/>
          <w:sz w:val="44"/>
          <w:highlight w:val="none"/>
          <w14:textFill>
            <w14:solidFill>
              <w14:schemeClr w14:val="tx1"/>
            </w14:solidFill>
          </w14:textFill>
        </w:rPr>
      </w:pPr>
    </w:p>
    <w:p>
      <w:pPr>
        <w:pStyle w:val="6"/>
        <w:rPr>
          <w:rFonts w:asciiTheme="majorEastAsia" w:hAnsiTheme="majorEastAsia" w:eastAsiaTheme="majorEastAsia"/>
          <w:color w:val="000000" w:themeColor="text1"/>
          <w:sz w:val="32"/>
          <w:szCs w:val="32"/>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br w:type="page"/>
      </w:r>
      <w:r>
        <w:rPr>
          <w:rFonts w:hint="eastAsia" w:asciiTheme="majorEastAsia" w:hAnsiTheme="majorEastAsia" w:eastAsiaTheme="majorEastAsia"/>
          <w:color w:val="000000" w:themeColor="text1"/>
          <w:sz w:val="32"/>
          <w:szCs w:val="32"/>
          <w:highlight w:val="none"/>
          <w14:textFill>
            <w14:solidFill>
              <w14:schemeClr w14:val="tx1"/>
            </w14:solidFill>
          </w14:textFill>
        </w:rPr>
        <w:t>三、符合性检查响应对照表（格式）</w:t>
      </w:r>
    </w:p>
    <w:p>
      <w:pPr>
        <w:ind w:firstLine="309"/>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序号</w:t>
            </w:r>
          </w:p>
        </w:tc>
        <w:tc>
          <w:tcPr>
            <w:tcW w:w="5447" w:type="dxa"/>
            <w:vAlign w:val="center"/>
          </w:tcPr>
          <w:p>
            <w:pPr>
              <w:snapToGrid w:val="0"/>
              <w:spacing w:line="240" w:lineRule="atLeast"/>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符合性检查响应内容</w:t>
            </w:r>
          </w:p>
        </w:tc>
        <w:tc>
          <w:tcPr>
            <w:tcW w:w="1680" w:type="dxa"/>
            <w:vAlign w:val="center"/>
          </w:tcPr>
          <w:p>
            <w:pPr>
              <w:snapToGrid w:val="0"/>
              <w:spacing w:line="240" w:lineRule="atLeast"/>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是否响应</w:t>
            </w:r>
          </w:p>
          <w:p>
            <w:pPr>
              <w:snapToGrid w:val="0"/>
              <w:spacing w:line="240" w:lineRule="atLeast"/>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（填是或者否）</w:t>
            </w:r>
          </w:p>
        </w:tc>
        <w:tc>
          <w:tcPr>
            <w:tcW w:w="1785" w:type="dxa"/>
            <w:vAlign w:val="center"/>
          </w:tcPr>
          <w:p>
            <w:pPr>
              <w:snapToGrid w:val="0"/>
              <w:spacing w:line="240" w:lineRule="atLeast"/>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投标文件中的</w:t>
            </w:r>
          </w:p>
          <w:p>
            <w:pPr>
              <w:snapToGrid w:val="0"/>
              <w:spacing w:line="240" w:lineRule="atLeast"/>
              <w:jc w:val="center"/>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
                <w:color w:val="000000" w:themeColor="text1"/>
                <w:highlight w:val="none"/>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jc w:val="cente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1</w:t>
            </w:r>
          </w:p>
        </w:tc>
        <w:tc>
          <w:tcPr>
            <w:tcW w:w="5447" w:type="dxa"/>
            <w:vAlign w:val="center"/>
          </w:tcPr>
          <w:p>
            <w:pPr>
              <w:spacing w:line="480" w:lineRule="exact"/>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b/>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jc w:val="cente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2</w:t>
            </w:r>
          </w:p>
        </w:tc>
        <w:tc>
          <w:tcPr>
            <w:tcW w:w="5447" w:type="dxa"/>
            <w:vAlign w:val="center"/>
          </w:tcPr>
          <w:p>
            <w:pPr>
              <w:spacing w:line="480" w:lineRule="exact"/>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jc w:val="cente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3</w:t>
            </w:r>
          </w:p>
        </w:tc>
        <w:tc>
          <w:tcPr>
            <w:tcW w:w="5447" w:type="dxa"/>
            <w:vAlign w:val="center"/>
          </w:tcPr>
          <w:p>
            <w:pPr>
              <w:spacing w:line="480" w:lineRule="exact"/>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jc w:val="cente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4</w:t>
            </w:r>
          </w:p>
        </w:tc>
        <w:tc>
          <w:tcPr>
            <w:tcW w:w="5447" w:type="dxa"/>
            <w:vAlign w:val="center"/>
          </w:tcPr>
          <w:p>
            <w:pPr>
              <w:spacing w:line="360" w:lineRule="auto"/>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jc w:val="cente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5</w:t>
            </w:r>
          </w:p>
        </w:tc>
        <w:tc>
          <w:tcPr>
            <w:tcW w:w="5447" w:type="dxa"/>
            <w:vAlign w:val="center"/>
          </w:tcPr>
          <w:p>
            <w:pPr>
              <w:snapToGrid w:val="0"/>
              <w:spacing w:line="590" w:lineRule="atLeast"/>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jc w:val="cente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6</w:t>
            </w:r>
          </w:p>
        </w:tc>
        <w:tc>
          <w:tcPr>
            <w:tcW w:w="5447" w:type="dxa"/>
            <w:vAlign w:val="center"/>
          </w:tcPr>
          <w:p>
            <w:pPr>
              <w:snapToGrid w:val="0"/>
              <w:spacing w:line="590" w:lineRule="atLeast"/>
              <w:rPr>
                <w:rFonts w:asciiTheme="majorEastAsia" w:hAnsiTheme="majorEastAsia" w:eastAsiaTheme="majorEastAsia"/>
                <w:iCs/>
                <w:color w:val="000000" w:themeColor="text1"/>
                <w:sz w:val="24"/>
                <w:szCs w:val="24"/>
                <w:highlight w:val="none"/>
                <w14:textFill>
                  <w14:solidFill>
                    <w14:schemeClr w14:val="tx1"/>
                  </w14:solidFill>
                </w14:textFill>
              </w:rPr>
            </w:pPr>
          </w:p>
        </w:tc>
        <w:tc>
          <w:tcPr>
            <w:tcW w:w="1680"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46" w:type="dxa"/>
            <w:vAlign w:val="center"/>
          </w:tcPr>
          <w:p>
            <w:pPr>
              <w:jc w:val="center"/>
              <w:rPr>
                <w:rFonts w:asciiTheme="majorEastAsia" w:hAnsiTheme="majorEastAsia" w:eastAsiaTheme="majorEastAsia"/>
                <w:color w:val="000000" w:themeColor="text1"/>
                <w:highlight w:val="none"/>
                <w14:textFill>
                  <w14:solidFill>
                    <w14:schemeClr w14:val="tx1"/>
                  </w14:solidFill>
                </w14:textFill>
              </w:rPr>
            </w:pPr>
            <w:r>
              <w:rPr>
                <w:rFonts w:hint="eastAsia" w:asciiTheme="majorEastAsia" w:hAnsiTheme="majorEastAsia" w:eastAsiaTheme="majorEastAsia"/>
                <w:color w:val="000000" w:themeColor="text1"/>
                <w:highlight w:val="none"/>
                <w14:textFill>
                  <w14:solidFill>
                    <w14:schemeClr w14:val="tx1"/>
                  </w14:solidFill>
                </w14:textFill>
              </w:rPr>
              <w:t>7</w:t>
            </w:r>
          </w:p>
        </w:tc>
        <w:tc>
          <w:tcPr>
            <w:tcW w:w="5447" w:type="dxa"/>
            <w:vAlign w:val="center"/>
          </w:tcPr>
          <w:p>
            <w:pPr>
              <w:snapToGrid w:val="0"/>
              <w:spacing w:line="590" w:lineRule="atLeast"/>
              <w:rPr>
                <w:rFonts w:asciiTheme="majorEastAsia" w:hAnsiTheme="majorEastAsia" w:eastAsiaTheme="majorEastAsia"/>
                <w:iCs/>
                <w:color w:val="000000" w:themeColor="text1"/>
                <w:sz w:val="24"/>
                <w:szCs w:val="24"/>
                <w:highlight w:val="none"/>
                <w14:textFill>
                  <w14:solidFill>
                    <w14:schemeClr w14:val="tx1"/>
                  </w14:solidFill>
                </w14:textFill>
              </w:rPr>
            </w:pPr>
            <w:r>
              <w:rPr>
                <w:rFonts w:hint="eastAsia" w:asciiTheme="majorEastAsia" w:hAnsiTheme="majorEastAsia" w:eastAsiaTheme="majorEastAsia"/>
                <w:iCs/>
                <w:color w:val="000000" w:themeColor="text1"/>
                <w:sz w:val="24"/>
                <w:szCs w:val="24"/>
                <w:highlight w:val="none"/>
                <w14:textFill>
                  <w14:solidFill>
                    <w14:schemeClr w14:val="tx1"/>
                  </w14:solidFill>
                </w14:textFill>
              </w:rPr>
              <w:t>招标文件中的其他实质性要求</w:t>
            </w:r>
          </w:p>
        </w:tc>
        <w:tc>
          <w:tcPr>
            <w:tcW w:w="1680"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c>
          <w:tcPr>
            <w:tcW w:w="1785" w:type="dxa"/>
            <w:vAlign w:val="center"/>
          </w:tcPr>
          <w:p>
            <w:pPr>
              <w:rPr>
                <w:rFonts w:asciiTheme="majorEastAsia" w:hAnsiTheme="majorEastAsia" w:eastAsiaTheme="majorEastAsia"/>
                <w:color w:val="000000" w:themeColor="text1"/>
                <w:highlight w:val="none"/>
                <w14:textFill>
                  <w14:solidFill>
                    <w14:schemeClr w14:val="tx1"/>
                  </w14:solidFill>
                </w14:textFill>
              </w:rPr>
            </w:pPr>
          </w:p>
        </w:tc>
      </w:tr>
    </w:tbl>
    <w:p>
      <w:pPr>
        <w:snapToGrid w:val="0"/>
        <w:spacing w:before="50" w:after="50"/>
        <w:jc w:val="center"/>
        <w:rPr>
          <w:rFonts w:asciiTheme="majorEastAsia" w:hAnsiTheme="majorEastAsia" w:eastAsiaTheme="majorEastAsia"/>
          <w:color w:val="000000" w:themeColor="text1"/>
          <w:sz w:val="32"/>
          <w:szCs w:val="32"/>
          <w:highlight w:val="none"/>
          <w14:textFill>
            <w14:solidFill>
              <w14:schemeClr w14:val="tx1"/>
            </w14:solidFill>
          </w14:textFill>
        </w:rPr>
      </w:pPr>
      <w:bookmarkStart w:id="185" w:name="_Toc120614284"/>
    </w:p>
    <w:p>
      <w:pPr>
        <w:pStyle w:val="6"/>
        <w:rPr>
          <w:rFonts w:asciiTheme="majorEastAsia" w:hAnsiTheme="majorEastAsia" w:eastAsiaTheme="majorEastAsia"/>
          <w:color w:val="000000" w:themeColor="text1"/>
          <w:sz w:val="32"/>
          <w:szCs w:val="32"/>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br w:type="page"/>
      </w:r>
      <w:r>
        <w:rPr>
          <w:rFonts w:hint="eastAsia" w:asciiTheme="majorEastAsia" w:hAnsiTheme="majorEastAsia" w:eastAsiaTheme="majorEastAsia"/>
          <w:color w:val="000000" w:themeColor="text1"/>
          <w:sz w:val="32"/>
          <w:szCs w:val="32"/>
          <w:highlight w:val="none"/>
          <w14:textFill>
            <w14:solidFill>
              <w14:schemeClr w14:val="tx1"/>
            </w14:solidFill>
          </w14:textFill>
        </w:rPr>
        <w:t>四、投标承诺书（格式）</w:t>
      </w:r>
    </w:p>
    <w:p>
      <w:pPr>
        <w:snapToGrid w:val="0"/>
        <w:spacing w:line="540" w:lineRule="exact"/>
        <w:jc w:val="center"/>
        <w:rPr>
          <w:rFonts w:asciiTheme="majorEastAsia" w:hAnsiTheme="majorEastAsia" w:eastAsiaTheme="majorEastAsia"/>
          <w:b/>
          <w:bCs/>
          <w:color w:val="000000" w:themeColor="text1"/>
          <w:sz w:val="36"/>
          <w:szCs w:val="36"/>
          <w:highlight w:val="none"/>
          <w14:textFill>
            <w14:solidFill>
              <w14:schemeClr w14:val="tx1"/>
            </w14:solidFill>
          </w14:textFill>
        </w:rPr>
      </w:pPr>
    </w:p>
    <w:p>
      <w:pPr>
        <w:spacing w:line="520" w:lineRule="exact"/>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（招标人）</w:t>
      </w:r>
      <w:r>
        <w:rPr>
          <w:rFonts w:hint="eastAsia" w:asciiTheme="majorEastAsia" w:hAnsiTheme="majorEastAsia" w:eastAsiaTheme="majorEastAsia"/>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olor w:val="000000" w:themeColor="text1"/>
          <w:sz w:val="24"/>
          <w:szCs w:val="24"/>
          <w:highlight w:val="none"/>
          <w14:textFill>
            <w14:solidFill>
              <w14:schemeClr w14:val="tx1"/>
            </w14:solidFill>
          </w14:textFill>
        </w:rPr>
        <w:t>：</w:t>
      </w:r>
    </w:p>
    <w:p>
      <w:pPr>
        <w:snapToGrid w:val="0"/>
        <w:spacing w:line="540" w:lineRule="exact"/>
        <w:ind w:firstLine="48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1、根据己收到的</w:t>
      </w:r>
      <w:r>
        <w:rPr>
          <w:rFonts w:hint="eastAsia" w:asciiTheme="majorEastAsia" w:hAnsiTheme="majorEastAsia" w:eastAsiaTheme="majorEastAsia"/>
          <w:color w:val="000000" w:themeColor="text1"/>
          <w:sz w:val="24"/>
          <w:szCs w:val="24"/>
          <w:highlight w:val="none"/>
          <w:u w:val="single"/>
          <w14:textFill>
            <w14:solidFill>
              <w14:schemeClr w14:val="tx1"/>
            </w14:solidFill>
          </w14:textFill>
        </w:rPr>
        <w:t xml:space="preserve">  </w:t>
      </w:r>
      <w:r>
        <w:rPr>
          <w:rFonts w:hint="eastAsia" w:cs="Arial" w:asciiTheme="majorEastAsia" w:hAnsiTheme="majorEastAsia" w:eastAsiaTheme="majorEastAsia"/>
          <w:bCs/>
          <w:color w:val="000000" w:themeColor="text1"/>
          <w:kern w:val="0"/>
          <w:sz w:val="24"/>
          <w:szCs w:val="24"/>
          <w:highlight w:val="none"/>
          <w:u w:val="single"/>
          <w14:textFill>
            <w14:solidFill>
              <w14:schemeClr w14:val="tx1"/>
            </w14:solidFill>
          </w14:textFill>
        </w:rPr>
        <w:t xml:space="preserve">                </w:t>
      </w:r>
      <w:r>
        <w:rPr>
          <w:rFonts w:hint="eastAsia" w:cs="Arial" w:asciiTheme="majorEastAsia" w:hAnsiTheme="majorEastAsia" w:eastAsiaTheme="majorEastAsia"/>
          <w:b/>
          <w:bCs/>
          <w:color w:val="000000" w:themeColor="text1"/>
          <w:kern w:val="0"/>
          <w:sz w:val="24"/>
          <w:szCs w:val="24"/>
          <w:highlight w:val="none"/>
          <w:u w:val="single"/>
          <w14:textFill>
            <w14:solidFill>
              <w14:schemeClr w14:val="tx1"/>
            </w14:solidFill>
          </w14:textFill>
        </w:rPr>
        <w:t xml:space="preserve"> </w:t>
      </w:r>
      <w:r>
        <w:rPr>
          <w:rFonts w:hint="eastAsia" w:asciiTheme="majorEastAsia" w:hAnsiTheme="majorEastAsia" w:eastAsiaTheme="majorEastAsia"/>
          <w:color w:val="000000" w:themeColor="text1"/>
          <w:sz w:val="24"/>
          <w:szCs w:val="24"/>
          <w:highlight w:val="none"/>
          <w14:textFill>
            <w14:solidFill>
              <w14:schemeClr w14:val="tx1"/>
            </w14:solidFill>
          </w14:textFill>
        </w:rPr>
        <w:t>的招标文件，在研究了上述项目的招标文件后，遵照《中华人民共和国招标投标法》等有关规定，我单位经踏勘项目现场和研究贵方招标文件的所有内容后，决定无保留地接受招标文件所有条款，愿以人民币（大写）</w:t>
      </w:r>
      <w:r>
        <w:rPr>
          <w:rFonts w:hint="eastAsia" w:asciiTheme="majorEastAsia" w:hAnsiTheme="majorEastAsia" w:eastAsiaTheme="majorEastAsia"/>
          <w:color w:val="000000" w:themeColor="text1"/>
          <w:sz w:val="24"/>
          <w:szCs w:val="24"/>
          <w:highlight w:val="none"/>
          <w:u w:val="single"/>
          <w14:textFill>
            <w14:solidFill>
              <w14:schemeClr w14:val="tx1"/>
            </w14:solidFill>
          </w14:textFill>
        </w:rPr>
        <w:t xml:space="preserve">          ￥：      ）</w:t>
      </w:r>
      <w:r>
        <w:rPr>
          <w:rFonts w:hint="eastAsia" w:asciiTheme="majorEastAsia" w:hAnsiTheme="majorEastAsia" w:eastAsiaTheme="majorEastAsia"/>
          <w:color w:val="000000" w:themeColor="text1"/>
          <w:sz w:val="24"/>
          <w:szCs w:val="24"/>
          <w:highlight w:val="none"/>
          <w14:textFill>
            <w14:solidFill>
              <w14:schemeClr w14:val="tx1"/>
            </w14:solidFill>
          </w14:textFill>
        </w:rPr>
        <w:t>的总价承包本招标范围内的全部服务并承担任何质量缺陷保修责任。</w:t>
      </w:r>
    </w:p>
    <w:p>
      <w:pPr>
        <w:snapToGrid w:val="0"/>
        <w:spacing w:line="500" w:lineRule="exact"/>
        <w:ind w:firstLine="360" w:firstLineChars="15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2、质量 ：符合国家合格标准及招标文件规定的标准执行。</w:t>
      </w:r>
    </w:p>
    <w:p>
      <w:pPr>
        <w:spacing w:line="500" w:lineRule="exact"/>
        <w:ind w:right="40" w:rightChars="19" w:firstLine="360" w:firstLineChars="15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3、一旦我方中标，我方保证在</w:t>
      </w:r>
      <w:r>
        <w:rPr>
          <w:rFonts w:hint="eastAsia" w:asciiTheme="majorEastAsia" w:hAnsiTheme="majorEastAsia" w:eastAsiaTheme="majorEastAsia"/>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日历天内供货结束。 </w:t>
      </w:r>
    </w:p>
    <w:p>
      <w:pPr>
        <w:spacing w:line="500" w:lineRule="exact"/>
        <w:ind w:right="40" w:rightChars="19" w:firstLine="360" w:firstLineChars="15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4、本次投标，我方将派出</w:t>
      </w:r>
      <w:r>
        <w:rPr>
          <w:rFonts w:hint="eastAsia" w:asciiTheme="majorEastAsia" w:hAnsiTheme="majorEastAsia" w:eastAsiaTheme="majorEastAsia"/>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olor w:val="000000" w:themeColor="text1"/>
          <w:sz w:val="24"/>
          <w:szCs w:val="24"/>
          <w:highlight w:val="none"/>
          <w14:textFill>
            <w14:solidFill>
              <w14:schemeClr w14:val="tx1"/>
            </w14:solidFill>
          </w14:textFill>
        </w:rPr>
        <w:t>作为本项目的项目负责人。</w:t>
      </w:r>
    </w:p>
    <w:p>
      <w:pPr>
        <w:spacing w:line="500" w:lineRule="exact"/>
        <w:ind w:right="40" w:rightChars="19" w:firstLine="360" w:firstLineChars="15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5、我方保证：严格遵守国家相关的各项规定。我方投标文件提供的所有资料真实、有效，如有不实，我方将放弃中标的权利，并承担由此产生的责任。</w:t>
      </w:r>
    </w:p>
    <w:p>
      <w:pPr>
        <w:spacing w:line="500" w:lineRule="exact"/>
        <w:ind w:firstLine="360" w:firstLineChars="15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6、你方的招标文件和本投标文件将成为约束双方的合同文件的组成部分。</w:t>
      </w:r>
    </w:p>
    <w:p>
      <w:pPr>
        <w:spacing w:line="500" w:lineRule="exact"/>
        <w:ind w:firstLine="734" w:firstLineChars="306"/>
        <w:rPr>
          <w:rFonts w:asciiTheme="majorEastAsia" w:hAnsiTheme="majorEastAsia" w:eastAsiaTheme="majorEastAsia"/>
          <w:color w:val="000000" w:themeColor="text1"/>
          <w:sz w:val="24"/>
          <w:szCs w:val="24"/>
          <w:highlight w:val="none"/>
          <w14:textFill>
            <w14:solidFill>
              <w14:schemeClr w14:val="tx1"/>
            </w14:solidFill>
          </w14:textFill>
        </w:rPr>
      </w:pPr>
    </w:p>
    <w:p>
      <w:pPr>
        <w:spacing w:line="500" w:lineRule="exact"/>
        <w:rPr>
          <w:rFonts w:asciiTheme="majorEastAsia" w:hAnsiTheme="majorEastAsia" w:eastAsiaTheme="majorEastAsia"/>
          <w:color w:val="000000" w:themeColor="text1"/>
          <w:sz w:val="24"/>
          <w:szCs w:val="24"/>
          <w:highlight w:val="none"/>
          <w14:textFill>
            <w14:solidFill>
              <w14:schemeClr w14:val="tx1"/>
            </w14:solidFill>
          </w14:textFill>
        </w:rPr>
      </w:pPr>
    </w:p>
    <w:p>
      <w:pPr>
        <w:spacing w:line="500" w:lineRule="exact"/>
        <w:ind w:firstLine="840" w:firstLineChars="35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投标人： （盖章）                                         </w:t>
      </w:r>
    </w:p>
    <w:p>
      <w:pPr>
        <w:spacing w:line="500" w:lineRule="exact"/>
        <w:ind w:firstLine="840" w:firstLineChars="350"/>
        <w:rPr>
          <w:rFonts w:asciiTheme="majorEastAsia" w:hAnsiTheme="majorEastAsia" w:eastAsiaTheme="majorEastAsia"/>
          <w:color w:val="000000" w:themeColor="text1"/>
          <w:sz w:val="24"/>
          <w:szCs w:val="24"/>
          <w:highlight w:val="none"/>
          <w14:textFill>
            <w14:solidFill>
              <w14:schemeClr w14:val="tx1"/>
            </w14:solidFill>
          </w14:textFill>
        </w:rPr>
      </w:pPr>
    </w:p>
    <w:p>
      <w:pPr>
        <w:spacing w:line="500" w:lineRule="exact"/>
        <w:ind w:firstLine="840" w:firstLineChars="35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法定代表人或其委托代理人： （签字或盖章）</w:t>
      </w:r>
    </w:p>
    <w:p>
      <w:pPr>
        <w:spacing w:line="500" w:lineRule="exact"/>
        <w:ind w:firstLine="840" w:firstLineChars="35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     </w:t>
      </w:r>
    </w:p>
    <w:p>
      <w:pPr>
        <w:spacing w:line="500" w:lineRule="exact"/>
        <w:ind w:firstLine="5640" w:firstLineChars="235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日  期 :       年  月  日</w:t>
      </w:r>
    </w:p>
    <w:p>
      <w:pPr>
        <w:spacing w:line="520" w:lineRule="exact"/>
        <w:rPr>
          <w:rFonts w:asciiTheme="majorEastAsia" w:hAnsiTheme="majorEastAsia" w:eastAsiaTheme="majorEastAsia"/>
          <w:b/>
          <w:color w:val="000000" w:themeColor="text1"/>
          <w:sz w:val="28"/>
          <w:szCs w:val="28"/>
          <w:highlight w:val="none"/>
          <w14:textFill>
            <w14:solidFill>
              <w14:schemeClr w14:val="tx1"/>
            </w14:solidFill>
          </w14:textFill>
        </w:rPr>
      </w:pPr>
    </w:p>
    <w:p>
      <w:pPr>
        <w:snapToGrid w:val="0"/>
        <w:spacing w:before="50" w:after="145" w:afterLines="50"/>
        <w:jc w:val="left"/>
        <w:rPr>
          <w:rFonts w:asciiTheme="majorEastAsia" w:hAnsiTheme="majorEastAsia" w:eastAsiaTheme="majorEastAsia"/>
          <w:color w:val="000000" w:themeColor="text1"/>
          <w:sz w:val="24"/>
          <w:szCs w:val="20"/>
          <w:highlight w:val="none"/>
          <w14:textFill>
            <w14:solidFill>
              <w14:schemeClr w14:val="tx1"/>
            </w14:solidFill>
          </w14:textFill>
        </w:rPr>
      </w:pPr>
      <w:r>
        <w:rPr>
          <w:rFonts w:hint="eastAsia" w:asciiTheme="majorEastAsia" w:hAnsiTheme="majorEastAsia" w:eastAsiaTheme="majorEastAsia"/>
          <w:color w:val="000000" w:themeColor="text1"/>
          <w:sz w:val="44"/>
          <w:highlight w:val="none"/>
          <w14:textFill>
            <w14:solidFill>
              <w14:schemeClr w14:val="tx1"/>
            </w14:solidFill>
          </w14:textFill>
        </w:rPr>
        <w:t xml:space="preserve">          </w:t>
      </w:r>
    </w:p>
    <w:p>
      <w:pPr>
        <w:snapToGrid w:val="0"/>
        <w:spacing w:before="50" w:after="50"/>
        <w:jc w:val="center"/>
        <w:rPr>
          <w:rFonts w:asciiTheme="majorEastAsia" w:hAnsiTheme="majorEastAsia" w:eastAsiaTheme="majorEastAsia"/>
          <w:color w:val="000000" w:themeColor="text1"/>
          <w:sz w:val="32"/>
          <w:szCs w:val="32"/>
          <w:highlight w:val="none"/>
          <w14:textFill>
            <w14:solidFill>
              <w14:schemeClr w14:val="tx1"/>
            </w14:solidFill>
          </w14:textFill>
        </w:rPr>
      </w:pPr>
    </w:p>
    <w:p>
      <w:pPr>
        <w:pStyle w:val="6"/>
        <w:rPr>
          <w:rFonts w:asciiTheme="majorEastAsia" w:hAnsiTheme="majorEastAsia" w:eastAsiaTheme="majorEastAsia"/>
          <w:color w:val="000000" w:themeColor="text1"/>
          <w:sz w:val="32"/>
          <w:szCs w:val="32"/>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br w:type="page"/>
      </w:r>
      <w:r>
        <w:rPr>
          <w:rFonts w:hint="eastAsia" w:asciiTheme="majorEastAsia" w:hAnsiTheme="majorEastAsia" w:eastAsiaTheme="majorEastAsia"/>
          <w:color w:val="000000" w:themeColor="text1"/>
          <w:sz w:val="32"/>
          <w:szCs w:val="32"/>
          <w:highlight w:val="none"/>
          <w14:textFill>
            <w14:solidFill>
              <w14:schemeClr w14:val="tx1"/>
            </w14:solidFill>
          </w14:textFill>
        </w:rPr>
        <w:t>五、开标一览表（格式）</w:t>
      </w:r>
    </w:p>
    <w:p>
      <w:pPr>
        <w:snapToGrid w:val="0"/>
        <w:spacing w:before="50" w:after="50"/>
        <w:jc w:val="center"/>
        <w:rPr>
          <w:rFonts w:asciiTheme="majorEastAsia" w:hAnsiTheme="majorEastAsia" w:eastAsiaTheme="majorEastAsia"/>
          <w:color w:val="000000" w:themeColor="text1"/>
          <w:sz w:val="32"/>
          <w:szCs w:val="32"/>
          <w:highlight w:val="none"/>
          <w14:textFill>
            <w14:solidFill>
              <w14:schemeClr w14:val="tx1"/>
            </w14:solidFill>
          </w14:textFill>
        </w:rPr>
      </w:pPr>
    </w:p>
    <w:tbl>
      <w:tblPr>
        <w:tblStyle w:val="45"/>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2700" w:type="dxa"/>
            <w:vAlign w:val="center"/>
          </w:tcPr>
          <w:p>
            <w:pPr>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项 目 编 号</w:t>
            </w:r>
          </w:p>
        </w:tc>
        <w:tc>
          <w:tcPr>
            <w:tcW w:w="7445" w:type="dxa"/>
            <w:vAlign w:val="center"/>
          </w:tcPr>
          <w:p>
            <w:pPr>
              <w:pStyle w:val="6"/>
              <w:ind w:firstLine="1680" w:firstLineChars="700"/>
              <w:jc w:val="both"/>
              <w:rPr>
                <w:rFonts w:asciiTheme="majorEastAsia" w:hAnsiTheme="majorEastAsia" w:eastAsiaTheme="majorEastAsia"/>
                <w:b w:val="0"/>
                <w:color w:val="000000" w:themeColor="text1"/>
                <w:sz w:val="24"/>
                <w:szCs w:val="24"/>
                <w:highlight w:val="none"/>
                <w14:textFill>
                  <w14:solidFill>
                    <w14:schemeClr w14:val="tx1"/>
                  </w14:solidFill>
                </w14:textFill>
              </w:rPr>
            </w:pPr>
            <w:r>
              <w:rPr>
                <w:rFonts w:asciiTheme="majorEastAsia" w:hAnsiTheme="majorEastAsia" w:eastAsiaTheme="majorEastAsia"/>
                <w:b w:val="0"/>
                <w:color w:val="000000" w:themeColor="text1"/>
                <w:sz w:val="24"/>
                <w:szCs w:val="24"/>
                <w:highlight w:val="none"/>
                <w14:textFill>
                  <w14:solidFill>
                    <w14:schemeClr w14:val="tx1"/>
                  </w14:solidFill>
                </w14:textFill>
              </w:rPr>
              <w:t>SY2021-0</w:t>
            </w:r>
            <w:r>
              <w:rPr>
                <w:rFonts w:hint="eastAsia" w:asciiTheme="majorEastAsia" w:hAnsiTheme="majorEastAsia" w:eastAsiaTheme="majorEastAsia"/>
                <w:b w:val="0"/>
                <w:color w:val="000000" w:themeColor="text1"/>
                <w:sz w:val="24"/>
                <w:szCs w:val="24"/>
                <w:highlight w:val="none"/>
                <w14:textFill>
                  <w14:solidFill>
                    <w14:schemeClr w14:val="tx1"/>
                  </w14:solidFill>
                </w14:textFill>
              </w:rPr>
              <w:t>25</w:t>
            </w:r>
            <w:r>
              <w:rPr>
                <w:rFonts w:asciiTheme="majorEastAsia" w:hAnsiTheme="majorEastAsia" w:eastAsiaTheme="majorEastAsia"/>
                <w:b w:val="0"/>
                <w:color w:val="000000" w:themeColor="text1"/>
                <w:sz w:val="24"/>
                <w:szCs w:val="24"/>
                <w:highlight w:val="none"/>
                <w14:textFill>
                  <w14:solidFill>
                    <w14:schemeClr w14:val="tx1"/>
                  </w14:solidFill>
                </w14:textFill>
              </w:rPr>
              <w:t>-HW-GK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项 目 名 称</w:t>
            </w:r>
          </w:p>
        </w:tc>
        <w:tc>
          <w:tcPr>
            <w:tcW w:w="7445" w:type="dxa"/>
            <w:vAlign w:val="center"/>
          </w:tcPr>
          <w:p>
            <w:pPr>
              <w:pStyle w:val="6"/>
              <w:ind w:firstLine="600" w:firstLineChars="250"/>
              <w:jc w:val="both"/>
              <w:rPr>
                <w:rFonts w:asciiTheme="majorEastAsia" w:hAnsiTheme="majorEastAsia" w:eastAsiaTheme="majorEastAsia"/>
                <w:b w:val="0"/>
                <w:color w:val="000000" w:themeColor="text1"/>
                <w:sz w:val="24"/>
                <w:szCs w:val="24"/>
                <w:highlight w:val="none"/>
                <w14:textFill>
                  <w14:solidFill>
                    <w14:schemeClr w14:val="tx1"/>
                  </w14:solidFill>
                </w14:textFill>
              </w:rPr>
            </w:pPr>
            <w:r>
              <w:rPr>
                <w:rFonts w:hint="eastAsia" w:asciiTheme="majorEastAsia" w:hAnsiTheme="majorEastAsia" w:eastAsiaTheme="majorEastAsia"/>
                <w:b w:val="0"/>
                <w:color w:val="000000" w:themeColor="text1"/>
                <w:sz w:val="24"/>
                <w:szCs w:val="24"/>
                <w:highlight w:val="none"/>
                <w14:textFill>
                  <w14:solidFill>
                    <w14:schemeClr w14:val="tx1"/>
                  </w14:solidFill>
                </w14:textFill>
              </w:rPr>
              <w:t>江苏医药职业学院</w:t>
            </w:r>
            <w:r>
              <w:rPr>
                <w:rFonts w:hint="eastAsia" w:asciiTheme="majorEastAsia" w:hAnsiTheme="majorEastAsia" w:eastAsiaTheme="majorEastAsia"/>
                <w:b w:val="0"/>
                <w:color w:val="000000" w:themeColor="text1"/>
                <w:sz w:val="24"/>
                <w:szCs w:val="24"/>
                <w:highlight w:val="none"/>
                <w:lang w:eastAsia="zh-CN"/>
                <w14:textFill>
                  <w14:solidFill>
                    <w14:schemeClr w14:val="tx1"/>
                  </w14:solidFill>
                </w14:textFill>
              </w:rPr>
              <w:t>2021年物理因子模拟治疗训练系统购置</w:t>
            </w:r>
            <w:r>
              <w:rPr>
                <w:rFonts w:hint="eastAsia" w:asciiTheme="majorEastAsia" w:hAnsiTheme="majorEastAsia" w:eastAsiaTheme="majorEastAsia"/>
                <w:b w:val="0"/>
                <w:color w:val="000000" w:themeColor="text1"/>
                <w:sz w:val="24"/>
                <w:szCs w:val="24"/>
                <w:highlight w:val="none"/>
                <w14:textFill>
                  <w14:solidFill>
                    <w14:schemeClr w14:val="tx1"/>
                  </w14:solidFill>
                </w14:textFill>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Theme="majorEastAsia" w:hAnsiTheme="majorEastAsia" w:eastAsiaTheme="majorEastAsia"/>
                <w:color w:val="000000" w:themeColor="text1"/>
                <w:szCs w:val="28"/>
                <w:highlight w:val="none"/>
                <w14:textFill>
                  <w14:solidFill>
                    <w14:schemeClr w14:val="tx1"/>
                  </w14:solidFill>
                </w14:textFill>
              </w:rPr>
            </w:pPr>
            <w:r>
              <w:rPr>
                <w:rFonts w:hint="eastAsia" w:asciiTheme="majorEastAsia" w:hAnsiTheme="majorEastAsia" w:eastAsiaTheme="majorEastAsia"/>
                <w:bCs/>
                <w:color w:val="000000" w:themeColor="text1"/>
                <w:szCs w:val="28"/>
                <w:highlight w:val="none"/>
                <w14:textFill>
                  <w14:solidFill>
                    <w14:schemeClr w14:val="tx1"/>
                  </w14:solidFill>
                </w14:textFill>
              </w:rPr>
              <w:t>投标报价：（大写）</w:t>
            </w:r>
            <w:r>
              <w:rPr>
                <w:rFonts w:hint="eastAsia" w:asciiTheme="majorEastAsia" w:hAnsiTheme="majorEastAsia" w:eastAsiaTheme="majorEastAsia"/>
                <w:bCs/>
                <w:color w:val="000000" w:themeColor="text1"/>
                <w:szCs w:val="28"/>
                <w:highlight w:val="none"/>
                <w:u w:val="single"/>
                <w14:textFill>
                  <w14:solidFill>
                    <w14:schemeClr w14:val="tx1"/>
                  </w14:solidFill>
                </w14:textFill>
              </w:rPr>
              <w:t xml:space="preserve">                       </w:t>
            </w:r>
            <w:r>
              <w:rPr>
                <w:rFonts w:hint="eastAsia" w:asciiTheme="majorEastAsia" w:hAnsiTheme="majorEastAsia" w:eastAsiaTheme="majorEastAsia"/>
                <w:bCs/>
                <w:color w:val="000000" w:themeColor="text1"/>
                <w:szCs w:val="28"/>
                <w:highlight w:val="none"/>
                <w14:textFill>
                  <w14:solidFill>
                    <w14:schemeClr w14:val="tx1"/>
                  </w14:solidFill>
                </w14:textFill>
              </w:rPr>
              <w:t>，小写：</w:t>
            </w:r>
            <w:r>
              <w:rPr>
                <w:rFonts w:hint="eastAsia" w:asciiTheme="majorEastAsia" w:hAnsiTheme="majorEastAsia" w:eastAsiaTheme="majorEastAsia"/>
                <w:bCs/>
                <w:color w:val="000000" w:themeColor="text1"/>
                <w:szCs w:val="28"/>
                <w:highlight w:val="none"/>
                <w:u w:val="single"/>
                <w14:textFill>
                  <w14:solidFill>
                    <w14:schemeClr w14:val="tx1"/>
                  </w14:solidFill>
                </w14:textFill>
              </w:rPr>
              <w:t xml:space="preserve">                     </w:t>
            </w:r>
            <w:r>
              <w:rPr>
                <w:rFonts w:hint="eastAsia" w:asciiTheme="majorEastAsia" w:hAnsiTheme="majorEastAsia" w:eastAsiaTheme="majorEastAsia"/>
                <w:bCs/>
                <w:color w:val="000000" w:themeColor="text1"/>
                <w:szCs w:val="28"/>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Theme="majorEastAsia" w:hAnsiTheme="majorEastAsia" w:eastAsiaTheme="majorEastAsia"/>
                <w:b/>
                <w:bCs/>
                <w:color w:val="000000" w:themeColor="text1"/>
                <w:szCs w:val="28"/>
                <w:highlight w:val="none"/>
                <w14:textFill>
                  <w14:solidFill>
                    <w14:schemeClr w14:val="tx1"/>
                  </w14:solidFill>
                </w14:textFill>
              </w:rPr>
            </w:pPr>
            <w:r>
              <w:rPr>
                <w:rFonts w:hint="eastAsia" w:asciiTheme="majorEastAsia" w:hAnsiTheme="majorEastAsia" w:eastAsiaTheme="majorEastAsia"/>
                <w:b/>
                <w:bCs/>
                <w:color w:val="000000" w:themeColor="text1"/>
                <w:szCs w:val="28"/>
                <w:highlight w:val="none"/>
                <w14:textFill>
                  <w14:solidFill>
                    <w14:schemeClr w14:val="tx1"/>
                  </w14:solidFill>
                </w14:textFill>
              </w:rPr>
              <w:t>是否提供《中小企业声明函》：</w:t>
            </w:r>
            <w:r>
              <w:rPr>
                <w:rFonts w:hint="eastAsia" w:asciiTheme="majorEastAsia" w:hAnsiTheme="majorEastAsia" w:eastAsiaTheme="majorEastAsia"/>
                <w:b/>
                <w:bCs/>
                <w:color w:val="000000" w:themeColor="text1"/>
                <w:szCs w:val="28"/>
                <w:highlight w:val="none"/>
                <w:u w:val="single"/>
                <w14:textFill>
                  <w14:solidFill>
                    <w14:schemeClr w14:val="tx1"/>
                  </w14:solidFill>
                </w14:textFill>
              </w:rPr>
              <w:t xml:space="preserve">  是/否   </w:t>
            </w:r>
            <w:r>
              <w:rPr>
                <w:rFonts w:hint="eastAsia" w:asciiTheme="majorEastAsia" w:hAnsiTheme="majorEastAsia" w:eastAsiaTheme="majorEastAsia"/>
                <w:b/>
                <w:bCs/>
                <w:color w:val="000000" w:themeColor="text1"/>
                <w:szCs w:val="28"/>
                <w:highlight w:val="none"/>
                <w14:textFill>
                  <w14:solidFill>
                    <w14:schemeClr w14:val="tx1"/>
                  </w14:solidFill>
                </w14:textFill>
              </w:rPr>
              <w:t xml:space="preserve">           见</w:t>
            </w:r>
            <w:r>
              <w:rPr>
                <w:rFonts w:hint="eastAsia" w:asciiTheme="majorEastAsia" w:hAnsiTheme="majorEastAsia" w:eastAsiaTheme="majorEastAsia"/>
                <w:b/>
                <w:bCs/>
                <w:color w:val="000000" w:themeColor="text1"/>
                <w:szCs w:val="28"/>
                <w:highlight w:val="none"/>
                <w:u w:val="single"/>
                <w14:textFill>
                  <w14:solidFill>
                    <w14:schemeClr w14:val="tx1"/>
                  </w14:solidFill>
                </w14:textFill>
              </w:rPr>
              <w:t>（          ）</w:t>
            </w:r>
            <w:r>
              <w:rPr>
                <w:rFonts w:hint="eastAsia" w:asciiTheme="majorEastAsia" w:hAnsiTheme="majorEastAsia" w:eastAsiaTheme="majorEastAsia"/>
                <w:b/>
                <w:bCs/>
                <w:color w:val="000000" w:themeColor="text1"/>
                <w:szCs w:val="28"/>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Theme="majorEastAsia" w:hAnsiTheme="majorEastAsia" w:eastAsiaTheme="majorEastAsia"/>
                <w:b/>
                <w:bCs/>
                <w:color w:val="000000" w:themeColor="text1"/>
                <w:szCs w:val="28"/>
                <w:highlight w:val="none"/>
                <w14:textFill>
                  <w14:solidFill>
                    <w14:schemeClr w14:val="tx1"/>
                  </w14:solidFill>
                </w14:textFill>
              </w:rPr>
            </w:pPr>
            <w:r>
              <w:rPr>
                <w:rFonts w:hint="eastAsia" w:asciiTheme="majorEastAsia" w:hAnsiTheme="majorEastAsia" w:eastAsiaTheme="majorEastAsia"/>
                <w:b/>
                <w:bCs/>
                <w:color w:val="000000" w:themeColor="text1"/>
                <w:szCs w:val="28"/>
                <w:highlight w:val="none"/>
                <w14:textFill>
                  <w14:solidFill>
                    <w14:schemeClr w14:val="tx1"/>
                  </w14:solidFill>
                </w14:textFill>
              </w:rPr>
              <w:t>本公司在本次政府采购活动中提供的小微型企业产品报价合计为人民币（大写）</w:t>
            </w:r>
            <w:r>
              <w:rPr>
                <w:rFonts w:hint="eastAsia" w:asciiTheme="majorEastAsia" w:hAnsiTheme="majorEastAsia" w:eastAsiaTheme="majorEastAsia"/>
                <w:b/>
                <w:bCs/>
                <w:color w:val="000000" w:themeColor="text1"/>
                <w:szCs w:val="28"/>
                <w:highlight w:val="none"/>
                <w:u w:val="single"/>
                <w14:textFill>
                  <w14:solidFill>
                    <w14:schemeClr w14:val="tx1"/>
                  </w14:solidFill>
                </w14:textFill>
              </w:rPr>
              <w:t xml:space="preserve">      </w:t>
            </w:r>
            <w:r>
              <w:rPr>
                <w:rFonts w:hint="eastAsia" w:asciiTheme="majorEastAsia" w:hAnsiTheme="majorEastAsia" w:eastAsiaTheme="majorEastAsia"/>
                <w:b/>
                <w:bCs/>
                <w:color w:val="000000" w:themeColor="text1"/>
                <w:szCs w:val="28"/>
                <w:highlight w:val="none"/>
                <w14:textFill>
                  <w14:solidFill>
                    <w14:schemeClr w14:val="tx1"/>
                  </w14:solidFill>
                </w14:textFill>
              </w:rPr>
              <w:t>圆整（￥：</w:t>
            </w:r>
            <w:r>
              <w:rPr>
                <w:rFonts w:hint="eastAsia" w:asciiTheme="majorEastAsia" w:hAnsiTheme="majorEastAsia" w:eastAsiaTheme="majorEastAsia"/>
                <w:b/>
                <w:bCs/>
                <w:color w:val="000000" w:themeColor="text1"/>
                <w:szCs w:val="28"/>
                <w:highlight w:val="none"/>
                <w:u w:val="single"/>
                <w14:textFill>
                  <w14:solidFill>
                    <w14:schemeClr w14:val="tx1"/>
                  </w14:solidFill>
                </w14:textFill>
              </w:rPr>
              <w:t xml:space="preserve">       </w:t>
            </w:r>
            <w:r>
              <w:rPr>
                <w:rFonts w:hint="eastAsia" w:asciiTheme="majorEastAsia" w:hAnsiTheme="majorEastAsia" w:eastAsiaTheme="majorEastAsia"/>
                <w:b/>
                <w:bCs/>
                <w:color w:val="000000" w:themeColor="text1"/>
                <w:szCs w:val="28"/>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Theme="majorEastAsia" w:hAnsiTheme="majorEastAsia" w:eastAsiaTheme="majorEastAsia"/>
                <w:bCs/>
                <w:color w:val="000000" w:themeColor="text1"/>
                <w:szCs w:val="28"/>
                <w:highlight w:val="none"/>
                <w14:textFill>
                  <w14:solidFill>
                    <w14:schemeClr w14:val="tx1"/>
                  </w14:solidFill>
                </w14:textFill>
              </w:rPr>
            </w:pPr>
            <w:r>
              <w:rPr>
                <w:rFonts w:hint="eastAsia" w:asciiTheme="majorEastAsia" w:hAnsiTheme="majorEastAsia" w:eastAsiaTheme="majorEastAsia"/>
                <w:bCs/>
                <w:color w:val="000000" w:themeColor="text1"/>
                <w:szCs w:val="28"/>
                <w:highlight w:val="none"/>
                <w14:textFill>
                  <w14:solidFill>
                    <w14:schemeClr w14:val="tx1"/>
                  </w14:solidFill>
                </w14:textFill>
              </w:rPr>
              <w:t>项目实施时间（供期或工期）：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0145" w:type="dxa"/>
            <w:gridSpan w:val="2"/>
            <w:vAlign w:val="center"/>
          </w:tcPr>
          <w:p>
            <w:pPr>
              <w:rPr>
                <w:rFonts w:asciiTheme="majorEastAsia" w:hAnsiTheme="majorEastAsia" w:eastAsiaTheme="majorEastAsia"/>
                <w:bCs/>
                <w:color w:val="000000" w:themeColor="text1"/>
                <w:szCs w:val="28"/>
                <w:highlight w:val="none"/>
                <w14:textFill>
                  <w14:solidFill>
                    <w14:schemeClr w14:val="tx1"/>
                  </w14:solidFill>
                </w14:textFill>
              </w:rPr>
            </w:pPr>
            <w:r>
              <w:rPr>
                <w:rFonts w:hint="eastAsia" w:asciiTheme="majorEastAsia" w:hAnsiTheme="majorEastAsia" w:eastAsiaTheme="majorEastAsia"/>
                <w:bCs/>
                <w:color w:val="000000" w:themeColor="text1"/>
                <w:szCs w:val="28"/>
                <w:highlight w:val="none"/>
                <w14:textFill>
                  <w14:solidFill>
                    <w14:schemeClr w14:val="tx1"/>
                  </w14:solidFill>
                </w14:textFill>
              </w:rPr>
              <w:t>项目负责人姓名：                                    联系电话：</w:t>
            </w:r>
          </w:p>
        </w:tc>
      </w:tr>
    </w:tbl>
    <w:p>
      <w:pPr>
        <w:spacing w:line="180" w:lineRule="atLeast"/>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填写说明：</w:t>
      </w:r>
    </w:p>
    <w:p>
      <w:pPr>
        <w:numPr>
          <w:ilvl w:val="0"/>
          <w:numId w:val="3"/>
        </w:numP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开标一览表不得填报选择性报价，否则将作为无效投标；</w:t>
      </w:r>
    </w:p>
    <w:p>
      <w:pPr>
        <w:numPr>
          <w:ilvl w:val="0"/>
          <w:numId w:val="3"/>
        </w:numP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开标一览表中报价与投标分项明细报价表中不符时时，以开标一览表为准；</w:t>
      </w:r>
    </w:p>
    <w:p>
      <w:pPr>
        <w:ind w:firstLine="2640" w:firstLineChars="600"/>
        <w:rPr>
          <w:rFonts w:asciiTheme="majorEastAsia" w:hAnsiTheme="majorEastAsia" w:eastAsiaTheme="majorEastAsia"/>
          <w:color w:val="000000" w:themeColor="text1"/>
          <w:sz w:val="44"/>
          <w:highlight w:val="none"/>
          <w14:textFill>
            <w14:solidFill>
              <w14:schemeClr w14:val="tx1"/>
            </w14:solidFill>
          </w14:textFill>
        </w:rPr>
      </w:pPr>
    </w:p>
    <w:p>
      <w:pPr>
        <w:ind w:firstLine="480"/>
        <w:rPr>
          <w:rFonts w:asciiTheme="majorEastAsia" w:hAnsiTheme="majorEastAsia" w:eastAsiaTheme="majorEastAsia"/>
          <w:color w:val="000000" w:themeColor="text1"/>
          <w:sz w:val="24"/>
          <w:highlight w:val="none"/>
          <w14:textFill>
            <w14:solidFill>
              <w14:schemeClr w14:val="tx1"/>
            </w14:solidFill>
          </w14:textFill>
        </w:rPr>
      </w:pPr>
    </w:p>
    <w:p>
      <w:pPr>
        <w:ind w:firstLine="480"/>
        <w:rPr>
          <w:rFonts w:asciiTheme="majorEastAsia" w:hAnsiTheme="majorEastAsia" w:eastAsiaTheme="majorEastAsia"/>
          <w:color w:val="000000" w:themeColor="text1"/>
          <w:sz w:val="24"/>
          <w:highlight w:val="none"/>
          <w14:textFill>
            <w14:solidFill>
              <w14:schemeClr w14:val="tx1"/>
            </w14:solidFill>
          </w14:textFill>
        </w:rPr>
      </w:pPr>
    </w:p>
    <w:p>
      <w:pPr>
        <w:ind w:right="480" w:firstLine="480"/>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xml:space="preserve">                                                 投标人（公章）：</w:t>
      </w:r>
    </w:p>
    <w:p>
      <w:pPr>
        <w:ind w:firstLine="48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 xml:space="preserve">                                              日期：  </w:t>
      </w:r>
      <w:r>
        <w:rPr>
          <w:rFonts w:hint="eastAsia" w:asciiTheme="majorEastAsia" w:hAnsiTheme="majorEastAsia" w:eastAsiaTheme="majorEastAsia"/>
          <w:color w:val="000000" w:themeColor="text1"/>
          <w:sz w:val="24"/>
          <w:highlight w:val="none"/>
          <w:u w:val="single"/>
          <w14:textFill>
            <w14:solidFill>
              <w14:schemeClr w14:val="tx1"/>
            </w14:solidFill>
          </w14:textFill>
        </w:rPr>
        <w:t xml:space="preserve">     </w:t>
      </w:r>
      <w:r>
        <w:rPr>
          <w:rFonts w:hint="eastAsia" w:asciiTheme="majorEastAsia" w:hAnsiTheme="majorEastAsia" w:eastAsiaTheme="majorEastAsia"/>
          <w:color w:val="000000" w:themeColor="text1"/>
          <w:sz w:val="24"/>
          <w:highlight w:val="none"/>
          <w14:textFill>
            <w14:solidFill>
              <w14:schemeClr w14:val="tx1"/>
            </w14:solidFill>
          </w14:textFill>
        </w:rPr>
        <w:t>年</w:t>
      </w:r>
      <w:r>
        <w:rPr>
          <w:rFonts w:hint="eastAsia" w:asciiTheme="majorEastAsia" w:hAnsiTheme="majorEastAsia" w:eastAsiaTheme="majorEastAsia"/>
          <w:color w:val="000000" w:themeColor="text1"/>
          <w:sz w:val="24"/>
          <w:highlight w:val="none"/>
          <w:u w:val="single"/>
          <w14:textFill>
            <w14:solidFill>
              <w14:schemeClr w14:val="tx1"/>
            </w14:solidFill>
          </w14:textFill>
        </w:rPr>
        <w:t xml:space="preserve">   </w:t>
      </w:r>
      <w:r>
        <w:rPr>
          <w:rFonts w:hint="eastAsia" w:asciiTheme="majorEastAsia" w:hAnsiTheme="majorEastAsia" w:eastAsiaTheme="majorEastAsia"/>
          <w:color w:val="000000" w:themeColor="text1"/>
          <w:sz w:val="24"/>
          <w:highlight w:val="none"/>
          <w14:textFill>
            <w14:solidFill>
              <w14:schemeClr w14:val="tx1"/>
            </w14:solidFill>
          </w14:textFill>
        </w:rPr>
        <w:t>月</w:t>
      </w:r>
      <w:r>
        <w:rPr>
          <w:rFonts w:hint="eastAsia" w:asciiTheme="majorEastAsia" w:hAnsiTheme="majorEastAsia" w:eastAsiaTheme="majorEastAsia"/>
          <w:color w:val="000000" w:themeColor="text1"/>
          <w:sz w:val="24"/>
          <w:highlight w:val="none"/>
          <w:u w:val="single"/>
          <w14:textFill>
            <w14:solidFill>
              <w14:schemeClr w14:val="tx1"/>
            </w14:solidFill>
          </w14:textFill>
        </w:rPr>
        <w:t xml:space="preserve">   </w:t>
      </w:r>
      <w:r>
        <w:rPr>
          <w:rFonts w:hint="eastAsia" w:asciiTheme="majorEastAsia" w:hAnsiTheme="majorEastAsia" w:eastAsiaTheme="majorEastAsia"/>
          <w:color w:val="000000" w:themeColor="text1"/>
          <w:sz w:val="24"/>
          <w:highlight w:val="none"/>
          <w14:textFill>
            <w14:solidFill>
              <w14:schemeClr w14:val="tx1"/>
            </w14:solidFill>
          </w14:textFill>
        </w:rPr>
        <w:t>日</w:t>
      </w:r>
    </w:p>
    <w:p>
      <w:pPr>
        <w:pStyle w:val="44"/>
        <w:ind w:firstLine="0" w:firstLineChars="0"/>
        <w:rPr>
          <w:rFonts w:asciiTheme="majorEastAsia" w:hAnsiTheme="majorEastAsia" w:eastAsiaTheme="majorEastAsia"/>
          <w:color w:val="000000" w:themeColor="text1"/>
          <w:highlight w:val="none"/>
          <w14:textFill>
            <w14:solidFill>
              <w14:schemeClr w14:val="tx1"/>
            </w14:solidFill>
          </w14:textFill>
        </w:rPr>
      </w:pPr>
    </w:p>
    <w:p>
      <w:pPr>
        <w:pStyle w:val="6"/>
        <w:rPr>
          <w:rFonts w:asciiTheme="majorEastAsia" w:hAnsiTheme="majorEastAsia" w:eastAsiaTheme="majorEastAsia"/>
          <w:color w:val="000000" w:themeColor="text1"/>
          <w:sz w:val="32"/>
          <w:szCs w:val="32"/>
          <w:highlight w:val="none"/>
          <w14:textFill>
            <w14:solidFill>
              <w14:schemeClr w14:val="tx1"/>
            </w14:solidFill>
          </w14:textFill>
        </w:rPr>
      </w:pPr>
      <w:r>
        <w:rPr>
          <w:rFonts w:asciiTheme="majorEastAsia" w:hAnsiTheme="majorEastAsia" w:eastAsiaTheme="majorEastAsia"/>
          <w:color w:val="000000" w:themeColor="text1"/>
          <w:highlight w:val="none"/>
          <w14:textFill>
            <w14:solidFill>
              <w14:schemeClr w14:val="tx1"/>
            </w14:solidFill>
          </w14:textFill>
        </w:rPr>
        <w:br w:type="page"/>
      </w:r>
      <w:r>
        <w:rPr>
          <w:rFonts w:hint="eastAsia" w:asciiTheme="majorEastAsia" w:hAnsiTheme="majorEastAsia" w:eastAsiaTheme="majorEastAsia"/>
          <w:color w:val="000000" w:themeColor="text1"/>
          <w:sz w:val="32"/>
          <w:szCs w:val="32"/>
          <w:highlight w:val="none"/>
          <w14:textFill>
            <w14:solidFill>
              <w14:schemeClr w14:val="tx1"/>
            </w14:solidFill>
          </w14:textFill>
        </w:rPr>
        <w:t>六、投标产品配置及分项报价表（格式）</w:t>
      </w:r>
    </w:p>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投标人全称（加盖公章）：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2369"/>
        <w:gridCol w:w="1442"/>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992" w:type="dxa"/>
            <w:vAlign w:val="center"/>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1</w:t>
            </w:r>
          </w:p>
        </w:tc>
        <w:tc>
          <w:tcPr>
            <w:tcW w:w="2369" w:type="dxa"/>
            <w:vAlign w:val="center"/>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2</w:t>
            </w:r>
          </w:p>
        </w:tc>
        <w:tc>
          <w:tcPr>
            <w:tcW w:w="1442" w:type="dxa"/>
            <w:vAlign w:val="center"/>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3</w:t>
            </w:r>
          </w:p>
        </w:tc>
        <w:tc>
          <w:tcPr>
            <w:tcW w:w="2781" w:type="dxa"/>
            <w:vAlign w:val="center"/>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92" w:type="dxa"/>
            <w:vAlign w:val="center"/>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货物名称及规格、型号</w:t>
            </w:r>
          </w:p>
        </w:tc>
        <w:tc>
          <w:tcPr>
            <w:tcW w:w="2369" w:type="dxa"/>
            <w:vAlign w:val="center"/>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数量</w:t>
            </w:r>
          </w:p>
        </w:tc>
        <w:tc>
          <w:tcPr>
            <w:tcW w:w="1442" w:type="dxa"/>
            <w:vAlign w:val="center"/>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单价（元）</w:t>
            </w:r>
          </w:p>
        </w:tc>
        <w:tc>
          <w:tcPr>
            <w:tcW w:w="2781" w:type="dxa"/>
            <w:vAlign w:val="center"/>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Theme="majorEastAsia" w:hAnsiTheme="majorEastAsia" w:eastAsiaTheme="majorEastAsia"/>
                <w:color w:val="000000" w:themeColor="text1"/>
                <w:sz w:val="24"/>
                <w:szCs w:val="24"/>
                <w:highlight w:val="none"/>
                <w14:textFill>
                  <w14:solidFill>
                    <w14:schemeClr w14:val="tx1"/>
                  </w14:solidFill>
                </w14:textFill>
              </w:rPr>
            </w:pPr>
          </w:p>
        </w:tc>
        <w:tc>
          <w:tcPr>
            <w:tcW w:w="2369" w:type="dxa"/>
            <w:vAlign w:val="center"/>
          </w:tcPr>
          <w:p>
            <w:pPr>
              <w:rPr>
                <w:rFonts w:asciiTheme="majorEastAsia" w:hAnsiTheme="majorEastAsia" w:eastAsiaTheme="majorEastAsia"/>
                <w:color w:val="000000" w:themeColor="text1"/>
                <w:sz w:val="24"/>
                <w:szCs w:val="24"/>
                <w:highlight w:val="none"/>
                <w14:textFill>
                  <w14:solidFill>
                    <w14:schemeClr w14:val="tx1"/>
                  </w14:solidFill>
                </w14:textFill>
              </w:rPr>
            </w:pPr>
          </w:p>
        </w:tc>
        <w:tc>
          <w:tcPr>
            <w:tcW w:w="1442" w:type="dxa"/>
            <w:vAlign w:val="center"/>
          </w:tcPr>
          <w:p>
            <w:pPr>
              <w:rPr>
                <w:rFonts w:asciiTheme="majorEastAsia" w:hAnsiTheme="majorEastAsia" w:eastAsiaTheme="majorEastAsia"/>
                <w:color w:val="000000" w:themeColor="text1"/>
                <w:sz w:val="24"/>
                <w:szCs w:val="24"/>
                <w:highlight w:val="none"/>
                <w14:textFill>
                  <w14:solidFill>
                    <w14:schemeClr w14:val="tx1"/>
                  </w14:solidFill>
                </w14:textFill>
              </w:rPr>
            </w:pPr>
          </w:p>
        </w:tc>
        <w:tc>
          <w:tcPr>
            <w:tcW w:w="2781" w:type="dxa"/>
            <w:vAlign w:val="center"/>
          </w:tcPr>
          <w:p>
            <w:pPr>
              <w:rPr>
                <w:rFonts w:asciiTheme="majorEastAsia" w:hAnsiTheme="majorEastAsia" w:eastAsiaTheme="maj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Theme="majorEastAsia" w:hAnsiTheme="majorEastAsia" w:eastAsiaTheme="majorEastAsia"/>
                <w:color w:val="000000" w:themeColor="text1"/>
                <w:sz w:val="24"/>
                <w:szCs w:val="24"/>
                <w:highlight w:val="none"/>
                <w14:textFill>
                  <w14:solidFill>
                    <w14:schemeClr w14:val="tx1"/>
                  </w14:solidFill>
                </w14:textFill>
              </w:rPr>
            </w:pPr>
          </w:p>
        </w:tc>
        <w:tc>
          <w:tcPr>
            <w:tcW w:w="2369" w:type="dxa"/>
            <w:vAlign w:val="center"/>
          </w:tcPr>
          <w:p>
            <w:pPr>
              <w:rPr>
                <w:rFonts w:asciiTheme="majorEastAsia" w:hAnsiTheme="majorEastAsia" w:eastAsiaTheme="majorEastAsia"/>
                <w:color w:val="000000" w:themeColor="text1"/>
                <w:sz w:val="24"/>
                <w:szCs w:val="24"/>
                <w:highlight w:val="none"/>
                <w14:textFill>
                  <w14:solidFill>
                    <w14:schemeClr w14:val="tx1"/>
                  </w14:solidFill>
                </w14:textFill>
              </w:rPr>
            </w:pPr>
          </w:p>
        </w:tc>
        <w:tc>
          <w:tcPr>
            <w:tcW w:w="1442" w:type="dxa"/>
            <w:vAlign w:val="center"/>
          </w:tcPr>
          <w:p>
            <w:pPr>
              <w:rPr>
                <w:rFonts w:asciiTheme="majorEastAsia" w:hAnsiTheme="majorEastAsia" w:eastAsiaTheme="majorEastAsia"/>
                <w:color w:val="000000" w:themeColor="text1"/>
                <w:sz w:val="24"/>
                <w:szCs w:val="24"/>
                <w:highlight w:val="none"/>
                <w14:textFill>
                  <w14:solidFill>
                    <w14:schemeClr w14:val="tx1"/>
                  </w14:solidFill>
                </w14:textFill>
              </w:rPr>
            </w:pPr>
          </w:p>
        </w:tc>
        <w:tc>
          <w:tcPr>
            <w:tcW w:w="2781" w:type="dxa"/>
            <w:vAlign w:val="center"/>
          </w:tcPr>
          <w:p>
            <w:pPr>
              <w:rPr>
                <w:rFonts w:asciiTheme="majorEastAsia" w:hAnsiTheme="majorEastAsia" w:eastAsiaTheme="maj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Theme="majorEastAsia" w:hAnsiTheme="majorEastAsia" w:eastAsiaTheme="majorEastAsia"/>
                <w:color w:val="000000" w:themeColor="text1"/>
                <w:sz w:val="24"/>
                <w:szCs w:val="24"/>
                <w:highlight w:val="none"/>
                <w14:textFill>
                  <w14:solidFill>
                    <w14:schemeClr w14:val="tx1"/>
                  </w14:solidFill>
                </w14:textFill>
              </w:rPr>
            </w:pPr>
          </w:p>
        </w:tc>
        <w:tc>
          <w:tcPr>
            <w:tcW w:w="2369" w:type="dxa"/>
            <w:vAlign w:val="center"/>
          </w:tcPr>
          <w:p>
            <w:pPr>
              <w:rPr>
                <w:rFonts w:asciiTheme="majorEastAsia" w:hAnsiTheme="majorEastAsia" w:eastAsiaTheme="majorEastAsia"/>
                <w:color w:val="000000" w:themeColor="text1"/>
                <w:sz w:val="24"/>
                <w:szCs w:val="24"/>
                <w:highlight w:val="none"/>
                <w14:textFill>
                  <w14:solidFill>
                    <w14:schemeClr w14:val="tx1"/>
                  </w14:solidFill>
                </w14:textFill>
              </w:rPr>
            </w:pPr>
          </w:p>
        </w:tc>
        <w:tc>
          <w:tcPr>
            <w:tcW w:w="1442" w:type="dxa"/>
            <w:vAlign w:val="center"/>
          </w:tcPr>
          <w:p>
            <w:pPr>
              <w:rPr>
                <w:rFonts w:asciiTheme="majorEastAsia" w:hAnsiTheme="majorEastAsia" w:eastAsiaTheme="majorEastAsia"/>
                <w:color w:val="000000" w:themeColor="text1"/>
                <w:sz w:val="24"/>
                <w:szCs w:val="24"/>
                <w:highlight w:val="none"/>
                <w14:textFill>
                  <w14:solidFill>
                    <w14:schemeClr w14:val="tx1"/>
                  </w14:solidFill>
                </w14:textFill>
              </w:rPr>
            </w:pPr>
          </w:p>
        </w:tc>
        <w:tc>
          <w:tcPr>
            <w:tcW w:w="2781" w:type="dxa"/>
            <w:vAlign w:val="center"/>
          </w:tcPr>
          <w:p>
            <w:pPr>
              <w:rPr>
                <w:rFonts w:asciiTheme="majorEastAsia" w:hAnsiTheme="majorEastAsia" w:eastAsiaTheme="maj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992" w:type="dxa"/>
            <w:vAlign w:val="center"/>
          </w:tcPr>
          <w:p>
            <w:pPr>
              <w:rPr>
                <w:rFonts w:asciiTheme="majorEastAsia" w:hAnsiTheme="majorEastAsia" w:eastAsiaTheme="majorEastAsia"/>
                <w:color w:val="000000" w:themeColor="text1"/>
                <w:sz w:val="24"/>
                <w:szCs w:val="24"/>
                <w:highlight w:val="none"/>
                <w14:textFill>
                  <w14:solidFill>
                    <w14:schemeClr w14:val="tx1"/>
                  </w14:solidFill>
                </w14:textFill>
              </w:rPr>
            </w:pPr>
          </w:p>
        </w:tc>
        <w:tc>
          <w:tcPr>
            <w:tcW w:w="2369" w:type="dxa"/>
            <w:vAlign w:val="center"/>
          </w:tcPr>
          <w:p>
            <w:pPr>
              <w:rPr>
                <w:rFonts w:asciiTheme="majorEastAsia" w:hAnsiTheme="majorEastAsia" w:eastAsiaTheme="majorEastAsia"/>
                <w:color w:val="000000" w:themeColor="text1"/>
                <w:sz w:val="24"/>
                <w:szCs w:val="24"/>
                <w:highlight w:val="none"/>
                <w14:textFill>
                  <w14:solidFill>
                    <w14:schemeClr w14:val="tx1"/>
                  </w14:solidFill>
                </w14:textFill>
              </w:rPr>
            </w:pPr>
          </w:p>
        </w:tc>
        <w:tc>
          <w:tcPr>
            <w:tcW w:w="1442" w:type="dxa"/>
            <w:vAlign w:val="center"/>
          </w:tcPr>
          <w:p>
            <w:pPr>
              <w:rPr>
                <w:rFonts w:asciiTheme="majorEastAsia" w:hAnsiTheme="majorEastAsia" w:eastAsiaTheme="majorEastAsia"/>
                <w:color w:val="000000" w:themeColor="text1"/>
                <w:sz w:val="24"/>
                <w:szCs w:val="24"/>
                <w:highlight w:val="none"/>
                <w14:textFill>
                  <w14:solidFill>
                    <w14:schemeClr w14:val="tx1"/>
                  </w14:solidFill>
                </w14:textFill>
              </w:rPr>
            </w:pPr>
          </w:p>
        </w:tc>
        <w:tc>
          <w:tcPr>
            <w:tcW w:w="2781" w:type="dxa"/>
            <w:vAlign w:val="center"/>
          </w:tcPr>
          <w:p>
            <w:pPr>
              <w:rPr>
                <w:rFonts w:asciiTheme="majorEastAsia" w:hAnsiTheme="majorEastAsia" w:eastAsiaTheme="maj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2992" w:type="dxa"/>
            <w:vAlign w:val="center"/>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合计（元）</w:t>
            </w:r>
          </w:p>
        </w:tc>
        <w:tc>
          <w:tcPr>
            <w:tcW w:w="6592" w:type="dxa"/>
            <w:gridSpan w:val="3"/>
          </w:tcPr>
          <w:p>
            <w:pP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 </w:t>
            </w:r>
          </w:p>
        </w:tc>
      </w:tr>
    </w:tbl>
    <w:p>
      <w:pPr>
        <w:rPr>
          <w:rFonts w:asciiTheme="majorEastAsia" w:hAnsiTheme="majorEastAsia" w:eastAsiaTheme="majorEastAsia"/>
          <w:color w:val="000000" w:themeColor="text1"/>
          <w:sz w:val="24"/>
          <w:szCs w:val="24"/>
          <w:highlight w:val="none"/>
          <w14:textFill>
            <w14:solidFill>
              <w14:schemeClr w14:val="tx1"/>
            </w14:solidFill>
          </w14:textFill>
        </w:rPr>
      </w:pPr>
    </w:p>
    <w:p>
      <w:pP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法定代表人或授权代表签字：</w:t>
      </w:r>
    </w:p>
    <w:p>
      <w:pPr>
        <w:spacing w:line="360" w:lineRule="auto"/>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1、此表可以根据需要自行增减行数。</w:t>
      </w:r>
    </w:p>
    <w:p>
      <w:pPr>
        <w:spacing w:line="360" w:lineRule="auto"/>
        <w:rPr>
          <w:rFonts w:asciiTheme="majorEastAsia" w:hAnsiTheme="majorEastAsia" w:eastAsiaTheme="majorEastAsia"/>
          <w:b/>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2、项目如有分包，请各投标人按投报的分包分别列表。</w:t>
      </w:r>
    </w:p>
    <w:p>
      <w:pPr>
        <w:rPr>
          <w:rFonts w:asciiTheme="majorEastAsia" w:hAnsiTheme="majorEastAsia" w:eastAsiaTheme="majorEastAsia"/>
          <w:b/>
          <w:color w:val="000000" w:themeColor="text1"/>
          <w:sz w:val="24"/>
          <w:highlight w:val="none"/>
          <w14:textFill>
            <w14:solidFill>
              <w14:schemeClr w14:val="tx1"/>
            </w14:solidFill>
          </w14:textFill>
        </w:rPr>
      </w:pPr>
    </w:p>
    <w:p>
      <w:pPr>
        <w:rPr>
          <w:rFonts w:asciiTheme="majorEastAsia" w:hAnsiTheme="majorEastAsia" w:eastAsiaTheme="majorEastAsia"/>
          <w:color w:val="000000" w:themeColor="text1"/>
          <w:sz w:val="24"/>
          <w:szCs w:val="24"/>
          <w:highlight w:val="none"/>
          <w14:textFill>
            <w14:solidFill>
              <w14:schemeClr w14:val="tx1"/>
            </w14:solidFill>
          </w14:textFill>
        </w:rPr>
      </w:pPr>
    </w:p>
    <w:p>
      <w:pPr>
        <w:rPr>
          <w:rFonts w:asciiTheme="majorEastAsia" w:hAnsiTheme="majorEastAsia" w:eastAsiaTheme="majorEastAsia"/>
          <w:color w:val="000000" w:themeColor="text1"/>
          <w:sz w:val="24"/>
          <w:szCs w:val="24"/>
          <w:highlight w:val="none"/>
          <w14:textFill>
            <w14:solidFill>
              <w14:schemeClr w14:val="tx1"/>
            </w14:solidFill>
          </w14:textFill>
        </w:rPr>
      </w:pPr>
    </w:p>
    <w:p>
      <w:pPr>
        <w:spacing w:line="46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asciiTheme="majorEastAsia" w:hAnsiTheme="majorEastAsia" w:eastAsiaTheme="majorEastAsia"/>
          <w:color w:val="000000" w:themeColor="text1"/>
          <w:sz w:val="24"/>
          <w:szCs w:val="24"/>
          <w:highlight w:val="none"/>
          <w14:textFill>
            <w14:solidFill>
              <w14:schemeClr w14:val="tx1"/>
            </w14:solidFill>
          </w14:textFill>
        </w:rPr>
        <w:br w:type="page"/>
      </w:r>
    </w:p>
    <w:p>
      <w:pPr>
        <w:spacing w:line="460" w:lineRule="exact"/>
        <w:jc w:val="center"/>
        <w:rPr>
          <w:rFonts w:asciiTheme="majorEastAsia" w:hAnsiTheme="majorEastAsia" w:eastAsiaTheme="majorEastAsia"/>
          <w:color w:val="000000" w:themeColor="text1"/>
          <w:sz w:val="24"/>
          <w:szCs w:val="24"/>
          <w:highlight w:val="none"/>
          <w14:textFill>
            <w14:solidFill>
              <w14:schemeClr w14:val="tx1"/>
            </w14:solidFill>
          </w14:textFill>
        </w:rPr>
      </w:pPr>
    </w:p>
    <w:p>
      <w:pPr>
        <w:spacing w:line="560" w:lineRule="exact"/>
        <w:ind w:firstLine="3213" w:firstLineChars="1000"/>
        <w:rPr>
          <w:rFonts w:asciiTheme="majorEastAsia" w:hAnsiTheme="majorEastAsia" w:eastAsiaTheme="majorEastAsia"/>
          <w:b/>
          <w:bCs/>
          <w:color w:val="000000" w:themeColor="text1"/>
          <w:sz w:val="32"/>
          <w:szCs w:val="32"/>
          <w:highlight w:val="none"/>
          <w14:textFill>
            <w14:solidFill>
              <w14:schemeClr w14:val="tx1"/>
            </w14:solidFill>
          </w14:textFill>
        </w:rPr>
      </w:pPr>
      <w:r>
        <w:rPr>
          <w:rFonts w:hint="eastAsia" w:asciiTheme="majorEastAsia" w:hAnsiTheme="majorEastAsia" w:eastAsiaTheme="majorEastAsia"/>
          <w:b/>
          <w:bCs/>
          <w:color w:val="000000" w:themeColor="text1"/>
          <w:sz w:val="32"/>
          <w:szCs w:val="32"/>
          <w:highlight w:val="none"/>
          <w14:textFill>
            <w14:solidFill>
              <w14:schemeClr w14:val="tx1"/>
            </w14:solidFill>
          </w14:textFill>
        </w:rPr>
        <w:t>中小企业声明函（货物）</w:t>
      </w:r>
    </w:p>
    <w:p>
      <w:pPr>
        <w:pStyle w:val="2"/>
        <w:rPr>
          <w:rFonts w:asciiTheme="majorEastAsia" w:hAnsiTheme="majorEastAsia" w:eastAsiaTheme="majorEastAsia"/>
          <w:color w:val="000000" w:themeColor="text1"/>
          <w:highlight w:val="none"/>
          <w14:textFill>
            <w14:solidFill>
              <w14:schemeClr w14:val="tx1"/>
            </w14:solidFill>
          </w14:textFill>
        </w:rPr>
      </w:pPr>
    </w:p>
    <w:p>
      <w:pPr>
        <w:widowControl/>
        <w:ind w:firstLine="560" w:firstLineChars="200"/>
        <w:jc w:val="left"/>
        <w:rPr>
          <w:rFonts w:cs="宋体" w:asciiTheme="majorEastAsia" w:hAnsiTheme="majorEastAsia" w:eastAsiaTheme="majorEastAsia"/>
          <w:color w:val="000000" w:themeColor="text1"/>
          <w:sz w:val="28"/>
          <w:szCs w:val="28"/>
          <w:highlight w:val="none"/>
          <w14:textFill>
            <w14:solidFill>
              <w14:schemeClr w14:val="tx1"/>
            </w14:solidFill>
          </w14:textFill>
        </w:rPr>
      </w:pPr>
      <w:r>
        <w:rPr>
          <w:rFonts w:hint="eastAsia" w:cs="宋体" w:asciiTheme="majorEastAsia" w:hAnsiTheme="majorEastAsia" w:eastAsiaTheme="majorEastAsia"/>
          <w:color w:val="000000" w:themeColor="text1"/>
          <w:sz w:val="28"/>
          <w:szCs w:val="28"/>
          <w:highlight w:val="none"/>
          <w14:textFill>
            <w14:solidFill>
              <w14:schemeClr w14:val="tx1"/>
            </w14:solidFill>
          </w14:textFill>
        </w:rPr>
        <w:t>本公司（联合体）郑重声明，根据《政府采购促进中小企业发展管理办法》（财库﹝2020﹞46 号）的规定，本公司（联合体）参加</w:t>
      </w:r>
      <w:r>
        <w:rPr>
          <w:rFonts w:hint="eastAsia" w:cs="宋体" w:asciiTheme="majorEastAsia" w:hAnsiTheme="majorEastAsia" w:eastAsiaTheme="majorEastAsia"/>
          <w:i/>
          <w:iCs/>
          <w:color w:val="000000" w:themeColor="text1"/>
          <w:sz w:val="28"/>
          <w:szCs w:val="28"/>
          <w:highlight w:val="none"/>
          <w:u w:val="single"/>
          <w14:textFill>
            <w14:solidFill>
              <w14:schemeClr w14:val="tx1"/>
            </w14:solidFill>
          </w14:textFill>
        </w:rPr>
        <w:t>（单位名称）</w:t>
      </w:r>
      <w:r>
        <w:rPr>
          <w:rFonts w:hint="eastAsia" w:cs="宋体" w:asciiTheme="majorEastAsia" w:hAnsiTheme="majorEastAsia" w:eastAsiaTheme="majorEastAsia"/>
          <w:color w:val="000000" w:themeColor="text1"/>
          <w:sz w:val="28"/>
          <w:szCs w:val="28"/>
          <w:highlight w:val="none"/>
          <w14:textFill>
            <w14:solidFill>
              <w14:schemeClr w14:val="tx1"/>
            </w14:solidFill>
          </w14:textFill>
        </w:rPr>
        <w:t>的</w:t>
      </w:r>
      <w:r>
        <w:rPr>
          <w:rFonts w:hint="eastAsia" w:cs="宋体" w:asciiTheme="majorEastAsia" w:hAnsiTheme="majorEastAsia" w:eastAsiaTheme="majorEastAsia"/>
          <w:i/>
          <w:iCs/>
          <w:color w:val="000000" w:themeColor="text1"/>
          <w:sz w:val="28"/>
          <w:szCs w:val="28"/>
          <w:highlight w:val="none"/>
          <w:u w:val="single"/>
          <w14:textFill>
            <w14:solidFill>
              <w14:schemeClr w14:val="tx1"/>
            </w14:solidFill>
          </w14:textFill>
        </w:rPr>
        <w:t>（项目名称）</w:t>
      </w:r>
      <w:r>
        <w:rPr>
          <w:rFonts w:hint="eastAsia" w:cs="宋体" w:asciiTheme="majorEastAsia" w:hAnsiTheme="majorEastAsia" w:eastAsiaTheme="majorEastAsia"/>
          <w:color w:val="000000" w:themeColor="text1"/>
          <w:sz w:val="28"/>
          <w:szCs w:val="28"/>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pPr>
        <w:widowControl/>
        <w:ind w:firstLine="560" w:firstLineChars="200"/>
        <w:jc w:val="left"/>
        <w:rPr>
          <w:rFonts w:cs="宋体" w:asciiTheme="majorEastAsia" w:hAnsiTheme="majorEastAsia" w:eastAsiaTheme="majorEastAsia"/>
          <w:color w:val="000000" w:themeColor="text1"/>
          <w:sz w:val="28"/>
          <w:szCs w:val="28"/>
          <w:highlight w:val="none"/>
          <w14:textFill>
            <w14:solidFill>
              <w14:schemeClr w14:val="tx1"/>
            </w14:solidFill>
          </w14:textFill>
        </w:rPr>
      </w:pPr>
      <w:r>
        <w:rPr>
          <w:rFonts w:hint="eastAsia" w:cs="宋体" w:asciiTheme="majorEastAsia" w:hAnsiTheme="majorEastAsia" w:eastAsiaTheme="majorEastAsia"/>
          <w:color w:val="000000" w:themeColor="text1"/>
          <w:sz w:val="28"/>
          <w:szCs w:val="28"/>
          <w:highlight w:val="none"/>
          <w14:textFill>
            <w14:solidFill>
              <w14:schemeClr w14:val="tx1"/>
            </w14:solidFill>
          </w14:textFill>
        </w:rPr>
        <w:t>1.</w:t>
      </w:r>
      <w:r>
        <w:rPr>
          <w:rFonts w:hint="eastAsia" w:cs="宋体" w:asciiTheme="majorEastAsia" w:hAnsiTheme="majorEastAsia" w:eastAsiaTheme="majorEastAsia"/>
          <w:i/>
          <w:iCs/>
          <w:color w:val="000000" w:themeColor="text1"/>
          <w:sz w:val="28"/>
          <w:szCs w:val="28"/>
          <w:highlight w:val="none"/>
          <w:u w:val="single"/>
          <w14:textFill>
            <w14:solidFill>
              <w14:schemeClr w14:val="tx1"/>
            </w14:solidFill>
          </w14:textFill>
        </w:rPr>
        <w:t xml:space="preserve">（标的名称） </w:t>
      </w:r>
      <w:r>
        <w:rPr>
          <w:rFonts w:hint="eastAsia" w:cs="宋体" w:asciiTheme="majorEastAsia" w:hAnsiTheme="majorEastAsia" w:eastAsiaTheme="majorEastAsia"/>
          <w:color w:val="000000" w:themeColor="text1"/>
          <w:sz w:val="28"/>
          <w:szCs w:val="28"/>
          <w:highlight w:val="none"/>
          <w14:textFill>
            <w14:solidFill>
              <w14:schemeClr w14:val="tx1"/>
            </w14:solidFill>
          </w14:textFill>
        </w:rPr>
        <w:t>，属于</w:t>
      </w:r>
      <w:r>
        <w:rPr>
          <w:rFonts w:hint="eastAsia" w:cs="宋体" w:asciiTheme="majorEastAsia" w:hAnsiTheme="majorEastAsia" w:eastAsiaTheme="majorEastAsia"/>
          <w:i/>
          <w:iCs/>
          <w:color w:val="000000" w:themeColor="text1"/>
          <w:sz w:val="28"/>
          <w:szCs w:val="28"/>
          <w:highlight w:val="none"/>
          <w:u w:val="single"/>
          <w14:textFill>
            <w14:solidFill>
              <w14:schemeClr w14:val="tx1"/>
            </w14:solidFill>
          </w14:textFill>
        </w:rPr>
        <w:t>（采购文件中明确的所属行业）</w:t>
      </w:r>
      <w:r>
        <w:rPr>
          <w:rFonts w:hint="eastAsia" w:cs="宋体" w:asciiTheme="majorEastAsia" w:hAnsiTheme="majorEastAsia" w:eastAsiaTheme="majorEastAsia"/>
          <w:color w:val="000000" w:themeColor="text1"/>
          <w:sz w:val="28"/>
          <w:szCs w:val="28"/>
          <w:highlight w:val="none"/>
          <w14:textFill>
            <w14:solidFill>
              <w14:schemeClr w14:val="tx1"/>
            </w14:solidFill>
          </w14:textFill>
        </w:rPr>
        <w:t>行业；制造商为</w:t>
      </w:r>
      <w:r>
        <w:rPr>
          <w:rFonts w:hint="eastAsia" w:cs="宋体" w:asciiTheme="majorEastAsia" w:hAnsiTheme="majorEastAsia" w:eastAsiaTheme="majorEastAsia"/>
          <w:i/>
          <w:iCs/>
          <w:color w:val="000000" w:themeColor="text1"/>
          <w:sz w:val="28"/>
          <w:szCs w:val="28"/>
          <w:highlight w:val="none"/>
          <w:u w:val="single"/>
          <w14:textFill>
            <w14:solidFill>
              <w14:schemeClr w14:val="tx1"/>
            </w14:solidFill>
          </w14:textFill>
        </w:rPr>
        <w:t>（企业名称）</w:t>
      </w:r>
      <w:r>
        <w:rPr>
          <w:rFonts w:hint="eastAsia" w:cs="宋体" w:asciiTheme="majorEastAsia" w:hAnsiTheme="majorEastAsia" w:eastAsiaTheme="majorEastAsia"/>
          <w:color w:val="000000" w:themeColor="text1"/>
          <w:sz w:val="28"/>
          <w:szCs w:val="28"/>
          <w:highlight w:val="none"/>
          <w14:textFill>
            <w14:solidFill>
              <w14:schemeClr w14:val="tx1"/>
            </w14:solidFill>
          </w14:textFill>
        </w:rPr>
        <w:t>，从业人员</w:t>
      </w:r>
      <w:r>
        <w:rPr>
          <w:rFonts w:hint="eastAsia" w:cs="宋体" w:asciiTheme="majorEastAsia" w:hAnsiTheme="majorEastAsia" w:eastAsiaTheme="majorEastAsia"/>
          <w:i/>
          <w:iCs/>
          <w:color w:val="000000" w:themeColor="text1"/>
          <w:sz w:val="28"/>
          <w:szCs w:val="28"/>
          <w:highlight w:val="none"/>
          <w:u w:val="single"/>
          <w14:textFill>
            <w14:solidFill>
              <w14:schemeClr w14:val="tx1"/>
            </w14:solidFill>
          </w14:textFill>
        </w:rPr>
        <w:t xml:space="preserve">        </w:t>
      </w:r>
      <w:r>
        <w:rPr>
          <w:rFonts w:hint="eastAsia" w:cs="宋体" w:asciiTheme="majorEastAsia" w:hAnsiTheme="majorEastAsia" w:eastAsiaTheme="majorEastAsia"/>
          <w:color w:val="000000" w:themeColor="text1"/>
          <w:sz w:val="28"/>
          <w:szCs w:val="28"/>
          <w:highlight w:val="none"/>
          <w14:textFill>
            <w14:solidFill>
              <w14:schemeClr w14:val="tx1"/>
            </w14:solidFill>
          </w14:textFill>
        </w:rPr>
        <w:t>人，营业收入为</w:t>
      </w:r>
      <w:r>
        <w:rPr>
          <w:rFonts w:hint="eastAsia" w:cs="宋体" w:asciiTheme="majorEastAsia" w:hAnsiTheme="majorEastAsia" w:eastAsiaTheme="majorEastAsia"/>
          <w:i/>
          <w:iCs/>
          <w:color w:val="000000" w:themeColor="text1"/>
          <w:sz w:val="28"/>
          <w:szCs w:val="28"/>
          <w:highlight w:val="none"/>
          <w:u w:val="single"/>
          <w14:textFill>
            <w14:solidFill>
              <w14:schemeClr w14:val="tx1"/>
            </w14:solidFill>
          </w14:textFill>
        </w:rPr>
        <w:t xml:space="preserve">        </w:t>
      </w:r>
      <w:r>
        <w:rPr>
          <w:rFonts w:hint="eastAsia" w:cs="宋体" w:asciiTheme="majorEastAsia" w:hAnsiTheme="majorEastAsia" w:eastAsiaTheme="majorEastAsia"/>
          <w:color w:val="000000" w:themeColor="text1"/>
          <w:sz w:val="28"/>
          <w:szCs w:val="28"/>
          <w:highlight w:val="none"/>
          <w14:textFill>
            <w14:solidFill>
              <w14:schemeClr w14:val="tx1"/>
            </w14:solidFill>
          </w14:textFill>
        </w:rPr>
        <w:t>万元，资产总额为</w:t>
      </w:r>
      <w:r>
        <w:rPr>
          <w:rFonts w:hint="eastAsia" w:cs="宋体" w:asciiTheme="majorEastAsia" w:hAnsiTheme="majorEastAsia" w:eastAsiaTheme="majorEastAsia"/>
          <w:i/>
          <w:iCs/>
          <w:color w:val="000000" w:themeColor="text1"/>
          <w:sz w:val="28"/>
          <w:szCs w:val="28"/>
          <w:highlight w:val="none"/>
          <w:u w:val="single"/>
          <w14:textFill>
            <w14:solidFill>
              <w14:schemeClr w14:val="tx1"/>
            </w14:solidFill>
          </w14:textFill>
        </w:rPr>
        <w:t xml:space="preserve">        </w:t>
      </w:r>
      <w:r>
        <w:rPr>
          <w:rFonts w:hint="eastAsia" w:cs="宋体" w:asciiTheme="majorEastAsia" w:hAnsiTheme="majorEastAsia" w:eastAsiaTheme="majorEastAsia"/>
          <w:color w:val="000000" w:themeColor="text1"/>
          <w:sz w:val="28"/>
          <w:szCs w:val="28"/>
          <w:highlight w:val="none"/>
          <w14:textFill>
            <w14:solidFill>
              <w14:schemeClr w14:val="tx1"/>
            </w14:solidFill>
          </w14:textFill>
        </w:rPr>
        <w:t>万元，属于</w:t>
      </w:r>
      <w:r>
        <w:rPr>
          <w:rFonts w:hint="eastAsia" w:cs="宋体" w:asciiTheme="majorEastAsia" w:hAnsiTheme="majorEastAsia" w:eastAsiaTheme="majorEastAsia"/>
          <w:i/>
          <w:iCs/>
          <w:color w:val="000000" w:themeColor="text1"/>
          <w:sz w:val="28"/>
          <w:szCs w:val="28"/>
          <w:highlight w:val="none"/>
          <w:u w:val="single"/>
          <w14:textFill>
            <w14:solidFill>
              <w14:schemeClr w14:val="tx1"/>
            </w14:solidFill>
          </w14:textFill>
        </w:rPr>
        <w:t>（中型企业、小型企业、微型企业）</w:t>
      </w:r>
      <w:r>
        <w:rPr>
          <w:rFonts w:hint="eastAsia" w:cs="宋体" w:asciiTheme="majorEastAsia" w:hAnsiTheme="majorEastAsia" w:eastAsiaTheme="majorEastAsia"/>
          <w:color w:val="000000" w:themeColor="text1"/>
          <w:sz w:val="28"/>
          <w:szCs w:val="28"/>
          <w:highlight w:val="none"/>
          <w14:textFill>
            <w14:solidFill>
              <w14:schemeClr w14:val="tx1"/>
            </w14:solidFill>
          </w14:textFill>
        </w:rPr>
        <w:t>；</w:t>
      </w:r>
    </w:p>
    <w:p>
      <w:pPr>
        <w:widowControl/>
        <w:numPr>
          <w:ilvl w:val="0"/>
          <w:numId w:val="4"/>
        </w:numPr>
        <w:ind w:firstLine="560" w:firstLineChars="200"/>
        <w:jc w:val="left"/>
        <w:rPr>
          <w:rFonts w:cs="宋体" w:asciiTheme="majorEastAsia" w:hAnsiTheme="majorEastAsia" w:eastAsiaTheme="majorEastAsia"/>
          <w:color w:val="000000" w:themeColor="text1"/>
          <w:sz w:val="28"/>
          <w:szCs w:val="28"/>
          <w:highlight w:val="none"/>
          <w14:textFill>
            <w14:solidFill>
              <w14:schemeClr w14:val="tx1"/>
            </w14:solidFill>
          </w14:textFill>
        </w:rPr>
      </w:pPr>
      <w:r>
        <w:rPr>
          <w:rFonts w:hint="eastAsia" w:cs="宋体" w:asciiTheme="majorEastAsia" w:hAnsiTheme="majorEastAsia" w:eastAsiaTheme="majorEastAsia"/>
          <w:i/>
          <w:iCs/>
          <w:color w:val="000000" w:themeColor="text1"/>
          <w:sz w:val="28"/>
          <w:szCs w:val="28"/>
          <w:highlight w:val="none"/>
          <w:u w:val="single"/>
          <w14:textFill>
            <w14:solidFill>
              <w14:schemeClr w14:val="tx1"/>
            </w14:solidFill>
          </w14:textFill>
        </w:rPr>
        <w:t xml:space="preserve">（标的名称） </w:t>
      </w:r>
      <w:r>
        <w:rPr>
          <w:rFonts w:hint="eastAsia" w:cs="宋体" w:asciiTheme="majorEastAsia" w:hAnsiTheme="majorEastAsia" w:eastAsiaTheme="majorEastAsia"/>
          <w:color w:val="000000" w:themeColor="text1"/>
          <w:sz w:val="28"/>
          <w:szCs w:val="28"/>
          <w:highlight w:val="none"/>
          <w14:textFill>
            <w14:solidFill>
              <w14:schemeClr w14:val="tx1"/>
            </w14:solidFill>
          </w14:textFill>
        </w:rPr>
        <w:t>，属于</w:t>
      </w:r>
      <w:r>
        <w:rPr>
          <w:rFonts w:hint="eastAsia" w:cs="宋体" w:asciiTheme="majorEastAsia" w:hAnsiTheme="majorEastAsia" w:eastAsiaTheme="majorEastAsia"/>
          <w:i/>
          <w:iCs/>
          <w:color w:val="000000" w:themeColor="text1"/>
          <w:sz w:val="28"/>
          <w:szCs w:val="28"/>
          <w:highlight w:val="none"/>
          <w:u w:val="single"/>
          <w14:textFill>
            <w14:solidFill>
              <w14:schemeClr w14:val="tx1"/>
            </w14:solidFill>
          </w14:textFill>
        </w:rPr>
        <w:t>（采购文件中明确的所属行业）</w:t>
      </w:r>
      <w:r>
        <w:rPr>
          <w:rFonts w:hint="eastAsia" w:cs="宋体" w:asciiTheme="majorEastAsia" w:hAnsiTheme="majorEastAsia" w:eastAsiaTheme="majorEastAsia"/>
          <w:color w:val="000000" w:themeColor="text1"/>
          <w:sz w:val="28"/>
          <w:szCs w:val="28"/>
          <w:highlight w:val="none"/>
          <w14:textFill>
            <w14:solidFill>
              <w14:schemeClr w14:val="tx1"/>
            </w14:solidFill>
          </w14:textFill>
        </w:rPr>
        <w:t>行业；制造商为</w:t>
      </w:r>
      <w:r>
        <w:rPr>
          <w:rFonts w:hint="eastAsia" w:cs="宋体" w:asciiTheme="majorEastAsia" w:hAnsiTheme="majorEastAsia" w:eastAsiaTheme="majorEastAsia"/>
          <w:i/>
          <w:iCs/>
          <w:color w:val="000000" w:themeColor="text1"/>
          <w:sz w:val="28"/>
          <w:szCs w:val="28"/>
          <w:highlight w:val="none"/>
          <w:u w:val="single"/>
          <w14:textFill>
            <w14:solidFill>
              <w14:schemeClr w14:val="tx1"/>
            </w14:solidFill>
          </w14:textFill>
        </w:rPr>
        <w:t>（企业名称）</w:t>
      </w:r>
      <w:r>
        <w:rPr>
          <w:rFonts w:hint="eastAsia" w:cs="宋体" w:asciiTheme="majorEastAsia" w:hAnsiTheme="majorEastAsia" w:eastAsiaTheme="majorEastAsia"/>
          <w:color w:val="000000" w:themeColor="text1"/>
          <w:sz w:val="28"/>
          <w:szCs w:val="28"/>
          <w:highlight w:val="none"/>
          <w14:textFill>
            <w14:solidFill>
              <w14:schemeClr w14:val="tx1"/>
            </w14:solidFill>
          </w14:textFill>
        </w:rPr>
        <w:t>，从业人员</w:t>
      </w:r>
      <w:r>
        <w:rPr>
          <w:rFonts w:hint="eastAsia" w:cs="宋体" w:asciiTheme="majorEastAsia" w:hAnsiTheme="majorEastAsia" w:eastAsiaTheme="majorEastAsia"/>
          <w:i/>
          <w:iCs/>
          <w:color w:val="000000" w:themeColor="text1"/>
          <w:sz w:val="28"/>
          <w:szCs w:val="28"/>
          <w:highlight w:val="none"/>
          <w:u w:val="single"/>
          <w14:textFill>
            <w14:solidFill>
              <w14:schemeClr w14:val="tx1"/>
            </w14:solidFill>
          </w14:textFill>
        </w:rPr>
        <w:t xml:space="preserve">        </w:t>
      </w:r>
      <w:r>
        <w:rPr>
          <w:rFonts w:hint="eastAsia" w:cs="宋体" w:asciiTheme="majorEastAsia" w:hAnsiTheme="majorEastAsia" w:eastAsiaTheme="majorEastAsia"/>
          <w:color w:val="000000" w:themeColor="text1"/>
          <w:sz w:val="28"/>
          <w:szCs w:val="28"/>
          <w:highlight w:val="none"/>
          <w14:textFill>
            <w14:solidFill>
              <w14:schemeClr w14:val="tx1"/>
            </w14:solidFill>
          </w14:textFill>
        </w:rPr>
        <w:t>人，营业收入为</w:t>
      </w:r>
      <w:r>
        <w:rPr>
          <w:rFonts w:hint="eastAsia" w:cs="宋体" w:asciiTheme="majorEastAsia" w:hAnsiTheme="majorEastAsia" w:eastAsiaTheme="majorEastAsia"/>
          <w:i/>
          <w:iCs/>
          <w:color w:val="000000" w:themeColor="text1"/>
          <w:sz w:val="28"/>
          <w:szCs w:val="28"/>
          <w:highlight w:val="none"/>
          <w:u w:val="single"/>
          <w14:textFill>
            <w14:solidFill>
              <w14:schemeClr w14:val="tx1"/>
            </w14:solidFill>
          </w14:textFill>
        </w:rPr>
        <w:t xml:space="preserve">        </w:t>
      </w:r>
      <w:r>
        <w:rPr>
          <w:rFonts w:hint="eastAsia" w:cs="宋体" w:asciiTheme="majorEastAsia" w:hAnsiTheme="majorEastAsia" w:eastAsiaTheme="majorEastAsia"/>
          <w:color w:val="000000" w:themeColor="text1"/>
          <w:sz w:val="28"/>
          <w:szCs w:val="28"/>
          <w:highlight w:val="none"/>
          <w14:textFill>
            <w14:solidFill>
              <w14:schemeClr w14:val="tx1"/>
            </w14:solidFill>
          </w14:textFill>
        </w:rPr>
        <w:t>万元，资产总额为</w:t>
      </w:r>
      <w:r>
        <w:rPr>
          <w:rFonts w:hint="eastAsia" w:cs="宋体" w:asciiTheme="majorEastAsia" w:hAnsiTheme="majorEastAsia" w:eastAsiaTheme="majorEastAsia"/>
          <w:i/>
          <w:iCs/>
          <w:color w:val="000000" w:themeColor="text1"/>
          <w:sz w:val="28"/>
          <w:szCs w:val="28"/>
          <w:highlight w:val="none"/>
          <w:u w:val="single"/>
          <w14:textFill>
            <w14:solidFill>
              <w14:schemeClr w14:val="tx1"/>
            </w14:solidFill>
          </w14:textFill>
        </w:rPr>
        <w:t xml:space="preserve">        </w:t>
      </w:r>
      <w:r>
        <w:rPr>
          <w:rFonts w:hint="eastAsia" w:cs="宋体" w:asciiTheme="majorEastAsia" w:hAnsiTheme="majorEastAsia" w:eastAsiaTheme="majorEastAsia"/>
          <w:color w:val="000000" w:themeColor="text1"/>
          <w:sz w:val="28"/>
          <w:szCs w:val="28"/>
          <w:highlight w:val="none"/>
          <w14:textFill>
            <w14:solidFill>
              <w14:schemeClr w14:val="tx1"/>
            </w14:solidFill>
          </w14:textFill>
        </w:rPr>
        <w:t>万元，属于</w:t>
      </w:r>
      <w:r>
        <w:rPr>
          <w:rFonts w:hint="eastAsia" w:cs="宋体" w:asciiTheme="majorEastAsia" w:hAnsiTheme="majorEastAsia" w:eastAsiaTheme="majorEastAsia"/>
          <w:i/>
          <w:iCs/>
          <w:color w:val="000000" w:themeColor="text1"/>
          <w:sz w:val="28"/>
          <w:szCs w:val="28"/>
          <w:highlight w:val="none"/>
          <w:u w:val="single"/>
          <w14:textFill>
            <w14:solidFill>
              <w14:schemeClr w14:val="tx1"/>
            </w14:solidFill>
          </w14:textFill>
        </w:rPr>
        <w:t>（中型企业、小型企业、微型企业）</w:t>
      </w:r>
      <w:r>
        <w:rPr>
          <w:rFonts w:hint="eastAsia" w:cs="宋体" w:asciiTheme="majorEastAsia" w:hAnsiTheme="majorEastAsia" w:eastAsiaTheme="majorEastAsia"/>
          <w:color w:val="000000" w:themeColor="text1"/>
          <w:sz w:val="28"/>
          <w:szCs w:val="28"/>
          <w:highlight w:val="none"/>
          <w14:textFill>
            <w14:solidFill>
              <w14:schemeClr w14:val="tx1"/>
            </w14:solidFill>
          </w14:textFill>
        </w:rPr>
        <w:t>；</w:t>
      </w:r>
    </w:p>
    <w:p>
      <w:pPr>
        <w:widowControl/>
        <w:ind w:firstLine="560" w:firstLineChars="200"/>
        <w:jc w:val="left"/>
        <w:rPr>
          <w:rFonts w:cs="宋体" w:asciiTheme="majorEastAsia" w:hAnsiTheme="majorEastAsia" w:eastAsiaTheme="majorEastAsia"/>
          <w:color w:val="000000" w:themeColor="text1"/>
          <w:sz w:val="28"/>
          <w:szCs w:val="28"/>
          <w:highlight w:val="none"/>
          <w14:textFill>
            <w14:solidFill>
              <w14:schemeClr w14:val="tx1"/>
            </w14:solidFill>
          </w14:textFill>
        </w:rPr>
      </w:pPr>
      <w:r>
        <w:rPr>
          <w:rFonts w:hint="eastAsia" w:cs="宋体" w:asciiTheme="majorEastAsia" w:hAnsiTheme="majorEastAsia" w:eastAsiaTheme="majorEastAsia"/>
          <w:color w:val="000000" w:themeColor="text1"/>
          <w:sz w:val="28"/>
          <w:szCs w:val="28"/>
          <w:highlight w:val="none"/>
          <w14:textFill>
            <w14:solidFill>
              <w14:schemeClr w14:val="tx1"/>
            </w14:solidFill>
          </w14:textFill>
        </w:rPr>
        <w:t>……</w:t>
      </w:r>
    </w:p>
    <w:p>
      <w:pPr>
        <w:widowControl/>
        <w:ind w:firstLine="560" w:firstLineChars="200"/>
        <w:jc w:val="left"/>
        <w:rPr>
          <w:rFonts w:cs="宋体" w:asciiTheme="majorEastAsia" w:hAnsiTheme="majorEastAsia" w:eastAsiaTheme="majorEastAsia"/>
          <w:color w:val="000000" w:themeColor="text1"/>
          <w:sz w:val="28"/>
          <w:szCs w:val="28"/>
          <w:highlight w:val="none"/>
          <w14:textFill>
            <w14:solidFill>
              <w14:schemeClr w14:val="tx1"/>
            </w14:solidFill>
          </w14:textFill>
        </w:rPr>
      </w:pPr>
      <w:r>
        <w:rPr>
          <w:rFonts w:hint="eastAsia" w:cs="宋体" w:asciiTheme="majorEastAsia" w:hAnsiTheme="majorEastAsia" w:eastAsiaTheme="majorEastAsia"/>
          <w:color w:val="000000" w:themeColor="text1"/>
          <w:sz w:val="28"/>
          <w:szCs w:val="28"/>
          <w:highlight w:val="none"/>
          <w14:textFill>
            <w14:solidFill>
              <w14:schemeClr w14:val="tx1"/>
            </w14:solidFill>
          </w14:textFill>
        </w:rPr>
        <w:t>以上企业，不属于大企业的分支机构，不存在控股股东为大企业的情形，也不存在与大企业的负责人为同一人的情形。</w:t>
      </w:r>
    </w:p>
    <w:p>
      <w:pPr>
        <w:widowControl/>
        <w:ind w:firstLine="560" w:firstLineChars="200"/>
        <w:jc w:val="left"/>
        <w:rPr>
          <w:rFonts w:cs="宋体" w:asciiTheme="majorEastAsia" w:hAnsiTheme="majorEastAsia" w:eastAsiaTheme="majorEastAsia"/>
          <w:color w:val="000000" w:themeColor="text1"/>
          <w:sz w:val="28"/>
          <w:szCs w:val="28"/>
          <w:highlight w:val="none"/>
          <w14:textFill>
            <w14:solidFill>
              <w14:schemeClr w14:val="tx1"/>
            </w14:solidFill>
          </w14:textFill>
        </w:rPr>
      </w:pPr>
      <w:r>
        <w:rPr>
          <w:rFonts w:hint="eastAsia" w:cs="宋体" w:asciiTheme="majorEastAsia" w:hAnsiTheme="majorEastAsia" w:eastAsiaTheme="majorEastAsia"/>
          <w:color w:val="000000" w:themeColor="text1"/>
          <w:sz w:val="28"/>
          <w:szCs w:val="28"/>
          <w:highlight w:val="none"/>
          <w14:textFill>
            <w14:solidFill>
              <w14:schemeClr w14:val="tx1"/>
            </w14:solidFill>
          </w14:textFill>
        </w:rPr>
        <w:t>本企业对上述声明内容的真实性负责。如有虚假，将依法承担相应责任。</w:t>
      </w:r>
    </w:p>
    <w:p>
      <w:pPr>
        <w:widowControl/>
        <w:ind w:firstLine="4760" w:firstLineChars="1700"/>
        <w:jc w:val="left"/>
        <w:rPr>
          <w:rFonts w:cs="宋体" w:asciiTheme="majorEastAsia" w:hAnsiTheme="majorEastAsia" w:eastAsiaTheme="majorEastAsia"/>
          <w:color w:val="000000" w:themeColor="text1"/>
          <w:sz w:val="28"/>
          <w:szCs w:val="28"/>
          <w:highlight w:val="none"/>
          <w14:textFill>
            <w14:solidFill>
              <w14:schemeClr w14:val="tx1"/>
            </w14:solidFill>
          </w14:textFill>
        </w:rPr>
      </w:pPr>
    </w:p>
    <w:p>
      <w:pPr>
        <w:widowControl/>
        <w:ind w:firstLine="4760" w:firstLineChars="1700"/>
        <w:jc w:val="left"/>
        <w:rPr>
          <w:rFonts w:cs="宋体" w:asciiTheme="majorEastAsia" w:hAnsiTheme="majorEastAsia" w:eastAsiaTheme="majorEastAsia"/>
          <w:color w:val="000000" w:themeColor="text1"/>
          <w:sz w:val="28"/>
          <w:szCs w:val="28"/>
          <w:highlight w:val="none"/>
          <w14:textFill>
            <w14:solidFill>
              <w14:schemeClr w14:val="tx1"/>
            </w14:solidFill>
          </w14:textFill>
        </w:rPr>
      </w:pPr>
    </w:p>
    <w:p>
      <w:pPr>
        <w:widowControl/>
        <w:ind w:firstLine="4760" w:firstLineChars="1700"/>
        <w:jc w:val="left"/>
        <w:rPr>
          <w:rFonts w:cs="宋体" w:asciiTheme="majorEastAsia" w:hAnsiTheme="majorEastAsia" w:eastAsiaTheme="majorEastAsia"/>
          <w:color w:val="000000" w:themeColor="text1"/>
          <w:sz w:val="28"/>
          <w:szCs w:val="28"/>
          <w:highlight w:val="none"/>
          <w14:textFill>
            <w14:solidFill>
              <w14:schemeClr w14:val="tx1"/>
            </w14:solidFill>
          </w14:textFill>
        </w:rPr>
      </w:pPr>
      <w:r>
        <w:rPr>
          <w:rFonts w:hint="eastAsia" w:cs="宋体" w:asciiTheme="majorEastAsia" w:hAnsiTheme="majorEastAsia" w:eastAsiaTheme="majorEastAsia"/>
          <w:color w:val="000000" w:themeColor="text1"/>
          <w:sz w:val="28"/>
          <w:szCs w:val="28"/>
          <w:highlight w:val="none"/>
          <w14:textFill>
            <w14:solidFill>
              <w14:schemeClr w14:val="tx1"/>
            </w14:solidFill>
          </w14:textFill>
        </w:rPr>
        <w:t>企业名称（盖章）：</w:t>
      </w:r>
    </w:p>
    <w:p>
      <w:pPr>
        <w:spacing w:line="500" w:lineRule="exact"/>
        <w:ind w:firstLine="6580" w:firstLineChars="2350"/>
        <w:rPr>
          <w:rFonts w:cs="宋体" w:asciiTheme="majorEastAsia" w:hAnsiTheme="majorEastAsia" w:eastAsiaTheme="majorEastAsia"/>
          <w:color w:val="000000" w:themeColor="text1"/>
          <w:sz w:val="28"/>
          <w:szCs w:val="28"/>
          <w:highlight w:val="none"/>
          <w14:textFill>
            <w14:solidFill>
              <w14:schemeClr w14:val="tx1"/>
            </w14:solidFill>
          </w14:textFill>
        </w:rPr>
      </w:pPr>
      <w:r>
        <w:rPr>
          <w:rFonts w:hint="eastAsia" w:cs="宋体" w:asciiTheme="majorEastAsia" w:hAnsiTheme="majorEastAsia" w:eastAsiaTheme="majorEastAsia"/>
          <w:color w:val="000000" w:themeColor="text1"/>
          <w:sz w:val="28"/>
          <w:szCs w:val="28"/>
          <w:highlight w:val="none"/>
          <w14:textFill>
            <w14:solidFill>
              <w14:schemeClr w14:val="tx1"/>
            </w14:solidFill>
          </w14:textFill>
        </w:rPr>
        <w:t>日期：   年  月  日</w:t>
      </w:r>
    </w:p>
    <w:p>
      <w:pPr>
        <w:pStyle w:val="2"/>
        <w:rPr>
          <w:rFonts w:asciiTheme="majorEastAsia" w:hAnsiTheme="majorEastAsia" w:eastAsiaTheme="majorEastAsia"/>
          <w:color w:val="000000" w:themeColor="text1"/>
          <w:highlight w:val="none"/>
          <w14:textFill>
            <w14:solidFill>
              <w14:schemeClr w14:val="tx1"/>
            </w14:solidFill>
          </w14:textFill>
        </w:rPr>
      </w:pPr>
    </w:p>
    <w:p>
      <w:pPr>
        <w:pStyle w:val="2"/>
        <w:rPr>
          <w:rFonts w:asciiTheme="majorEastAsia" w:hAnsiTheme="majorEastAsia" w:eastAsiaTheme="majorEastAsia"/>
          <w:color w:val="000000" w:themeColor="text1"/>
          <w:highlight w:val="none"/>
          <w14:textFill>
            <w14:solidFill>
              <w14:schemeClr w14:val="tx1"/>
            </w14:solidFill>
          </w14:textFill>
        </w:rPr>
      </w:pPr>
    </w:p>
    <w:p>
      <w:pPr>
        <w:pStyle w:val="2"/>
        <w:rPr>
          <w:rFonts w:asciiTheme="majorEastAsia" w:hAnsiTheme="majorEastAsia" w:eastAsiaTheme="majorEastAsia"/>
          <w:color w:val="000000" w:themeColor="text1"/>
          <w:highlight w:val="none"/>
          <w14:textFill>
            <w14:solidFill>
              <w14:schemeClr w14:val="tx1"/>
            </w14:solidFill>
          </w14:textFill>
        </w:rPr>
      </w:pPr>
    </w:p>
    <w:p>
      <w:pPr>
        <w:pStyle w:val="2"/>
        <w:rPr>
          <w:rFonts w:asciiTheme="majorEastAsia" w:hAnsiTheme="majorEastAsia" w:eastAsiaTheme="majorEastAsia"/>
          <w:color w:val="000000" w:themeColor="text1"/>
          <w:highlight w:val="none"/>
          <w14:textFill>
            <w14:solidFill>
              <w14:schemeClr w14:val="tx1"/>
            </w14:solidFill>
          </w14:textFill>
        </w:rPr>
      </w:pPr>
    </w:p>
    <w:p>
      <w:pPr>
        <w:widowControl/>
        <w:jc w:val="left"/>
        <w:rPr>
          <w:rFonts w:hint="eastAsia" w:asciiTheme="majorEastAsia" w:hAnsiTheme="majorEastAsia" w:eastAsiaTheme="majorEastAsia"/>
          <w:b/>
          <w:bCs/>
          <w:color w:val="000000" w:themeColor="text1"/>
          <w:highlight w:val="none"/>
          <w14:textFill>
            <w14:solidFill>
              <w14:schemeClr w14:val="tx1"/>
            </w14:solidFill>
          </w14:textFill>
        </w:rPr>
      </w:pPr>
      <w:r>
        <w:rPr>
          <w:rFonts w:hint="eastAsia" w:asciiTheme="majorEastAsia" w:hAnsiTheme="majorEastAsia" w:eastAsiaTheme="majorEastAsia"/>
          <w:b/>
          <w:bCs/>
          <w:color w:val="000000" w:themeColor="text1"/>
          <w:highlight w:val="none"/>
          <w14:textFill>
            <w14:solidFill>
              <w14:schemeClr w14:val="tx1"/>
            </w14:solidFill>
          </w14:textFill>
        </w:rPr>
        <w:t>从业人员、营业收入、资产总额填报上一年度数据，无上一年度数据的新成立企业可不填报。</w:t>
      </w:r>
    </w:p>
    <w:p>
      <w:pPr>
        <w:pStyle w:val="2"/>
        <w:rPr>
          <w:rFonts w:hint="eastAsia"/>
          <w:color w:val="000000" w:themeColor="text1"/>
          <w:highlight w:val="none"/>
          <w14:textFill>
            <w14:solidFill>
              <w14:schemeClr w14:val="tx1"/>
            </w14:solidFill>
          </w14:textFill>
        </w:rPr>
      </w:pPr>
    </w:p>
    <w:p>
      <w:pPr>
        <w:spacing w:line="460" w:lineRule="exact"/>
        <w:rPr>
          <w:rFonts w:asciiTheme="majorEastAsia" w:hAnsiTheme="majorEastAsia" w:eastAsia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olor w:val="000000" w:themeColor="text1"/>
          <w:sz w:val="28"/>
          <w:szCs w:val="28"/>
          <w:highlight w:val="none"/>
          <w14:textFill>
            <w14:solidFill>
              <w14:schemeClr w14:val="tx1"/>
            </w14:solidFill>
          </w14:textFill>
        </w:rPr>
        <w:t xml:space="preserve">              </w:t>
      </w:r>
    </w:p>
    <w:p>
      <w:pPr>
        <w:pStyle w:val="2"/>
        <w:rPr>
          <w:rFonts w:asciiTheme="majorEastAsia" w:hAnsiTheme="majorEastAsia" w:eastAsiaTheme="majorEastAsia"/>
          <w:color w:val="000000" w:themeColor="text1"/>
          <w:highlight w:val="none"/>
          <w14:textFill>
            <w14:solidFill>
              <w14:schemeClr w14:val="tx1"/>
            </w14:solidFill>
          </w14:textFill>
        </w:rPr>
      </w:pPr>
    </w:p>
    <w:p>
      <w:pPr>
        <w:spacing w:line="460" w:lineRule="exact"/>
        <w:jc w:val="center"/>
        <w:rPr>
          <w:rFonts w:asciiTheme="majorEastAsia" w:hAnsiTheme="majorEastAsia" w:eastAsiaTheme="majorEastAsia"/>
          <w:b/>
          <w:bCs/>
          <w:color w:val="000000" w:themeColor="text1"/>
          <w:sz w:val="32"/>
          <w:szCs w:val="36"/>
          <w:highlight w:val="none"/>
          <w14:textFill>
            <w14:solidFill>
              <w14:schemeClr w14:val="tx1"/>
            </w14:solidFill>
          </w14:textFill>
        </w:rPr>
      </w:pPr>
      <w:r>
        <w:rPr>
          <w:rFonts w:hint="eastAsia" w:asciiTheme="majorEastAsia" w:hAnsiTheme="majorEastAsia" w:eastAsiaTheme="majorEastAsia"/>
          <w:b/>
          <w:bCs/>
          <w:color w:val="000000" w:themeColor="text1"/>
          <w:sz w:val="32"/>
          <w:szCs w:val="36"/>
          <w:highlight w:val="none"/>
          <w14:textFill>
            <w14:solidFill>
              <w14:schemeClr w14:val="tx1"/>
            </w14:solidFill>
          </w14:textFill>
        </w:rPr>
        <w:t>小微型企业生产制造的投标产品明细及报价汇总表（格式）</w:t>
      </w:r>
    </w:p>
    <w:p>
      <w:pPr>
        <w:widowControl/>
        <w:shd w:val="clear" w:color="auto" w:fill="FFFFFF"/>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bl>
      <w:tblPr>
        <w:tblStyle w:val="45"/>
        <w:tblW w:w="5000" w:type="pct"/>
        <w:tblInd w:w="0" w:type="dxa"/>
        <w:tblLayout w:type="autofit"/>
        <w:tblCellMar>
          <w:top w:w="0" w:type="dxa"/>
          <w:left w:w="0" w:type="dxa"/>
          <w:bottom w:w="0" w:type="dxa"/>
          <w:right w:w="0" w:type="dxa"/>
        </w:tblCellMar>
      </w:tblPr>
      <w:tblGrid>
        <w:gridCol w:w="2100"/>
        <w:gridCol w:w="1680"/>
        <w:gridCol w:w="1680"/>
        <w:gridCol w:w="1259"/>
        <w:gridCol w:w="1541"/>
        <w:gridCol w:w="1398"/>
      </w:tblGrid>
      <w:tr>
        <w:tblPrEx>
          <w:tblCellMar>
            <w:top w:w="0" w:type="dxa"/>
            <w:left w:w="0" w:type="dxa"/>
            <w:bottom w:w="0" w:type="dxa"/>
            <w:right w:w="0" w:type="dxa"/>
          </w:tblCellMar>
        </w:tblPrEx>
        <w:trPr>
          <w:trHeight w:val="950" w:hRule="atLeast"/>
        </w:trPr>
        <w:tc>
          <w:tcPr>
            <w:tcW w:w="1087" w:type="pct"/>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货物名称及</w:t>
            </w:r>
          </w:p>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规格、型号</w:t>
            </w:r>
          </w:p>
        </w:tc>
        <w:tc>
          <w:tcPr>
            <w:tcW w:w="870" w:type="pct"/>
            <w:tcBorders>
              <w:top w:val="single" w:color="auto" w:sz="8" w:space="0"/>
              <w:left w:val="nil"/>
              <w:bottom w:val="single" w:color="auto" w:sz="8" w:space="0"/>
              <w:right w:val="single" w:color="auto" w:sz="8" w:space="0"/>
            </w:tcBorders>
            <w:tcMar>
              <w:top w:w="0" w:type="dxa"/>
              <w:left w:w="10" w:type="dxa"/>
              <w:bottom w:w="0" w:type="dxa"/>
              <w:right w:w="10" w:type="dxa"/>
            </w:tcMar>
            <w:vAlign w:val="center"/>
          </w:tcPr>
          <w:p>
            <w:pPr>
              <w:widowControl/>
              <w:ind w:firstLine="468"/>
              <w:jc w:val="left"/>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品牌</w:t>
            </w:r>
          </w:p>
        </w:tc>
        <w:tc>
          <w:tcPr>
            <w:tcW w:w="870" w:type="pct"/>
            <w:tcBorders>
              <w:top w:val="single" w:color="auto" w:sz="8" w:space="0"/>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单位</w:t>
            </w:r>
          </w:p>
        </w:tc>
        <w:tc>
          <w:tcPr>
            <w:tcW w:w="652" w:type="pct"/>
            <w:tcBorders>
              <w:top w:val="single" w:color="auto" w:sz="8" w:space="0"/>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数量</w:t>
            </w:r>
          </w:p>
        </w:tc>
        <w:tc>
          <w:tcPr>
            <w:tcW w:w="798" w:type="pct"/>
            <w:tcBorders>
              <w:top w:val="single" w:color="auto" w:sz="8" w:space="0"/>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单价</w:t>
            </w:r>
          </w:p>
        </w:tc>
        <w:tc>
          <w:tcPr>
            <w:tcW w:w="724" w:type="pct"/>
            <w:tcBorders>
              <w:top w:val="single" w:color="auto" w:sz="8" w:space="0"/>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总价</w:t>
            </w:r>
          </w:p>
        </w:tc>
      </w:tr>
      <w:tr>
        <w:tblPrEx>
          <w:tblCellMar>
            <w:top w:w="0" w:type="dxa"/>
            <w:left w:w="0" w:type="dxa"/>
            <w:bottom w:w="0" w:type="dxa"/>
            <w:right w:w="0" w:type="dxa"/>
          </w:tblCellMar>
        </w:tblPrEx>
        <w:trPr>
          <w:trHeight w:val="724" w:hRule="atLeast"/>
        </w:trPr>
        <w:tc>
          <w:tcPr>
            <w:tcW w:w="1087" w:type="pct"/>
            <w:tcBorders>
              <w:top w:val="nil"/>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1</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c>
          <w:tcPr>
            <w:tcW w:w="652"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c>
          <w:tcPr>
            <w:tcW w:w="798"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c>
          <w:tcPr>
            <w:tcW w:w="724"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r>
      <w:tr>
        <w:tblPrEx>
          <w:tblCellMar>
            <w:top w:w="0" w:type="dxa"/>
            <w:left w:w="0" w:type="dxa"/>
            <w:bottom w:w="0" w:type="dxa"/>
            <w:right w:w="0" w:type="dxa"/>
          </w:tblCellMar>
        </w:tblPrEx>
        <w:trPr>
          <w:trHeight w:val="706" w:hRule="atLeast"/>
        </w:trPr>
        <w:tc>
          <w:tcPr>
            <w:tcW w:w="1087" w:type="pct"/>
            <w:tcBorders>
              <w:top w:val="nil"/>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c>
          <w:tcPr>
            <w:tcW w:w="652"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c>
          <w:tcPr>
            <w:tcW w:w="798"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c>
          <w:tcPr>
            <w:tcW w:w="724"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r>
      <w:tr>
        <w:tblPrEx>
          <w:tblCellMar>
            <w:top w:w="0" w:type="dxa"/>
            <w:left w:w="0" w:type="dxa"/>
            <w:bottom w:w="0" w:type="dxa"/>
            <w:right w:w="0" w:type="dxa"/>
          </w:tblCellMar>
        </w:tblPrEx>
        <w:trPr>
          <w:trHeight w:val="688" w:hRule="atLeast"/>
        </w:trPr>
        <w:tc>
          <w:tcPr>
            <w:tcW w:w="1087" w:type="pct"/>
            <w:tcBorders>
              <w:top w:val="nil"/>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c>
          <w:tcPr>
            <w:tcW w:w="652"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c>
          <w:tcPr>
            <w:tcW w:w="798"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c>
          <w:tcPr>
            <w:tcW w:w="724"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r>
      <w:tr>
        <w:tblPrEx>
          <w:tblCellMar>
            <w:top w:w="0" w:type="dxa"/>
            <w:left w:w="0" w:type="dxa"/>
            <w:bottom w:w="0" w:type="dxa"/>
            <w:right w:w="0" w:type="dxa"/>
          </w:tblCellMar>
        </w:tblPrEx>
        <w:trPr>
          <w:trHeight w:val="615" w:hRule="atLeast"/>
        </w:trPr>
        <w:tc>
          <w:tcPr>
            <w:tcW w:w="1087" w:type="pct"/>
            <w:tcBorders>
              <w:top w:val="nil"/>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asciiTheme="majorEastAsia" w:hAnsiTheme="majorEastAsia" w:eastAsiaTheme="majorEastAsia"/>
                <w:bCs/>
                <w:color w:val="000000" w:themeColor="text1"/>
                <w:sz w:val="24"/>
                <w:highlight w:val="none"/>
                <w14:textFill>
                  <w14:solidFill>
                    <w14:schemeClr w14:val="tx1"/>
                  </w14:solidFill>
                </w14:textFill>
              </w:rPr>
              <w:t>……</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c>
          <w:tcPr>
            <w:tcW w:w="870"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c>
          <w:tcPr>
            <w:tcW w:w="652"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c>
          <w:tcPr>
            <w:tcW w:w="798"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c>
          <w:tcPr>
            <w:tcW w:w="724" w:type="pct"/>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r>
      <w:tr>
        <w:tblPrEx>
          <w:tblCellMar>
            <w:top w:w="0" w:type="dxa"/>
            <w:left w:w="0" w:type="dxa"/>
            <w:bottom w:w="0" w:type="dxa"/>
            <w:right w:w="0" w:type="dxa"/>
          </w:tblCellMar>
        </w:tblPrEx>
        <w:trPr>
          <w:trHeight w:val="910" w:hRule="atLeast"/>
        </w:trPr>
        <w:tc>
          <w:tcPr>
            <w:tcW w:w="1087" w:type="pct"/>
            <w:tcBorders>
              <w:top w:val="nil"/>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合计</w:t>
            </w:r>
          </w:p>
        </w:tc>
        <w:tc>
          <w:tcPr>
            <w:tcW w:w="3913" w:type="pct"/>
            <w:gridSpan w:val="5"/>
            <w:tcBorders>
              <w:top w:val="nil"/>
              <w:left w:val="nil"/>
              <w:bottom w:val="single" w:color="auto" w:sz="8" w:space="0"/>
              <w:right w:val="single" w:color="auto" w:sz="8" w:space="0"/>
            </w:tcBorders>
            <w:tcMar>
              <w:top w:w="0" w:type="dxa"/>
              <w:left w:w="10" w:type="dxa"/>
              <w:bottom w:w="0" w:type="dxa"/>
              <w:right w:w="10" w:type="dxa"/>
            </w:tcMar>
            <w:vAlign w:val="center"/>
          </w:tcPr>
          <w:p>
            <w:pPr>
              <w:widowControl/>
              <w:jc w:val="center"/>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 </w:t>
            </w:r>
          </w:p>
        </w:tc>
      </w:tr>
    </w:tbl>
    <w:p>
      <w:pPr>
        <w:widowControl/>
        <w:shd w:val="clear" w:color="auto" w:fill="FFFFFF"/>
        <w:spacing w:line="420" w:lineRule="atLeast"/>
        <w:jc w:val="left"/>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1、此表可以根据需要自行增减行数。</w:t>
      </w:r>
    </w:p>
    <w:p>
      <w:pPr>
        <w:spacing w:line="360" w:lineRule="auto"/>
        <w:rPr>
          <w:rFonts w:asciiTheme="majorEastAsia" w:hAnsiTheme="majorEastAsia" w:eastAsiaTheme="majorEastAsia"/>
          <w:b/>
          <w:color w:val="000000" w:themeColor="text1"/>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2、项目如有分包，请各供应商按投报的分包分别列表。</w:t>
      </w:r>
    </w:p>
    <w:p>
      <w:pPr>
        <w:widowControl/>
        <w:spacing w:before="100" w:beforeAutospacing="1" w:after="100" w:afterAutospacing="1" w:line="360" w:lineRule="auto"/>
        <w:jc w:val="left"/>
        <w:rPr>
          <w:rFonts w:cs="宋体" w:asciiTheme="majorEastAsia" w:hAnsiTheme="majorEastAsia" w:eastAsiaTheme="majorEastAsia"/>
          <w:color w:val="000000" w:themeColor="text1"/>
          <w:kern w:val="0"/>
          <w:sz w:val="24"/>
          <w:szCs w:val="24"/>
          <w:highlight w:val="none"/>
          <w14:textFill>
            <w14:solidFill>
              <w14:schemeClr w14:val="tx1"/>
            </w14:solidFill>
          </w14:textFill>
        </w:rPr>
      </w:pPr>
    </w:p>
    <w:p>
      <w:pPr>
        <w:widowControl/>
        <w:spacing w:before="100" w:beforeAutospacing="1" w:after="100" w:afterAutospacing="1" w:line="360" w:lineRule="auto"/>
        <w:ind w:firstLine="3120" w:firstLineChars="1300"/>
        <w:jc w:val="left"/>
        <w:rPr>
          <w:rFonts w:cs="宋体" w:asciiTheme="majorEastAsia" w:hAnsiTheme="majorEastAsia" w:eastAsiaTheme="majorEastAsia"/>
          <w:color w:val="000000" w:themeColor="text1"/>
          <w:kern w:val="0"/>
          <w:sz w:val="24"/>
          <w:szCs w:val="24"/>
          <w:highlight w:val="none"/>
          <w:u w:val="single" w:color="FFFFFF"/>
          <w14:textFill>
            <w14:solidFill>
              <w14:schemeClr w14:val="tx1"/>
            </w14:solidFill>
          </w14:textFill>
        </w:rPr>
      </w:pPr>
    </w:p>
    <w:p>
      <w:pPr>
        <w:widowControl/>
        <w:spacing w:before="100" w:beforeAutospacing="1" w:after="100" w:afterAutospacing="1" w:line="360" w:lineRule="auto"/>
        <w:ind w:firstLine="3120" w:firstLineChars="1300"/>
        <w:jc w:val="left"/>
        <w:rPr>
          <w:rFonts w:cs="宋体" w:asciiTheme="majorEastAsia" w:hAnsiTheme="majorEastAsia" w:eastAsiaTheme="majorEastAsia"/>
          <w:color w:val="000000" w:themeColor="text1"/>
          <w:kern w:val="0"/>
          <w:sz w:val="24"/>
          <w:szCs w:val="24"/>
          <w:highlight w:val="none"/>
          <w:u w:val="single" w:color="FFFFFF"/>
          <w14:textFill>
            <w14:solidFill>
              <w14:schemeClr w14:val="tx1"/>
            </w14:solidFill>
          </w14:textFill>
        </w:rPr>
      </w:pPr>
    </w:p>
    <w:p>
      <w:pPr>
        <w:widowControl/>
        <w:spacing w:before="100" w:beforeAutospacing="1" w:after="100" w:afterAutospacing="1" w:line="360" w:lineRule="auto"/>
        <w:ind w:firstLine="3120" w:firstLineChars="1300"/>
        <w:jc w:val="left"/>
        <w:rPr>
          <w:rFonts w:cs="宋体" w:asciiTheme="majorEastAsia" w:hAnsiTheme="majorEastAsia" w:eastAsiaTheme="majorEastAsia"/>
          <w:color w:val="000000" w:themeColor="text1"/>
          <w:kern w:val="0"/>
          <w:sz w:val="24"/>
          <w:szCs w:val="24"/>
          <w:highlight w:val="none"/>
          <w:u w:val="single" w:color="FFFFFF"/>
          <w14:textFill>
            <w14:solidFill>
              <w14:schemeClr w14:val="tx1"/>
            </w14:solidFill>
          </w14:textFill>
        </w:rPr>
      </w:pPr>
    </w:p>
    <w:p>
      <w:pPr>
        <w:widowControl/>
        <w:spacing w:before="100" w:beforeAutospacing="1" w:after="100" w:afterAutospacing="1" w:line="360" w:lineRule="auto"/>
        <w:ind w:firstLine="3120" w:firstLineChars="1300"/>
        <w:jc w:val="left"/>
        <w:rPr>
          <w:rFonts w:cs="宋体" w:asciiTheme="majorEastAsia" w:hAnsiTheme="majorEastAsia" w:eastAsiaTheme="majorEastAsia"/>
          <w:color w:val="000000" w:themeColor="text1"/>
          <w:kern w:val="0"/>
          <w:sz w:val="24"/>
          <w:szCs w:val="24"/>
          <w:highlight w:val="none"/>
          <w:u w:val="single" w:color="FFFFFF"/>
          <w14:textFill>
            <w14:solidFill>
              <w14:schemeClr w14:val="tx1"/>
            </w14:solidFill>
          </w14:textFill>
        </w:rPr>
      </w:pPr>
    </w:p>
    <w:p>
      <w:pPr>
        <w:widowControl/>
        <w:spacing w:before="100" w:beforeAutospacing="1" w:after="100" w:afterAutospacing="1" w:line="360" w:lineRule="auto"/>
        <w:ind w:firstLine="3120" w:firstLineChars="1300"/>
        <w:jc w:val="left"/>
        <w:rPr>
          <w:rFonts w:cs="宋体" w:asciiTheme="majorEastAsia" w:hAnsiTheme="majorEastAsia" w:eastAsiaTheme="majorEastAsia"/>
          <w:color w:val="000000" w:themeColor="text1"/>
          <w:kern w:val="0"/>
          <w:sz w:val="24"/>
          <w:szCs w:val="24"/>
          <w:highlight w:val="none"/>
          <w:u w:val="single" w:color="FFFFFF"/>
          <w14:textFill>
            <w14:solidFill>
              <w14:schemeClr w14:val="tx1"/>
            </w14:solidFill>
          </w14:textFill>
        </w:rPr>
      </w:pPr>
    </w:p>
    <w:p>
      <w:pPr>
        <w:widowControl/>
        <w:spacing w:before="100" w:beforeAutospacing="1" w:after="100" w:afterAutospacing="1" w:line="360" w:lineRule="auto"/>
        <w:ind w:firstLine="3120" w:firstLineChars="1300"/>
        <w:jc w:val="left"/>
        <w:rPr>
          <w:rFonts w:cs="宋体" w:asciiTheme="majorEastAsia" w:hAnsiTheme="majorEastAsia" w:eastAsiaTheme="majorEastAsia"/>
          <w:color w:val="000000" w:themeColor="text1"/>
          <w:kern w:val="0"/>
          <w:sz w:val="24"/>
          <w:szCs w:val="24"/>
          <w:highlight w:val="none"/>
          <w:u w:val="single" w:color="FFFFFF"/>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p>
      <w:pPr>
        <w:pStyle w:val="6"/>
        <w:rPr>
          <w:rFonts w:asciiTheme="majorEastAsia" w:hAnsiTheme="majorEastAsia" w:eastAsiaTheme="majorEastAsia"/>
          <w:color w:val="000000" w:themeColor="text1"/>
          <w:sz w:val="32"/>
          <w:szCs w:val="32"/>
          <w:highlight w:val="none"/>
          <w14:textFill>
            <w14:solidFill>
              <w14:schemeClr w14:val="tx1"/>
            </w14:solidFill>
          </w14:textFill>
        </w:rPr>
      </w:pPr>
      <w:r>
        <w:rPr>
          <w:rFonts w:hint="eastAsia" w:asciiTheme="majorEastAsia" w:hAnsiTheme="majorEastAsia" w:eastAsiaTheme="majorEastAsia"/>
          <w:color w:val="000000" w:themeColor="text1"/>
          <w:sz w:val="32"/>
          <w:szCs w:val="32"/>
          <w:highlight w:val="none"/>
          <w14:textFill>
            <w14:solidFill>
              <w14:schemeClr w14:val="tx1"/>
            </w14:solidFill>
          </w14:textFill>
        </w:rPr>
        <w:t>七、技术参数响应及偏离表（如有）</w:t>
      </w:r>
    </w:p>
    <w:p>
      <w:pP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投标人全称（加盖公章）：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序号</w:t>
            </w:r>
          </w:p>
        </w:tc>
        <w:tc>
          <w:tcPr>
            <w:tcW w:w="2852" w:type="dxa"/>
            <w:vAlign w:val="center"/>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招标要求</w:t>
            </w:r>
          </w:p>
        </w:tc>
        <w:tc>
          <w:tcPr>
            <w:tcW w:w="2852" w:type="dxa"/>
            <w:vAlign w:val="center"/>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投标响应</w:t>
            </w:r>
          </w:p>
        </w:tc>
        <w:tc>
          <w:tcPr>
            <w:tcW w:w="1308" w:type="dxa"/>
            <w:vAlign w:val="center"/>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超出、符合或偏离</w:t>
            </w:r>
          </w:p>
        </w:tc>
        <w:tc>
          <w:tcPr>
            <w:tcW w:w="1173" w:type="dxa"/>
            <w:vAlign w:val="center"/>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c>
          <w:tcPr>
            <w:tcW w:w="2852"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c>
          <w:tcPr>
            <w:tcW w:w="2852"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c>
          <w:tcPr>
            <w:tcW w:w="1308"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c>
          <w:tcPr>
            <w:tcW w:w="1173"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c>
          <w:tcPr>
            <w:tcW w:w="2852"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c>
          <w:tcPr>
            <w:tcW w:w="2852"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c>
          <w:tcPr>
            <w:tcW w:w="1308"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c>
          <w:tcPr>
            <w:tcW w:w="1173"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c>
          <w:tcPr>
            <w:tcW w:w="2852"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c>
          <w:tcPr>
            <w:tcW w:w="2852"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c>
          <w:tcPr>
            <w:tcW w:w="1308"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c>
          <w:tcPr>
            <w:tcW w:w="1173"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c>
          <w:tcPr>
            <w:tcW w:w="2852"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c>
          <w:tcPr>
            <w:tcW w:w="2852"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c>
          <w:tcPr>
            <w:tcW w:w="1308"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c>
          <w:tcPr>
            <w:tcW w:w="1173"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c>
          <w:tcPr>
            <w:tcW w:w="2852"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c>
          <w:tcPr>
            <w:tcW w:w="2852"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c>
          <w:tcPr>
            <w:tcW w:w="1308"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c>
          <w:tcPr>
            <w:tcW w:w="1173"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c>
          <w:tcPr>
            <w:tcW w:w="2852"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c>
          <w:tcPr>
            <w:tcW w:w="2852"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c>
          <w:tcPr>
            <w:tcW w:w="1308"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c>
          <w:tcPr>
            <w:tcW w:w="1173"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c>
          <w:tcPr>
            <w:tcW w:w="2852"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c>
          <w:tcPr>
            <w:tcW w:w="2852"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c>
          <w:tcPr>
            <w:tcW w:w="1308"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c>
          <w:tcPr>
            <w:tcW w:w="1173"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c>
          <w:tcPr>
            <w:tcW w:w="2852"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c>
          <w:tcPr>
            <w:tcW w:w="2852"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c>
          <w:tcPr>
            <w:tcW w:w="1308"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c>
          <w:tcPr>
            <w:tcW w:w="1173" w:type="dxa"/>
          </w:tcPr>
          <w:p>
            <w:pPr>
              <w:jc w:val="center"/>
              <w:rPr>
                <w:rFonts w:asciiTheme="majorEastAsia" w:hAnsiTheme="majorEastAsia" w:eastAsiaTheme="majorEastAsia"/>
                <w:color w:val="000000" w:themeColor="text1"/>
                <w:sz w:val="24"/>
                <w:szCs w:val="24"/>
                <w:highlight w:val="none"/>
                <w14:textFill>
                  <w14:solidFill>
                    <w14:schemeClr w14:val="tx1"/>
                  </w14:solidFill>
                </w14:textFill>
              </w:rPr>
            </w:pPr>
          </w:p>
        </w:tc>
      </w:tr>
    </w:tbl>
    <w:p>
      <w:pP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法定代表人或授权代表签字：</w:t>
      </w:r>
    </w:p>
    <w:p>
      <w:pPr>
        <w:rPr>
          <w:rFonts w:asciiTheme="majorEastAsia" w:hAnsiTheme="majorEastAsia" w:eastAsiaTheme="majorEastAsia"/>
          <w:color w:val="000000" w:themeColor="text1"/>
          <w:sz w:val="24"/>
          <w:szCs w:val="24"/>
          <w:highlight w:val="none"/>
          <w14:textFill>
            <w14:solidFill>
              <w14:schemeClr w14:val="tx1"/>
            </w14:solidFill>
          </w14:textFill>
        </w:rPr>
      </w:pPr>
    </w:p>
    <w:p>
      <w:pPr>
        <w:rPr>
          <w:rFonts w:asciiTheme="majorEastAsia" w:hAnsiTheme="majorEastAsia" w:eastAsiaTheme="majorEastAsia"/>
          <w:color w:val="000000" w:themeColor="text1"/>
          <w:sz w:val="24"/>
          <w:szCs w:val="24"/>
          <w:highlight w:val="none"/>
          <w14:textFill>
            <w14:solidFill>
              <w14:schemeClr w14:val="tx1"/>
            </w14:solidFill>
          </w14:textFill>
        </w:rPr>
      </w:pPr>
    </w:p>
    <w:p>
      <w:pP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注：1、按照基本技术要求详细填列。</w:t>
      </w:r>
    </w:p>
    <w:p>
      <w:pPr>
        <w:numPr>
          <w:ilvl w:val="0"/>
          <w:numId w:val="5"/>
        </w:numPr>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行数不够，可自行添加。</w:t>
      </w:r>
    </w:p>
    <w:p>
      <w:pPr>
        <w:spacing w:line="360" w:lineRule="auto"/>
        <w:ind w:firstLine="480"/>
        <w:rPr>
          <w:rFonts w:asciiTheme="majorEastAsia" w:hAnsiTheme="majorEastAsia" w:eastAsiaTheme="majorEastAsia"/>
          <w:bCs/>
          <w:color w:val="000000" w:themeColor="text1"/>
          <w:sz w:val="24"/>
          <w:highlight w:val="none"/>
          <w14:textFill>
            <w14:solidFill>
              <w14:schemeClr w14:val="tx1"/>
            </w14:solidFill>
          </w14:textFill>
        </w:rPr>
      </w:pPr>
      <w:r>
        <w:rPr>
          <w:rFonts w:hint="eastAsia" w:asciiTheme="majorEastAsia" w:hAnsiTheme="majorEastAsia" w:eastAsiaTheme="majorEastAsia"/>
          <w:bCs/>
          <w:color w:val="000000" w:themeColor="text1"/>
          <w:sz w:val="24"/>
          <w:highlight w:val="none"/>
          <w14:textFill>
            <w14:solidFill>
              <w14:schemeClr w14:val="tx1"/>
            </w14:solidFill>
          </w14:textFill>
        </w:rPr>
        <w:t>3、技术偏离表应针对项目需求逐条应答。</w:t>
      </w:r>
    </w:p>
    <w:p>
      <w:pPr>
        <w:jc w:val="center"/>
        <w:rPr>
          <w:rFonts w:asciiTheme="majorEastAsia" w:hAnsiTheme="majorEastAsia" w:eastAsiaTheme="majorEastAsia"/>
          <w:b/>
          <w:color w:val="000000" w:themeColor="text1"/>
          <w:sz w:val="36"/>
          <w:highlight w:val="none"/>
          <w14:textFill>
            <w14:solidFill>
              <w14:schemeClr w14:val="tx1"/>
            </w14:solidFill>
          </w14:textFill>
        </w:rPr>
      </w:pPr>
    </w:p>
    <w:bookmarkEnd w:id="185"/>
    <w:p>
      <w:pPr>
        <w:pStyle w:val="6"/>
        <w:rPr>
          <w:rFonts w:asciiTheme="majorEastAsia" w:hAnsiTheme="majorEastAsia" w:eastAsiaTheme="majorEastAsia"/>
          <w:color w:val="000000" w:themeColor="text1"/>
          <w:sz w:val="32"/>
          <w:szCs w:val="32"/>
          <w:highlight w:val="none"/>
          <w14:textFill>
            <w14:solidFill>
              <w14:schemeClr w14:val="tx1"/>
            </w14:solidFill>
          </w14:textFill>
        </w:rPr>
      </w:pPr>
      <w:bookmarkStart w:id="186" w:name="_Hlt26955054"/>
      <w:bookmarkEnd w:id="186"/>
      <w:r>
        <w:rPr>
          <w:rFonts w:asciiTheme="majorEastAsia" w:hAnsiTheme="majorEastAsia" w:eastAsiaTheme="majorEastAsia"/>
          <w:color w:val="000000" w:themeColor="text1"/>
          <w:highlight w:val="none"/>
          <w14:textFill>
            <w14:solidFill>
              <w14:schemeClr w14:val="tx1"/>
            </w14:solidFill>
          </w14:textFill>
        </w:rPr>
        <w:br w:type="page"/>
      </w:r>
      <w:r>
        <w:rPr>
          <w:rFonts w:hint="eastAsia" w:asciiTheme="majorEastAsia" w:hAnsiTheme="majorEastAsia" w:eastAsiaTheme="majorEastAsia"/>
          <w:color w:val="000000" w:themeColor="text1"/>
          <w:sz w:val="32"/>
          <w:szCs w:val="32"/>
          <w:highlight w:val="none"/>
          <w14:textFill>
            <w14:solidFill>
              <w14:schemeClr w14:val="tx1"/>
            </w14:solidFill>
          </w14:textFill>
        </w:rPr>
        <w:t>八、商务条款响应及偏离表（如有）</w:t>
      </w:r>
    </w:p>
    <w:p>
      <w:pPr>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 xml:space="preserve">投标人全称（加盖公章）：        </w:t>
      </w:r>
    </w:p>
    <w:tbl>
      <w:tblPr>
        <w:tblStyle w:val="45"/>
        <w:tblW w:w="0" w:type="auto"/>
        <w:tblInd w:w="56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合同签订后</w:t>
            </w:r>
            <w:r>
              <w:rPr>
                <w:rFonts w:hint="eastAsia" w:asciiTheme="majorEastAsia" w:hAnsiTheme="majorEastAsia" w:eastAsiaTheme="majorEastAsia"/>
                <w:color w:val="000000" w:themeColor="text1"/>
                <w:sz w:val="24"/>
                <w:highlight w:val="none"/>
                <w:u w:val="single"/>
                <w14:textFill>
                  <w14:solidFill>
                    <w14:schemeClr w14:val="tx1"/>
                  </w14:solidFill>
                </w14:textFill>
              </w:rPr>
              <w:t xml:space="preserve">     </w:t>
            </w:r>
            <w:r>
              <w:rPr>
                <w:rFonts w:asciiTheme="majorEastAsia" w:hAnsiTheme="majorEastAsia" w:eastAsiaTheme="majorEastAsia"/>
                <w:color w:val="000000" w:themeColor="text1"/>
                <w:sz w:val="24"/>
                <w:highlight w:val="none"/>
                <w14:textFill>
                  <w14:solidFill>
                    <w14:schemeClr w14:val="tx1"/>
                  </w14:solidFill>
                </w14:textFill>
              </w:rPr>
              <w:t>天内</w:t>
            </w:r>
            <w:r>
              <w:rPr>
                <w:rFonts w:asciiTheme="majorEastAsia" w:hAnsiTheme="majorEastAsia" w:eastAsiaTheme="majorEastAsia"/>
                <w:color w:val="000000" w:themeColor="text1"/>
                <w:sz w:val="24"/>
                <w:highlight w:val="none"/>
                <w:u w:val="single"/>
                <w14:textFill>
                  <w14:solidFill>
                    <w14:schemeClr w14:val="tx1"/>
                  </w14:solidFill>
                </w14:textFill>
              </w:rPr>
              <w:t xml:space="preserve"> </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Theme="majorEastAsia" w:hAnsiTheme="majorEastAsia" w:eastAsiaTheme="majorEastAsia"/>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Theme="majorEastAsia" w:hAnsiTheme="majorEastAsia" w:eastAsiaTheme="majorEastAsia"/>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highlight w:val="none"/>
                <w14:textFill>
                  <w14:solidFill>
                    <w14:schemeClr w14:val="tx1"/>
                  </w14:solidFill>
                </w14:textFill>
              </w:rPr>
            </w:pPr>
          </w:p>
          <w:p>
            <w:pPr>
              <w:snapToGrid w:val="0"/>
              <w:spacing w:before="145" w:beforeLines="50"/>
              <w:rPr>
                <w:rFonts w:asciiTheme="majorEastAsia" w:hAnsiTheme="majorEastAsia" w:eastAsiaTheme="majorEastAsia"/>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Theme="majorEastAsia" w:hAnsiTheme="majorEastAsia" w:eastAsiaTheme="majorEastAsia"/>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Theme="majorEastAsia" w:hAnsiTheme="majorEastAsia" w:eastAsiaTheme="majorEastAsia"/>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highlight w:val="none"/>
                <w14:textFill>
                  <w14:solidFill>
                    <w14:schemeClr w14:val="tx1"/>
                  </w14:solidFill>
                </w14:textFill>
              </w:rPr>
            </w:pPr>
          </w:p>
          <w:p>
            <w:pPr>
              <w:snapToGrid w:val="0"/>
              <w:spacing w:before="145" w:beforeLines="50"/>
              <w:rPr>
                <w:rFonts w:asciiTheme="majorEastAsia" w:hAnsiTheme="majorEastAsia" w:eastAsiaTheme="majorEastAsia"/>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Theme="majorEastAsia" w:hAnsiTheme="majorEastAsia" w:eastAsiaTheme="majorEastAsia"/>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Theme="majorEastAsia" w:hAnsiTheme="majorEastAsia" w:eastAsiaTheme="majorEastAsia"/>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highlight w:val="none"/>
                <w14:textFill>
                  <w14:solidFill>
                    <w14:schemeClr w14:val="tx1"/>
                  </w14:solidFill>
                </w14:textFill>
              </w:rPr>
            </w:pPr>
            <w:r>
              <w:rPr>
                <w:rFonts w:hint="eastAsia" w:asciiTheme="majorEastAsia" w:hAnsiTheme="majorEastAsia" w:eastAsiaTheme="majorEastAsia"/>
                <w:color w:val="000000" w:themeColor="text1"/>
                <w:sz w:val="24"/>
                <w:szCs w:val="20"/>
                <w:highlight w:val="none"/>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highlight w:val="none"/>
                <w14:textFill>
                  <w14:solidFill>
                    <w14:schemeClr w14:val="tx1"/>
                  </w14:solidFill>
                </w14:textFill>
              </w:rPr>
            </w:pPr>
          </w:p>
          <w:p>
            <w:pPr>
              <w:snapToGrid w:val="0"/>
              <w:spacing w:before="145" w:beforeLines="50"/>
              <w:rPr>
                <w:rFonts w:asciiTheme="majorEastAsia" w:hAnsiTheme="majorEastAsia" w:eastAsiaTheme="majorEastAsia"/>
                <w:color w:val="000000" w:themeColor="text1"/>
                <w:sz w:val="24"/>
                <w:szCs w:val="2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highlight w:val="none"/>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Theme="majorEastAsia" w:hAnsiTheme="majorEastAsia" w:eastAsiaTheme="majorEastAsia"/>
                <w:color w:val="000000" w:themeColor="text1"/>
                <w:sz w:val="24"/>
                <w:szCs w:val="20"/>
                <w:highlight w:val="none"/>
                <w14:textFill>
                  <w14:solidFill>
                    <w14:schemeClr w14:val="tx1"/>
                  </w14:solidFill>
                </w14:textFill>
              </w:rPr>
            </w:pPr>
          </w:p>
        </w:tc>
      </w:tr>
    </w:tbl>
    <w:p>
      <w:pPr>
        <w:ind w:firstLine="480" w:firstLineChars="200"/>
        <w:rPr>
          <w:rFonts w:asciiTheme="majorEastAsia" w:hAnsiTheme="majorEastAsia" w:eastAsia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olor w:val="000000" w:themeColor="text1"/>
          <w:sz w:val="24"/>
          <w:szCs w:val="24"/>
          <w:highlight w:val="none"/>
          <w14:textFill>
            <w14:solidFill>
              <w14:schemeClr w14:val="tx1"/>
            </w14:solidFill>
          </w14:textFill>
        </w:rPr>
        <w:t>法定代表人或授权代表签字：</w:t>
      </w:r>
    </w:p>
    <w:p>
      <w:pPr>
        <w:pStyle w:val="44"/>
        <w:ind w:firstLine="600"/>
        <w:rPr>
          <w:rFonts w:asciiTheme="majorEastAsia" w:hAnsiTheme="majorEastAsia" w:eastAsiaTheme="majorEastAsia"/>
          <w:color w:val="000000" w:themeColor="text1"/>
          <w:highlight w:val="none"/>
          <w14:textFill>
            <w14:solidFill>
              <w14:schemeClr w14:val="tx1"/>
            </w14:solidFill>
          </w14:textFill>
        </w:rPr>
      </w:pPr>
    </w:p>
    <w:p>
      <w:pPr>
        <w:pStyle w:val="6"/>
        <w:rPr>
          <w:rFonts w:asciiTheme="majorEastAsia" w:hAnsiTheme="majorEastAsia" w:eastAsiaTheme="majorEastAsia"/>
          <w:color w:val="000000" w:themeColor="text1"/>
          <w:sz w:val="32"/>
          <w:szCs w:val="32"/>
          <w:highlight w:val="none"/>
          <w14:textFill>
            <w14:solidFill>
              <w14:schemeClr w14:val="tx1"/>
            </w14:solidFill>
          </w14:textFill>
        </w:rPr>
      </w:pPr>
      <w:bookmarkStart w:id="187" w:name="_Toc462564146"/>
      <w:r>
        <w:rPr>
          <w:rFonts w:asciiTheme="majorEastAsia" w:hAnsiTheme="majorEastAsia" w:eastAsiaTheme="majorEastAsia"/>
          <w:color w:val="000000" w:themeColor="text1"/>
          <w:highlight w:val="none"/>
          <w14:textFill>
            <w14:solidFill>
              <w14:schemeClr w14:val="tx1"/>
            </w14:solidFill>
          </w14:textFill>
        </w:rPr>
        <w:br w:type="page"/>
      </w:r>
      <w:r>
        <w:rPr>
          <w:rFonts w:hint="eastAsia" w:asciiTheme="majorEastAsia" w:hAnsiTheme="majorEastAsia" w:eastAsiaTheme="majorEastAsia"/>
          <w:color w:val="000000" w:themeColor="text1"/>
          <w:sz w:val="32"/>
          <w:szCs w:val="32"/>
          <w:highlight w:val="none"/>
          <w14:textFill>
            <w14:solidFill>
              <w14:schemeClr w14:val="tx1"/>
            </w14:solidFill>
          </w14:textFill>
        </w:rPr>
        <w:t>九、技术方案、服务承诺、商务承诺、培训承诺等</w:t>
      </w:r>
      <w:bookmarkEnd w:id="172"/>
      <w:bookmarkEnd w:id="173"/>
      <w:bookmarkEnd w:id="187"/>
      <w:bookmarkStart w:id="188" w:name="_格式2__法定代表人授权书"/>
      <w:bookmarkEnd w:id="188"/>
    </w:p>
    <w:p>
      <w:pPr>
        <w:snapToGrid w:val="0"/>
        <w:spacing w:before="50" w:after="50"/>
        <w:jc w:val="center"/>
        <w:rPr>
          <w:rFonts w:asciiTheme="majorEastAsia" w:hAnsiTheme="majorEastAsia" w:eastAsiaTheme="majorEastAsia"/>
          <w:color w:val="000000" w:themeColor="text1"/>
          <w:sz w:val="32"/>
          <w:szCs w:val="32"/>
          <w:highlight w:val="none"/>
          <w14:textFill>
            <w14:solidFill>
              <w14:schemeClr w14:val="tx1"/>
            </w14:solidFill>
          </w14:textFill>
        </w:rPr>
      </w:pPr>
    </w:p>
    <w:p>
      <w:pPr>
        <w:pStyle w:val="24"/>
        <w:rPr>
          <w:rFonts w:asciiTheme="majorEastAsia" w:hAnsiTheme="majorEastAsia" w:eastAsiaTheme="majorEastAsia"/>
          <w:color w:val="000000" w:themeColor="text1"/>
          <w:highlight w:val="none"/>
          <w14:textFill>
            <w14:solidFill>
              <w14:schemeClr w14:val="tx1"/>
            </w14:solidFill>
          </w14:textFill>
        </w:rPr>
      </w:pPr>
    </w:p>
    <w:sectPr>
      <w:pgSz w:w="11906" w:h="16838"/>
      <w:pgMar w:top="1134" w:right="1134" w:bottom="1134" w:left="1134" w:header="851" w:footer="680" w:gutter="0"/>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方正黑体_GBK">
    <w:altName w:val="Arial Unicode MS"/>
    <w:panose1 w:val="00000000000000000000"/>
    <w:charset w:val="86"/>
    <w:family w:val="script"/>
    <w:pitch w:val="default"/>
    <w:sig w:usb0="00000000" w:usb1="0000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2389262"/>
    </w:sdtPr>
    <w:sdtContent>
      <w:p>
        <w:pPr>
          <w:pStyle w:val="29"/>
          <w:jc w:val="center"/>
        </w:pPr>
        <w:r>
          <w:fldChar w:fldCharType="begin"/>
        </w:r>
        <w:r>
          <w:instrText xml:space="preserve">PAGE   \* MERGEFORMAT</w:instrText>
        </w:r>
        <w:r>
          <w:fldChar w:fldCharType="separate"/>
        </w:r>
        <w:r>
          <w:rPr>
            <w:lang w:val="zh-CN"/>
          </w:rPr>
          <w:t>1</w:t>
        </w:r>
        <w:r>
          <w:fldChar w:fldCharType="end"/>
        </w:r>
      </w:p>
    </w:sdtContent>
  </w:sdt>
  <w:p>
    <w:pPr>
      <w:pStyle w:val="29"/>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1</w: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51155" cy="131445"/>
              <wp:effectExtent l="0" t="0" r="1270" b="190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51155" cy="131445"/>
                      </a:xfrm>
                      <a:prstGeom prst="rect">
                        <a:avLst/>
                      </a:prstGeom>
                      <a:noFill/>
                      <a:ln>
                        <a:noFill/>
                      </a:ln>
                    </wps:spPr>
                    <wps:txbx>
                      <w:txbxContent>
                        <w:p>
                          <w:pPr>
                            <w:pStyle w:val="29"/>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top:0pt;height:10.35pt;width:27.65pt;mso-position-horizontal:center;mso-position-horizontal-relative:margin;z-index:251659264;mso-width-relative:page;mso-height-relative:page;" filled="f" stroked="f" coordsize="21600,21600" o:gfxdata="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&#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6l7OF0gAAAAMBAAAPAAAAAAAAAAEAIAAAACIAAABk&#10;cnMvZG93bnJldi54bWxQSwECFAAUAAAACACHTuJAhsa+7wwCAAAEBAAADgAAAAAAAAABACAAAAAh&#10;AQAAZHJzL2Uyb0RvYy54bWxQSwUGAAAAAAYABgBZAQAAnwUAAAAA&#10;">
              <v:fill on="f" focussize="0,0"/>
              <v:stroke on="f"/>
              <v:imagedata o:title=""/>
              <o:lock v:ext="edit" aspectratio="f"/>
              <v:textbox inset="0mm,0mm,0mm,0mm" style="mso-fit-shape-to-text:t;">
                <w:txbxContent>
                  <w:p>
                    <w:pPr>
                      <w:pStyle w:val="29"/>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r>
      <w:rPr>
        <w:b/>
        <w:i/>
        <w:kern w:val="0"/>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rFonts w:hint="eastAsia"/>
      </w:rPr>
      <w:t>江苏医药职业学院SY2021-029-HW-GK招标文件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b/>
      </w:rPr>
    </w:pPr>
    <w:r>
      <w:rPr>
        <w:rFonts w:hint="eastAsia"/>
        <w:b/>
      </w:rPr>
      <w:t>江苏医药职业学院SY2021-029-HW-GK招标文件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5C5A1"/>
    <w:multiLevelType w:val="singleLevel"/>
    <w:tmpl w:val="0805C5A1"/>
    <w:lvl w:ilvl="0" w:tentative="0">
      <w:start w:val="1"/>
      <w:numFmt w:val="decimal"/>
      <w:suff w:val="nothing"/>
      <w:lvlText w:val="%1．"/>
      <w:lvlJc w:val="left"/>
      <w:pPr>
        <w:ind w:left="0" w:firstLine="400"/>
      </w:pPr>
      <w:rPr>
        <w:rFonts w:hint="default"/>
      </w:rPr>
    </w:lvl>
  </w:abstractNum>
  <w:abstractNum w:abstractNumId="1">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1571B291"/>
    <w:multiLevelType w:val="singleLevel"/>
    <w:tmpl w:val="1571B291"/>
    <w:lvl w:ilvl="0" w:tentative="0">
      <w:start w:val="6"/>
      <w:numFmt w:val="chineseCounting"/>
      <w:suff w:val="nothing"/>
      <w:lvlText w:val="%1、"/>
      <w:lvlJc w:val="left"/>
      <w:rPr>
        <w:rFonts w:hint="eastAsia"/>
      </w:rPr>
    </w:lvl>
  </w:abstractNum>
  <w:abstractNum w:abstractNumId="3">
    <w:nsid w:val="23CA3DFE"/>
    <w:multiLevelType w:val="singleLevel"/>
    <w:tmpl w:val="23CA3DFE"/>
    <w:lvl w:ilvl="0" w:tentative="0">
      <w:start w:val="1"/>
      <w:numFmt w:val="decimal"/>
      <w:lvlText w:val="%1、"/>
      <w:lvlJc w:val="left"/>
      <w:pPr>
        <w:tabs>
          <w:tab w:val="left" w:pos="480"/>
        </w:tabs>
        <w:ind w:left="480" w:hanging="480"/>
      </w:pPr>
    </w:lvl>
  </w:abstractNum>
  <w:abstractNum w:abstractNumId="4">
    <w:nsid w:val="5A2B9532"/>
    <w:multiLevelType w:val="singleLevel"/>
    <w:tmpl w:val="5A2B9532"/>
    <w:lvl w:ilvl="0" w:tentative="0">
      <w:start w:val="2"/>
      <w:numFmt w:val="decimal"/>
      <w:suff w:val="space"/>
      <w:lvlText w:val="%1."/>
      <w:lvlJc w:val="left"/>
      <w:pPr>
        <w:ind w:left="0" w:firstLine="0"/>
      </w:pPr>
    </w:lvl>
  </w:abstractNum>
  <w:num w:numId="1">
    <w:abstractNumId w:val="2"/>
  </w:num>
  <w:num w:numId="2">
    <w:abstractNumId w:val="0"/>
  </w:num>
  <w:num w:numId="3">
    <w:abstractNumId w:val="3"/>
  </w:num>
  <w:num w:numId="4">
    <w:abstractNumId w:val="4"/>
    <w:lvlOverride w:ilvl="0">
      <w:startOverride w:val="2"/>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4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0C2"/>
    <w:rsid w:val="00001E71"/>
    <w:rsid w:val="00003269"/>
    <w:rsid w:val="00006E03"/>
    <w:rsid w:val="00007F0D"/>
    <w:rsid w:val="00010050"/>
    <w:rsid w:val="00012911"/>
    <w:rsid w:val="00015C6B"/>
    <w:rsid w:val="00022621"/>
    <w:rsid w:val="000307D8"/>
    <w:rsid w:val="000324C7"/>
    <w:rsid w:val="00035751"/>
    <w:rsid w:val="00050739"/>
    <w:rsid w:val="00051179"/>
    <w:rsid w:val="000603B4"/>
    <w:rsid w:val="00065B48"/>
    <w:rsid w:val="000664C5"/>
    <w:rsid w:val="00067C76"/>
    <w:rsid w:val="00067C78"/>
    <w:rsid w:val="00080FB5"/>
    <w:rsid w:val="00081854"/>
    <w:rsid w:val="00082B2A"/>
    <w:rsid w:val="000969CC"/>
    <w:rsid w:val="000A45EB"/>
    <w:rsid w:val="000A4F3A"/>
    <w:rsid w:val="000B19FF"/>
    <w:rsid w:val="000B63E8"/>
    <w:rsid w:val="000B7708"/>
    <w:rsid w:val="000B7A95"/>
    <w:rsid w:val="000C3F40"/>
    <w:rsid w:val="000C73E6"/>
    <w:rsid w:val="000D7A3B"/>
    <w:rsid w:val="000E663D"/>
    <w:rsid w:val="000F4F4F"/>
    <w:rsid w:val="000F6D31"/>
    <w:rsid w:val="00101305"/>
    <w:rsid w:val="001042F9"/>
    <w:rsid w:val="001170E2"/>
    <w:rsid w:val="0012177E"/>
    <w:rsid w:val="00161F4E"/>
    <w:rsid w:val="00163C1B"/>
    <w:rsid w:val="00167D9E"/>
    <w:rsid w:val="00170AC5"/>
    <w:rsid w:val="001A2980"/>
    <w:rsid w:val="001A441F"/>
    <w:rsid w:val="001A49F5"/>
    <w:rsid w:val="001C2CEE"/>
    <w:rsid w:val="001E3F05"/>
    <w:rsid w:val="001E5788"/>
    <w:rsid w:val="001F6AFF"/>
    <w:rsid w:val="00201074"/>
    <w:rsid w:val="00204A2F"/>
    <w:rsid w:val="002076E9"/>
    <w:rsid w:val="002179B3"/>
    <w:rsid w:val="002248EA"/>
    <w:rsid w:val="00243EED"/>
    <w:rsid w:val="00244608"/>
    <w:rsid w:val="00245547"/>
    <w:rsid w:val="0025219E"/>
    <w:rsid w:val="0025368D"/>
    <w:rsid w:val="00254FE7"/>
    <w:rsid w:val="002662B1"/>
    <w:rsid w:val="002A0C29"/>
    <w:rsid w:val="002A5D53"/>
    <w:rsid w:val="002B7B13"/>
    <w:rsid w:val="002C1732"/>
    <w:rsid w:val="002C2C6A"/>
    <w:rsid w:val="002C71EC"/>
    <w:rsid w:val="002D7AA0"/>
    <w:rsid w:val="002E3379"/>
    <w:rsid w:val="002F6F52"/>
    <w:rsid w:val="00301EB0"/>
    <w:rsid w:val="003048F2"/>
    <w:rsid w:val="0030544F"/>
    <w:rsid w:val="00305A13"/>
    <w:rsid w:val="00306F2F"/>
    <w:rsid w:val="00317D83"/>
    <w:rsid w:val="003202C3"/>
    <w:rsid w:val="0034641A"/>
    <w:rsid w:val="00353D28"/>
    <w:rsid w:val="00355ABF"/>
    <w:rsid w:val="003562A8"/>
    <w:rsid w:val="00361EB2"/>
    <w:rsid w:val="00373685"/>
    <w:rsid w:val="003766AE"/>
    <w:rsid w:val="00380868"/>
    <w:rsid w:val="003845AE"/>
    <w:rsid w:val="003863A7"/>
    <w:rsid w:val="0039631F"/>
    <w:rsid w:val="003A0253"/>
    <w:rsid w:val="003B09AE"/>
    <w:rsid w:val="003C1B2A"/>
    <w:rsid w:val="003E4FE4"/>
    <w:rsid w:val="003F3D88"/>
    <w:rsid w:val="003F6370"/>
    <w:rsid w:val="00404DD3"/>
    <w:rsid w:val="00406DF2"/>
    <w:rsid w:val="00422C3E"/>
    <w:rsid w:val="00423DCD"/>
    <w:rsid w:val="00425C2C"/>
    <w:rsid w:val="00432D31"/>
    <w:rsid w:val="0044232C"/>
    <w:rsid w:val="00444CDB"/>
    <w:rsid w:val="00455945"/>
    <w:rsid w:val="004601B8"/>
    <w:rsid w:val="00460374"/>
    <w:rsid w:val="00462A6D"/>
    <w:rsid w:val="00467900"/>
    <w:rsid w:val="0047057D"/>
    <w:rsid w:val="00472D8E"/>
    <w:rsid w:val="00472FFE"/>
    <w:rsid w:val="0047592B"/>
    <w:rsid w:val="004773D6"/>
    <w:rsid w:val="00480BDC"/>
    <w:rsid w:val="00481E8C"/>
    <w:rsid w:val="0049493D"/>
    <w:rsid w:val="004B77D9"/>
    <w:rsid w:val="004B7CFA"/>
    <w:rsid w:val="004C1E57"/>
    <w:rsid w:val="004C210E"/>
    <w:rsid w:val="004C5519"/>
    <w:rsid w:val="004E417E"/>
    <w:rsid w:val="004E6039"/>
    <w:rsid w:val="004E6F25"/>
    <w:rsid w:val="004F2E25"/>
    <w:rsid w:val="004F7288"/>
    <w:rsid w:val="004F73CE"/>
    <w:rsid w:val="00520296"/>
    <w:rsid w:val="005251BF"/>
    <w:rsid w:val="00525754"/>
    <w:rsid w:val="005358CC"/>
    <w:rsid w:val="00546920"/>
    <w:rsid w:val="005507A1"/>
    <w:rsid w:val="005509CB"/>
    <w:rsid w:val="005547E7"/>
    <w:rsid w:val="00555C54"/>
    <w:rsid w:val="005646D6"/>
    <w:rsid w:val="00573971"/>
    <w:rsid w:val="00574EAE"/>
    <w:rsid w:val="005808BA"/>
    <w:rsid w:val="00592324"/>
    <w:rsid w:val="00594824"/>
    <w:rsid w:val="005A1DDF"/>
    <w:rsid w:val="005A3223"/>
    <w:rsid w:val="005B18DA"/>
    <w:rsid w:val="005B5C97"/>
    <w:rsid w:val="005C1FFB"/>
    <w:rsid w:val="005D2771"/>
    <w:rsid w:val="005E49BA"/>
    <w:rsid w:val="005F0F1D"/>
    <w:rsid w:val="005F553B"/>
    <w:rsid w:val="005F5BB6"/>
    <w:rsid w:val="006144F2"/>
    <w:rsid w:val="00614C4B"/>
    <w:rsid w:val="00616D11"/>
    <w:rsid w:val="00617BE9"/>
    <w:rsid w:val="00620693"/>
    <w:rsid w:val="00621391"/>
    <w:rsid w:val="006229B7"/>
    <w:rsid w:val="00631D4E"/>
    <w:rsid w:val="00637950"/>
    <w:rsid w:val="00643AEE"/>
    <w:rsid w:val="006442EC"/>
    <w:rsid w:val="00655A9D"/>
    <w:rsid w:val="00657BEE"/>
    <w:rsid w:val="00674555"/>
    <w:rsid w:val="00680B0C"/>
    <w:rsid w:val="00693276"/>
    <w:rsid w:val="006A42F0"/>
    <w:rsid w:val="006C3B63"/>
    <w:rsid w:val="006D27E6"/>
    <w:rsid w:val="006D2DC6"/>
    <w:rsid w:val="006D7E76"/>
    <w:rsid w:val="006E1AD0"/>
    <w:rsid w:val="006E6BB6"/>
    <w:rsid w:val="006F1BE6"/>
    <w:rsid w:val="006F49DB"/>
    <w:rsid w:val="006F6A43"/>
    <w:rsid w:val="0070592F"/>
    <w:rsid w:val="0071102C"/>
    <w:rsid w:val="0071285F"/>
    <w:rsid w:val="007150C2"/>
    <w:rsid w:val="00716625"/>
    <w:rsid w:val="00721027"/>
    <w:rsid w:val="00724756"/>
    <w:rsid w:val="00725012"/>
    <w:rsid w:val="007343AE"/>
    <w:rsid w:val="00741045"/>
    <w:rsid w:val="00746F12"/>
    <w:rsid w:val="00750F3C"/>
    <w:rsid w:val="00750FFA"/>
    <w:rsid w:val="00767BF9"/>
    <w:rsid w:val="00773056"/>
    <w:rsid w:val="00776DFB"/>
    <w:rsid w:val="0079019A"/>
    <w:rsid w:val="00796EDC"/>
    <w:rsid w:val="007A742D"/>
    <w:rsid w:val="007B32D5"/>
    <w:rsid w:val="007C3AAC"/>
    <w:rsid w:val="007C516D"/>
    <w:rsid w:val="007D674D"/>
    <w:rsid w:val="007F22AF"/>
    <w:rsid w:val="007F22C2"/>
    <w:rsid w:val="00804453"/>
    <w:rsid w:val="00810D93"/>
    <w:rsid w:val="0081445F"/>
    <w:rsid w:val="00816903"/>
    <w:rsid w:val="0082059C"/>
    <w:rsid w:val="008217EB"/>
    <w:rsid w:val="008248B9"/>
    <w:rsid w:val="0083005C"/>
    <w:rsid w:val="00841F15"/>
    <w:rsid w:val="00844979"/>
    <w:rsid w:val="008579B3"/>
    <w:rsid w:val="00873541"/>
    <w:rsid w:val="008867FB"/>
    <w:rsid w:val="0088723E"/>
    <w:rsid w:val="0088726E"/>
    <w:rsid w:val="00890EA1"/>
    <w:rsid w:val="008A2E43"/>
    <w:rsid w:val="008A3077"/>
    <w:rsid w:val="008A578A"/>
    <w:rsid w:val="008A656E"/>
    <w:rsid w:val="008B6609"/>
    <w:rsid w:val="008B7BBD"/>
    <w:rsid w:val="008C06FA"/>
    <w:rsid w:val="008E516D"/>
    <w:rsid w:val="008E5179"/>
    <w:rsid w:val="008F3CD3"/>
    <w:rsid w:val="008F5F7C"/>
    <w:rsid w:val="0091571D"/>
    <w:rsid w:val="00920154"/>
    <w:rsid w:val="009305C2"/>
    <w:rsid w:val="00946B25"/>
    <w:rsid w:val="00950551"/>
    <w:rsid w:val="00955AA1"/>
    <w:rsid w:val="009624B5"/>
    <w:rsid w:val="00967544"/>
    <w:rsid w:val="00974069"/>
    <w:rsid w:val="00981F78"/>
    <w:rsid w:val="00992C7F"/>
    <w:rsid w:val="00996737"/>
    <w:rsid w:val="009A0177"/>
    <w:rsid w:val="009A4A7E"/>
    <w:rsid w:val="009A7F1F"/>
    <w:rsid w:val="009B02AE"/>
    <w:rsid w:val="009B7D05"/>
    <w:rsid w:val="009C77F1"/>
    <w:rsid w:val="009E1C38"/>
    <w:rsid w:val="009E4921"/>
    <w:rsid w:val="009E5DC6"/>
    <w:rsid w:val="009F122E"/>
    <w:rsid w:val="00A1075E"/>
    <w:rsid w:val="00A10B64"/>
    <w:rsid w:val="00A21040"/>
    <w:rsid w:val="00A218A5"/>
    <w:rsid w:val="00A30455"/>
    <w:rsid w:val="00A32700"/>
    <w:rsid w:val="00A573F1"/>
    <w:rsid w:val="00A632B3"/>
    <w:rsid w:val="00A715E9"/>
    <w:rsid w:val="00A7517D"/>
    <w:rsid w:val="00A755C1"/>
    <w:rsid w:val="00A76514"/>
    <w:rsid w:val="00A83756"/>
    <w:rsid w:val="00A86A55"/>
    <w:rsid w:val="00A91406"/>
    <w:rsid w:val="00A93D94"/>
    <w:rsid w:val="00AA197A"/>
    <w:rsid w:val="00AA3044"/>
    <w:rsid w:val="00AA7714"/>
    <w:rsid w:val="00AB6723"/>
    <w:rsid w:val="00AB7C31"/>
    <w:rsid w:val="00AC0BE6"/>
    <w:rsid w:val="00AD41CC"/>
    <w:rsid w:val="00AE13FC"/>
    <w:rsid w:val="00AE1453"/>
    <w:rsid w:val="00AE44E9"/>
    <w:rsid w:val="00AE53EC"/>
    <w:rsid w:val="00AF50B0"/>
    <w:rsid w:val="00B056AF"/>
    <w:rsid w:val="00B13046"/>
    <w:rsid w:val="00B135A9"/>
    <w:rsid w:val="00B33673"/>
    <w:rsid w:val="00B364F1"/>
    <w:rsid w:val="00B41971"/>
    <w:rsid w:val="00B51463"/>
    <w:rsid w:val="00B51FAE"/>
    <w:rsid w:val="00B5276B"/>
    <w:rsid w:val="00B56A6D"/>
    <w:rsid w:val="00B767D6"/>
    <w:rsid w:val="00BA3765"/>
    <w:rsid w:val="00BA5FD8"/>
    <w:rsid w:val="00BC0190"/>
    <w:rsid w:val="00BC07E2"/>
    <w:rsid w:val="00BC144D"/>
    <w:rsid w:val="00BD1266"/>
    <w:rsid w:val="00BD4F0B"/>
    <w:rsid w:val="00BD7230"/>
    <w:rsid w:val="00BE193D"/>
    <w:rsid w:val="00BF4C4F"/>
    <w:rsid w:val="00C023AB"/>
    <w:rsid w:val="00C06C9C"/>
    <w:rsid w:val="00C112F3"/>
    <w:rsid w:val="00C20008"/>
    <w:rsid w:val="00C214A9"/>
    <w:rsid w:val="00C26011"/>
    <w:rsid w:val="00C30DBC"/>
    <w:rsid w:val="00C324B6"/>
    <w:rsid w:val="00C34235"/>
    <w:rsid w:val="00C412A7"/>
    <w:rsid w:val="00C46307"/>
    <w:rsid w:val="00C63598"/>
    <w:rsid w:val="00C70C2A"/>
    <w:rsid w:val="00C835B8"/>
    <w:rsid w:val="00C862D8"/>
    <w:rsid w:val="00CA6AD2"/>
    <w:rsid w:val="00CA70D5"/>
    <w:rsid w:val="00CA748F"/>
    <w:rsid w:val="00CB0869"/>
    <w:rsid w:val="00CB0AB8"/>
    <w:rsid w:val="00CB18A5"/>
    <w:rsid w:val="00CC0C0A"/>
    <w:rsid w:val="00CC6C9B"/>
    <w:rsid w:val="00CD2FEB"/>
    <w:rsid w:val="00CE471C"/>
    <w:rsid w:val="00CE5A71"/>
    <w:rsid w:val="00CE79A7"/>
    <w:rsid w:val="00CE7CD8"/>
    <w:rsid w:val="00D11472"/>
    <w:rsid w:val="00D143B2"/>
    <w:rsid w:val="00D20AE3"/>
    <w:rsid w:val="00D267E9"/>
    <w:rsid w:val="00D26DEE"/>
    <w:rsid w:val="00D27E8D"/>
    <w:rsid w:val="00D362CA"/>
    <w:rsid w:val="00D37B22"/>
    <w:rsid w:val="00D41ED7"/>
    <w:rsid w:val="00D43DA3"/>
    <w:rsid w:val="00D4769B"/>
    <w:rsid w:val="00D50A48"/>
    <w:rsid w:val="00D524AB"/>
    <w:rsid w:val="00D6172F"/>
    <w:rsid w:val="00D67895"/>
    <w:rsid w:val="00D805D0"/>
    <w:rsid w:val="00D829CB"/>
    <w:rsid w:val="00DA7070"/>
    <w:rsid w:val="00DC2CAE"/>
    <w:rsid w:val="00DC55AD"/>
    <w:rsid w:val="00DE4FA4"/>
    <w:rsid w:val="00DF0627"/>
    <w:rsid w:val="00DF06E8"/>
    <w:rsid w:val="00DF6497"/>
    <w:rsid w:val="00E1124F"/>
    <w:rsid w:val="00E141A7"/>
    <w:rsid w:val="00E14A75"/>
    <w:rsid w:val="00E1631A"/>
    <w:rsid w:val="00E432F2"/>
    <w:rsid w:val="00E635CA"/>
    <w:rsid w:val="00E73125"/>
    <w:rsid w:val="00E735A9"/>
    <w:rsid w:val="00E857FD"/>
    <w:rsid w:val="00E940C2"/>
    <w:rsid w:val="00EA5F79"/>
    <w:rsid w:val="00EB436F"/>
    <w:rsid w:val="00EC4534"/>
    <w:rsid w:val="00ED2D9F"/>
    <w:rsid w:val="00ED7BA2"/>
    <w:rsid w:val="00EE0A65"/>
    <w:rsid w:val="00EE134C"/>
    <w:rsid w:val="00EE6ED0"/>
    <w:rsid w:val="00EE7C30"/>
    <w:rsid w:val="00EF5DAA"/>
    <w:rsid w:val="00F02D48"/>
    <w:rsid w:val="00F0721B"/>
    <w:rsid w:val="00F12B2F"/>
    <w:rsid w:val="00F151E6"/>
    <w:rsid w:val="00F26419"/>
    <w:rsid w:val="00F42A8E"/>
    <w:rsid w:val="00F506E5"/>
    <w:rsid w:val="00F53DA1"/>
    <w:rsid w:val="00F7034D"/>
    <w:rsid w:val="00F81E05"/>
    <w:rsid w:val="00F8340D"/>
    <w:rsid w:val="00FA286D"/>
    <w:rsid w:val="00FA3516"/>
    <w:rsid w:val="00FA6E41"/>
    <w:rsid w:val="00FB4230"/>
    <w:rsid w:val="00FD1B39"/>
    <w:rsid w:val="00FF4C51"/>
    <w:rsid w:val="02F43E1B"/>
    <w:rsid w:val="06B468DF"/>
    <w:rsid w:val="071B69B7"/>
    <w:rsid w:val="0ECB6F11"/>
    <w:rsid w:val="126B4AE9"/>
    <w:rsid w:val="13A91C72"/>
    <w:rsid w:val="13D35560"/>
    <w:rsid w:val="19E41C11"/>
    <w:rsid w:val="1B3D7E0D"/>
    <w:rsid w:val="1D196F61"/>
    <w:rsid w:val="1E5958C0"/>
    <w:rsid w:val="2D9F193E"/>
    <w:rsid w:val="31BA76BE"/>
    <w:rsid w:val="3954325A"/>
    <w:rsid w:val="3CE516ED"/>
    <w:rsid w:val="3CF12475"/>
    <w:rsid w:val="4CC254E0"/>
    <w:rsid w:val="594A6884"/>
    <w:rsid w:val="5DBC15E0"/>
    <w:rsid w:val="615C01D2"/>
    <w:rsid w:val="6261196D"/>
    <w:rsid w:val="64AF4D6B"/>
    <w:rsid w:val="6F3A4F66"/>
    <w:rsid w:val="762A29EB"/>
    <w:rsid w:val="76DC03C0"/>
    <w:rsid w:val="7D382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name="table of figures"/>
    <w:lsdException w:uiPriority="99" w:name="envelope address"/>
    <w:lsdException w:qFormat="1" w:uiPriority="99"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link w:val="55"/>
    <w:qFormat/>
    <w:uiPriority w:val="0"/>
    <w:pPr>
      <w:keepNext/>
      <w:jc w:val="center"/>
      <w:outlineLvl w:val="0"/>
    </w:pPr>
    <w:rPr>
      <w:rFonts w:ascii="楷体_GB2312" w:eastAsia="楷体_GB2312"/>
      <w:sz w:val="28"/>
      <w:szCs w:val="28"/>
    </w:rPr>
  </w:style>
  <w:style w:type="paragraph" w:styleId="6">
    <w:name w:val="heading 2"/>
    <w:basedOn w:val="1"/>
    <w:next w:val="1"/>
    <w:link w:val="56"/>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7">
    <w:name w:val="heading 3"/>
    <w:basedOn w:val="1"/>
    <w:next w:val="8"/>
    <w:link w:val="57"/>
    <w:qFormat/>
    <w:uiPriority w:val="0"/>
    <w:pPr>
      <w:keepNext/>
      <w:keepLines/>
      <w:spacing w:before="260" w:after="260" w:line="416" w:lineRule="auto"/>
      <w:outlineLvl w:val="2"/>
    </w:pPr>
    <w:rPr>
      <w:b/>
      <w:bCs/>
      <w:sz w:val="32"/>
      <w:szCs w:val="32"/>
    </w:rPr>
  </w:style>
  <w:style w:type="paragraph" w:styleId="9">
    <w:name w:val="heading 4"/>
    <w:basedOn w:val="1"/>
    <w:next w:val="1"/>
    <w:link w:val="58"/>
    <w:qFormat/>
    <w:uiPriority w:val="0"/>
    <w:pPr>
      <w:keepNext/>
      <w:keepLines/>
      <w:spacing w:before="280" w:after="290" w:line="376" w:lineRule="auto"/>
      <w:outlineLvl w:val="3"/>
    </w:pPr>
    <w:rPr>
      <w:rFonts w:ascii="Arial" w:hAnsi="Arial" w:eastAsia="黑体" w:cs="Arial"/>
      <w:b/>
      <w:bCs/>
      <w:sz w:val="28"/>
      <w:szCs w:val="28"/>
    </w:rPr>
  </w:style>
  <w:style w:type="paragraph" w:styleId="10">
    <w:name w:val="heading 5"/>
    <w:basedOn w:val="1"/>
    <w:next w:val="8"/>
    <w:link w:val="59"/>
    <w:qFormat/>
    <w:uiPriority w:val="0"/>
    <w:pPr>
      <w:keepNext/>
      <w:autoSpaceDE w:val="0"/>
      <w:autoSpaceDN w:val="0"/>
      <w:adjustRightInd w:val="0"/>
      <w:outlineLvl w:val="4"/>
    </w:pPr>
    <w:rPr>
      <w:rFonts w:ascii="宋体"/>
      <w:color w:val="000000"/>
      <w:kern w:val="0"/>
      <w:sz w:val="28"/>
      <w:szCs w:val="28"/>
    </w:rPr>
  </w:style>
  <w:style w:type="paragraph" w:styleId="11">
    <w:name w:val="heading 6"/>
    <w:basedOn w:val="1"/>
    <w:next w:val="1"/>
    <w:link w:val="60"/>
    <w:qFormat/>
    <w:uiPriority w:val="0"/>
    <w:pPr>
      <w:keepNext/>
      <w:keepLines/>
      <w:spacing w:before="240" w:after="64" w:line="320" w:lineRule="auto"/>
      <w:outlineLvl w:val="5"/>
    </w:pPr>
    <w:rPr>
      <w:rFonts w:ascii="Arial" w:hAnsi="Arial" w:eastAsia="黑体"/>
      <w:b/>
      <w:bCs/>
      <w:sz w:val="24"/>
      <w:szCs w:val="24"/>
    </w:rPr>
  </w:style>
  <w:style w:type="paragraph" w:styleId="12">
    <w:name w:val="heading 7"/>
    <w:basedOn w:val="1"/>
    <w:next w:val="1"/>
    <w:link w:val="61"/>
    <w:qFormat/>
    <w:uiPriority w:val="0"/>
    <w:pPr>
      <w:keepNext/>
      <w:keepLines/>
      <w:spacing w:before="240" w:after="64" w:line="320" w:lineRule="auto"/>
      <w:outlineLvl w:val="6"/>
    </w:pPr>
    <w:rPr>
      <w:b/>
      <w:bCs/>
      <w:sz w:val="24"/>
      <w:szCs w:val="24"/>
    </w:rPr>
  </w:style>
  <w:style w:type="paragraph" w:styleId="13">
    <w:name w:val="heading 8"/>
    <w:basedOn w:val="1"/>
    <w:next w:val="1"/>
    <w:link w:val="62"/>
    <w:qFormat/>
    <w:uiPriority w:val="0"/>
    <w:pPr>
      <w:keepNext/>
      <w:keepLines/>
      <w:spacing w:before="240" w:after="64" w:line="320" w:lineRule="auto"/>
      <w:outlineLvl w:val="7"/>
    </w:pPr>
    <w:rPr>
      <w:rFonts w:ascii="Arial" w:hAnsi="Arial" w:eastAsia="黑体"/>
      <w:sz w:val="24"/>
      <w:szCs w:val="24"/>
    </w:rPr>
  </w:style>
  <w:style w:type="paragraph" w:styleId="14">
    <w:name w:val="heading 9"/>
    <w:basedOn w:val="1"/>
    <w:next w:val="1"/>
    <w:link w:val="63"/>
    <w:qFormat/>
    <w:uiPriority w:val="0"/>
    <w:pPr>
      <w:keepNext/>
      <w:keepLines/>
      <w:spacing w:before="240" w:after="64" w:line="320" w:lineRule="auto"/>
      <w:outlineLvl w:val="8"/>
    </w:pPr>
    <w:rPr>
      <w:rFonts w:ascii="Arial" w:hAnsi="Arial" w:eastAsia="黑体"/>
    </w:rPr>
  </w:style>
  <w:style w:type="character" w:default="1" w:styleId="47">
    <w:name w:val="Default Paragraph Font"/>
    <w:semiHidden/>
    <w:unhideWhenUsed/>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98"/>
    <w:qFormat/>
    <w:uiPriority w:val="0"/>
    <w:pPr>
      <w:spacing w:line="360" w:lineRule="auto"/>
      <w:ind w:firstLine="420" w:firstLineChars="200"/>
    </w:pPr>
    <w:rPr>
      <w:rFonts w:ascii="宋体" w:hAnsi="宋体" w:eastAsia="宋体"/>
      <w:sz w:val="21"/>
      <w:szCs w:val="20"/>
    </w:rPr>
  </w:style>
  <w:style w:type="paragraph" w:styleId="3">
    <w:name w:val="Body Text Indent"/>
    <w:basedOn w:val="1"/>
    <w:next w:val="4"/>
    <w:link w:val="95"/>
    <w:qFormat/>
    <w:uiPriority w:val="0"/>
    <w:pPr>
      <w:ind w:firstLine="645"/>
    </w:pPr>
    <w:rPr>
      <w:rFonts w:ascii="楷体_GB2312" w:eastAsia="楷体_GB2312"/>
      <w:sz w:val="32"/>
      <w:szCs w:val="32"/>
    </w:rPr>
  </w:style>
  <w:style w:type="paragraph" w:styleId="4">
    <w:name w:val="envelope return"/>
    <w:basedOn w:val="1"/>
    <w:unhideWhenUsed/>
    <w:qFormat/>
    <w:uiPriority w:val="99"/>
    <w:pPr>
      <w:snapToGrid w:val="0"/>
    </w:pPr>
    <w:rPr>
      <w:rFonts w:ascii="Arial" w:hAnsi="Arial"/>
    </w:rPr>
  </w:style>
  <w:style w:type="paragraph" w:styleId="8">
    <w:name w:val="Normal Indent"/>
    <w:basedOn w:val="1"/>
    <w:link w:val="74"/>
    <w:qFormat/>
    <w:uiPriority w:val="0"/>
    <w:pPr>
      <w:ind w:firstLine="420"/>
    </w:pPr>
    <w:rPr>
      <w:rFonts w:asciiTheme="minorHAnsi" w:hAnsiTheme="minorHAnsi" w:eastAsiaTheme="minorEastAsia" w:cstheme="minorBidi"/>
    </w:rPr>
  </w:style>
  <w:style w:type="paragraph" w:styleId="15">
    <w:name w:val="List 3"/>
    <w:basedOn w:val="1"/>
    <w:qFormat/>
    <w:uiPriority w:val="0"/>
    <w:pPr>
      <w:ind w:left="100" w:leftChars="400" w:hanging="200" w:hangingChars="200"/>
    </w:pPr>
  </w:style>
  <w:style w:type="paragraph" w:styleId="16">
    <w:name w:val="toc 7"/>
    <w:basedOn w:val="1"/>
    <w:next w:val="1"/>
    <w:semiHidden/>
    <w:qFormat/>
    <w:uiPriority w:val="0"/>
    <w:pPr>
      <w:ind w:left="1260"/>
      <w:jc w:val="left"/>
    </w:pPr>
  </w:style>
  <w:style w:type="paragraph" w:styleId="17">
    <w:name w:val="Document Map"/>
    <w:basedOn w:val="1"/>
    <w:link w:val="65"/>
    <w:semiHidden/>
    <w:qFormat/>
    <w:uiPriority w:val="0"/>
    <w:pPr>
      <w:shd w:val="clear" w:color="auto" w:fill="000080"/>
    </w:pPr>
    <w:rPr>
      <w:rFonts w:asciiTheme="minorHAnsi" w:hAnsiTheme="minorHAnsi" w:cstheme="minorBidi"/>
    </w:rPr>
  </w:style>
  <w:style w:type="paragraph" w:styleId="18">
    <w:name w:val="annotation text"/>
    <w:basedOn w:val="1"/>
    <w:link w:val="83"/>
    <w:semiHidden/>
    <w:unhideWhenUsed/>
    <w:qFormat/>
    <w:uiPriority w:val="0"/>
    <w:pPr>
      <w:jc w:val="left"/>
    </w:pPr>
  </w:style>
  <w:style w:type="paragraph" w:styleId="19">
    <w:name w:val="Body Text 3"/>
    <w:basedOn w:val="1"/>
    <w:link w:val="99"/>
    <w:qFormat/>
    <w:uiPriority w:val="0"/>
    <w:rPr>
      <w:rFonts w:ascii="仿宋_GB2312" w:hAnsi="Arial" w:eastAsia="仿宋_GB2312"/>
      <w:sz w:val="32"/>
      <w:szCs w:val="32"/>
    </w:rPr>
  </w:style>
  <w:style w:type="paragraph" w:styleId="20">
    <w:name w:val="Body Text"/>
    <w:basedOn w:val="1"/>
    <w:link w:val="80"/>
    <w:unhideWhenUsed/>
    <w:qFormat/>
    <w:uiPriority w:val="0"/>
    <w:pPr>
      <w:spacing w:after="120"/>
    </w:pPr>
  </w:style>
  <w:style w:type="paragraph" w:styleId="21">
    <w:name w:val="List 2"/>
    <w:basedOn w:val="1"/>
    <w:qFormat/>
    <w:uiPriority w:val="0"/>
    <w:pPr>
      <w:ind w:left="100" w:leftChars="200" w:hanging="200" w:hangingChars="200"/>
    </w:pPr>
  </w:style>
  <w:style w:type="paragraph" w:styleId="22">
    <w:name w:val="toc 5"/>
    <w:basedOn w:val="1"/>
    <w:next w:val="1"/>
    <w:semiHidden/>
    <w:qFormat/>
    <w:uiPriority w:val="0"/>
    <w:pPr>
      <w:ind w:left="840"/>
      <w:jc w:val="left"/>
    </w:pPr>
  </w:style>
  <w:style w:type="paragraph" w:styleId="23">
    <w:name w:val="toc 3"/>
    <w:basedOn w:val="1"/>
    <w:next w:val="1"/>
    <w:semiHidden/>
    <w:qFormat/>
    <w:uiPriority w:val="0"/>
    <w:pPr>
      <w:ind w:left="420"/>
      <w:jc w:val="left"/>
    </w:pPr>
    <w:rPr>
      <w:i/>
      <w:iCs/>
      <w:szCs w:val="24"/>
    </w:rPr>
  </w:style>
  <w:style w:type="paragraph" w:styleId="24">
    <w:name w:val="Plain Text"/>
    <w:basedOn w:val="1"/>
    <w:link w:val="68"/>
    <w:qFormat/>
    <w:uiPriority w:val="0"/>
    <w:rPr>
      <w:rFonts w:ascii="宋体" w:hAnsi="Courier New" w:cs="Courier New" w:eastAsiaTheme="minorEastAsia"/>
    </w:rPr>
  </w:style>
  <w:style w:type="paragraph" w:styleId="25">
    <w:name w:val="toc 8"/>
    <w:basedOn w:val="1"/>
    <w:next w:val="1"/>
    <w:semiHidden/>
    <w:qFormat/>
    <w:uiPriority w:val="0"/>
    <w:pPr>
      <w:ind w:left="1470"/>
      <w:jc w:val="left"/>
    </w:pPr>
  </w:style>
  <w:style w:type="paragraph" w:styleId="26">
    <w:name w:val="Date"/>
    <w:basedOn w:val="1"/>
    <w:next w:val="1"/>
    <w:link w:val="116"/>
    <w:qFormat/>
    <w:uiPriority w:val="0"/>
    <w:rPr>
      <w:sz w:val="24"/>
      <w:szCs w:val="24"/>
    </w:rPr>
  </w:style>
  <w:style w:type="paragraph" w:styleId="27">
    <w:name w:val="Body Text Indent 2"/>
    <w:basedOn w:val="1"/>
    <w:link w:val="79"/>
    <w:qFormat/>
    <w:uiPriority w:val="0"/>
    <w:pPr>
      <w:ind w:left="630" w:firstLine="645"/>
    </w:pPr>
    <w:rPr>
      <w:rFonts w:ascii="Arial" w:hAnsi="Arial" w:eastAsia="仿宋_GB2312" w:cs="Arial"/>
      <w:sz w:val="32"/>
      <w:szCs w:val="32"/>
    </w:rPr>
  </w:style>
  <w:style w:type="paragraph" w:styleId="28">
    <w:name w:val="Balloon Text"/>
    <w:basedOn w:val="1"/>
    <w:link w:val="94"/>
    <w:semiHidden/>
    <w:qFormat/>
    <w:uiPriority w:val="0"/>
    <w:rPr>
      <w:sz w:val="18"/>
      <w:szCs w:val="18"/>
    </w:rPr>
  </w:style>
  <w:style w:type="paragraph" w:styleId="29">
    <w:name w:val="footer"/>
    <w:basedOn w:val="1"/>
    <w:link w:val="54"/>
    <w:unhideWhenUsed/>
    <w:qFormat/>
    <w:uiPriority w:val="99"/>
    <w:pPr>
      <w:tabs>
        <w:tab w:val="center" w:pos="4153"/>
        <w:tab w:val="right" w:pos="8306"/>
      </w:tabs>
      <w:snapToGrid w:val="0"/>
      <w:jc w:val="left"/>
    </w:pPr>
    <w:rPr>
      <w:sz w:val="18"/>
      <w:szCs w:val="18"/>
    </w:rPr>
  </w:style>
  <w:style w:type="paragraph" w:styleId="30">
    <w:name w:val="header"/>
    <w:basedOn w:val="1"/>
    <w:link w:val="53"/>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style>
  <w:style w:type="paragraph" w:styleId="33">
    <w:name w:val="List"/>
    <w:basedOn w:val="1"/>
    <w:qFormat/>
    <w:uiPriority w:val="0"/>
    <w:pPr>
      <w:ind w:left="200" w:hanging="200" w:hangingChars="200"/>
    </w:pPr>
  </w:style>
  <w:style w:type="paragraph" w:styleId="34">
    <w:name w:val="toc 6"/>
    <w:basedOn w:val="1"/>
    <w:next w:val="1"/>
    <w:semiHidden/>
    <w:qFormat/>
    <w:uiPriority w:val="0"/>
    <w:pPr>
      <w:ind w:left="1050"/>
      <w:jc w:val="left"/>
    </w:pPr>
  </w:style>
  <w:style w:type="paragraph" w:styleId="35">
    <w:name w:val="Body Text Indent 3"/>
    <w:basedOn w:val="1"/>
    <w:link w:val="111"/>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style>
  <w:style w:type="paragraph" w:styleId="37">
    <w:name w:val="toc 2"/>
    <w:basedOn w:val="1"/>
    <w:next w:val="1"/>
    <w:semiHidden/>
    <w:qFormat/>
    <w:uiPriority w:val="0"/>
    <w:pPr>
      <w:ind w:left="210"/>
      <w:jc w:val="left"/>
    </w:pPr>
    <w:rPr>
      <w:smallCaps/>
      <w:szCs w:val="24"/>
    </w:rPr>
  </w:style>
  <w:style w:type="paragraph" w:styleId="38">
    <w:name w:val="toc 9"/>
    <w:basedOn w:val="1"/>
    <w:next w:val="1"/>
    <w:semiHidden/>
    <w:qFormat/>
    <w:uiPriority w:val="0"/>
    <w:pPr>
      <w:ind w:left="1680"/>
      <w:jc w:val="left"/>
    </w:pPr>
  </w:style>
  <w:style w:type="paragraph" w:styleId="39">
    <w:name w:val="Body Text 2"/>
    <w:basedOn w:val="1"/>
    <w:link w:val="86"/>
    <w:qFormat/>
    <w:uiPriority w:val="0"/>
    <w:pPr>
      <w:widowControl/>
      <w:jc w:val="center"/>
    </w:pPr>
    <w:rPr>
      <w:rFonts w:ascii="楷体_GB2312" w:eastAsia="楷体_GB2312"/>
      <w:sz w:val="28"/>
      <w:szCs w:val="28"/>
    </w:rPr>
  </w:style>
  <w:style w:type="paragraph" w:styleId="40">
    <w:name w:val="Message Header"/>
    <w:basedOn w:val="1"/>
    <w:link w:val="7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2">
    <w:name w:val="index 1"/>
    <w:basedOn w:val="1"/>
    <w:next w:val="1"/>
    <w:semiHidden/>
    <w:qFormat/>
    <w:uiPriority w:val="0"/>
    <w:pPr>
      <w:spacing w:line="240" w:lineRule="atLeast"/>
    </w:pPr>
    <w:rPr>
      <w:b/>
      <w:bCs/>
    </w:rPr>
  </w:style>
  <w:style w:type="paragraph" w:styleId="43">
    <w:name w:val="annotation subject"/>
    <w:basedOn w:val="18"/>
    <w:next w:val="18"/>
    <w:link w:val="84"/>
    <w:semiHidden/>
    <w:qFormat/>
    <w:uiPriority w:val="0"/>
    <w:rPr>
      <w:b/>
      <w:bCs/>
    </w:rPr>
  </w:style>
  <w:style w:type="paragraph" w:styleId="44">
    <w:name w:val="Body Text First Indent"/>
    <w:basedOn w:val="1"/>
    <w:link w:val="81"/>
    <w:qFormat/>
    <w:uiPriority w:val="0"/>
    <w:pPr>
      <w:spacing w:line="360" w:lineRule="auto"/>
      <w:ind w:firstLine="200" w:firstLineChars="200"/>
    </w:pPr>
    <w:rPr>
      <w:rFonts w:ascii="仿宋_GB2312" w:eastAsia="仿宋_GB2312"/>
      <w:sz w:val="30"/>
      <w:szCs w:val="30"/>
    </w:rPr>
  </w:style>
  <w:style w:type="table" w:styleId="46">
    <w:name w:val="Table Grid"/>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Hyperlink"/>
    <w:qFormat/>
    <w:uiPriority w:val="0"/>
    <w:rPr>
      <w:color w:val="0000FF"/>
      <w:u w:val="single"/>
    </w:rPr>
  </w:style>
  <w:style w:type="character" w:styleId="52">
    <w:name w:val="annotation reference"/>
    <w:semiHidden/>
    <w:qFormat/>
    <w:uiPriority w:val="0"/>
    <w:rPr>
      <w:sz w:val="21"/>
      <w:szCs w:val="21"/>
    </w:rPr>
  </w:style>
  <w:style w:type="character" w:customStyle="1" w:styleId="53">
    <w:name w:val="页眉 Char"/>
    <w:basedOn w:val="47"/>
    <w:link w:val="30"/>
    <w:qFormat/>
    <w:uiPriority w:val="99"/>
    <w:rPr>
      <w:sz w:val="18"/>
      <w:szCs w:val="18"/>
    </w:rPr>
  </w:style>
  <w:style w:type="character" w:customStyle="1" w:styleId="54">
    <w:name w:val="页脚 Char"/>
    <w:basedOn w:val="47"/>
    <w:link w:val="29"/>
    <w:qFormat/>
    <w:uiPriority w:val="99"/>
    <w:rPr>
      <w:sz w:val="18"/>
      <w:szCs w:val="18"/>
    </w:rPr>
  </w:style>
  <w:style w:type="character" w:customStyle="1" w:styleId="55">
    <w:name w:val="标题 1 Char"/>
    <w:basedOn w:val="47"/>
    <w:link w:val="5"/>
    <w:qFormat/>
    <w:uiPriority w:val="0"/>
    <w:rPr>
      <w:rFonts w:ascii="楷体_GB2312" w:hAnsi="Times New Roman" w:eastAsia="楷体_GB2312" w:cs="Times New Roman"/>
      <w:sz w:val="28"/>
      <w:szCs w:val="28"/>
    </w:rPr>
  </w:style>
  <w:style w:type="character" w:customStyle="1" w:styleId="56">
    <w:name w:val="标题 2 Char"/>
    <w:basedOn w:val="47"/>
    <w:link w:val="6"/>
    <w:qFormat/>
    <w:uiPriority w:val="0"/>
    <w:rPr>
      <w:rFonts w:ascii="Arial" w:hAnsi="Arial" w:eastAsia="幼圆" w:cs="Arial"/>
      <w:b/>
      <w:bCs/>
      <w:sz w:val="44"/>
      <w:szCs w:val="44"/>
    </w:rPr>
  </w:style>
  <w:style w:type="character" w:customStyle="1" w:styleId="57">
    <w:name w:val="标题 3 Char"/>
    <w:basedOn w:val="47"/>
    <w:link w:val="7"/>
    <w:qFormat/>
    <w:uiPriority w:val="0"/>
    <w:rPr>
      <w:rFonts w:ascii="Times New Roman" w:hAnsi="Times New Roman" w:eastAsia="宋体" w:cs="Times New Roman"/>
      <w:b/>
      <w:bCs/>
      <w:sz w:val="32"/>
      <w:szCs w:val="32"/>
    </w:rPr>
  </w:style>
  <w:style w:type="character" w:customStyle="1" w:styleId="58">
    <w:name w:val="标题 4 Char"/>
    <w:basedOn w:val="47"/>
    <w:link w:val="9"/>
    <w:qFormat/>
    <w:uiPriority w:val="0"/>
    <w:rPr>
      <w:rFonts w:ascii="Arial" w:hAnsi="Arial" w:eastAsia="黑体" w:cs="Arial"/>
      <w:b/>
      <w:bCs/>
      <w:sz w:val="28"/>
      <w:szCs w:val="28"/>
    </w:rPr>
  </w:style>
  <w:style w:type="character" w:customStyle="1" w:styleId="59">
    <w:name w:val="标题 5 Char"/>
    <w:basedOn w:val="47"/>
    <w:link w:val="10"/>
    <w:qFormat/>
    <w:uiPriority w:val="0"/>
    <w:rPr>
      <w:rFonts w:ascii="宋体" w:hAnsi="Times New Roman" w:eastAsia="宋体" w:cs="Times New Roman"/>
      <w:color w:val="000000"/>
      <w:kern w:val="0"/>
      <w:sz w:val="28"/>
      <w:szCs w:val="28"/>
    </w:rPr>
  </w:style>
  <w:style w:type="character" w:customStyle="1" w:styleId="60">
    <w:name w:val="标题 6 Char"/>
    <w:basedOn w:val="47"/>
    <w:link w:val="11"/>
    <w:qFormat/>
    <w:uiPriority w:val="0"/>
    <w:rPr>
      <w:rFonts w:ascii="Arial" w:hAnsi="Arial" w:eastAsia="黑体" w:cs="Times New Roman"/>
      <w:b/>
      <w:bCs/>
      <w:sz w:val="24"/>
      <w:szCs w:val="24"/>
    </w:rPr>
  </w:style>
  <w:style w:type="character" w:customStyle="1" w:styleId="61">
    <w:name w:val="标题 7 Char"/>
    <w:basedOn w:val="47"/>
    <w:link w:val="12"/>
    <w:qFormat/>
    <w:uiPriority w:val="0"/>
    <w:rPr>
      <w:rFonts w:ascii="Times New Roman" w:hAnsi="Times New Roman" w:eastAsia="宋体" w:cs="Times New Roman"/>
      <w:b/>
      <w:bCs/>
      <w:sz w:val="24"/>
      <w:szCs w:val="24"/>
    </w:rPr>
  </w:style>
  <w:style w:type="character" w:customStyle="1" w:styleId="62">
    <w:name w:val="标题 8 Char"/>
    <w:basedOn w:val="47"/>
    <w:link w:val="13"/>
    <w:qFormat/>
    <w:uiPriority w:val="0"/>
    <w:rPr>
      <w:rFonts w:ascii="Arial" w:hAnsi="Arial" w:eastAsia="黑体" w:cs="Times New Roman"/>
      <w:sz w:val="24"/>
      <w:szCs w:val="24"/>
    </w:rPr>
  </w:style>
  <w:style w:type="character" w:customStyle="1" w:styleId="63">
    <w:name w:val="标题 9 Char"/>
    <w:basedOn w:val="47"/>
    <w:link w:val="14"/>
    <w:qFormat/>
    <w:uiPriority w:val="0"/>
    <w:rPr>
      <w:rFonts w:ascii="Arial" w:hAnsi="Arial" w:eastAsia="黑体" w:cs="Times New Roman"/>
      <w:szCs w:val="21"/>
    </w:rPr>
  </w:style>
  <w:style w:type="character" w:customStyle="1" w:styleId="64">
    <w:name w:val="纯文本 Char1"/>
    <w:qFormat/>
    <w:uiPriority w:val="0"/>
    <w:rPr>
      <w:rFonts w:ascii="宋体" w:hAnsi="Courier New" w:cs="Courier New"/>
      <w:szCs w:val="21"/>
    </w:rPr>
  </w:style>
  <w:style w:type="character" w:customStyle="1" w:styleId="65">
    <w:name w:val="文档结构图 Char"/>
    <w:link w:val="17"/>
    <w:semiHidden/>
    <w:qFormat/>
    <w:uiPriority w:val="0"/>
    <w:rPr>
      <w:rFonts w:eastAsia="宋体"/>
      <w:szCs w:val="21"/>
      <w:shd w:val="clear" w:color="auto" w:fill="000080"/>
    </w:rPr>
  </w:style>
  <w:style w:type="character" w:customStyle="1" w:styleId="66">
    <w:name w:val="二级目录 Char"/>
    <w:link w:val="67"/>
    <w:qFormat/>
    <w:uiPriority w:val="0"/>
    <w:rPr>
      <w:b/>
      <w:sz w:val="30"/>
      <w:szCs w:val="28"/>
    </w:rPr>
  </w:style>
  <w:style w:type="paragraph" w:customStyle="1" w:styleId="67">
    <w:name w:val="二级目录"/>
    <w:next w:val="1"/>
    <w:link w:val="66"/>
    <w:qFormat/>
    <w:uiPriority w:val="0"/>
    <w:pPr>
      <w:tabs>
        <w:tab w:val="left" w:pos="907"/>
        <w:tab w:val="left" w:pos="1145"/>
      </w:tabs>
      <w:ind w:left="907" w:hanging="907"/>
      <w:outlineLvl w:val="1"/>
    </w:pPr>
    <w:rPr>
      <w:rFonts w:asciiTheme="minorHAnsi" w:hAnsiTheme="minorHAnsi" w:eastAsiaTheme="minorEastAsia" w:cstheme="minorBidi"/>
      <w:b/>
      <w:kern w:val="2"/>
      <w:sz w:val="30"/>
      <w:szCs w:val="28"/>
      <w:lang w:val="en-US" w:eastAsia="zh-CN" w:bidi="ar-SA"/>
    </w:rPr>
  </w:style>
  <w:style w:type="character" w:customStyle="1" w:styleId="68">
    <w:name w:val="纯文本 Char"/>
    <w:link w:val="24"/>
    <w:qFormat/>
    <w:uiPriority w:val="0"/>
    <w:rPr>
      <w:rFonts w:ascii="宋体" w:hAnsi="Courier New" w:cs="Courier New"/>
      <w:szCs w:val="21"/>
    </w:rPr>
  </w:style>
  <w:style w:type="character" w:customStyle="1" w:styleId="69">
    <w:name w:val="Char Char Char Char Char"/>
    <w:link w:val="70"/>
    <w:qFormat/>
    <w:uiPriority w:val="0"/>
    <w:rPr>
      <w:rFonts w:ascii="Tahoma" w:hAnsi="Tahoma" w:eastAsia="宋体"/>
      <w:sz w:val="24"/>
      <w:szCs w:val="24"/>
      <w:shd w:val="clear" w:color="auto" w:fill="000080"/>
    </w:rPr>
  </w:style>
  <w:style w:type="paragraph" w:customStyle="1" w:styleId="70">
    <w:name w:val="Char Char Char Char1"/>
    <w:basedOn w:val="17"/>
    <w:link w:val="69"/>
    <w:qFormat/>
    <w:uiPriority w:val="0"/>
    <w:pPr>
      <w:adjustRightInd w:val="0"/>
      <w:snapToGrid w:val="0"/>
      <w:spacing w:line="360" w:lineRule="auto"/>
    </w:pPr>
    <w:rPr>
      <w:rFonts w:ascii="Tahoma" w:hAnsi="Tahoma"/>
      <w:sz w:val="24"/>
      <w:szCs w:val="24"/>
    </w:rPr>
  </w:style>
  <w:style w:type="character" w:customStyle="1" w:styleId="71">
    <w:name w:val="font5 Char"/>
    <w:qFormat/>
    <w:uiPriority w:val="0"/>
    <w:rPr>
      <w:rFonts w:ascii="宋体" w:hAnsi="宋体" w:eastAsia="宋体"/>
      <w:sz w:val="28"/>
      <w:szCs w:val="28"/>
      <w:lang w:val="en-US" w:eastAsia="zh-CN" w:bidi="ar-SA"/>
    </w:rPr>
  </w:style>
  <w:style w:type="character" w:customStyle="1" w:styleId="72">
    <w:name w:val="列出段落 Char"/>
    <w:link w:val="73"/>
    <w:qFormat/>
    <w:locked/>
    <w:uiPriority w:val="0"/>
    <w:rPr>
      <w:rFonts w:ascii="Calibri" w:hAnsi="Calibri"/>
      <w:sz w:val="24"/>
      <w:szCs w:val="24"/>
      <w:lang w:eastAsia="en-US" w:bidi="en-US"/>
    </w:rPr>
  </w:style>
  <w:style w:type="paragraph" w:customStyle="1" w:styleId="73">
    <w:name w:val="列出段落1"/>
    <w:basedOn w:val="1"/>
    <w:link w:val="72"/>
    <w:qFormat/>
    <w:uiPriority w:val="0"/>
    <w:pPr>
      <w:widowControl/>
      <w:ind w:left="720"/>
      <w:contextualSpacing/>
      <w:jc w:val="left"/>
    </w:pPr>
    <w:rPr>
      <w:rFonts w:ascii="Calibri" w:hAnsi="Calibri" w:eastAsiaTheme="minorEastAsia" w:cstheme="minorBidi"/>
      <w:sz w:val="24"/>
      <w:szCs w:val="24"/>
      <w:lang w:eastAsia="en-US" w:bidi="en-US"/>
    </w:rPr>
  </w:style>
  <w:style w:type="character" w:customStyle="1" w:styleId="74">
    <w:name w:val="正文缩进 Char"/>
    <w:link w:val="8"/>
    <w:qFormat/>
    <w:uiPriority w:val="0"/>
    <w:rPr>
      <w:szCs w:val="21"/>
    </w:rPr>
  </w:style>
  <w:style w:type="paragraph" w:customStyle="1" w:styleId="75">
    <w:name w:val="table_lines"/>
    <w:basedOn w:val="1"/>
    <w:qFormat/>
    <w:uiPriority w:val="0"/>
    <w:pPr>
      <w:widowControl/>
      <w:jc w:val="left"/>
    </w:pPr>
    <w:rPr>
      <w:kern w:val="0"/>
      <w:sz w:val="20"/>
      <w:szCs w:val="20"/>
      <w:lang w:val="de-DE" w:eastAsia="de-DE"/>
    </w:rPr>
  </w:style>
  <w:style w:type="paragraph" w:customStyle="1" w:styleId="76">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character" w:customStyle="1" w:styleId="77">
    <w:name w:val="信息标题 Char"/>
    <w:basedOn w:val="47"/>
    <w:link w:val="40"/>
    <w:qFormat/>
    <w:uiPriority w:val="0"/>
    <w:rPr>
      <w:rFonts w:ascii="Cambria" w:hAnsi="Cambria" w:eastAsia="宋体" w:cs="Times New Roman"/>
      <w:sz w:val="24"/>
      <w:szCs w:val="21"/>
      <w:shd w:val="pct20" w:color="auto" w:fill="auto"/>
    </w:rPr>
  </w:style>
  <w:style w:type="paragraph" w:customStyle="1" w:styleId="78">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character" w:customStyle="1" w:styleId="79">
    <w:name w:val="正文文本缩进 2 Char"/>
    <w:basedOn w:val="47"/>
    <w:link w:val="27"/>
    <w:qFormat/>
    <w:uiPriority w:val="0"/>
    <w:rPr>
      <w:rFonts w:ascii="Arial" w:hAnsi="Arial" w:eastAsia="仿宋_GB2312" w:cs="Arial"/>
      <w:sz w:val="32"/>
      <w:szCs w:val="32"/>
    </w:rPr>
  </w:style>
  <w:style w:type="character" w:customStyle="1" w:styleId="80">
    <w:name w:val="正文文本 Char"/>
    <w:basedOn w:val="47"/>
    <w:link w:val="20"/>
    <w:semiHidden/>
    <w:qFormat/>
    <w:uiPriority w:val="99"/>
    <w:rPr>
      <w:rFonts w:ascii="Times New Roman" w:hAnsi="Times New Roman" w:eastAsia="宋体" w:cs="Times New Roman"/>
      <w:szCs w:val="21"/>
    </w:rPr>
  </w:style>
  <w:style w:type="character" w:customStyle="1" w:styleId="81">
    <w:name w:val="正文首行缩进 Char"/>
    <w:basedOn w:val="80"/>
    <w:link w:val="44"/>
    <w:qFormat/>
    <w:uiPriority w:val="0"/>
    <w:rPr>
      <w:rFonts w:ascii="仿宋_GB2312" w:hAnsi="Times New Roman" w:eastAsia="仿宋_GB2312" w:cs="Times New Roman"/>
      <w:sz w:val="30"/>
      <w:szCs w:val="30"/>
    </w:rPr>
  </w:style>
  <w:style w:type="paragraph" w:customStyle="1" w:styleId="82">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character" w:customStyle="1" w:styleId="83">
    <w:name w:val="批注文字 Char"/>
    <w:basedOn w:val="47"/>
    <w:link w:val="18"/>
    <w:semiHidden/>
    <w:qFormat/>
    <w:uiPriority w:val="99"/>
    <w:rPr>
      <w:rFonts w:ascii="Times New Roman" w:hAnsi="Times New Roman" w:eastAsia="宋体" w:cs="Times New Roman"/>
      <w:szCs w:val="21"/>
    </w:rPr>
  </w:style>
  <w:style w:type="character" w:customStyle="1" w:styleId="84">
    <w:name w:val="批注主题 Char"/>
    <w:basedOn w:val="83"/>
    <w:link w:val="43"/>
    <w:semiHidden/>
    <w:qFormat/>
    <w:uiPriority w:val="0"/>
    <w:rPr>
      <w:rFonts w:ascii="Times New Roman" w:hAnsi="Times New Roman" w:eastAsia="宋体" w:cs="Times New Roman"/>
      <w:b/>
      <w:bCs/>
      <w:szCs w:val="21"/>
    </w:rPr>
  </w:style>
  <w:style w:type="paragraph" w:customStyle="1" w:styleId="85">
    <w:name w:val="列表段落1"/>
    <w:basedOn w:val="1"/>
    <w:qFormat/>
    <w:uiPriority w:val="0"/>
    <w:pPr>
      <w:spacing w:beforeLines="25" w:afterLines="25" w:line="300" w:lineRule="auto"/>
      <w:ind w:firstLine="420"/>
    </w:pPr>
    <w:rPr>
      <w:rFonts w:cs="Calibri"/>
      <w:color w:val="000000"/>
    </w:rPr>
  </w:style>
  <w:style w:type="character" w:customStyle="1" w:styleId="86">
    <w:name w:val="正文文本 2 Char"/>
    <w:basedOn w:val="47"/>
    <w:link w:val="39"/>
    <w:qFormat/>
    <w:uiPriority w:val="0"/>
    <w:rPr>
      <w:rFonts w:ascii="楷体_GB2312" w:hAnsi="Times New Roman" w:eastAsia="楷体_GB2312" w:cs="Times New Roman"/>
      <w:sz w:val="28"/>
      <w:szCs w:val="28"/>
    </w:rPr>
  </w:style>
  <w:style w:type="paragraph" w:customStyle="1" w:styleId="87">
    <w:name w:val="4"/>
    <w:basedOn w:val="1"/>
    <w:next w:val="35"/>
    <w:qFormat/>
    <w:uiPriority w:val="0"/>
    <w:pPr>
      <w:spacing w:line="360" w:lineRule="auto"/>
      <w:ind w:firstLine="420"/>
    </w:pPr>
    <w:rPr>
      <w:color w:val="FF0000"/>
      <w:sz w:val="24"/>
      <w:szCs w:val="24"/>
    </w:rPr>
  </w:style>
  <w:style w:type="paragraph" w:customStyle="1" w:styleId="88">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8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0">
    <w:name w:val="段"/>
    <w:next w:val="9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1">
    <w:name w:val="正文 A"/>
    <w:next w:val="90"/>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92">
    <w:name w:val="Char Char Char Char"/>
    <w:basedOn w:val="17"/>
    <w:qFormat/>
    <w:uiPriority w:val="0"/>
    <w:pPr>
      <w:adjustRightInd w:val="0"/>
      <w:snapToGrid w:val="0"/>
      <w:spacing w:line="360" w:lineRule="auto"/>
    </w:pPr>
    <w:rPr>
      <w:rFonts w:ascii="Tahoma" w:hAnsi="Tahoma"/>
      <w:sz w:val="24"/>
      <w:szCs w:val="24"/>
    </w:rPr>
  </w:style>
  <w:style w:type="paragraph" w:customStyle="1" w:styleId="93">
    <w:name w:val="样式1"/>
    <w:basedOn w:val="1"/>
    <w:qFormat/>
    <w:uiPriority w:val="0"/>
    <w:pPr>
      <w:tabs>
        <w:tab w:val="left" w:pos="709"/>
      </w:tabs>
      <w:adjustRightInd w:val="0"/>
      <w:ind w:left="709" w:hanging="709"/>
      <w:textAlignment w:val="baseline"/>
    </w:pPr>
    <w:rPr>
      <w:rFonts w:ascii="宋体" w:hAnsi="宋体"/>
      <w:kern w:val="0"/>
    </w:rPr>
  </w:style>
  <w:style w:type="character" w:customStyle="1" w:styleId="94">
    <w:name w:val="批注框文本 Char"/>
    <w:basedOn w:val="47"/>
    <w:link w:val="28"/>
    <w:semiHidden/>
    <w:qFormat/>
    <w:uiPriority w:val="0"/>
    <w:rPr>
      <w:rFonts w:ascii="Times New Roman" w:hAnsi="Times New Roman" w:eastAsia="宋体" w:cs="Times New Roman"/>
      <w:sz w:val="18"/>
      <w:szCs w:val="18"/>
    </w:rPr>
  </w:style>
  <w:style w:type="character" w:customStyle="1" w:styleId="95">
    <w:name w:val="正文文本缩进 Char"/>
    <w:basedOn w:val="47"/>
    <w:link w:val="3"/>
    <w:qFormat/>
    <w:uiPriority w:val="0"/>
    <w:rPr>
      <w:rFonts w:ascii="楷体_GB2312" w:hAnsi="Times New Roman" w:eastAsia="楷体_GB2312" w:cs="Times New Roman"/>
      <w:sz w:val="32"/>
      <w:szCs w:val="32"/>
    </w:rPr>
  </w:style>
  <w:style w:type="paragraph" w:customStyle="1" w:styleId="96">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97">
    <w:name w:val="xl30"/>
    <w:basedOn w:val="1"/>
    <w:qFormat/>
    <w:uiPriority w:val="0"/>
    <w:pPr>
      <w:widowControl/>
      <w:spacing w:before="100" w:beforeAutospacing="1" w:after="100" w:afterAutospacing="1"/>
      <w:jc w:val="center"/>
    </w:pPr>
    <w:rPr>
      <w:rFonts w:ascii="宋体" w:hAnsi="宋体"/>
      <w:b/>
      <w:bCs/>
      <w:kern w:val="0"/>
      <w:sz w:val="36"/>
      <w:szCs w:val="36"/>
    </w:rPr>
  </w:style>
  <w:style w:type="character" w:customStyle="1" w:styleId="98">
    <w:name w:val="正文首行缩进 2 Char"/>
    <w:basedOn w:val="95"/>
    <w:link w:val="2"/>
    <w:qFormat/>
    <w:uiPriority w:val="0"/>
    <w:rPr>
      <w:rFonts w:ascii="宋体" w:hAnsi="宋体" w:eastAsia="宋体" w:cs="Times New Roman"/>
      <w:sz w:val="32"/>
      <w:szCs w:val="20"/>
    </w:rPr>
  </w:style>
  <w:style w:type="character" w:customStyle="1" w:styleId="99">
    <w:name w:val="正文文本 3 Char"/>
    <w:basedOn w:val="47"/>
    <w:link w:val="19"/>
    <w:qFormat/>
    <w:uiPriority w:val="0"/>
    <w:rPr>
      <w:rFonts w:ascii="仿宋_GB2312" w:hAnsi="Arial" w:eastAsia="仿宋_GB2312" w:cs="Times New Roman"/>
      <w:sz w:val="32"/>
      <w:szCs w:val="32"/>
    </w:rPr>
  </w:style>
  <w:style w:type="paragraph" w:customStyle="1" w:styleId="100">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character" w:customStyle="1" w:styleId="101">
    <w:name w:val="文档结构图 Char1"/>
    <w:basedOn w:val="47"/>
    <w:semiHidden/>
    <w:qFormat/>
    <w:uiPriority w:val="99"/>
    <w:rPr>
      <w:rFonts w:ascii="宋体" w:hAnsi="Times New Roman" w:eastAsia="宋体" w:cs="Times New Roman"/>
      <w:sz w:val="18"/>
      <w:szCs w:val="18"/>
    </w:rPr>
  </w:style>
  <w:style w:type="paragraph" w:customStyle="1" w:styleId="102">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3">
    <w:name w:val="Char"/>
    <w:basedOn w:val="17"/>
    <w:qFormat/>
    <w:uiPriority w:val="0"/>
    <w:rPr>
      <w:rFonts w:ascii="Tahoma" w:hAnsi="Tahoma"/>
      <w:sz w:val="24"/>
      <w:szCs w:val="24"/>
    </w:rPr>
  </w:style>
  <w:style w:type="paragraph" w:customStyle="1" w:styleId="104">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05">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6">
    <w:name w:val="Char1"/>
    <w:basedOn w:val="1"/>
    <w:qFormat/>
    <w:uiPriority w:val="0"/>
    <w:pPr>
      <w:tabs>
        <w:tab w:val="left" w:pos="360"/>
      </w:tabs>
      <w:ind w:firstLine="200" w:firstLineChars="200"/>
    </w:pPr>
    <w:rPr>
      <w:sz w:val="28"/>
      <w:szCs w:val="30"/>
    </w:rPr>
  </w:style>
  <w:style w:type="paragraph" w:customStyle="1" w:styleId="107">
    <w:name w:val="Body Text(ch)"/>
    <w:basedOn w:val="1"/>
    <w:next w:val="20"/>
    <w:qFormat/>
    <w:uiPriority w:val="0"/>
    <w:pPr>
      <w:spacing w:after="120"/>
    </w:pPr>
    <w:rPr>
      <w:rFonts w:ascii="宋体" w:hAnsi="Arial"/>
      <w:bCs/>
      <w:iCs/>
      <w:szCs w:val="24"/>
    </w:rPr>
  </w:style>
  <w:style w:type="paragraph" w:customStyle="1" w:styleId="108">
    <w:name w:val="table_1stline"/>
    <w:basedOn w:val="1"/>
    <w:qFormat/>
    <w:uiPriority w:val="0"/>
    <w:pPr>
      <w:widowControl/>
      <w:spacing w:before="120"/>
      <w:jc w:val="left"/>
    </w:pPr>
    <w:rPr>
      <w:bCs/>
      <w:kern w:val="0"/>
      <w:sz w:val="20"/>
      <w:szCs w:val="20"/>
      <w:lang w:val="de-DE" w:eastAsia="de-DE"/>
    </w:rPr>
  </w:style>
  <w:style w:type="character" w:customStyle="1" w:styleId="109">
    <w:name w:val="纯文本 Char2"/>
    <w:basedOn w:val="47"/>
    <w:semiHidden/>
    <w:qFormat/>
    <w:uiPriority w:val="99"/>
    <w:rPr>
      <w:rFonts w:ascii="宋体" w:hAnsi="Courier New" w:eastAsia="宋体" w:cs="Courier New"/>
      <w:szCs w:val="21"/>
    </w:rPr>
  </w:style>
  <w:style w:type="paragraph" w:customStyle="1" w:styleId="110">
    <w:name w:val="普通 (Web)"/>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111">
    <w:name w:val="正文文本缩进 3 Char"/>
    <w:basedOn w:val="47"/>
    <w:link w:val="35"/>
    <w:qFormat/>
    <w:uiPriority w:val="0"/>
    <w:rPr>
      <w:rFonts w:ascii="Arial" w:hAnsi="Arial" w:eastAsia="仿宋_GB2312" w:cs="Arial"/>
      <w:color w:val="FFFF00"/>
      <w:sz w:val="32"/>
      <w:szCs w:val="32"/>
    </w:rPr>
  </w:style>
  <w:style w:type="paragraph" w:customStyle="1" w:styleId="112">
    <w:name w:val="Char Char Char Char Char Char Char Char Char Char"/>
    <w:basedOn w:val="1"/>
    <w:qFormat/>
    <w:uiPriority w:val="0"/>
    <w:pPr>
      <w:adjustRightInd w:val="0"/>
      <w:spacing w:line="360" w:lineRule="auto"/>
    </w:pPr>
    <w:rPr>
      <w:kern w:val="0"/>
      <w:sz w:val="24"/>
      <w:szCs w:val="20"/>
    </w:rPr>
  </w:style>
  <w:style w:type="paragraph" w:customStyle="1" w:styleId="113">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14">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15">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character" w:customStyle="1" w:styleId="116">
    <w:name w:val="日期 Char"/>
    <w:basedOn w:val="47"/>
    <w:link w:val="26"/>
    <w:qFormat/>
    <w:uiPriority w:val="0"/>
    <w:rPr>
      <w:rFonts w:ascii="Times New Roman" w:hAnsi="Times New Roman" w:eastAsia="宋体" w:cs="Times New Roman"/>
      <w:sz w:val="24"/>
      <w:szCs w:val="24"/>
    </w:rPr>
  </w:style>
  <w:style w:type="paragraph" w:customStyle="1" w:styleId="117">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18">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9">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120">
    <w:name w:val="彩色列表 - 着色 1"/>
    <w:basedOn w:val="1"/>
    <w:qFormat/>
    <w:uiPriority w:val="34"/>
    <w:pPr>
      <w:widowControl/>
      <w:ind w:left="720"/>
      <w:contextualSpacing/>
      <w:jc w:val="left"/>
    </w:pPr>
    <w:rPr>
      <w:rFonts w:ascii="Calibri" w:hAnsi="Calibri"/>
      <w:kern w:val="0"/>
      <w:sz w:val="24"/>
      <w:szCs w:val="24"/>
      <w:lang w:eastAsia="en-US" w:bidi="en-US"/>
    </w:rPr>
  </w:style>
  <w:style w:type="paragraph" w:styleId="121">
    <w:name w:val="List Paragraph"/>
    <w:basedOn w:val="1"/>
    <w:qFormat/>
    <w:uiPriority w:val="34"/>
    <w:pPr>
      <w:ind w:firstLine="420" w:firstLineChars="200"/>
    </w:pPr>
  </w:style>
  <w:style w:type="character" w:customStyle="1" w:styleId="122">
    <w:name w:val="font01"/>
    <w:basedOn w:val="47"/>
    <w:qFormat/>
    <w:uiPriority w:val="0"/>
    <w:rPr>
      <w:rFonts w:hint="eastAsia" w:ascii="宋体" w:hAnsi="宋体" w:eastAsia="宋体" w:cs="宋体"/>
      <w:color w:val="FF0000"/>
      <w:sz w:val="22"/>
      <w:szCs w:val="22"/>
      <w:u w:val="none"/>
    </w:rPr>
  </w:style>
  <w:style w:type="character" w:customStyle="1" w:styleId="123">
    <w:name w:val="font51"/>
    <w:basedOn w:val="47"/>
    <w:qFormat/>
    <w:uiPriority w:val="0"/>
    <w:rPr>
      <w:rFonts w:hint="eastAsia" w:ascii="宋体" w:hAnsi="宋体" w:eastAsia="宋体" w:cs="宋体"/>
      <w:color w:val="000000"/>
      <w:sz w:val="22"/>
      <w:szCs w:val="22"/>
      <w:u w:val="none"/>
    </w:rPr>
  </w:style>
  <w:style w:type="paragraph" w:customStyle="1" w:styleId="124">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48</Pages>
  <Words>3905</Words>
  <Characters>22259</Characters>
  <Lines>185</Lines>
  <Paragraphs>52</Paragraphs>
  <TotalTime>1047</TotalTime>
  <ScaleCrop>false</ScaleCrop>
  <LinksUpToDate>false</LinksUpToDate>
  <CharactersWithSpaces>26112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2021-03-01T09:00:00Z</dcterms:created>
  <dc:creator>周</dc:creator>
  <cp:lastModifiedBy>L&amp;W</cp:lastModifiedBy>
  <dcterms:modified xsi:type="dcterms:W3CDTF">2021-06-24T10:29:43Z</dcterms:modified>
  <dc:title>城天平监理</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3656104A32F5498B90399107FCDAD520</vt:lpwstr>
  </property>
</Properties>
</file>