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4"/>
          <w:szCs w:val="44"/>
        </w:rPr>
      </w:pPr>
      <w:r>
        <w:rPr>
          <w:rFonts w:hint="eastAsia" w:ascii="华文中宋" w:hAnsi="华文中宋" w:eastAsia="华文中宋"/>
          <w:b/>
          <w:sz w:val="44"/>
          <w:szCs w:val="44"/>
          <w:lang w:val="en-US" w:eastAsia="zh-CN"/>
        </w:rPr>
        <w:t>教职工</w:t>
      </w:r>
      <w:r>
        <w:rPr>
          <w:rFonts w:hint="eastAsia" w:ascii="华文中宋" w:hAnsi="华文中宋" w:eastAsia="华文中宋"/>
          <w:b/>
          <w:sz w:val="44"/>
          <w:szCs w:val="44"/>
        </w:rPr>
        <w:t>政治学习参考资料</w:t>
      </w:r>
    </w:p>
    <w:p>
      <w:pPr>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w:t>
      </w:r>
      <w:r>
        <w:rPr>
          <w:rFonts w:hint="eastAsia" w:ascii="黑体" w:hAnsi="宋体" w:eastAsia="黑体"/>
          <w:b/>
          <w:sz w:val="28"/>
          <w:szCs w:val="28"/>
          <w:lang w:val="en-US" w:eastAsia="zh-CN"/>
        </w:rPr>
        <w:t>2</w:t>
      </w:r>
      <w:r>
        <w:rPr>
          <w:rFonts w:hint="eastAsia" w:ascii="黑体" w:hAnsi="宋体" w:eastAsia="黑体"/>
          <w:b/>
          <w:sz w:val="28"/>
          <w:szCs w:val="28"/>
        </w:rPr>
        <w:t>学期  第</w:t>
      </w:r>
      <w:r>
        <w:rPr>
          <w:rFonts w:hint="eastAsia" w:ascii="黑体" w:hAnsi="宋体" w:eastAsia="黑体"/>
          <w:b/>
          <w:sz w:val="28"/>
          <w:szCs w:val="28"/>
          <w:lang w:val="en-US" w:eastAsia="zh-CN"/>
        </w:rPr>
        <w:t>2</w:t>
      </w:r>
      <w:r>
        <w:rPr>
          <w:rFonts w:hint="eastAsia" w:ascii="黑体" w:hAnsi="宋体" w:eastAsia="黑体"/>
          <w:b/>
          <w:sz w:val="28"/>
          <w:szCs w:val="28"/>
        </w:rPr>
        <w:t>期）</w:t>
      </w:r>
    </w:p>
    <w:p>
      <w:pPr>
        <w:pBdr>
          <w:bottom w:val="single" w:color="auto" w:sz="12" w:space="1"/>
        </w:pBdr>
        <w:rPr>
          <w:rFonts w:ascii="楷体" w:hAnsi="楷体" w:eastAsia="楷体"/>
          <w:b/>
          <w:sz w:val="24"/>
        </w:rPr>
      </w:pPr>
      <w:r>
        <w:rPr>
          <w:rFonts w:hint="eastAsia" w:ascii="楷体" w:hAnsi="楷体" w:eastAsia="楷体"/>
          <w:b/>
          <w:sz w:val="24"/>
        </w:rPr>
        <w:t xml:space="preserve">江苏医药职业学院党委宣传部编　　　　　　　　　　      </w:t>
      </w:r>
      <w:r>
        <w:rPr>
          <w:rFonts w:hint="eastAsia" w:ascii="楷体" w:hAnsi="楷体" w:eastAsia="楷体"/>
          <w:b/>
          <w:sz w:val="24"/>
          <w:lang w:val="en-US" w:eastAsia="zh-CN"/>
        </w:rPr>
        <w:t xml:space="preserve">    </w:t>
      </w:r>
      <w:r>
        <w:rPr>
          <w:rFonts w:hint="eastAsia" w:ascii="楷体" w:hAnsi="楷体" w:eastAsia="楷体"/>
          <w:b/>
          <w:sz w:val="24"/>
        </w:rPr>
        <w:t xml:space="preserve"> 201</w:t>
      </w:r>
      <w:r>
        <w:rPr>
          <w:rFonts w:hint="eastAsia" w:ascii="楷体" w:hAnsi="楷体" w:eastAsia="楷体"/>
          <w:b/>
          <w:sz w:val="24"/>
          <w:lang w:val="en-US" w:eastAsia="zh-CN"/>
        </w:rPr>
        <w:t>9</w:t>
      </w:r>
      <w:r>
        <w:rPr>
          <w:rFonts w:hint="eastAsia" w:ascii="楷体" w:hAnsi="楷体" w:eastAsia="楷体"/>
          <w:b/>
          <w:sz w:val="24"/>
        </w:rPr>
        <w:t>年</w:t>
      </w:r>
      <w:r>
        <w:rPr>
          <w:rFonts w:hint="eastAsia" w:ascii="楷体" w:hAnsi="楷体" w:eastAsia="楷体"/>
          <w:b/>
          <w:sz w:val="24"/>
          <w:lang w:val="en-US" w:eastAsia="zh-CN"/>
        </w:rPr>
        <w:t>3</w:t>
      </w:r>
      <w:r>
        <w:rPr>
          <w:rFonts w:hint="eastAsia" w:ascii="楷体" w:hAnsi="楷体" w:eastAsia="楷体"/>
          <w:b/>
          <w:sz w:val="24"/>
        </w:rPr>
        <w:t>月</w:t>
      </w:r>
      <w:r>
        <w:rPr>
          <w:rFonts w:hint="eastAsia" w:ascii="楷体" w:hAnsi="楷体" w:eastAsia="楷体"/>
          <w:b/>
          <w:sz w:val="24"/>
          <w:lang w:val="en-US" w:eastAsia="zh-CN"/>
        </w:rPr>
        <w:t>13</w:t>
      </w:r>
      <w:r>
        <w:rPr>
          <w:rFonts w:hint="eastAsia" w:ascii="楷体" w:hAnsi="楷体" w:eastAsia="楷体"/>
          <w:b/>
          <w:sz w:val="24"/>
        </w:rPr>
        <w:t>日</w:t>
      </w:r>
    </w:p>
    <w:p>
      <w:pPr>
        <w:jc w:val="left"/>
        <w:rPr>
          <w:rFonts w:ascii="黑体" w:hAnsi="黑体" w:eastAsia="黑体"/>
          <w:kern w:val="28"/>
          <w:sz w:val="28"/>
          <w:szCs w:val="28"/>
        </w:rPr>
      </w:pPr>
    </w:p>
    <w:p>
      <w:pPr>
        <w:spacing w:line="64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rPr>
          <w:rFonts w:ascii="黑体" w:eastAsia="黑体"/>
          <w:b/>
          <w:bCs/>
          <w:color w:val="000000"/>
          <w:sz w:val="30"/>
          <w:szCs w:val="30"/>
        </w:rPr>
      </w:pPr>
    </w:p>
    <w:p>
      <w:pPr>
        <w:widowControl/>
        <w:rPr>
          <w:rFonts w:ascii="黑体" w:eastAsia="黑体"/>
          <w:b/>
          <w:bCs/>
          <w:color w:val="000000"/>
          <w:sz w:val="30"/>
          <w:szCs w:val="30"/>
        </w:rPr>
      </w:pPr>
    </w:p>
    <w:p>
      <w:pPr>
        <w:widowControl/>
        <w:rPr>
          <w:rFonts w:ascii="黑体" w:eastAsia="黑体"/>
          <w:b/>
          <w:bCs/>
          <w:color w:val="000000"/>
          <w:sz w:val="30"/>
          <w:szCs w:val="30"/>
        </w:rPr>
      </w:pPr>
    </w:p>
    <w:p>
      <w:pPr>
        <w:widowControl/>
        <w:spacing w:line="305" w:lineRule="atLeast"/>
        <w:jc w:val="both"/>
        <w:rPr>
          <w:rFonts w:hint="eastAsia" w:ascii="黑体" w:hAnsi="黑体" w:eastAsia="黑体" w:cs="宋体"/>
          <w:b/>
          <w:bCs/>
          <w:kern w:val="0"/>
          <w:sz w:val="32"/>
          <w:szCs w:val="32"/>
          <w:lang w:val="en-US" w:eastAsia="zh-CN" w:bidi="ar-SA"/>
        </w:rPr>
      </w:pPr>
      <w:r>
        <w:rPr>
          <w:rFonts w:hint="eastAsia" w:ascii="黑体" w:hAnsi="黑体" w:eastAsia="黑体" w:cs="宋体"/>
          <w:b/>
          <w:bCs/>
          <w:kern w:val="0"/>
          <w:sz w:val="32"/>
          <w:szCs w:val="32"/>
          <w:lang w:val="en-US" w:eastAsia="zh-CN" w:bidi="ar-SA"/>
        </w:rPr>
        <w:t>1.教育部解读《中国教育现代化2035》和实施方案（2018-2022年）</w:t>
      </w:r>
    </w:p>
    <w:p>
      <w:pPr>
        <w:widowControl/>
        <w:spacing w:line="305" w:lineRule="atLeast"/>
        <w:jc w:val="center"/>
        <w:rPr>
          <w:rFonts w:hint="eastAsia" w:ascii="黑体" w:hAnsi="黑体" w:eastAsia="黑体" w:cs="宋体"/>
          <w:b/>
          <w:bCs/>
          <w:kern w:val="0"/>
          <w:sz w:val="32"/>
          <w:szCs w:val="32"/>
          <w:lang w:val="en-US" w:eastAsia="zh-CN" w:bidi="ar-SA"/>
        </w:rPr>
      </w:pPr>
    </w:p>
    <w:p>
      <w:pPr>
        <w:widowControl/>
        <w:spacing w:line="305" w:lineRule="atLeast"/>
        <w:jc w:val="center"/>
        <w:rPr>
          <w:rFonts w:ascii="黑体" w:hAnsi="黑体" w:eastAsia="黑体"/>
          <w:bCs/>
          <w:kern w:val="28"/>
          <w:sz w:val="28"/>
          <w:szCs w:val="28"/>
        </w:rPr>
      </w:pPr>
      <w:r>
        <w:rPr>
          <w:rFonts w:hint="eastAsia" w:ascii="微软雅黑" w:hAnsi="微软雅黑" w:eastAsia="微软雅黑"/>
          <w:b w:val="0"/>
          <w:bCs w:val="0"/>
          <w:kern w:val="36"/>
          <w:sz w:val="28"/>
          <w:szCs w:val="28"/>
          <w:lang w:val="en-US" w:eastAsia="zh-CN"/>
        </w:rPr>
        <w:t xml:space="preserve"> </w:t>
      </w: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hint="eastAsia" w:ascii="黑体" w:hAnsi="黑体" w:eastAsia="黑体"/>
          <w:b/>
          <w:kern w:val="28"/>
          <w:sz w:val="28"/>
          <w:szCs w:val="28"/>
        </w:rPr>
      </w:pPr>
    </w:p>
    <w:p>
      <w:pPr>
        <w:widowControl/>
        <w:shd w:val="clear" w:color="auto" w:fill="FFFFFF"/>
        <w:spacing w:line="500" w:lineRule="exact"/>
        <w:ind w:firstLine="643" w:firstLineChars="200"/>
        <w:jc w:val="both"/>
        <w:rPr>
          <w:rFonts w:hint="eastAsia" w:ascii="黑体" w:hAnsi="黑体" w:eastAsia="黑体" w:cs="宋体"/>
          <w:b/>
          <w:bCs/>
          <w:kern w:val="0"/>
          <w:sz w:val="32"/>
          <w:szCs w:val="32"/>
          <w:lang w:val="en-US" w:eastAsia="zh-CN" w:bidi="ar-SA"/>
        </w:rPr>
      </w:pPr>
      <w:r>
        <w:rPr>
          <w:rFonts w:hint="eastAsia" w:ascii="黑体" w:hAnsi="黑体" w:eastAsia="黑体" w:cs="宋体"/>
          <w:b/>
          <w:bCs/>
          <w:kern w:val="0"/>
          <w:sz w:val="32"/>
          <w:szCs w:val="32"/>
          <w:lang w:val="en-US" w:eastAsia="zh-CN" w:bidi="ar-SA"/>
        </w:rPr>
        <w:t xml:space="preserve"> 绘制新时代加快推进教育现代化建设教育强国的宏伟蓝图</w:t>
      </w:r>
    </w:p>
    <w:p>
      <w:pPr>
        <w:widowControl/>
        <w:shd w:val="clear" w:color="auto" w:fill="FFFFFF"/>
        <w:spacing w:line="500" w:lineRule="exact"/>
        <w:jc w:val="both"/>
        <w:rPr>
          <w:rFonts w:hint="eastAsia" w:ascii="黑体" w:hAnsi="黑体" w:eastAsia="黑体" w:cs="宋体"/>
          <w:b/>
          <w:bCs/>
          <w:kern w:val="0"/>
          <w:sz w:val="32"/>
          <w:szCs w:val="32"/>
          <w:lang w:val="en-US" w:eastAsia="zh-CN" w:bidi="ar-SA"/>
        </w:rPr>
      </w:pPr>
      <w:r>
        <w:rPr>
          <w:rFonts w:hint="eastAsia" w:ascii="黑体" w:hAnsi="黑体" w:eastAsia="黑体" w:cs="宋体"/>
          <w:b/>
          <w:bCs/>
          <w:kern w:val="0"/>
          <w:sz w:val="32"/>
          <w:szCs w:val="32"/>
          <w:lang w:val="en-US" w:eastAsia="zh-CN" w:bidi="ar-SA"/>
        </w:rPr>
        <w:t>　　——教育部负责人就《中国教育现代化2035》和《加快推进教育现代化实施方案(2018－2022年)》答记者问</w:t>
      </w:r>
      <w:bookmarkStart w:id="0" w:name="_GoBack"/>
      <w:bookmarkEnd w:id="0"/>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宋体"/>
          <w:b/>
          <w:bCs/>
          <w:kern w:val="0"/>
          <w:sz w:val="32"/>
          <w:szCs w:val="32"/>
          <w:lang w:val="en-US" w:eastAsia="zh-CN" w:bidi="ar-SA"/>
        </w:rPr>
        <w:t>　　</w:t>
      </w:r>
      <w:r>
        <w:rPr>
          <w:rFonts w:hint="eastAsia" w:ascii="仿宋_GB2312" w:hAnsi="仿宋_GB2312" w:eastAsia="仿宋_GB2312" w:cs="仿宋_GB2312"/>
          <w:b w:val="0"/>
          <w:bCs w:val="0"/>
          <w:kern w:val="0"/>
          <w:sz w:val="32"/>
          <w:szCs w:val="32"/>
          <w:lang w:val="en-US" w:eastAsia="zh-CN" w:bidi="ar-SA"/>
        </w:rPr>
        <w:t>新华社北京2月23日电 近日，中共中央、国务院印发了《中国教育现代化2035》，中共中央办公厅、国务院办公厅印发了《加快推进教育现代化实施方案(2018－2022年)》(以下简称《实施方案》)。教育部负责人就两个文件有关情况回答了记者提问。</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问：请介绍一下《中国教育现代化2035》编制的背景和意义。</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答：制定教育现代化文件，是中国特色社会主义进入新时代，党中央、国务院作出的重大战略部署，是贯彻落实党的十九大精神和全国教育大会精神、加快教育现代化的重要举措。</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全方位、开创性的历史性成就。党的十九大明确提出建设教育强国是中华民族伟大复兴的基础工程，必须把教育事业放在优先位置，深化教育改革，加快教育现代化，办好人民满意的教育。习近平总书记多次对教育工作作出指示批示，强调要发展具有中国特色、世界水平的现代教育，为建设教育强国指明了方向。2018年9月10日，党中央召开全国教育大会，习近平总书记在大会上发表重要讲话，系统回答了关系教育现代化的重大理论和实践问题，对加快教育现代化、建设教育强国、办好人民满意的教育作出了全面部署，向全党全国全社会发出了加快教育现代化的动员令，为新时代教育提供了根本遵循。李克强总理在讲话中强调，要准确把握教育事业发展面临的新形势新任务，全面落实教育优先发展战略，以教育现代化支撑国家现代化。</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需求更为多样，对更高质量、更加公平、更具个性的教育需求也更为迫切。必须抓住机遇，超前布局，以更高远的历史站位、更宽广的国际视野、更深邃的战略眼光对加快推进教育现代化、建设教育强国作出战略部署和总体设计，推动我国教育不断朝着更高质量、更有效率、更加公平、更可持续的方向前进。</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改革开放以来，党中央、国务院先后颁布《中国教育改革和发展纲要》《国家中长期教育改革和发展规划纲要(2010－2020年)》等纲领性文件，在不同历史时期有力指导推动了教育改革发展。2035年是我国基本实现社会主义现代化的重要时间节点，面向2035目标描绘好教育发展的远景蓝图，为新时代开启教育现代化建设新征程指明方向，培养造就新一代社会主义建设者和接班人，具有重要的现实意义和深远的历史意义。编制《中国教育现代化2035》，也是我国积极参与全球教育治理、履行我国对联合国2030年可持续发展议程承诺，为世界教育发展贡献中国智慧、中国经验、中国方案的实际行动。</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问：请介绍一下两个文件的定位。</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答：两个文件远近结合，各有分工和侧重，共同构成了教育现代化的顶层设计和行动方案。</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中国教育现代化2035》是我国第一个以教育现代化为主题的中长期战略规划，是新时代推进教育现代化、建设教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未来五年是实现两个百年目标的历史交汇期，是贯彻落实党的十九大精神和全国教育大会精神、实现2035年教育现代化目标奠定基础的关键时期，也是中长期教育规划纲要、“十三五”规划收官和“十四五”规划起步的衔接期。《实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问：请介绍一下两个文件的起草过程。</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答：教育现代化文件起草工作2016年初启动，历时两年多时间，王沪宁同志多次对文件起草作出指示批示，孙春兰同志多次就相关工作进行具体部署。主要开展了以下工作：</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二是组织专题研究。组织专家对未来经济社会和教育发展趋势、人口结构变化等开展前瞻性研究，邀请世界银行、联合国教科文组织提出政策建议。对各级各类教育发展目标进行测算论证，为文件起草提供了有力支撑。</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研判全球教育改革发展趋势。</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四是广泛征求意见。两个文稿多次征求了相关部门和地方的意见，其中《中国教育现代化2035》还广泛征求了中央党政军群有关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问：《中国教育现代化2035》有哪些突出特点？</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答：文件以习近平新时代中国特色社会主义思想为指导，深入贯彻党的十九大精神和全国教育大会精神，具有以下鲜明特点：</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一是服务国家人民。从巩固发展中国特色社会主义的要求出发，旗帜鲜明地提出加强党对教育工作的全面领导，突出了培养德智体美劳全面发展的社会主义建设者和接班人这一主线。围绕“五位一体”总体布局和“四个全面”战略布局，提出构建开放融合的现代教育体系。坚持以人民为中心的发展思想，顺应人民期盼，让教育发展成果更多、更公平地惠及全民。</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三是立足国情世情。对标新时代中国特色社会主义建设战略安排，参照联合国2030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四是突出改革创新。坚持以改革促发展，系统谋划教育现代化的制度框架，将体制机制创新作为教育现代化的根本动力，充分运用新机制、新模式、新技术激发教育发展活力，确保教育现代化目标的实现。</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五是注重规划实施。坚持宏观引导与具体行动相结合，提出了一系列可操作、可落实的战略任务，明确了实施路径和保障措施。坚持总体规划、分类指导，使文件在规划教育现代化全局的同时对各地推进实施具有更强的指导性。</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问：教育现代化是赶超世界先进教育水平的过程，同时也是随着时代的发展和实践的深化不断发展、与时俱进的过程。《中国教育现代化2035》提出了哪些推进教育现代化的思路理念？</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教育现代化是教育高水平的发展状态，是对传统教育的超越，是教育发展理念、发展方式、体系制度等全方位的转变。《中国教育现代化2035》贯彻落实习近平新时代中国特色社会主义思想和习近平总书记关于教育的重要论述精神，提出了推进教育现代化的指导思想、基本理念和基本原则。</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指导思想明确了当前和今后一段时期推进教育现代化的总体要求。其中党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育工作的根本任务；加快推进教育现代化、建设教育强国、办好人民满意的教育，是贯穿教育改革发展的主题主线。提高教育质量，促进教育公平，优化教育结构是推进教育现代化的重要着力点。提出了坚持党的领导、坚持中国特色、坚持优先发展、坚持服务人民、坚持改革创新、坚持依法治教、坚持统筹推进七个方面的基本原则。</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理念是行动的先导。我国有独特的历史、文化和国情，有近三千年教育史，积累了丰富的教育经验和智慧。推进教育现代化，必须扎根中国、融通中外、立足时代、面向未来，从我国优秀教育传统中汲取营养，积极吸收借鉴国际先进经验，以新的发展理念和教育思想指导教育现代化。《中国教育现代化2035》将“基本理念”单列一节，系统提出了八个“更加注重”的基本理念，即以德为先、全面发展、面向人人、终身学习、因材施教、知行合一、融合发展、共建共享。这八大基本理念，遵循了教育规律和人才成长规律，也顺应了国际教育发展趋势。</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问：如何理解推进教育现代化的总体目标？</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教育现代化是普及、质量、公平、结构等方面整体水平的提升。在战略目标上，文件对标国家现代化建设战略安排，在深入分析教育发展趋势和进行国际比较的基础上，提出了到2020年教育现代化取得重要进展，2035年总体实现教育现代化、迈入教育强国行列的总体目标。同时，提出了八个方面的2035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教育现代化的目标要求。同时，提出了2035年教育事业发展和人力资源开发水平主要量化预期目标。这些目标的确定，以国家现代化建设的总体战略目标为依据，与全球2030年可持续发展议程相呼应，体现了中国特色，符合国情，体现了使教育同党和国家事业发展要求相适应、同人民群众期待相契合、同我国综合国力和国际地位相匹配的目标要求。</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问：围绕加快教育现代化、建设教育强国的战略目标，两个文件谋划部署了哪些重点任务？</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根据教育现代化的总目标，《中国教育现代化2035》提出了推进教育现代化的十大战略任务。一是学习习近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一带一路”建设，全面加强与世界各国和国际组织的教育务实合作，提升我国教育国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根据2035年教育远景战略任务，《实施方案》聚焦当前，提出了未来五年推进教育现代化的十大任务，其中，立德树人是基础工程，基础教育巩固提高、职业教育产教融合、高等教育内涵发展是构建现代教育体系的重要着力点，教师队伍建设、教育信息化是推进教育现代化的有力支撑，推进教育现代化区域创新试验是推动形成区域教育发展新格局的战略重点，推进共建“一带一路”教育行动是提升我国教育国际影响力的重要举措，深化重点领域教育综合改革是教育现代化的动力源泉。</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问：《中国教育现代化2035》描绘了教育现代化的宏伟蓝图，时间跨度长，如何确保教育现代化目标任务的实现？</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答：为确保教育现代化目标任务的实现，《中国教育现代化2035》提出了三个方面的保障措施：</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一是加强党对教育工作的全面领导。包括建立健全党委统一领导、党政齐抓共管、部门各负其责的教育领导体制，加强各级各类学校党的领导和党的建设工作，建设高素质专业化教育系统干部队伍。这是做好教育工作的根本保证。</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二是完善教育现代化投入支撑体制。把教育投入作为支撑国家长远发展的基础性、战略性投资，深化教育经费投入机制改革，提高教育投入水平和经费使用效益，为实现教育现代化提供有力的物质保障。</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三是完善落实机制。构建全方位协同推进教育现代化的有效机制，把我国社会主义政治优势转化为推进教育现代化的制度优势，集中力量办大事，依靠部门大协同、区域大协作，推进教育现代化。</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问：在近14亿人口的大国实现教育现代化，世界上没有先例，在推进实施方面有何考虑？</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答：推进教育现代化，必须从实际出发，立足国情，尽力而为、量力而行，科学设计教育现代化的发展战略、目标与路径。</w:t>
      </w:r>
    </w:p>
    <w:p>
      <w:pPr>
        <w:widowControl/>
        <w:shd w:val="clear" w:color="auto" w:fill="FFFFFF"/>
        <w:spacing w:line="500" w:lineRule="exact"/>
        <w:jc w:val="both"/>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推进。充分发挥东部地区对中西部地区教育发展的辐射带动作用，加快落后地区、重点领域的教育现代化进程，协同开展教育现代化建设。四是改革先行，系统推进。分批分类开展教育现代化改革试点，创新体制机制，充分释放教育发展活力。</w:t>
      </w:r>
    </w:p>
    <w:p>
      <w:pPr>
        <w:widowControl/>
        <w:shd w:val="clear" w:color="auto" w:fill="FFFFFF"/>
        <w:spacing w:line="500" w:lineRule="exact"/>
        <w:jc w:val="both"/>
        <w:rPr>
          <w:rFonts w:hint="eastAsia" w:ascii="仿宋_GB2312" w:hAnsi="仿宋_GB2312" w:eastAsia="仿宋_GB2312" w:cs="仿宋_GB2312"/>
          <w:b w:val="0"/>
          <w:bCs w:val="0"/>
          <w:color w:val="000000" w:themeColor="text1"/>
          <w:sz w:val="32"/>
          <w:szCs w:val="32"/>
          <w:lang w:val="en-US"/>
        </w:rPr>
      </w:pPr>
      <w:r>
        <w:rPr>
          <w:rFonts w:hint="eastAsia" w:ascii="仿宋_GB2312" w:hAnsi="仿宋_GB2312" w:eastAsia="仿宋_GB2312" w:cs="仿宋_GB2312"/>
          <w:b w:val="0"/>
          <w:bCs w:val="0"/>
          <w:kern w:val="0"/>
          <w:sz w:val="32"/>
          <w:szCs w:val="32"/>
          <w:lang w:val="en-US" w:eastAsia="zh-CN" w:bidi="ar-SA"/>
        </w:rPr>
        <w:t>　　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四个自信”转化为办好中国教育的自信。在发挥政府主导作用的同时，充分调动全社会力量，加强学校、社会、家庭相互配合，多形式多途径参与、支持教育现代化建设。我部将及时总结宣传各地、各学校推进教育现代化的典型经验和做法，也希望社会各界关心、支持和主动参与教育现代化建设，协同营造教育改革发展的良好生态和社会氛围，共同开创新时代教育现代化建设新局面。</w:t>
      </w:r>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19</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6B50"/>
    <w:rsid w:val="00F26522"/>
    <w:rsid w:val="00F34CFE"/>
    <w:rsid w:val="00F55476"/>
    <w:rsid w:val="00F662FA"/>
    <w:rsid w:val="00FA5AFB"/>
    <w:rsid w:val="00FA792A"/>
    <w:rsid w:val="00FB2DBC"/>
    <w:rsid w:val="00FC3FF7"/>
    <w:rsid w:val="00FC71B3"/>
    <w:rsid w:val="00FD1B10"/>
    <w:rsid w:val="00FE1C7A"/>
    <w:rsid w:val="04907AB0"/>
    <w:rsid w:val="22253A38"/>
    <w:rsid w:val="4EE95833"/>
    <w:rsid w:val="61644936"/>
    <w:rsid w:val="6A83365F"/>
    <w:rsid w:val="6AEB58F2"/>
    <w:rsid w:val="6D8E753D"/>
    <w:rsid w:val="7BE62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uiPriority w:val="0"/>
  </w:style>
  <w:style w:type="character" w:styleId="14">
    <w:name w:val="Hyperlink"/>
    <w:basedOn w:val="11"/>
    <w:qFormat/>
    <w:uiPriority w:val="0"/>
    <w:rPr>
      <w:color w:val="000000"/>
      <w:u w:val="none"/>
    </w:rPr>
  </w:style>
  <w:style w:type="character" w:customStyle="1" w:styleId="15">
    <w:name w:val="lemmatitleh11"/>
    <w:basedOn w:val="11"/>
    <w:uiPriority w:val="0"/>
  </w:style>
  <w:style w:type="character" w:customStyle="1" w:styleId="16">
    <w:name w:val="hei141"/>
    <w:basedOn w:val="11"/>
    <w:qFormat/>
    <w:uiPriority w:val="0"/>
    <w:rPr>
      <w:rFonts w:hint="eastAsia" w:ascii="宋体" w:hAnsi="宋体" w:eastAsia="宋体"/>
      <w:color w:val="000000"/>
      <w:sz w:val="21"/>
      <w:szCs w:val="21"/>
      <w:u w:val="none"/>
    </w:rPr>
  </w:style>
  <w:style w:type="character" w:customStyle="1" w:styleId="17">
    <w:name w:val="页眉 Char"/>
    <w:basedOn w:val="11"/>
    <w:link w:val="8"/>
    <w:qFormat/>
    <w:uiPriority w:val="0"/>
    <w:rPr>
      <w:kern w:val="2"/>
      <w:sz w:val="18"/>
      <w:szCs w:val="18"/>
    </w:rPr>
  </w:style>
  <w:style w:type="character" w:customStyle="1" w:styleId="18">
    <w:name w:val="标题 1 Char"/>
    <w:basedOn w:val="11"/>
    <w:link w:val="2"/>
    <w:qFormat/>
    <w:uiPriority w:val="9"/>
    <w:rPr>
      <w:rFonts w:ascii="宋体" w:hAnsi="宋体" w:cs="宋体"/>
      <w:b/>
      <w:bCs/>
      <w:kern w:val="36"/>
      <w:sz w:val="48"/>
      <w:szCs w:val="48"/>
    </w:rPr>
  </w:style>
  <w:style w:type="paragraph" w:styleId="1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2053</Words>
  <Characters>11705</Characters>
  <Lines>97</Lines>
  <Paragraphs>27</Paragraphs>
  <TotalTime>4</TotalTime>
  <ScaleCrop>false</ScaleCrop>
  <LinksUpToDate>false</LinksUpToDate>
  <CharactersWithSpaces>13731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2019-03-12T01:25:11Z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